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1DF61" w14:textId="12CEEC09" w:rsidR="00E131CD" w:rsidRPr="009B15C6" w:rsidRDefault="00535E43" w:rsidP="009B15C6">
      <w:pPr>
        <w:jc w:val="center"/>
        <w:rPr>
          <w:b/>
          <w:bCs/>
          <w:sz w:val="36"/>
          <w:szCs w:val="36"/>
          <w:lang w:val="en-CA"/>
        </w:rPr>
      </w:pPr>
      <w:bookmarkStart w:id="0" w:name="_Hlk55684499"/>
      <w:bookmarkEnd w:id="0"/>
      <w:r>
        <w:rPr>
          <w:b/>
          <w:bCs/>
          <w:sz w:val="36"/>
          <w:szCs w:val="36"/>
          <w:lang w:val="en-CA"/>
        </w:rPr>
        <w:t xml:space="preserve">Fine </w:t>
      </w:r>
      <w:r w:rsidR="009F67DC">
        <w:rPr>
          <w:b/>
          <w:bCs/>
          <w:sz w:val="36"/>
          <w:szCs w:val="36"/>
          <w:lang w:val="en-CA"/>
        </w:rPr>
        <w:t>t</w:t>
      </w:r>
      <w:r w:rsidR="00714788" w:rsidRPr="009B15C6">
        <w:rPr>
          <w:b/>
          <w:bCs/>
          <w:sz w:val="36"/>
          <w:szCs w:val="36"/>
          <w:lang w:val="en-CA"/>
        </w:rPr>
        <w:t>uning Rh</w:t>
      </w:r>
      <w:r w:rsidR="00714788" w:rsidRPr="009B15C6">
        <w:rPr>
          <w:b/>
          <w:bCs/>
          <w:sz w:val="36"/>
          <w:szCs w:val="36"/>
          <w:vertAlign w:val="superscript"/>
          <w:lang w:val="en-CA"/>
        </w:rPr>
        <w:t>II</w:t>
      </w:r>
      <w:r w:rsidR="00714788" w:rsidRPr="009B15C6">
        <w:rPr>
          <w:b/>
          <w:bCs/>
          <w:sz w:val="36"/>
          <w:szCs w:val="36"/>
          <w:lang w:val="en-CA"/>
        </w:rPr>
        <w:t xml:space="preserve"> complexes with tethered, axial coordination: structural studies and application to diazo-mediated </w:t>
      </w:r>
      <w:r w:rsidR="00F313E5" w:rsidRPr="009B15C6">
        <w:rPr>
          <w:b/>
          <w:bCs/>
          <w:sz w:val="36"/>
          <w:szCs w:val="36"/>
          <w:lang w:val="en-CA"/>
        </w:rPr>
        <w:t>cyclopropanation reactions</w:t>
      </w:r>
    </w:p>
    <w:p w14:paraId="42DCEA43" w14:textId="777F8EFA" w:rsidR="003D07F7" w:rsidRPr="00660A31" w:rsidRDefault="003D07F7">
      <w:pPr>
        <w:jc w:val="center"/>
        <w:rPr>
          <w:b/>
          <w:sz w:val="36"/>
          <w:szCs w:val="36"/>
          <w:lang w:val="en-CA"/>
        </w:rPr>
      </w:pPr>
    </w:p>
    <w:p w14:paraId="3013E535" w14:textId="77777777" w:rsidR="00236E6D" w:rsidRPr="00660A31" w:rsidRDefault="00236E6D">
      <w:pPr>
        <w:jc w:val="center"/>
        <w:rPr>
          <w:sz w:val="36"/>
          <w:szCs w:val="36"/>
        </w:rPr>
      </w:pPr>
    </w:p>
    <w:p w14:paraId="064CE611" w14:textId="77777777" w:rsidR="00236E6D" w:rsidRPr="00660A31" w:rsidRDefault="00236E6D">
      <w:pPr>
        <w:jc w:val="center"/>
        <w:rPr>
          <w:sz w:val="36"/>
          <w:szCs w:val="36"/>
        </w:rPr>
      </w:pPr>
    </w:p>
    <w:p w14:paraId="4F22DC69" w14:textId="77777777" w:rsidR="00236E6D" w:rsidRPr="00660A31" w:rsidRDefault="00236E6D">
      <w:pPr>
        <w:jc w:val="center"/>
        <w:rPr>
          <w:sz w:val="36"/>
          <w:szCs w:val="36"/>
        </w:rPr>
      </w:pPr>
    </w:p>
    <w:p w14:paraId="076E97DE" w14:textId="77777777" w:rsidR="00236E6D" w:rsidRPr="00660A31" w:rsidRDefault="00236E6D">
      <w:pPr>
        <w:jc w:val="center"/>
        <w:rPr>
          <w:sz w:val="36"/>
          <w:szCs w:val="36"/>
        </w:rPr>
      </w:pPr>
    </w:p>
    <w:p w14:paraId="38C4CC75" w14:textId="77777777" w:rsidR="00236E6D" w:rsidRPr="00660A31" w:rsidRDefault="00236E6D">
      <w:pPr>
        <w:jc w:val="center"/>
        <w:rPr>
          <w:sz w:val="36"/>
          <w:szCs w:val="36"/>
        </w:rPr>
      </w:pPr>
    </w:p>
    <w:p w14:paraId="70E46FCE" w14:textId="77777777" w:rsidR="00236E6D" w:rsidRPr="00660A31" w:rsidRDefault="00236E6D">
      <w:pPr>
        <w:jc w:val="center"/>
        <w:rPr>
          <w:sz w:val="36"/>
          <w:szCs w:val="36"/>
        </w:rPr>
      </w:pPr>
    </w:p>
    <w:p w14:paraId="06A220BC" w14:textId="77777777" w:rsidR="00236E6D" w:rsidRPr="00660A31" w:rsidRDefault="00236E6D">
      <w:pPr>
        <w:jc w:val="center"/>
        <w:rPr>
          <w:sz w:val="36"/>
          <w:szCs w:val="36"/>
        </w:rPr>
      </w:pPr>
    </w:p>
    <w:p w14:paraId="14CE792F" w14:textId="77777777" w:rsidR="00236E6D" w:rsidRPr="00660A31" w:rsidRDefault="00236E6D">
      <w:pPr>
        <w:jc w:val="center"/>
        <w:rPr>
          <w:sz w:val="36"/>
          <w:szCs w:val="36"/>
        </w:rPr>
      </w:pPr>
    </w:p>
    <w:p w14:paraId="500BABFB" w14:textId="77777777" w:rsidR="00236E6D" w:rsidRPr="00660A31" w:rsidRDefault="00236E6D">
      <w:pPr>
        <w:jc w:val="center"/>
        <w:rPr>
          <w:sz w:val="36"/>
          <w:szCs w:val="36"/>
        </w:rPr>
      </w:pPr>
    </w:p>
    <w:p w14:paraId="6AD1A6F4" w14:textId="6346A443" w:rsidR="00236E6D" w:rsidRPr="00660A31" w:rsidRDefault="009C755C">
      <w:pPr>
        <w:jc w:val="center"/>
        <w:rPr>
          <w:sz w:val="36"/>
          <w:szCs w:val="36"/>
        </w:rPr>
      </w:pPr>
      <w:r w:rsidRPr="00660A31">
        <w:rPr>
          <w:sz w:val="36"/>
          <w:szCs w:val="36"/>
        </w:rPr>
        <w:t xml:space="preserve">A </w:t>
      </w:r>
      <w:r w:rsidR="009C74C4" w:rsidRPr="00660A31">
        <w:rPr>
          <w:sz w:val="36"/>
          <w:szCs w:val="36"/>
        </w:rPr>
        <w:t>Dissertation</w:t>
      </w:r>
      <w:r w:rsidRPr="00660A31">
        <w:rPr>
          <w:sz w:val="36"/>
          <w:szCs w:val="36"/>
        </w:rPr>
        <w:t xml:space="preserve"> Presented for</w:t>
      </w:r>
      <w:r w:rsidR="008865B6" w:rsidRPr="00660A31">
        <w:rPr>
          <w:sz w:val="36"/>
          <w:szCs w:val="36"/>
        </w:rPr>
        <w:t xml:space="preserve"> the</w:t>
      </w:r>
    </w:p>
    <w:p w14:paraId="5BD7B188" w14:textId="77777777" w:rsidR="006E103C" w:rsidRDefault="009C74C4">
      <w:pPr>
        <w:jc w:val="center"/>
        <w:rPr>
          <w:sz w:val="36"/>
          <w:szCs w:val="36"/>
        </w:rPr>
      </w:pPr>
      <w:r w:rsidRPr="00660A31">
        <w:rPr>
          <w:sz w:val="36"/>
          <w:szCs w:val="36"/>
        </w:rPr>
        <w:t xml:space="preserve">Doctor of Philosophy </w:t>
      </w:r>
    </w:p>
    <w:p w14:paraId="56C940E0" w14:textId="32A0BF4D" w:rsidR="009C755C" w:rsidRPr="00660A31" w:rsidRDefault="009C74C4">
      <w:pPr>
        <w:jc w:val="center"/>
        <w:rPr>
          <w:sz w:val="36"/>
          <w:szCs w:val="36"/>
        </w:rPr>
      </w:pPr>
      <w:r w:rsidRPr="00660A31">
        <w:rPr>
          <w:sz w:val="36"/>
          <w:szCs w:val="36"/>
        </w:rPr>
        <w:t>Degree</w:t>
      </w:r>
    </w:p>
    <w:p w14:paraId="01CAA78C" w14:textId="77777777" w:rsidR="009C755C" w:rsidRPr="00660A31" w:rsidRDefault="009C755C">
      <w:pPr>
        <w:jc w:val="center"/>
        <w:rPr>
          <w:sz w:val="36"/>
          <w:szCs w:val="36"/>
        </w:rPr>
      </w:pPr>
      <w:r w:rsidRPr="00660A31">
        <w:rPr>
          <w:sz w:val="36"/>
          <w:szCs w:val="36"/>
        </w:rPr>
        <w:t xml:space="preserve">The </w:t>
      </w:r>
      <w:smartTag w:uri="urn:schemas-microsoft-com:office:smarttags" w:element="PlaceType">
        <w:r w:rsidRPr="00660A31">
          <w:rPr>
            <w:sz w:val="36"/>
            <w:szCs w:val="36"/>
          </w:rPr>
          <w:t>University</w:t>
        </w:r>
      </w:smartTag>
      <w:r w:rsidRPr="00660A31">
        <w:rPr>
          <w:sz w:val="36"/>
          <w:szCs w:val="36"/>
        </w:rPr>
        <w:t xml:space="preserve"> of </w:t>
      </w:r>
      <w:smartTag w:uri="urn:schemas-microsoft-com:office:smarttags" w:element="PlaceName">
        <w:r w:rsidRPr="00660A31">
          <w:rPr>
            <w:sz w:val="36"/>
            <w:szCs w:val="36"/>
          </w:rPr>
          <w:t>Tennessee</w:t>
        </w:r>
      </w:smartTag>
      <w:r w:rsidRPr="00660A31">
        <w:rPr>
          <w:sz w:val="36"/>
          <w:szCs w:val="36"/>
        </w:rPr>
        <w:t xml:space="preserve">, </w:t>
      </w:r>
      <w:smartTag w:uri="urn:schemas-microsoft-com:office:smarttags" w:element="place">
        <w:smartTag w:uri="urn:schemas-microsoft-com:office:smarttags" w:element="City">
          <w:r w:rsidRPr="00660A31">
            <w:rPr>
              <w:sz w:val="36"/>
              <w:szCs w:val="36"/>
            </w:rPr>
            <w:t>Knoxville</w:t>
          </w:r>
        </w:smartTag>
      </w:smartTag>
    </w:p>
    <w:p w14:paraId="568A54FD" w14:textId="77777777" w:rsidR="00236E6D" w:rsidRPr="00660A31" w:rsidRDefault="00236E6D">
      <w:pPr>
        <w:jc w:val="center"/>
        <w:rPr>
          <w:sz w:val="36"/>
          <w:szCs w:val="36"/>
        </w:rPr>
      </w:pPr>
    </w:p>
    <w:p w14:paraId="13EB516C" w14:textId="77777777" w:rsidR="00236E6D" w:rsidRPr="00660A31" w:rsidRDefault="00236E6D">
      <w:pPr>
        <w:jc w:val="center"/>
        <w:rPr>
          <w:sz w:val="36"/>
          <w:szCs w:val="36"/>
        </w:rPr>
      </w:pPr>
    </w:p>
    <w:p w14:paraId="459F48BE" w14:textId="77777777" w:rsidR="00236E6D" w:rsidRPr="00660A31" w:rsidRDefault="00236E6D">
      <w:pPr>
        <w:jc w:val="center"/>
        <w:rPr>
          <w:sz w:val="36"/>
          <w:szCs w:val="36"/>
        </w:rPr>
      </w:pPr>
    </w:p>
    <w:p w14:paraId="0AB676D2" w14:textId="77777777" w:rsidR="00236E6D" w:rsidRPr="00660A31" w:rsidRDefault="00236E6D">
      <w:pPr>
        <w:jc w:val="center"/>
        <w:rPr>
          <w:sz w:val="36"/>
          <w:szCs w:val="36"/>
        </w:rPr>
      </w:pPr>
    </w:p>
    <w:p w14:paraId="14F908F2" w14:textId="77777777" w:rsidR="00236E6D" w:rsidRPr="00660A31" w:rsidRDefault="00236E6D">
      <w:pPr>
        <w:jc w:val="center"/>
        <w:rPr>
          <w:sz w:val="36"/>
          <w:szCs w:val="36"/>
        </w:rPr>
      </w:pPr>
    </w:p>
    <w:p w14:paraId="30D8D74C" w14:textId="77777777" w:rsidR="00236E6D" w:rsidRPr="00660A31" w:rsidRDefault="00236E6D">
      <w:pPr>
        <w:jc w:val="center"/>
        <w:rPr>
          <w:sz w:val="36"/>
          <w:szCs w:val="36"/>
        </w:rPr>
      </w:pPr>
    </w:p>
    <w:p w14:paraId="09C85EF9" w14:textId="77777777" w:rsidR="00236E6D" w:rsidRPr="00660A31" w:rsidRDefault="00236E6D">
      <w:pPr>
        <w:jc w:val="center"/>
        <w:rPr>
          <w:sz w:val="36"/>
          <w:szCs w:val="36"/>
        </w:rPr>
      </w:pPr>
    </w:p>
    <w:p w14:paraId="66F01A32" w14:textId="77777777" w:rsidR="00236E6D" w:rsidRPr="00660A31" w:rsidRDefault="00236E6D">
      <w:pPr>
        <w:jc w:val="center"/>
        <w:rPr>
          <w:sz w:val="36"/>
          <w:szCs w:val="36"/>
        </w:rPr>
      </w:pPr>
    </w:p>
    <w:p w14:paraId="2429E2A8" w14:textId="77777777" w:rsidR="00236E6D" w:rsidRPr="00660A31" w:rsidRDefault="00236E6D">
      <w:pPr>
        <w:jc w:val="center"/>
        <w:rPr>
          <w:sz w:val="36"/>
          <w:szCs w:val="36"/>
        </w:rPr>
      </w:pPr>
    </w:p>
    <w:p w14:paraId="75E90F7C" w14:textId="77777777" w:rsidR="00236E6D" w:rsidRPr="00660A31" w:rsidRDefault="00236E6D">
      <w:pPr>
        <w:jc w:val="center"/>
        <w:rPr>
          <w:sz w:val="36"/>
          <w:szCs w:val="36"/>
        </w:rPr>
      </w:pPr>
    </w:p>
    <w:p w14:paraId="0903FAB1" w14:textId="77777777" w:rsidR="00236E6D" w:rsidRPr="00660A31" w:rsidRDefault="00236E6D">
      <w:pPr>
        <w:jc w:val="center"/>
        <w:rPr>
          <w:sz w:val="36"/>
          <w:szCs w:val="36"/>
        </w:rPr>
      </w:pPr>
    </w:p>
    <w:p w14:paraId="78B5087A" w14:textId="297DA427" w:rsidR="00236E6D" w:rsidRPr="00660A31" w:rsidRDefault="00DB4EE5">
      <w:pPr>
        <w:jc w:val="center"/>
        <w:rPr>
          <w:sz w:val="36"/>
          <w:szCs w:val="36"/>
        </w:rPr>
      </w:pPr>
      <w:r w:rsidRPr="00660A31">
        <w:rPr>
          <w:sz w:val="36"/>
          <w:szCs w:val="36"/>
        </w:rPr>
        <w:t>Derek Cressy</w:t>
      </w:r>
    </w:p>
    <w:p w14:paraId="541328A7" w14:textId="12F211B3" w:rsidR="009C755C" w:rsidRPr="00660A31" w:rsidRDefault="00717638">
      <w:pPr>
        <w:jc w:val="center"/>
        <w:rPr>
          <w:sz w:val="36"/>
          <w:szCs w:val="36"/>
        </w:rPr>
      </w:pPr>
      <w:r>
        <w:rPr>
          <w:sz w:val="36"/>
          <w:szCs w:val="36"/>
        </w:rPr>
        <w:t>M</w:t>
      </w:r>
      <w:r w:rsidR="003872A9">
        <w:rPr>
          <w:sz w:val="36"/>
          <w:szCs w:val="36"/>
        </w:rPr>
        <w:t>ay</w:t>
      </w:r>
      <w:r w:rsidR="009C755C" w:rsidRPr="00660A31">
        <w:rPr>
          <w:sz w:val="36"/>
          <w:szCs w:val="36"/>
        </w:rPr>
        <w:t xml:space="preserve"> </w:t>
      </w:r>
      <w:r w:rsidR="003963D3" w:rsidRPr="00660A31">
        <w:rPr>
          <w:sz w:val="36"/>
          <w:szCs w:val="36"/>
        </w:rPr>
        <w:t>20</w:t>
      </w:r>
      <w:r w:rsidR="008834DE" w:rsidRPr="00660A31">
        <w:rPr>
          <w:sz w:val="36"/>
          <w:szCs w:val="36"/>
        </w:rPr>
        <w:t>2</w:t>
      </w:r>
      <w:r w:rsidR="003872A9">
        <w:rPr>
          <w:sz w:val="36"/>
          <w:szCs w:val="36"/>
        </w:rPr>
        <w:t>1</w:t>
      </w:r>
    </w:p>
    <w:p w14:paraId="7E0B8414" w14:textId="77777777" w:rsidR="00236E6D" w:rsidRPr="00660A31" w:rsidRDefault="00236E6D">
      <w:pPr>
        <w:jc w:val="center"/>
        <w:rPr>
          <w:sz w:val="36"/>
          <w:szCs w:val="36"/>
        </w:rPr>
      </w:pPr>
    </w:p>
    <w:p w14:paraId="1AD6E54F" w14:textId="77777777" w:rsidR="00236E6D" w:rsidRPr="00660A31" w:rsidRDefault="00236E6D">
      <w:pPr>
        <w:jc w:val="center"/>
        <w:rPr>
          <w:sz w:val="36"/>
          <w:szCs w:val="36"/>
        </w:rPr>
      </w:pPr>
    </w:p>
    <w:p w14:paraId="4127CCDC" w14:textId="77777777" w:rsidR="00236E6D" w:rsidRPr="00660A31" w:rsidRDefault="00236E6D">
      <w:pPr>
        <w:jc w:val="center"/>
        <w:rPr>
          <w:sz w:val="36"/>
          <w:szCs w:val="36"/>
        </w:rPr>
      </w:pPr>
    </w:p>
    <w:p w14:paraId="2EEAE080" w14:textId="77777777" w:rsidR="00236E6D" w:rsidRPr="00660A31" w:rsidRDefault="00236E6D">
      <w:pPr>
        <w:jc w:val="center"/>
        <w:rPr>
          <w:sz w:val="36"/>
          <w:szCs w:val="36"/>
        </w:rPr>
      </w:pPr>
    </w:p>
    <w:p w14:paraId="03B35A68" w14:textId="77777777" w:rsidR="00236E6D" w:rsidRPr="00660A31" w:rsidRDefault="00236E6D">
      <w:pPr>
        <w:jc w:val="center"/>
        <w:rPr>
          <w:sz w:val="36"/>
          <w:szCs w:val="36"/>
        </w:rPr>
      </w:pPr>
    </w:p>
    <w:p w14:paraId="129FFB56" w14:textId="77777777" w:rsidR="00236E6D" w:rsidRPr="00660A31" w:rsidRDefault="00236E6D">
      <w:pPr>
        <w:jc w:val="center"/>
        <w:rPr>
          <w:sz w:val="36"/>
          <w:szCs w:val="36"/>
        </w:rPr>
      </w:pPr>
    </w:p>
    <w:p w14:paraId="1E79C485" w14:textId="77777777" w:rsidR="00236E6D" w:rsidRPr="00660A31" w:rsidRDefault="00236E6D">
      <w:pPr>
        <w:jc w:val="center"/>
        <w:rPr>
          <w:sz w:val="36"/>
          <w:szCs w:val="36"/>
        </w:rPr>
      </w:pPr>
    </w:p>
    <w:p w14:paraId="4074F796" w14:textId="77777777" w:rsidR="00236E6D" w:rsidRPr="00660A31" w:rsidRDefault="00236E6D">
      <w:pPr>
        <w:jc w:val="center"/>
        <w:rPr>
          <w:sz w:val="36"/>
          <w:szCs w:val="36"/>
        </w:rPr>
      </w:pPr>
    </w:p>
    <w:p w14:paraId="624B0417" w14:textId="77777777" w:rsidR="00236E6D" w:rsidRPr="00660A31" w:rsidRDefault="00236E6D">
      <w:pPr>
        <w:jc w:val="center"/>
        <w:rPr>
          <w:sz w:val="36"/>
          <w:szCs w:val="36"/>
        </w:rPr>
      </w:pPr>
    </w:p>
    <w:p w14:paraId="72E8D4F2" w14:textId="77777777" w:rsidR="00236E6D" w:rsidRPr="00660A31" w:rsidRDefault="00236E6D">
      <w:pPr>
        <w:jc w:val="center"/>
        <w:rPr>
          <w:sz w:val="36"/>
          <w:szCs w:val="36"/>
        </w:rPr>
      </w:pPr>
    </w:p>
    <w:p w14:paraId="693E4C03" w14:textId="77777777" w:rsidR="00236E6D" w:rsidRPr="00660A31" w:rsidRDefault="00236E6D">
      <w:pPr>
        <w:jc w:val="center"/>
        <w:rPr>
          <w:sz w:val="36"/>
          <w:szCs w:val="36"/>
        </w:rPr>
      </w:pPr>
    </w:p>
    <w:p w14:paraId="15F6F1EC" w14:textId="77777777" w:rsidR="00236E6D" w:rsidRPr="00660A31" w:rsidRDefault="00236E6D">
      <w:pPr>
        <w:jc w:val="center"/>
        <w:rPr>
          <w:sz w:val="36"/>
          <w:szCs w:val="36"/>
        </w:rPr>
      </w:pPr>
    </w:p>
    <w:p w14:paraId="3DABB49D" w14:textId="77777777" w:rsidR="00236E6D" w:rsidRPr="00660A31" w:rsidRDefault="00236E6D">
      <w:pPr>
        <w:jc w:val="center"/>
        <w:rPr>
          <w:sz w:val="36"/>
          <w:szCs w:val="36"/>
        </w:rPr>
      </w:pPr>
    </w:p>
    <w:p w14:paraId="7F3CC89E" w14:textId="77777777" w:rsidR="00236E6D" w:rsidRPr="00660A31" w:rsidRDefault="00236E6D">
      <w:pPr>
        <w:jc w:val="center"/>
        <w:rPr>
          <w:sz w:val="36"/>
          <w:szCs w:val="36"/>
        </w:rPr>
      </w:pPr>
    </w:p>
    <w:p w14:paraId="59E95094" w14:textId="75F9F99B" w:rsidR="00236E6D" w:rsidRPr="00660A31" w:rsidRDefault="003D07F7" w:rsidP="00D91C27">
      <w:pPr>
        <w:jc w:val="center"/>
      </w:pPr>
      <w:r w:rsidRPr="00660A31">
        <w:t>Copyright © 20</w:t>
      </w:r>
      <w:r w:rsidR="006E103C">
        <w:t>2</w:t>
      </w:r>
      <w:r w:rsidR="003872A9">
        <w:t>1</w:t>
      </w:r>
      <w:r w:rsidR="00236E6D" w:rsidRPr="00660A31">
        <w:t xml:space="preserve"> by </w:t>
      </w:r>
      <w:r w:rsidR="00291155" w:rsidRPr="00660A31">
        <w:t>Derek Cressy</w:t>
      </w:r>
    </w:p>
    <w:p w14:paraId="66C52F48" w14:textId="77777777" w:rsidR="00236E6D" w:rsidRPr="00660A31" w:rsidRDefault="00236E6D">
      <w:pPr>
        <w:jc w:val="center"/>
      </w:pPr>
      <w:r w:rsidRPr="00660A31">
        <w:t>All rights reserved.</w:t>
      </w:r>
    </w:p>
    <w:p w14:paraId="35B3BE1D" w14:textId="77777777" w:rsidR="00236E6D" w:rsidRPr="00660A31" w:rsidRDefault="00236E6D">
      <w:pPr>
        <w:jc w:val="center"/>
      </w:pPr>
    </w:p>
    <w:p w14:paraId="4B913A06" w14:textId="77777777" w:rsidR="00236E6D" w:rsidRPr="00660A31" w:rsidRDefault="00236E6D">
      <w:pPr>
        <w:jc w:val="center"/>
      </w:pPr>
    </w:p>
    <w:p w14:paraId="1D6BC9B4" w14:textId="77777777" w:rsidR="00236E6D" w:rsidRPr="00660A31" w:rsidRDefault="00236E6D">
      <w:pPr>
        <w:jc w:val="center"/>
      </w:pPr>
    </w:p>
    <w:p w14:paraId="4B25C9D8" w14:textId="77777777" w:rsidR="00236E6D" w:rsidRPr="00660A31" w:rsidRDefault="00236E6D">
      <w:pPr>
        <w:jc w:val="center"/>
      </w:pPr>
    </w:p>
    <w:p w14:paraId="03BD39F1" w14:textId="77777777" w:rsidR="00236E6D" w:rsidRPr="00660A31" w:rsidRDefault="00236E6D">
      <w:pPr>
        <w:jc w:val="center"/>
      </w:pPr>
    </w:p>
    <w:p w14:paraId="0D647732" w14:textId="77777777" w:rsidR="00236E6D" w:rsidRPr="00660A31" w:rsidRDefault="00236E6D">
      <w:pPr>
        <w:jc w:val="center"/>
      </w:pPr>
    </w:p>
    <w:p w14:paraId="623D65D2" w14:textId="77777777" w:rsidR="00236E6D" w:rsidRPr="00660A31" w:rsidRDefault="00236E6D">
      <w:pPr>
        <w:jc w:val="center"/>
      </w:pPr>
    </w:p>
    <w:p w14:paraId="68780D04" w14:textId="77777777" w:rsidR="00236E6D" w:rsidRPr="00660A31" w:rsidRDefault="00236E6D">
      <w:pPr>
        <w:jc w:val="center"/>
      </w:pPr>
    </w:p>
    <w:p w14:paraId="60984996" w14:textId="77777777" w:rsidR="00236E6D" w:rsidRPr="00660A31" w:rsidRDefault="00236E6D">
      <w:pPr>
        <w:jc w:val="center"/>
      </w:pPr>
    </w:p>
    <w:p w14:paraId="4D4BF85A" w14:textId="77777777" w:rsidR="00236E6D" w:rsidRPr="00660A31" w:rsidRDefault="00236E6D">
      <w:pPr>
        <w:jc w:val="center"/>
      </w:pPr>
    </w:p>
    <w:p w14:paraId="76836E02" w14:textId="77777777" w:rsidR="00236E6D" w:rsidRPr="00660A31" w:rsidRDefault="00236E6D">
      <w:pPr>
        <w:jc w:val="center"/>
      </w:pPr>
    </w:p>
    <w:p w14:paraId="2B203059" w14:textId="77777777" w:rsidR="00236E6D" w:rsidRPr="00660A31" w:rsidRDefault="00236E6D">
      <w:pPr>
        <w:jc w:val="center"/>
      </w:pPr>
    </w:p>
    <w:p w14:paraId="0CEB9649" w14:textId="77777777" w:rsidR="00236E6D" w:rsidRPr="00660A31" w:rsidRDefault="00236E6D">
      <w:pPr>
        <w:jc w:val="center"/>
      </w:pPr>
    </w:p>
    <w:p w14:paraId="44F11ABA" w14:textId="77777777" w:rsidR="00236E6D" w:rsidRPr="00660A31" w:rsidRDefault="00236E6D">
      <w:pPr>
        <w:jc w:val="center"/>
      </w:pPr>
    </w:p>
    <w:p w14:paraId="709B31DA" w14:textId="77777777" w:rsidR="00CD73A9" w:rsidRPr="00660A31" w:rsidRDefault="00236E6D" w:rsidP="009C755C">
      <w:pPr>
        <w:jc w:val="center"/>
        <w:rPr>
          <w:b/>
          <w:sz w:val="28"/>
          <w:szCs w:val="28"/>
        </w:rPr>
      </w:pPr>
      <w:r w:rsidRPr="00660A31">
        <w:rPr>
          <w:sz w:val="36"/>
          <w:szCs w:val="36"/>
        </w:rPr>
        <w:br w:type="page"/>
      </w:r>
      <w:r w:rsidR="00CD73A9" w:rsidRPr="00660A31">
        <w:rPr>
          <w:b/>
          <w:sz w:val="28"/>
          <w:szCs w:val="28"/>
        </w:rPr>
        <w:lastRenderedPageBreak/>
        <w:t>ACKNOWLEDGEMENTS</w:t>
      </w:r>
    </w:p>
    <w:p w14:paraId="0CD461B3" w14:textId="77777777" w:rsidR="00CD73A9" w:rsidRPr="00660A31" w:rsidRDefault="00CD73A9">
      <w:pPr>
        <w:jc w:val="center"/>
      </w:pPr>
    </w:p>
    <w:p w14:paraId="237BCC92" w14:textId="3FE7A540" w:rsidR="00C8246B" w:rsidRPr="00660A31" w:rsidRDefault="0097732D" w:rsidP="00B41372">
      <w:pPr>
        <w:spacing w:line="360" w:lineRule="auto"/>
        <w:jc w:val="both"/>
        <w:rPr>
          <w:sz w:val="22"/>
          <w:szCs w:val="22"/>
        </w:rPr>
      </w:pPr>
      <w:r w:rsidRPr="00660A31">
        <w:tab/>
      </w:r>
      <w:r w:rsidRPr="00660A31">
        <w:rPr>
          <w:sz w:val="22"/>
          <w:szCs w:val="22"/>
        </w:rPr>
        <w:t>To begin, I would like to thank Dr. Ampofo Darko for accepting me as one of his first graduate students.  I am most grateful for his guidance and instruction throughout my graduate career</w:t>
      </w:r>
      <w:r w:rsidR="00017503" w:rsidRPr="00660A31">
        <w:rPr>
          <w:sz w:val="22"/>
          <w:szCs w:val="22"/>
        </w:rPr>
        <w:t xml:space="preserve">.  </w:t>
      </w:r>
      <w:r w:rsidR="00E20EC1" w:rsidRPr="00660A31">
        <w:rPr>
          <w:sz w:val="22"/>
          <w:szCs w:val="22"/>
        </w:rPr>
        <w:t xml:space="preserve">His openness to research ideas </w:t>
      </w:r>
      <w:r w:rsidR="00F313E5" w:rsidRPr="00660A31">
        <w:rPr>
          <w:sz w:val="22"/>
          <w:szCs w:val="22"/>
        </w:rPr>
        <w:t>established an atmosphere of cooperativity.</w:t>
      </w:r>
      <w:r w:rsidR="00C8246B" w:rsidRPr="00660A31">
        <w:rPr>
          <w:sz w:val="22"/>
          <w:szCs w:val="22"/>
        </w:rPr>
        <w:t xml:space="preserve"> </w:t>
      </w:r>
      <w:r w:rsidR="00F313E5" w:rsidRPr="00660A31">
        <w:rPr>
          <w:sz w:val="22"/>
          <w:szCs w:val="22"/>
        </w:rPr>
        <w:t xml:space="preserve"> His willingness to aid in</w:t>
      </w:r>
      <w:r w:rsidR="00C8246B" w:rsidRPr="00660A31">
        <w:rPr>
          <w:sz w:val="22"/>
          <w:szCs w:val="22"/>
        </w:rPr>
        <w:t xml:space="preserve"> develop</w:t>
      </w:r>
      <w:r w:rsidR="00F313E5" w:rsidRPr="00660A31">
        <w:rPr>
          <w:sz w:val="22"/>
          <w:szCs w:val="22"/>
        </w:rPr>
        <w:t>ing</w:t>
      </w:r>
      <w:r w:rsidR="00C8246B" w:rsidRPr="00660A31">
        <w:rPr>
          <w:sz w:val="22"/>
          <w:szCs w:val="22"/>
        </w:rPr>
        <w:t xml:space="preserve"> </w:t>
      </w:r>
      <w:r w:rsidR="00424919">
        <w:rPr>
          <w:sz w:val="22"/>
          <w:szCs w:val="22"/>
        </w:rPr>
        <w:t>an</w:t>
      </w:r>
      <w:r w:rsidR="00C8246B" w:rsidRPr="00660A31">
        <w:rPr>
          <w:sz w:val="22"/>
          <w:szCs w:val="22"/>
        </w:rPr>
        <w:t xml:space="preserve"> idea</w:t>
      </w:r>
      <w:r w:rsidR="00F313E5" w:rsidRPr="00660A31">
        <w:rPr>
          <w:sz w:val="22"/>
          <w:szCs w:val="22"/>
        </w:rPr>
        <w:t xml:space="preserve"> made it feel like collaboration and inspired independent ideas</w:t>
      </w:r>
      <w:r w:rsidR="00C8246B" w:rsidRPr="00660A31">
        <w:rPr>
          <w:sz w:val="22"/>
          <w:szCs w:val="22"/>
        </w:rPr>
        <w:t>.  I would also like to thank my committee members</w:t>
      </w:r>
      <w:r w:rsidR="001C3809">
        <w:rPr>
          <w:sz w:val="22"/>
          <w:szCs w:val="22"/>
        </w:rPr>
        <w:t>,</w:t>
      </w:r>
      <w:r w:rsidR="00C8246B" w:rsidRPr="00660A31">
        <w:rPr>
          <w:sz w:val="22"/>
          <w:szCs w:val="22"/>
        </w:rPr>
        <w:t xml:space="preserve"> Dr. Brian Long, Dr. Michael Best, and Dr. Joe Bozell.  The time and energy they have put forth towards my education ha</w:t>
      </w:r>
      <w:r w:rsidR="001C3809">
        <w:rPr>
          <w:sz w:val="22"/>
          <w:szCs w:val="22"/>
        </w:rPr>
        <w:t>ve</w:t>
      </w:r>
      <w:r w:rsidR="00C8246B" w:rsidRPr="00660A31">
        <w:rPr>
          <w:sz w:val="22"/>
          <w:szCs w:val="22"/>
        </w:rPr>
        <w:t xml:space="preserve"> been invaluable.  I am thankful for them pushing me to keep improving.</w:t>
      </w:r>
    </w:p>
    <w:p w14:paraId="74A1C4A5" w14:textId="19BF087D" w:rsidR="005C1CD4" w:rsidRPr="00660A31" w:rsidRDefault="00C8246B" w:rsidP="00B41372">
      <w:pPr>
        <w:spacing w:line="360" w:lineRule="auto"/>
        <w:jc w:val="both"/>
        <w:rPr>
          <w:sz w:val="22"/>
          <w:szCs w:val="22"/>
        </w:rPr>
      </w:pPr>
      <w:r w:rsidRPr="00660A31">
        <w:rPr>
          <w:sz w:val="22"/>
          <w:szCs w:val="22"/>
        </w:rPr>
        <w:tab/>
        <w:t xml:space="preserve">Another instrumental part of this journey was the Darko group members.  </w:t>
      </w:r>
      <w:r w:rsidR="00424919">
        <w:rPr>
          <w:sz w:val="22"/>
          <w:szCs w:val="22"/>
        </w:rPr>
        <w:t xml:space="preserve">Each group member has had an influence on my graduate career.  </w:t>
      </w:r>
      <w:r w:rsidR="00E54D66" w:rsidRPr="00660A31">
        <w:rPr>
          <w:sz w:val="22"/>
          <w:szCs w:val="22"/>
        </w:rPr>
        <w:t xml:space="preserve">A special thank you to Dr. Brad Anderson for showing me the power of </w:t>
      </w:r>
      <w:r w:rsidR="0076467E" w:rsidRPr="00660A31">
        <w:rPr>
          <w:sz w:val="22"/>
          <w:szCs w:val="22"/>
        </w:rPr>
        <w:t>trituration</w:t>
      </w:r>
      <w:r w:rsidR="00E54D66" w:rsidRPr="00660A31">
        <w:rPr>
          <w:sz w:val="22"/>
          <w:szCs w:val="22"/>
        </w:rPr>
        <w:t xml:space="preserve"> and many other useful chemical tricks. </w:t>
      </w:r>
      <w:r w:rsidR="00E94782">
        <w:rPr>
          <w:sz w:val="22"/>
          <w:szCs w:val="22"/>
        </w:rPr>
        <w:t xml:space="preserve">I would also like to single out </w:t>
      </w:r>
      <w:r w:rsidR="00E54D66" w:rsidRPr="00660A31">
        <w:rPr>
          <w:sz w:val="22"/>
          <w:szCs w:val="22"/>
        </w:rPr>
        <w:t>Will Sheffield, Anthony Abshire, and Cris Zavala</w:t>
      </w:r>
      <w:r w:rsidR="0060359F" w:rsidRPr="00660A31">
        <w:rPr>
          <w:sz w:val="22"/>
          <w:szCs w:val="22"/>
        </w:rPr>
        <w:t xml:space="preserve">.  They </w:t>
      </w:r>
      <w:r w:rsidR="00E54D66" w:rsidRPr="00660A31">
        <w:rPr>
          <w:sz w:val="22"/>
          <w:szCs w:val="22"/>
        </w:rPr>
        <w:t>have been indispensable as study partners and sounding boards during this time.</w:t>
      </w:r>
      <w:r w:rsidR="00F313E5" w:rsidRPr="00660A31">
        <w:rPr>
          <w:sz w:val="22"/>
          <w:szCs w:val="22"/>
        </w:rPr>
        <w:t xml:space="preserve">  Even beyond all the </w:t>
      </w:r>
      <w:r w:rsidR="00424919">
        <w:rPr>
          <w:sz w:val="22"/>
          <w:szCs w:val="22"/>
        </w:rPr>
        <w:t>chemistry</w:t>
      </w:r>
      <w:r w:rsidR="00F313E5" w:rsidRPr="00660A31">
        <w:rPr>
          <w:sz w:val="22"/>
          <w:szCs w:val="22"/>
        </w:rPr>
        <w:t xml:space="preserve"> help, </w:t>
      </w:r>
      <w:r w:rsidR="00424919">
        <w:rPr>
          <w:sz w:val="22"/>
          <w:szCs w:val="22"/>
        </w:rPr>
        <w:t>your</w:t>
      </w:r>
      <w:r w:rsidR="00F313E5" w:rsidRPr="00660A31">
        <w:rPr>
          <w:sz w:val="22"/>
          <w:szCs w:val="22"/>
        </w:rPr>
        <w:t xml:space="preserve"> support and friendship have been just as </w:t>
      </w:r>
      <w:r w:rsidR="0060359F" w:rsidRPr="00660A31">
        <w:rPr>
          <w:sz w:val="22"/>
          <w:szCs w:val="22"/>
        </w:rPr>
        <w:t xml:space="preserve">beneficial.  </w:t>
      </w:r>
      <w:r w:rsidR="00E54D66" w:rsidRPr="00660A31">
        <w:rPr>
          <w:sz w:val="22"/>
          <w:szCs w:val="22"/>
        </w:rPr>
        <w:t xml:space="preserve">  </w:t>
      </w:r>
    </w:p>
    <w:p w14:paraId="76376E83" w14:textId="7510D773" w:rsidR="00326077" w:rsidRPr="00790C0C" w:rsidRDefault="009D03C3" w:rsidP="00A907A4">
      <w:pPr>
        <w:spacing w:line="360" w:lineRule="auto"/>
        <w:jc w:val="both"/>
        <w:rPr>
          <w:sz w:val="22"/>
          <w:szCs w:val="22"/>
        </w:rPr>
      </w:pPr>
      <w:r w:rsidRPr="00660A31">
        <w:tab/>
      </w:r>
      <w:r w:rsidRPr="00790C0C">
        <w:rPr>
          <w:sz w:val="22"/>
          <w:szCs w:val="22"/>
        </w:rPr>
        <w:t>None of this would have been possible without the support of my</w:t>
      </w:r>
      <w:r w:rsidR="00E1719E" w:rsidRPr="00790C0C">
        <w:rPr>
          <w:sz w:val="22"/>
          <w:szCs w:val="22"/>
        </w:rPr>
        <w:t xml:space="preserve"> family.</w:t>
      </w:r>
      <w:r w:rsidRPr="00790C0C">
        <w:rPr>
          <w:sz w:val="22"/>
          <w:szCs w:val="22"/>
        </w:rPr>
        <w:t xml:space="preserve">  </w:t>
      </w:r>
      <w:r w:rsidR="003219EE" w:rsidRPr="00790C0C">
        <w:rPr>
          <w:sz w:val="22"/>
          <w:szCs w:val="22"/>
        </w:rPr>
        <w:t xml:space="preserve">I don’t believe that anything I would put in words here would even begin to describe what a blessing and help </w:t>
      </w:r>
      <w:r w:rsidR="00E1719E" w:rsidRPr="00790C0C">
        <w:rPr>
          <w:sz w:val="22"/>
          <w:szCs w:val="22"/>
        </w:rPr>
        <w:t>they</w:t>
      </w:r>
      <w:r w:rsidR="003219EE" w:rsidRPr="00790C0C">
        <w:rPr>
          <w:sz w:val="22"/>
          <w:szCs w:val="22"/>
        </w:rPr>
        <w:t xml:space="preserve"> been in this </w:t>
      </w:r>
      <w:r w:rsidR="00E1719E" w:rsidRPr="00790C0C">
        <w:rPr>
          <w:sz w:val="22"/>
          <w:szCs w:val="22"/>
        </w:rPr>
        <w:t>endeavor</w:t>
      </w:r>
      <w:r w:rsidR="003219EE" w:rsidRPr="00790C0C">
        <w:rPr>
          <w:sz w:val="22"/>
          <w:szCs w:val="22"/>
        </w:rPr>
        <w:t>, but I would be remiss if I did not at least</w:t>
      </w:r>
      <w:r w:rsidR="002A1A7F" w:rsidRPr="00790C0C">
        <w:rPr>
          <w:sz w:val="22"/>
          <w:szCs w:val="22"/>
        </w:rPr>
        <w:t xml:space="preserve"> make an</w:t>
      </w:r>
      <w:r w:rsidR="003219EE" w:rsidRPr="00790C0C">
        <w:rPr>
          <w:sz w:val="22"/>
          <w:szCs w:val="22"/>
        </w:rPr>
        <w:t xml:space="preserve"> </w:t>
      </w:r>
      <w:r w:rsidR="002A1A7F" w:rsidRPr="00790C0C">
        <w:rPr>
          <w:sz w:val="22"/>
          <w:szCs w:val="22"/>
        </w:rPr>
        <w:t>effor</w:t>
      </w:r>
      <w:r w:rsidR="003219EE" w:rsidRPr="00790C0C">
        <w:rPr>
          <w:sz w:val="22"/>
          <w:szCs w:val="22"/>
        </w:rPr>
        <w:t xml:space="preserve">t.  </w:t>
      </w:r>
      <w:r w:rsidR="00E1719E" w:rsidRPr="00790C0C">
        <w:rPr>
          <w:sz w:val="22"/>
          <w:szCs w:val="22"/>
        </w:rPr>
        <w:t xml:space="preserve">To begin, </w:t>
      </w:r>
      <w:r w:rsidRPr="00790C0C">
        <w:rPr>
          <w:sz w:val="22"/>
          <w:szCs w:val="22"/>
        </w:rPr>
        <w:t xml:space="preserve">I am </w:t>
      </w:r>
      <w:r w:rsidR="00E1719E" w:rsidRPr="00790C0C">
        <w:rPr>
          <w:sz w:val="22"/>
          <w:szCs w:val="22"/>
        </w:rPr>
        <w:t xml:space="preserve">forever </w:t>
      </w:r>
      <w:r w:rsidRPr="00790C0C">
        <w:rPr>
          <w:sz w:val="22"/>
          <w:szCs w:val="22"/>
        </w:rPr>
        <w:t xml:space="preserve">grateful for </w:t>
      </w:r>
      <w:r w:rsidR="00E1719E" w:rsidRPr="00790C0C">
        <w:rPr>
          <w:sz w:val="22"/>
          <w:szCs w:val="22"/>
        </w:rPr>
        <w:t>my wife Sarah</w:t>
      </w:r>
      <w:r w:rsidR="001C3809">
        <w:rPr>
          <w:sz w:val="22"/>
          <w:szCs w:val="22"/>
        </w:rPr>
        <w:t>,</w:t>
      </w:r>
      <w:r w:rsidR="00E1719E" w:rsidRPr="00790C0C">
        <w:rPr>
          <w:sz w:val="22"/>
          <w:szCs w:val="22"/>
        </w:rPr>
        <w:t xml:space="preserve"> and the understanding and patience she has shown me since we began this adventure.  She knew that graduate school was part of my plans and yet she still decided to marry me, “enrolling” </w:t>
      </w:r>
      <w:r w:rsidR="00326077" w:rsidRPr="00790C0C">
        <w:rPr>
          <w:sz w:val="22"/>
          <w:szCs w:val="22"/>
        </w:rPr>
        <w:t>herself</w:t>
      </w:r>
      <w:r w:rsidR="00E1719E" w:rsidRPr="00790C0C">
        <w:rPr>
          <w:sz w:val="22"/>
          <w:szCs w:val="22"/>
        </w:rPr>
        <w:t xml:space="preserve"> in graduate school as well.  </w:t>
      </w:r>
      <w:r w:rsidR="00326077" w:rsidRPr="00790C0C">
        <w:rPr>
          <w:sz w:val="22"/>
          <w:szCs w:val="22"/>
        </w:rPr>
        <w:t>I want to thank her for tolerating and enduring</w:t>
      </w:r>
      <w:r w:rsidRPr="00790C0C">
        <w:rPr>
          <w:sz w:val="22"/>
          <w:szCs w:val="22"/>
        </w:rPr>
        <w:t xml:space="preserve"> the long nights</w:t>
      </w:r>
      <w:r w:rsidR="003219EE" w:rsidRPr="00790C0C">
        <w:rPr>
          <w:sz w:val="22"/>
          <w:szCs w:val="22"/>
        </w:rPr>
        <w:t>, limited weekends,</w:t>
      </w:r>
      <w:r w:rsidRPr="00790C0C">
        <w:rPr>
          <w:sz w:val="22"/>
          <w:szCs w:val="22"/>
        </w:rPr>
        <w:t xml:space="preserve"> and having to change plans on a moment’s notice.  I am always amazed that I have not reached the end of her patience with my constant tardiness and forgetfulness.</w:t>
      </w:r>
      <w:r w:rsidR="00326077" w:rsidRPr="00790C0C">
        <w:rPr>
          <w:sz w:val="22"/>
          <w:szCs w:val="22"/>
        </w:rPr>
        <w:t xml:space="preserve">  It is my goal to continue to show my appreciation for all that you have done well after graduate school.  </w:t>
      </w:r>
    </w:p>
    <w:p w14:paraId="43CB2B93" w14:textId="388B64C0" w:rsidR="005C1CD4" w:rsidRPr="00790C0C" w:rsidRDefault="00326077" w:rsidP="00A907A4">
      <w:pPr>
        <w:spacing w:line="360" w:lineRule="auto"/>
        <w:jc w:val="both"/>
        <w:rPr>
          <w:sz w:val="22"/>
          <w:szCs w:val="22"/>
        </w:rPr>
      </w:pPr>
      <w:r w:rsidRPr="00790C0C">
        <w:rPr>
          <w:sz w:val="22"/>
          <w:szCs w:val="22"/>
        </w:rPr>
        <w:tab/>
        <w:t xml:space="preserve">I would not be where I am today had it not been for the years of work put forth by my parents.  Many life lessons were learned </w:t>
      </w:r>
      <w:r w:rsidR="00424919">
        <w:rPr>
          <w:sz w:val="22"/>
          <w:szCs w:val="22"/>
        </w:rPr>
        <w:t>growing up</w:t>
      </w:r>
      <w:r w:rsidRPr="00790C0C">
        <w:rPr>
          <w:sz w:val="22"/>
          <w:szCs w:val="22"/>
        </w:rPr>
        <w:t>, even if it seemed like nothing was sticking</w:t>
      </w:r>
      <w:r w:rsidR="004E3DE2" w:rsidRPr="00790C0C">
        <w:rPr>
          <w:sz w:val="22"/>
          <w:szCs w:val="22"/>
        </w:rPr>
        <w:t xml:space="preserve">, and have been invaluable during my time in graduate school.  I am grateful for </w:t>
      </w:r>
      <w:r w:rsidR="00424919">
        <w:rPr>
          <w:sz w:val="22"/>
          <w:szCs w:val="22"/>
        </w:rPr>
        <w:t xml:space="preserve">you </w:t>
      </w:r>
      <w:r w:rsidR="004E3DE2" w:rsidRPr="00790C0C">
        <w:rPr>
          <w:sz w:val="22"/>
          <w:szCs w:val="22"/>
        </w:rPr>
        <w:t>easing many worries by being a constant support.  In addition to my parents</w:t>
      </w:r>
      <w:r w:rsidR="001C3809">
        <w:rPr>
          <w:sz w:val="22"/>
          <w:szCs w:val="22"/>
        </w:rPr>
        <w:t>,</w:t>
      </w:r>
      <w:r w:rsidR="004E3DE2" w:rsidRPr="00790C0C">
        <w:rPr>
          <w:sz w:val="22"/>
          <w:szCs w:val="22"/>
        </w:rPr>
        <w:t xml:space="preserve"> I would like to thank my in-laws who have helped me and my wife through this time.  Your support has also made the game of life more enjoyable, and easier than it would have </w:t>
      </w:r>
      <w:r w:rsidR="004E3DE2" w:rsidRPr="00790C0C">
        <w:rPr>
          <w:sz w:val="22"/>
          <w:szCs w:val="22"/>
        </w:rPr>
        <w:lastRenderedPageBreak/>
        <w:t>been otherwise.  I appreciate the understanding and patience you have shown me when I was working</w:t>
      </w:r>
      <w:r w:rsidR="00663F4E" w:rsidRPr="00790C0C">
        <w:rPr>
          <w:sz w:val="22"/>
          <w:szCs w:val="22"/>
        </w:rPr>
        <w:t xml:space="preserve"> during some of the holidays.  </w:t>
      </w:r>
    </w:p>
    <w:p w14:paraId="131DEE2E" w14:textId="7A75073D" w:rsidR="00663F4E" w:rsidRPr="00790C0C" w:rsidRDefault="00663F4E" w:rsidP="00A907A4">
      <w:pPr>
        <w:spacing w:line="360" w:lineRule="auto"/>
        <w:jc w:val="both"/>
        <w:rPr>
          <w:sz w:val="22"/>
          <w:szCs w:val="22"/>
        </w:rPr>
      </w:pPr>
      <w:r w:rsidRPr="00790C0C">
        <w:rPr>
          <w:sz w:val="22"/>
          <w:szCs w:val="22"/>
        </w:rPr>
        <w:tab/>
        <w:t xml:space="preserve">Finally, I would like to thank the members of Laurel Church of Christ </w:t>
      </w:r>
      <w:r w:rsidR="00B45655" w:rsidRPr="00790C0C">
        <w:rPr>
          <w:sz w:val="22"/>
          <w:szCs w:val="22"/>
        </w:rPr>
        <w:t>for</w:t>
      </w:r>
      <w:r w:rsidRPr="00790C0C">
        <w:rPr>
          <w:sz w:val="22"/>
          <w:szCs w:val="22"/>
        </w:rPr>
        <w:t xml:space="preserve"> all the support my wife and I have received from them. The friendships that we have are so important to </w:t>
      </w:r>
      <w:r w:rsidR="00B45655" w:rsidRPr="00790C0C">
        <w:rPr>
          <w:sz w:val="22"/>
          <w:szCs w:val="22"/>
        </w:rPr>
        <w:t>us</w:t>
      </w:r>
      <w:r w:rsidRPr="00790C0C">
        <w:rPr>
          <w:sz w:val="22"/>
          <w:szCs w:val="22"/>
        </w:rPr>
        <w:t xml:space="preserve"> and have been a source of much strength as we have progressed through graduate school.  Your many prayers and continu</w:t>
      </w:r>
      <w:r w:rsidR="001C3809">
        <w:rPr>
          <w:sz w:val="22"/>
          <w:szCs w:val="22"/>
        </w:rPr>
        <w:t>ed</w:t>
      </w:r>
      <w:r w:rsidRPr="00790C0C">
        <w:rPr>
          <w:sz w:val="22"/>
          <w:szCs w:val="22"/>
        </w:rPr>
        <w:t xml:space="preserve"> support have been an integral part of my graduate school career.</w:t>
      </w:r>
    </w:p>
    <w:p w14:paraId="53B625D0" w14:textId="486B58CC" w:rsidR="009D03C3" w:rsidRPr="00660A31" w:rsidRDefault="009D03C3" w:rsidP="009D03C3">
      <w:pPr>
        <w:jc w:val="both"/>
      </w:pPr>
      <w:r w:rsidRPr="00660A31">
        <w:tab/>
        <w:t xml:space="preserve"> </w:t>
      </w:r>
    </w:p>
    <w:p w14:paraId="4AB4B9E9" w14:textId="0B39A7A1" w:rsidR="00236E6D" w:rsidRPr="00660A31" w:rsidRDefault="00CD73A9" w:rsidP="008F60C3">
      <w:pPr>
        <w:jc w:val="center"/>
      </w:pPr>
      <w:r w:rsidRPr="00660A31">
        <w:rPr>
          <w:sz w:val="36"/>
          <w:szCs w:val="36"/>
        </w:rPr>
        <w:br w:type="page"/>
      </w:r>
      <w:bookmarkStart w:id="1" w:name="_Hlk46347281"/>
      <w:r w:rsidR="00236E6D" w:rsidRPr="00660A31">
        <w:rPr>
          <w:b/>
          <w:bCs/>
          <w:sz w:val="28"/>
          <w:szCs w:val="28"/>
        </w:rPr>
        <w:lastRenderedPageBreak/>
        <w:t>ABSTRACT</w:t>
      </w:r>
    </w:p>
    <w:p w14:paraId="124D0E18" w14:textId="77777777" w:rsidR="00236E6D" w:rsidRPr="00660A31" w:rsidRDefault="00236E6D"/>
    <w:p w14:paraId="67FB4281" w14:textId="683597E6" w:rsidR="00851E22" w:rsidRPr="00660A31" w:rsidRDefault="00155FC7" w:rsidP="00C0313C">
      <w:pPr>
        <w:numPr>
          <w:ilvl w:val="12"/>
          <w:numId w:val="0"/>
        </w:numPr>
        <w:spacing w:line="360" w:lineRule="auto"/>
        <w:jc w:val="both"/>
        <w:rPr>
          <w:sz w:val="22"/>
          <w:szCs w:val="22"/>
        </w:rPr>
      </w:pPr>
      <w:r w:rsidRPr="00660A31">
        <w:tab/>
      </w:r>
      <w:bookmarkStart w:id="2" w:name="_Hlk23787230"/>
      <w:r w:rsidRPr="00660A31">
        <w:t xml:space="preserve"> </w:t>
      </w:r>
      <w:bookmarkEnd w:id="2"/>
      <w:r w:rsidR="008834DE" w:rsidRPr="00660A31">
        <w:rPr>
          <w:sz w:val="22"/>
          <w:szCs w:val="22"/>
        </w:rPr>
        <w:t xml:space="preserve">The cyclopropane moiety is an attractive synthetic target due to its application in pharmaceuticals and medicinal research.  One effective </w:t>
      </w:r>
      <w:r w:rsidR="00BC70FA">
        <w:rPr>
          <w:sz w:val="22"/>
          <w:szCs w:val="22"/>
        </w:rPr>
        <w:t xml:space="preserve">synthetic </w:t>
      </w:r>
      <w:r w:rsidR="008834DE" w:rsidRPr="00660A31">
        <w:rPr>
          <w:sz w:val="22"/>
          <w:szCs w:val="22"/>
        </w:rPr>
        <w:t xml:space="preserve">strategy involves the formation of metal carbenoid species from diazo reagents.  The carbenoid then reacts with an olefin substrate to generate the cyclopropane ring.  </w:t>
      </w:r>
      <w:r w:rsidR="00AD6E87" w:rsidRPr="00660A31">
        <w:rPr>
          <w:sz w:val="22"/>
          <w:szCs w:val="22"/>
        </w:rPr>
        <w:t>Of the metal complexes that can facilitate this reaction, dirhodium</w:t>
      </w:r>
      <w:r w:rsidR="00E13D50" w:rsidRPr="00660A31">
        <w:rPr>
          <w:sz w:val="22"/>
          <w:szCs w:val="22"/>
        </w:rPr>
        <w:t>(II)</w:t>
      </w:r>
      <w:r w:rsidR="00AD6E87" w:rsidRPr="00660A31">
        <w:rPr>
          <w:sz w:val="22"/>
          <w:szCs w:val="22"/>
        </w:rPr>
        <w:t xml:space="preserve"> paddlewheel complexes are </w:t>
      </w:r>
      <w:r w:rsidR="00E13D50" w:rsidRPr="00660A31">
        <w:rPr>
          <w:sz w:val="22"/>
          <w:szCs w:val="22"/>
        </w:rPr>
        <w:t>arguably</w:t>
      </w:r>
      <w:r w:rsidR="00AD6E87" w:rsidRPr="00660A31">
        <w:rPr>
          <w:sz w:val="22"/>
          <w:szCs w:val="22"/>
        </w:rPr>
        <w:t xml:space="preserve"> the most prevalent</w:t>
      </w:r>
      <w:r w:rsidR="00E13D50" w:rsidRPr="00660A31">
        <w:rPr>
          <w:sz w:val="22"/>
          <w:szCs w:val="22"/>
        </w:rPr>
        <w:t xml:space="preserve"> catalysts</w:t>
      </w:r>
      <w:r w:rsidR="00AD6E87" w:rsidRPr="00660A31">
        <w:rPr>
          <w:sz w:val="22"/>
          <w:szCs w:val="22"/>
        </w:rPr>
        <w:t>.  This is because modification of the bridging ligands enables control to be exerted over</w:t>
      </w:r>
      <w:r w:rsidR="00E13D50" w:rsidRPr="00660A31">
        <w:rPr>
          <w:sz w:val="22"/>
          <w:szCs w:val="22"/>
        </w:rPr>
        <w:t xml:space="preserve"> the catalyst</w:t>
      </w:r>
      <w:r w:rsidR="001C3809">
        <w:rPr>
          <w:sz w:val="22"/>
          <w:szCs w:val="22"/>
        </w:rPr>
        <w:t>’</w:t>
      </w:r>
      <w:r w:rsidR="00E13D50" w:rsidRPr="00660A31">
        <w:rPr>
          <w:sz w:val="22"/>
          <w:szCs w:val="22"/>
        </w:rPr>
        <w:t>s</w:t>
      </w:r>
      <w:r w:rsidR="00AD6E87" w:rsidRPr="00660A31">
        <w:rPr>
          <w:sz w:val="22"/>
          <w:szCs w:val="22"/>
        </w:rPr>
        <w:t xml:space="preserve"> </w:t>
      </w:r>
      <w:r w:rsidR="00E13D50" w:rsidRPr="00660A31">
        <w:rPr>
          <w:sz w:val="22"/>
          <w:szCs w:val="22"/>
        </w:rPr>
        <w:t>chemoselectivity and enantioselectivity.</w:t>
      </w:r>
      <w:r w:rsidR="00AD6E87" w:rsidRPr="00660A31">
        <w:rPr>
          <w:sz w:val="22"/>
          <w:szCs w:val="22"/>
        </w:rPr>
        <w:t xml:space="preserve"> </w:t>
      </w:r>
      <w:r w:rsidR="00851E22" w:rsidRPr="00660A31">
        <w:rPr>
          <w:sz w:val="22"/>
          <w:szCs w:val="22"/>
        </w:rPr>
        <w:t>Exploiting the axial site as a control element is often overlooked as strongly coordinated Lewis bases inhibit catalysis.  Despite this, Lewis base additives have been observed to</w:t>
      </w:r>
      <w:r w:rsidR="00C27861" w:rsidRPr="00660A31">
        <w:rPr>
          <w:sz w:val="22"/>
          <w:szCs w:val="22"/>
        </w:rPr>
        <w:t xml:space="preserve"> increase</w:t>
      </w:r>
      <w:r w:rsidR="00851E22" w:rsidRPr="00660A31">
        <w:rPr>
          <w:sz w:val="22"/>
          <w:szCs w:val="22"/>
        </w:rPr>
        <w:t xml:space="preserve"> </w:t>
      </w:r>
      <w:r w:rsidR="00687BB4" w:rsidRPr="00660A31">
        <w:rPr>
          <w:sz w:val="22"/>
          <w:szCs w:val="22"/>
        </w:rPr>
        <w:t>enantioinduction</w:t>
      </w:r>
      <w:r w:rsidR="00851E22" w:rsidRPr="00660A31">
        <w:rPr>
          <w:sz w:val="22"/>
          <w:szCs w:val="22"/>
        </w:rPr>
        <w:t xml:space="preserve"> in cyclopropanation reactions</w:t>
      </w:r>
      <w:r w:rsidR="00023B54" w:rsidRPr="00660A31">
        <w:rPr>
          <w:sz w:val="22"/>
          <w:szCs w:val="22"/>
        </w:rPr>
        <w:t xml:space="preserve"> and</w:t>
      </w:r>
      <w:r w:rsidR="00851E22" w:rsidRPr="00660A31">
        <w:rPr>
          <w:sz w:val="22"/>
          <w:szCs w:val="22"/>
        </w:rPr>
        <w:t xml:space="preserve"> </w:t>
      </w:r>
      <w:r w:rsidR="00023B54" w:rsidRPr="00660A31">
        <w:rPr>
          <w:sz w:val="22"/>
          <w:szCs w:val="22"/>
        </w:rPr>
        <w:t>a</w:t>
      </w:r>
      <w:r w:rsidR="00851E22" w:rsidRPr="00660A31">
        <w:rPr>
          <w:sz w:val="22"/>
          <w:szCs w:val="22"/>
        </w:rPr>
        <w:t xml:space="preserve">xial coordination has been suggested as a possible </w:t>
      </w:r>
      <w:r w:rsidR="00687BB4" w:rsidRPr="00660A31">
        <w:rPr>
          <w:sz w:val="22"/>
          <w:szCs w:val="22"/>
        </w:rPr>
        <w:t>explanatio</w:t>
      </w:r>
      <w:r w:rsidR="00C27861" w:rsidRPr="00660A31">
        <w:rPr>
          <w:sz w:val="22"/>
          <w:szCs w:val="22"/>
        </w:rPr>
        <w:t xml:space="preserve">n.  </w:t>
      </w:r>
      <w:r w:rsidR="00023B54" w:rsidRPr="00660A31">
        <w:rPr>
          <w:sz w:val="22"/>
          <w:szCs w:val="22"/>
        </w:rPr>
        <w:t>However, l</w:t>
      </w:r>
      <w:r w:rsidR="00666150" w:rsidRPr="00660A31">
        <w:rPr>
          <w:sz w:val="22"/>
          <w:szCs w:val="22"/>
        </w:rPr>
        <w:t xml:space="preserve">everaging axial coordination as a control element remains a problem due to the difficulty of controlling the </w:t>
      </w:r>
      <w:r w:rsidR="00C0313C" w:rsidRPr="00660A31">
        <w:rPr>
          <w:sz w:val="22"/>
          <w:szCs w:val="22"/>
        </w:rPr>
        <w:t xml:space="preserve">coordination of </w:t>
      </w:r>
      <w:r w:rsidR="00666150" w:rsidRPr="00660A31">
        <w:rPr>
          <w:sz w:val="22"/>
          <w:szCs w:val="22"/>
        </w:rPr>
        <w:t>exogenous ligand.</w:t>
      </w:r>
      <w:r w:rsidR="00687BB4" w:rsidRPr="00660A31">
        <w:rPr>
          <w:sz w:val="22"/>
          <w:szCs w:val="22"/>
        </w:rPr>
        <w:t xml:space="preserve">  </w:t>
      </w:r>
    </w:p>
    <w:p w14:paraId="6FC0B54C" w14:textId="40167794" w:rsidR="00AD6E87" w:rsidRPr="00660A31" w:rsidRDefault="00AD6E87" w:rsidP="00C0313C">
      <w:pPr>
        <w:numPr>
          <w:ilvl w:val="12"/>
          <w:numId w:val="0"/>
        </w:numPr>
        <w:spacing w:line="360" w:lineRule="auto"/>
        <w:jc w:val="both"/>
        <w:rPr>
          <w:sz w:val="22"/>
          <w:szCs w:val="22"/>
        </w:rPr>
      </w:pPr>
      <w:r w:rsidRPr="00660A31">
        <w:rPr>
          <w:sz w:val="22"/>
          <w:szCs w:val="22"/>
        </w:rPr>
        <w:t xml:space="preserve"> </w:t>
      </w:r>
      <w:r w:rsidR="00EF45E2" w:rsidRPr="00660A31">
        <w:rPr>
          <w:sz w:val="22"/>
          <w:szCs w:val="22"/>
        </w:rPr>
        <w:tab/>
      </w:r>
      <w:r w:rsidR="00666150" w:rsidRPr="00660A31">
        <w:rPr>
          <w:sz w:val="22"/>
          <w:szCs w:val="22"/>
        </w:rPr>
        <w:t>T</w:t>
      </w:r>
      <w:r w:rsidR="00EF45E2" w:rsidRPr="00660A31">
        <w:rPr>
          <w:sz w:val="22"/>
          <w:szCs w:val="22"/>
        </w:rPr>
        <w:t xml:space="preserve">he goal of </w:t>
      </w:r>
      <w:r w:rsidR="00666150" w:rsidRPr="00660A31">
        <w:rPr>
          <w:sz w:val="22"/>
          <w:szCs w:val="22"/>
        </w:rPr>
        <w:t>my</w:t>
      </w:r>
      <w:r w:rsidR="00EF45E2" w:rsidRPr="00660A31">
        <w:rPr>
          <w:sz w:val="22"/>
          <w:szCs w:val="22"/>
        </w:rPr>
        <w:t xml:space="preserve"> research </w:t>
      </w:r>
      <w:r w:rsidR="00A93178" w:rsidRPr="00660A31">
        <w:rPr>
          <w:sz w:val="22"/>
          <w:szCs w:val="22"/>
        </w:rPr>
        <w:t xml:space="preserve">is the development of heteroleptic dirhodium(II) paddlewheel complexes with </w:t>
      </w:r>
      <w:r w:rsidR="00023B54" w:rsidRPr="00660A31">
        <w:rPr>
          <w:sz w:val="22"/>
          <w:szCs w:val="22"/>
        </w:rPr>
        <w:t xml:space="preserve">tethered </w:t>
      </w:r>
      <w:r w:rsidR="00A93178" w:rsidRPr="00660A31">
        <w:rPr>
          <w:sz w:val="22"/>
          <w:szCs w:val="22"/>
        </w:rPr>
        <w:t>thioether</w:t>
      </w:r>
      <w:r w:rsidR="00023B54" w:rsidRPr="00660A31">
        <w:rPr>
          <w:sz w:val="22"/>
          <w:szCs w:val="22"/>
        </w:rPr>
        <w:t xml:space="preserve"> ligands that are </w:t>
      </w:r>
      <w:r w:rsidR="00A93178" w:rsidRPr="00660A31">
        <w:rPr>
          <w:sz w:val="22"/>
          <w:szCs w:val="22"/>
        </w:rPr>
        <w:t>capable of axial coordination</w:t>
      </w:r>
      <w:r w:rsidR="00023B54" w:rsidRPr="00660A31">
        <w:rPr>
          <w:sz w:val="22"/>
          <w:szCs w:val="22"/>
        </w:rPr>
        <w:t>.</w:t>
      </w:r>
      <w:r w:rsidR="00A93178" w:rsidRPr="00660A31">
        <w:rPr>
          <w:sz w:val="22"/>
          <w:szCs w:val="22"/>
        </w:rPr>
        <w:t xml:space="preserve">  Tethering of the Lewis base </w:t>
      </w:r>
      <w:r w:rsidR="00C0313C" w:rsidRPr="00660A31">
        <w:rPr>
          <w:sz w:val="22"/>
          <w:szCs w:val="22"/>
        </w:rPr>
        <w:t>anchors</w:t>
      </w:r>
      <w:r w:rsidR="00A93178" w:rsidRPr="00660A31">
        <w:rPr>
          <w:sz w:val="22"/>
          <w:szCs w:val="22"/>
        </w:rPr>
        <w:t xml:space="preserve"> the thioether proximal to the axial site </w:t>
      </w:r>
      <w:r w:rsidR="00C0313C" w:rsidRPr="00660A31">
        <w:rPr>
          <w:sz w:val="22"/>
          <w:szCs w:val="22"/>
        </w:rPr>
        <w:t>to</w:t>
      </w:r>
      <w:r w:rsidR="00A93178" w:rsidRPr="00660A31">
        <w:rPr>
          <w:sz w:val="22"/>
          <w:szCs w:val="22"/>
        </w:rPr>
        <w:t xml:space="preserve"> provide control over axial coordination.  </w:t>
      </w:r>
      <w:r w:rsidR="00D13423" w:rsidRPr="00660A31">
        <w:rPr>
          <w:sz w:val="22"/>
          <w:szCs w:val="22"/>
        </w:rPr>
        <w:t>Solid and solution</w:t>
      </w:r>
      <w:r w:rsidR="001C3809">
        <w:rPr>
          <w:sz w:val="22"/>
          <w:szCs w:val="22"/>
        </w:rPr>
        <w:t>-</w:t>
      </w:r>
      <w:r w:rsidR="00D13423" w:rsidRPr="00660A31">
        <w:rPr>
          <w:sz w:val="22"/>
          <w:szCs w:val="22"/>
        </w:rPr>
        <w:t>state characterization indicate</w:t>
      </w:r>
      <w:r w:rsidR="00023B54" w:rsidRPr="00660A31">
        <w:rPr>
          <w:sz w:val="22"/>
          <w:szCs w:val="22"/>
        </w:rPr>
        <w:t>d</w:t>
      </w:r>
      <w:r w:rsidR="00D13423" w:rsidRPr="00660A31">
        <w:rPr>
          <w:sz w:val="22"/>
          <w:szCs w:val="22"/>
        </w:rPr>
        <w:t xml:space="preserve"> that axial coordination </w:t>
      </w:r>
      <w:r w:rsidR="00023B54" w:rsidRPr="00660A31">
        <w:rPr>
          <w:sz w:val="22"/>
          <w:szCs w:val="22"/>
        </w:rPr>
        <w:t>was</w:t>
      </w:r>
      <w:r w:rsidR="00D13423" w:rsidRPr="00660A31">
        <w:rPr>
          <w:sz w:val="22"/>
          <w:szCs w:val="22"/>
        </w:rPr>
        <w:t xml:space="preserve"> present as part of a rapid equilibrium.</w:t>
      </w:r>
      <w:r w:rsidR="00C0313C" w:rsidRPr="00660A31">
        <w:rPr>
          <w:sz w:val="22"/>
          <w:szCs w:val="22"/>
        </w:rPr>
        <w:t xml:space="preserve">  </w:t>
      </w:r>
      <w:r w:rsidR="001C3809">
        <w:rPr>
          <w:sz w:val="22"/>
          <w:szCs w:val="22"/>
        </w:rPr>
        <w:t>The e</w:t>
      </w:r>
      <w:r w:rsidR="00C0313C" w:rsidRPr="00660A31">
        <w:rPr>
          <w:sz w:val="22"/>
          <w:szCs w:val="22"/>
        </w:rPr>
        <w:t xml:space="preserve">lectrochemical analysis demonstrated the ability of </w:t>
      </w:r>
      <w:r w:rsidR="00A223D3" w:rsidRPr="00660A31">
        <w:rPr>
          <w:sz w:val="22"/>
          <w:szCs w:val="22"/>
        </w:rPr>
        <w:t>different</w:t>
      </w:r>
      <w:r w:rsidR="00C0313C" w:rsidRPr="00660A31">
        <w:rPr>
          <w:sz w:val="22"/>
          <w:szCs w:val="22"/>
        </w:rPr>
        <w:t xml:space="preserve"> thioether</w:t>
      </w:r>
      <w:r w:rsidR="00A223D3" w:rsidRPr="00660A31">
        <w:rPr>
          <w:sz w:val="22"/>
          <w:szCs w:val="22"/>
        </w:rPr>
        <w:t>s</w:t>
      </w:r>
      <w:r w:rsidR="00C0313C" w:rsidRPr="00660A31">
        <w:rPr>
          <w:sz w:val="22"/>
          <w:szCs w:val="22"/>
        </w:rPr>
        <w:t xml:space="preserve"> to modulate the electrophilicity of </w:t>
      </w:r>
      <w:r w:rsidR="00A223D3" w:rsidRPr="00660A31">
        <w:rPr>
          <w:sz w:val="22"/>
          <w:szCs w:val="22"/>
        </w:rPr>
        <w:t>the</w:t>
      </w:r>
      <w:r w:rsidR="00C0313C" w:rsidRPr="00660A31">
        <w:rPr>
          <w:sz w:val="22"/>
          <w:szCs w:val="22"/>
        </w:rPr>
        <w:t xml:space="preserve"> complex.</w:t>
      </w:r>
      <w:r w:rsidR="00D13423" w:rsidRPr="00660A31">
        <w:rPr>
          <w:sz w:val="22"/>
          <w:szCs w:val="22"/>
        </w:rPr>
        <w:t xml:space="preserve">  </w:t>
      </w:r>
      <w:r w:rsidR="00A93178" w:rsidRPr="00660A31">
        <w:rPr>
          <w:sz w:val="22"/>
          <w:szCs w:val="22"/>
        </w:rPr>
        <w:t xml:space="preserve">These complexes were then tested as catalysts in the cyclopropanation of olefins and diazo reagents.  It was shown that the </w:t>
      </w:r>
      <w:r w:rsidR="00D13423" w:rsidRPr="00660A31">
        <w:rPr>
          <w:sz w:val="22"/>
          <w:szCs w:val="22"/>
        </w:rPr>
        <w:t xml:space="preserve">novel complexes were better suited for more reactive diazo reagents and afforded higher yields than control catalysts.  </w:t>
      </w:r>
    </w:p>
    <w:bookmarkEnd w:id="1"/>
    <w:p w14:paraId="4EDB25D0" w14:textId="646876B7" w:rsidR="003F7FED" w:rsidRPr="00660A31" w:rsidRDefault="009C755C" w:rsidP="008834DE">
      <w:pPr>
        <w:numPr>
          <w:ilvl w:val="12"/>
          <w:numId w:val="0"/>
        </w:numPr>
        <w:spacing w:line="276" w:lineRule="auto"/>
        <w:jc w:val="both"/>
      </w:pPr>
      <w:r w:rsidRPr="00660A31">
        <w:rPr>
          <w:b/>
          <w:bCs/>
          <w:sz w:val="28"/>
          <w:szCs w:val="28"/>
        </w:rPr>
        <w:br w:type="page"/>
      </w:r>
    </w:p>
    <w:sdt>
      <w:sdtPr>
        <w:rPr>
          <w:b w:val="0"/>
          <w:kern w:val="0"/>
          <w:sz w:val="24"/>
          <w:szCs w:val="24"/>
        </w:rPr>
        <w:id w:val="1137458746"/>
        <w:docPartObj>
          <w:docPartGallery w:val="Table of Contents"/>
          <w:docPartUnique/>
        </w:docPartObj>
      </w:sdtPr>
      <w:sdtEndPr>
        <w:rPr>
          <w:bCs/>
          <w:noProof/>
        </w:rPr>
      </w:sdtEndPr>
      <w:sdtContent>
        <w:p w14:paraId="44083023" w14:textId="3A0F9682" w:rsidR="00B95769" w:rsidRPr="00660A31" w:rsidRDefault="006E103C">
          <w:pPr>
            <w:pStyle w:val="TOCHeading"/>
          </w:pPr>
          <w:r w:rsidRPr="006E103C">
            <w:rPr>
              <w:bCs/>
              <w:kern w:val="0"/>
              <w:szCs w:val="32"/>
            </w:rPr>
            <w:t>Table of</w:t>
          </w:r>
          <w:r w:rsidRPr="006E103C">
            <w:rPr>
              <w:b w:val="0"/>
              <w:kern w:val="0"/>
              <w:szCs w:val="32"/>
            </w:rPr>
            <w:t xml:space="preserve"> </w:t>
          </w:r>
          <w:r w:rsidR="00B95769" w:rsidRPr="00660A31">
            <w:t>Contents</w:t>
          </w:r>
        </w:p>
        <w:p w14:paraId="731F7E4D" w14:textId="41844D62" w:rsidR="00C4644F" w:rsidRDefault="00B95769">
          <w:pPr>
            <w:pStyle w:val="TOC1"/>
            <w:tabs>
              <w:tab w:val="right" w:leader="dot" w:pos="8630"/>
            </w:tabs>
            <w:rPr>
              <w:rFonts w:asciiTheme="minorHAnsi" w:eastAsiaTheme="minorEastAsia" w:hAnsiTheme="minorHAnsi" w:cstheme="minorBidi"/>
              <w:noProof/>
              <w:sz w:val="22"/>
              <w:szCs w:val="22"/>
            </w:rPr>
          </w:pPr>
          <w:r w:rsidRPr="00660A31">
            <w:fldChar w:fldCharType="begin"/>
          </w:r>
          <w:r w:rsidRPr="00660A31">
            <w:instrText xml:space="preserve"> TOC \o "1-4" \h \z \u </w:instrText>
          </w:r>
          <w:r w:rsidRPr="00660A31">
            <w:fldChar w:fldCharType="separate"/>
          </w:r>
          <w:hyperlink w:anchor="_Toc56014553" w:history="1">
            <w:r w:rsidR="00C4644F" w:rsidRPr="0008157B">
              <w:rPr>
                <w:rStyle w:val="Hyperlink"/>
                <w:noProof/>
              </w:rPr>
              <w:t>Chapter 1 - Introduction</w:t>
            </w:r>
            <w:r w:rsidR="00C4644F">
              <w:rPr>
                <w:noProof/>
                <w:webHidden/>
              </w:rPr>
              <w:tab/>
            </w:r>
            <w:r w:rsidR="00C4644F">
              <w:rPr>
                <w:noProof/>
                <w:webHidden/>
              </w:rPr>
              <w:fldChar w:fldCharType="begin"/>
            </w:r>
            <w:r w:rsidR="00C4644F">
              <w:rPr>
                <w:noProof/>
                <w:webHidden/>
              </w:rPr>
              <w:instrText xml:space="preserve"> PAGEREF _Toc56014553 \h </w:instrText>
            </w:r>
            <w:r w:rsidR="00C4644F">
              <w:rPr>
                <w:noProof/>
                <w:webHidden/>
              </w:rPr>
            </w:r>
            <w:r w:rsidR="00C4644F">
              <w:rPr>
                <w:noProof/>
                <w:webHidden/>
              </w:rPr>
              <w:fldChar w:fldCharType="separate"/>
            </w:r>
            <w:r w:rsidR="00544CAD">
              <w:rPr>
                <w:noProof/>
                <w:webHidden/>
              </w:rPr>
              <w:t>1</w:t>
            </w:r>
            <w:r w:rsidR="00C4644F">
              <w:rPr>
                <w:noProof/>
                <w:webHidden/>
              </w:rPr>
              <w:fldChar w:fldCharType="end"/>
            </w:r>
          </w:hyperlink>
        </w:p>
        <w:p w14:paraId="1A3D568C" w14:textId="13F595FA"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554" w:history="1">
            <w:r w:rsidR="00C4644F" w:rsidRPr="0008157B">
              <w:rPr>
                <w:rStyle w:val="Hyperlink"/>
                <w:noProof/>
              </w:rPr>
              <w:t>1.1 Cyclopropanation Mediated by Diazo-Derived Carbenoids</w:t>
            </w:r>
            <w:r w:rsidR="00C4644F">
              <w:rPr>
                <w:noProof/>
                <w:webHidden/>
              </w:rPr>
              <w:tab/>
            </w:r>
            <w:r w:rsidR="00C4644F">
              <w:rPr>
                <w:noProof/>
                <w:webHidden/>
              </w:rPr>
              <w:fldChar w:fldCharType="begin"/>
            </w:r>
            <w:r w:rsidR="00C4644F">
              <w:rPr>
                <w:noProof/>
                <w:webHidden/>
              </w:rPr>
              <w:instrText xml:space="preserve"> PAGEREF _Toc56014554 \h </w:instrText>
            </w:r>
            <w:r w:rsidR="00C4644F">
              <w:rPr>
                <w:noProof/>
                <w:webHidden/>
              </w:rPr>
            </w:r>
            <w:r w:rsidR="00C4644F">
              <w:rPr>
                <w:noProof/>
                <w:webHidden/>
              </w:rPr>
              <w:fldChar w:fldCharType="separate"/>
            </w:r>
            <w:r w:rsidR="00544CAD">
              <w:rPr>
                <w:noProof/>
                <w:webHidden/>
              </w:rPr>
              <w:t>1</w:t>
            </w:r>
            <w:r w:rsidR="00C4644F">
              <w:rPr>
                <w:noProof/>
                <w:webHidden/>
              </w:rPr>
              <w:fldChar w:fldCharType="end"/>
            </w:r>
          </w:hyperlink>
        </w:p>
        <w:p w14:paraId="3E2DF507" w14:textId="149711D4" w:rsidR="00C4644F" w:rsidRDefault="005B491D">
          <w:pPr>
            <w:pStyle w:val="TOC3"/>
            <w:tabs>
              <w:tab w:val="right" w:leader="dot" w:pos="8630"/>
            </w:tabs>
            <w:rPr>
              <w:rFonts w:asciiTheme="minorHAnsi" w:eastAsiaTheme="minorEastAsia" w:hAnsiTheme="minorHAnsi" w:cstheme="minorBidi"/>
              <w:noProof/>
              <w:sz w:val="22"/>
              <w:szCs w:val="22"/>
            </w:rPr>
          </w:pPr>
          <w:hyperlink w:anchor="_Toc56014555" w:history="1">
            <w:r w:rsidR="00C4644F" w:rsidRPr="0008157B">
              <w:rPr>
                <w:rStyle w:val="Hyperlink"/>
                <w:noProof/>
              </w:rPr>
              <w:t>1.1.1 Copper</w:t>
            </w:r>
            <w:r w:rsidR="00C4644F">
              <w:rPr>
                <w:noProof/>
                <w:webHidden/>
              </w:rPr>
              <w:tab/>
            </w:r>
            <w:r w:rsidR="00C4644F">
              <w:rPr>
                <w:noProof/>
                <w:webHidden/>
              </w:rPr>
              <w:fldChar w:fldCharType="begin"/>
            </w:r>
            <w:r w:rsidR="00C4644F">
              <w:rPr>
                <w:noProof/>
                <w:webHidden/>
              </w:rPr>
              <w:instrText xml:space="preserve"> PAGEREF _Toc56014555 \h </w:instrText>
            </w:r>
            <w:r w:rsidR="00C4644F">
              <w:rPr>
                <w:noProof/>
                <w:webHidden/>
              </w:rPr>
            </w:r>
            <w:r w:rsidR="00C4644F">
              <w:rPr>
                <w:noProof/>
                <w:webHidden/>
              </w:rPr>
              <w:fldChar w:fldCharType="separate"/>
            </w:r>
            <w:r w:rsidR="00544CAD">
              <w:rPr>
                <w:noProof/>
                <w:webHidden/>
              </w:rPr>
              <w:t>7</w:t>
            </w:r>
            <w:r w:rsidR="00C4644F">
              <w:rPr>
                <w:noProof/>
                <w:webHidden/>
              </w:rPr>
              <w:fldChar w:fldCharType="end"/>
            </w:r>
          </w:hyperlink>
        </w:p>
        <w:p w14:paraId="041DE1EB" w14:textId="74F307EF" w:rsidR="00C4644F" w:rsidRDefault="005B491D">
          <w:pPr>
            <w:pStyle w:val="TOC4"/>
            <w:tabs>
              <w:tab w:val="right" w:leader="dot" w:pos="8630"/>
            </w:tabs>
            <w:rPr>
              <w:rFonts w:asciiTheme="minorHAnsi" w:eastAsiaTheme="minorEastAsia" w:hAnsiTheme="minorHAnsi" w:cstheme="minorBidi"/>
              <w:noProof/>
              <w:sz w:val="22"/>
              <w:szCs w:val="22"/>
            </w:rPr>
          </w:pPr>
          <w:hyperlink w:anchor="_Toc56014556" w:history="1">
            <w:r w:rsidR="00C4644F" w:rsidRPr="0008157B">
              <w:rPr>
                <w:rStyle w:val="Hyperlink"/>
                <w:noProof/>
              </w:rPr>
              <w:t>1.1.1.1 Cyclopropanation with Semicorrin Cu(I) Complexes</w:t>
            </w:r>
            <w:r w:rsidR="00C4644F">
              <w:rPr>
                <w:noProof/>
                <w:webHidden/>
              </w:rPr>
              <w:tab/>
            </w:r>
            <w:r w:rsidR="00C4644F">
              <w:rPr>
                <w:noProof/>
                <w:webHidden/>
              </w:rPr>
              <w:fldChar w:fldCharType="begin"/>
            </w:r>
            <w:r w:rsidR="00C4644F">
              <w:rPr>
                <w:noProof/>
                <w:webHidden/>
              </w:rPr>
              <w:instrText xml:space="preserve"> PAGEREF _Toc56014556 \h </w:instrText>
            </w:r>
            <w:r w:rsidR="00C4644F">
              <w:rPr>
                <w:noProof/>
                <w:webHidden/>
              </w:rPr>
            </w:r>
            <w:r w:rsidR="00C4644F">
              <w:rPr>
                <w:noProof/>
                <w:webHidden/>
              </w:rPr>
              <w:fldChar w:fldCharType="separate"/>
            </w:r>
            <w:r w:rsidR="00544CAD">
              <w:rPr>
                <w:noProof/>
                <w:webHidden/>
              </w:rPr>
              <w:t>11</w:t>
            </w:r>
            <w:r w:rsidR="00C4644F">
              <w:rPr>
                <w:noProof/>
                <w:webHidden/>
              </w:rPr>
              <w:fldChar w:fldCharType="end"/>
            </w:r>
          </w:hyperlink>
        </w:p>
        <w:p w14:paraId="097095B8" w14:textId="322788AA" w:rsidR="00C4644F" w:rsidRDefault="005B491D">
          <w:pPr>
            <w:pStyle w:val="TOC4"/>
            <w:tabs>
              <w:tab w:val="right" w:leader="dot" w:pos="8630"/>
            </w:tabs>
            <w:rPr>
              <w:rFonts w:asciiTheme="minorHAnsi" w:eastAsiaTheme="minorEastAsia" w:hAnsiTheme="minorHAnsi" w:cstheme="minorBidi"/>
              <w:noProof/>
              <w:sz w:val="22"/>
              <w:szCs w:val="22"/>
            </w:rPr>
          </w:pPr>
          <w:hyperlink w:anchor="_Toc56014557" w:history="1">
            <w:r w:rsidR="00C4644F" w:rsidRPr="0008157B">
              <w:rPr>
                <w:rStyle w:val="Hyperlink"/>
                <w:noProof/>
              </w:rPr>
              <w:t>1.1.1.2 Cyclopropanation with Bis(oxazoline) Cu(I) Complexes</w:t>
            </w:r>
            <w:r w:rsidR="00C4644F">
              <w:rPr>
                <w:noProof/>
                <w:webHidden/>
              </w:rPr>
              <w:tab/>
            </w:r>
            <w:r w:rsidR="00C4644F">
              <w:rPr>
                <w:noProof/>
                <w:webHidden/>
              </w:rPr>
              <w:fldChar w:fldCharType="begin"/>
            </w:r>
            <w:r w:rsidR="00C4644F">
              <w:rPr>
                <w:noProof/>
                <w:webHidden/>
              </w:rPr>
              <w:instrText xml:space="preserve"> PAGEREF _Toc56014557 \h </w:instrText>
            </w:r>
            <w:r w:rsidR="00C4644F">
              <w:rPr>
                <w:noProof/>
                <w:webHidden/>
              </w:rPr>
            </w:r>
            <w:r w:rsidR="00C4644F">
              <w:rPr>
                <w:noProof/>
                <w:webHidden/>
              </w:rPr>
              <w:fldChar w:fldCharType="separate"/>
            </w:r>
            <w:r w:rsidR="00544CAD">
              <w:rPr>
                <w:noProof/>
                <w:webHidden/>
              </w:rPr>
              <w:t>11</w:t>
            </w:r>
            <w:r w:rsidR="00C4644F">
              <w:rPr>
                <w:noProof/>
                <w:webHidden/>
              </w:rPr>
              <w:fldChar w:fldCharType="end"/>
            </w:r>
          </w:hyperlink>
        </w:p>
        <w:p w14:paraId="3F2C60CD" w14:textId="31270A81" w:rsidR="00C4644F" w:rsidRDefault="005B491D">
          <w:pPr>
            <w:pStyle w:val="TOC4"/>
            <w:tabs>
              <w:tab w:val="right" w:leader="dot" w:pos="8630"/>
            </w:tabs>
            <w:rPr>
              <w:rFonts w:asciiTheme="minorHAnsi" w:eastAsiaTheme="minorEastAsia" w:hAnsiTheme="minorHAnsi" w:cstheme="minorBidi"/>
              <w:noProof/>
              <w:sz w:val="22"/>
              <w:szCs w:val="22"/>
            </w:rPr>
          </w:pPr>
          <w:hyperlink w:anchor="_Toc56014558" w:history="1">
            <w:r w:rsidR="00C4644F" w:rsidRPr="0008157B">
              <w:rPr>
                <w:rStyle w:val="Hyperlink"/>
                <w:noProof/>
              </w:rPr>
              <w:t>1.1.1.2 Cyclopropanation with Bipyridyl and Diamine Cu(I) Complexes</w:t>
            </w:r>
            <w:r w:rsidR="00C4644F">
              <w:rPr>
                <w:noProof/>
                <w:webHidden/>
              </w:rPr>
              <w:tab/>
            </w:r>
            <w:r w:rsidR="00C4644F">
              <w:rPr>
                <w:noProof/>
                <w:webHidden/>
              </w:rPr>
              <w:fldChar w:fldCharType="begin"/>
            </w:r>
            <w:r w:rsidR="00C4644F">
              <w:rPr>
                <w:noProof/>
                <w:webHidden/>
              </w:rPr>
              <w:instrText xml:space="preserve"> PAGEREF _Toc56014558 \h </w:instrText>
            </w:r>
            <w:r w:rsidR="00C4644F">
              <w:rPr>
                <w:noProof/>
                <w:webHidden/>
              </w:rPr>
            </w:r>
            <w:r w:rsidR="00C4644F">
              <w:rPr>
                <w:noProof/>
                <w:webHidden/>
              </w:rPr>
              <w:fldChar w:fldCharType="separate"/>
            </w:r>
            <w:r w:rsidR="00544CAD">
              <w:rPr>
                <w:noProof/>
                <w:webHidden/>
              </w:rPr>
              <w:t>17</w:t>
            </w:r>
            <w:r w:rsidR="00C4644F">
              <w:rPr>
                <w:noProof/>
                <w:webHidden/>
              </w:rPr>
              <w:fldChar w:fldCharType="end"/>
            </w:r>
          </w:hyperlink>
        </w:p>
        <w:p w14:paraId="248A71B7" w14:textId="1BFA8379" w:rsidR="00C4644F" w:rsidRDefault="005B491D">
          <w:pPr>
            <w:pStyle w:val="TOC4"/>
            <w:tabs>
              <w:tab w:val="right" w:leader="dot" w:pos="8630"/>
            </w:tabs>
            <w:rPr>
              <w:rFonts w:asciiTheme="minorHAnsi" w:eastAsiaTheme="minorEastAsia" w:hAnsiTheme="minorHAnsi" w:cstheme="minorBidi"/>
              <w:noProof/>
              <w:sz w:val="22"/>
              <w:szCs w:val="22"/>
            </w:rPr>
          </w:pPr>
          <w:hyperlink w:anchor="_Toc56014559" w:history="1">
            <w:r w:rsidR="00C4644F" w:rsidRPr="0008157B">
              <w:rPr>
                <w:rStyle w:val="Hyperlink"/>
                <w:noProof/>
              </w:rPr>
              <w:t>1.1.1.4 Recent Developments in Cyclopropanation with Cu(I) Complexes</w:t>
            </w:r>
            <w:r w:rsidR="00C4644F">
              <w:rPr>
                <w:noProof/>
                <w:webHidden/>
              </w:rPr>
              <w:tab/>
            </w:r>
            <w:r w:rsidR="00C4644F">
              <w:rPr>
                <w:noProof/>
                <w:webHidden/>
              </w:rPr>
              <w:fldChar w:fldCharType="begin"/>
            </w:r>
            <w:r w:rsidR="00C4644F">
              <w:rPr>
                <w:noProof/>
                <w:webHidden/>
              </w:rPr>
              <w:instrText xml:space="preserve"> PAGEREF _Toc56014559 \h </w:instrText>
            </w:r>
            <w:r w:rsidR="00C4644F">
              <w:rPr>
                <w:noProof/>
                <w:webHidden/>
              </w:rPr>
            </w:r>
            <w:r w:rsidR="00C4644F">
              <w:rPr>
                <w:noProof/>
                <w:webHidden/>
              </w:rPr>
              <w:fldChar w:fldCharType="separate"/>
            </w:r>
            <w:r w:rsidR="00544CAD">
              <w:rPr>
                <w:noProof/>
                <w:webHidden/>
              </w:rPr>
              <w:t>19</w:t>
            </w:r>
            <w:r w:rsidR="00C4644F">
              <w:rPr>
                <w:noProof/>
                <w:webHidden/>
              </w:rPr>
              <w:fldChar w:fldCharType="end"/>
            </w:r>
          </w:hyperlink>
        </w:p>
        <w:p w14:paraId="6E3939C4" w14:textId="302B91F0" w:rsidR="00C4644F" w:rsidRDefault="005B491D">
          <w:pPr>
            <w:pStyle w:val="TOC3"/>
            <w:tabs>
              <w:tab w:val="right" w:leader="dot" w:pos="8630"/>
            </w:tabs>
            <w:rPr>
              <w:rFonts w:asciiTheme="minorHAnsi" w:eastAsiaTheme="minorEastAsia" w:hAnsiTheme="minorHAnsi" w:cstheme="minorBidi"/>
              <w:noProof/>
              <w:sz w:val="22"/>
              <w:szCs w:val="22"/>
            </w:rPr>
          </w:pPr>
          <w:hyperlink w:anchor="_Toc56014560" w:history="1">
            <w:r w:rsidR="00C4644F" w:rsidRPr="0008157B">
              <w:rPr>
                <w:rStyle w:val="Hyperlink"/>
                <w:noProof/>
              </w:rPr>
              <w:t>1.1.2 Silver</w:t>
            </w:r>
            <w:r w:rsidR="00C4644F">
              <w:rPr>
                <w:noProof/>
                <w:webHidden/>
              </w:rPr>
              <w:tab/>
            </w:r>
            <w:r w:rsidR="00C4644F">
              <w:rPr>
                <w:noProof/>
                <w:webHidden/>
              </w:rPr>
              <w:fldChar w:fldCharType="begin"/>
            </w:r>
            <w:r w:rsidR="00C4644F">
              <w:rPr>
                <w:noProof/>
                <w:webHidden/>
              </w:rPr>
              <w:instrText xml:space="preserve"> PAGEREF _Toc56014560 \h </w:instrText>
            </w:r>
            <w:r w:rsidR="00C4644F">
              <w:rPr>
                <w:noProof/>
                <w:webHidden/>
              </w:rPr>
            </w:r>
            <w:r w:rsidR="00C4644F">
              <w:rPr>
                <w:noProof/>
                <w:webHidden/>
              </w:rPr>
              <w:fldChar w:fldCharType="separate"/>
            </w:r>
            <w:r w:rsidR="00544CAD">
              <w:rPr>
                <w:noProof/>
                <w:webHidden/>
              </w:rPr>
              <w:t>24</w:t>
            </w:r>
            <w:r w:rsidR="00C4644F">
              <w:rPr>
                <w:noProof/>
                <w:webHidden/>
              </w:rPr>
              <w:fldChar w:fldCharType="end"/>
            </w:r>
          </w:hyperlink>
        </w:p>
        <w:p w14:paraId="246A0E90" w14:textId="63C73E98" w:rsidR="00C4644F" w:rsidRDefault="005B491D">
          <w:pPr>
            <w:pStyle w:val="TOC4"/>
            <w:tabs>
              <w:tab w:val="right" w:leader="dot" w:pos="8630"/>
            </w:tabs>
            <w:rPr>
              <w:rFonts w:asciiTheme="minorHAnsi" w:eastAsiaTheme="minorEastAsia" w:hAnsiTheme="minorHAnsi" w:cstheme="minorBidi"/>
              <w:noProof/>
              <w:sz w:val="22"/>
              <w:szCs w:val="22"/>
            </w:rPr>
          </w:pPr>
          <w:hyperlink w:anchor="_Toc56014561" w:history="1">
            <w:r w:rsidR="00C4644F" w:rsidRPr="0008157B">
              <w:rPr>
                <w:rStyle w:val="Hyperlink"/>
                <w:noProof/>
              </w:rPr>
              <w:t>1.1.2.1 Recent Developments for Cyclopropanation of Olefins by Ag(I) Carbenoids</w:t>
            </w:r>
            <w:r w:rsidR="00C4644F">
              <w:rPr>
                <w:noProof/>
                <w:webHidden/>
              </w:rPr>
              <w:tab/>
            </w:r>
            <w:r w:rsidR="00C4644F">
              <w:rPr>
                <w:noProof/>
                <w:webHidden/>
              </w:rPr>
              <w:fldChar w:fldCharType="begin"/>
            </w:r>
            <w:r w:rsidR="00C4644F">
              <w:rPr>
                <w:noProof/>
                <w:webHidden/>
              </w:rPr>
              <w:instrText xml:space="preserve"> PAGEREF _Toc56014561 \h </w:instrText>
            </w:r>
            <w:r w:rsidR="00C4644F">
              <w:rPr>
                <w:noProof/>
                <w:webHidden/>
              </w:rPr>
            </w:r>
            <w:r w:rsidR="00C4644F">
              <w:rPr>
                <w:noProof/>
                <w:webHidden/>
              </w:rPr>
              <w:fldChar w:fldCharType="separate"/>
            </w:r>
            <w:r w:rsidR="00544CAD">
              <w:rPr>
                <w:noProof/>
                <w:webHidden/>
              </w:rPr>
              <w:t>28</w:t>
            </w:r>
            <w:r w:rsidR="00C4644F">
              <w:rPr>
                <w:noProof/>
                <w:webHidden/>
              </w:rPr>
              <w:fldChar w:fldCharType="end"/>
            </w:r>
          </w:hyperlink>
        </w:p>
        <w:p w14:paraId="13BD759E" w14:textId="784C405F" w:rsidR="00C4644F" w:rsidRDefault="005B491D">
          <w:pPr>
            <w:pStyle w:val="TOC3"/>
            <w:tabs>
              <w:tab w:val="right" w:leader="dot" w:pos="8630"/>
            </w:tabs>
            <w:rPr>
              <w:rFonts w:asciiTheme="minorHAnsi" w:eastAsiaTheme="minorEastAsia" w:hAnsiTheme="minorHAnsi" w:cstheme="minorBidi"/>
              <w:noProof/>
              <w:sz w:val="22"/>
              <w:szCs w:val="22"/>
            </w:rPr>
          </w:pPr>
          <w:hyperlink w:anchor="_Toc56014562" w:history="1">
            <w:r w:rsidR="00C4644F" w:rsidRPr="0008157B">
              <w:rPr>
                <w:rStyle w:val="Hyperlink"/>
                <w:noProof/>
              </w:rPr>
              <w:t>1.1.3 Gold</w:t>
            </w:r>
            <w:r w:rsidR="00C4644F">
              <w:rPr>
                <w:noProof/>
                <w:webHidden/>
              </w:rPr>
              <w:tab/>
            </w:r>
            <w:r w:rsidR="00C4644F">
              <w:rPr>
                <w:noProof/>
                <w:webHidden/>
              </w:rPr>
              <w:fldChar w:fldCharType="begin"/>
            </w:r>
            <w:r w:rsidR="00C4644F">
              <w:rPr>
                <w:noProof/>
                <w:webHidden/>
              </w:rPr>
              <w:instrText xml:space="preserve"> PAGEREF _Toc56014562 \h </w:instrText>
            </w:r>
            <w:r w:rsidR="00C4644F">
              <w:rPr>
                <w:noProof/>
                <w:webHidden/>
              </w:rPr>
            </w:r>
            <w:r w:rsidR="00C4644F">
              <w:rPr>
                <w:noProof/>
                <w:webHidden/>
              </w:rPr>
              <w:fldChar w:fldCharType="separate"/>
            </w:r>
            <w:r w:rsidR="00544CAD">
              <w:rPr>
                <w:noProof/>
                <w:webHidden/>
              </w:rPr>
              <w:t>31</w:t>
            </w:r>
            <w:r w:rsidR="00C4644F">
              <w:rPr>
                <w:noProof/>
                <w:webHidden/>
              </w:rPr>
              <w:fldChar w:fldCharType="end"/>
            </w:r>
          </w:hyperlink>
        </w:p>
        <w:p w14:paraId="6655F6ED" w14:textId="7A6474A5" w:rsidR="00C4644F" w:rsidRDefault="005B491D">
          <w:pPr>
            <w:pStyle w:val="TOC4"/>
            <w:tabs>
              <w:tab w:val="right" w:leader="dot" w:pos="8630"/>
            </w:tabs>
            <w:rPr>
              <w:rFonts w:asciiTheme="minorHAnsi" w:eastAsiaTheme="minorEastAsia" w:hAnsiTheme="minorHAnsi" w:cstheme="minorBidi"/>
              <w:noProof/>
              <w:sz w:val="22"/>
              <w:szCs w:val="22"/>
            </w:rPr>
          </w:pPr>
          <w:hyperlink w:anchor="_Toc56014563" w:history="1">
            <w:r w:rsidR="00C4644F" w:rsidRPr="0008157B">
              <w:rPr>
                <w:rStyle w:val="Hyperlink"/>
                <w:noProof/>
              </w:rPr>
              <w:t>1.1.3.1 Cyclopropanation with Au(I) Phosphine Complexes</w:t>
            </w:r>
            <w:r w:rsidR="00C4644F">
              <w:rPr>
                <w:noProof/>
                <w:webHidden/>
              </w:rPr>
              <w:tab/>
            </w:r>
            <w:r w:rsidR="00C4644F">
              <w:rPr>
                <w:noProof/>
                <w:webHidden/>
              </w:rPr>
              <w:fldChar w:fldCharType="begin"/>
            </w:r>
            <w:r w:rsidR="00C4644F">
              <w:rPr>
                <w:noProof/>
                <w:webHidden/>
              </w:rPr>
              <w:instrText xml:space="preserve"> PAGEREF _Toc56014563 \h </w:instrText>
            </w:r>
            <w:r w:rsidR="00C4644F">
              <w:rPr>
                <w:noProof/>
                <w:webHidden/>
              </w:rPr>
            </w:r>
            <w:r w:rsidR="00C4644F">
              <w:rPr>
                <w:noProof/>
                <w:webHidden/>
              </w:rPr>
              <w:fldChar w:fldCharType="separate"/>
            </w:r>
            <w:r w:rsidR="00544CAD">
              <w:rPr>
                <w:noProof/>
                <w:webHidden/>
              </w:rPr>
              <w:t>31</w:t>
            </w:r>
            <w:r w:rsidR="00C4644F">
              <w:rPr>
                <w:noProof/>
                <w:webHidden/>
              </w:rPr>
              <w:fldChar w:fldCharType="end"/>
            </w:r>
          </w:hyperlink>
        </w:p>
        <w:p w14:paraId="0AEEDBB6" w14:textId="5C794AB5" w:rsidR="00C4644F" w:rsidRDefault="005B491D">
          <w:pPr>
            <w:pStyle w:val="TOC4"/>
            <w:tabs>
              <w:tab w:val="right" w:leader="dot" w:pos="8630"/>
            </w:tabs>
            <w:rPr>
              <w:rFonts w:asciiTheme="minorHAnsi" w:eastAsiaTheme="minorEastAsia" w:hAnsiTheme="minorHAnsi" w:cstheme="minorBidi"/>
              <w:noProof/>
              <w:sz w:val="22"/>
              <w:szCs w:val="22"/>
            </w:rPr>
          </w:pPr>
          <w:hyperlink w:anchor="_Toc56014564" w:history="1">
            <w:r w:rsidR="00C4644F" w:rsidRPr="0008157B">
              <w:rPr>
                <w:rStyle w:val="Hyperlink"/>
                <w:noProof/>
              </w:rPr>
              <w:t>1.1.3.2 Recent Developments for Cyclopropanation of Olefins by Au(I) Carbenoids</w:t>
            </w:r>
            <w:r w:rsidR="00C4644F">
              <w:rPr>
                <w:noProof/>
                <w:webHidden/>
              </w:rPr>
              <w:tab/>
            </w:r>
            <w:r w:rsidR="00C4644F">
              <w:rPr>
                <w:noProof/>
                <w:webHidden/>
              </w:rPr>
              <w:fldChar w:fldCharType="begin"/>
            </w:r>
            <w:r w:rsidR="00C4644F">
              <w:rPr>
                <w:noProof/>
                <w:webHidden/>
              </w:rPr>
              <w:instrText xml:space="preserve"> PAGEREF _Toc56014564 \h </w:instrText>
            </w:r>
            <w:r w:rsidR="00C4644F">
              <w:rPr>
                <w:noProof/>
                <w:webHidden/>
              </w:rPr>
            </w:r>
            <w:r w:rsidR="00C4644F">
              <w:rPr>
                <w:noProof/>
                <w:webHidden/>
              </w:rPr>
              <w:fldChar w:fldCharType="separate"/>
            </w:r>
            <w:r w:rsidR="00544CAD">
              <w:rPr>
                <w:noProof/>
                <w:webHidden/>
              </w:rPr>
              <w:t>34</w:t>
            </w:r>
            <w:r w:rsidR="00C4644F">
              <w:rPr>
                <w:noProof/>
                <w:webHidden/>
              </w:rPr>
              <w:fldChar w:fldCharType="end"/>
            </w:r>
          </w:hyperlink>
        </w:p>
        <w:p w14:paraId="086F8107" w14:textId="4528A022" w:rsidR="00C4644F" w:rsidRDefault="005B491D">
          <w:pPr>
            <w:pStyle w:val="TOC3"/>
            <w:tabs>
              <w:tab w:val="right" w:leader="dot" w:pos="8630"/>
            </w:tabs>
            <w:rPr>
              <w:rFonts w:asciiTheme="minorHAnsi" w:eastAsiaTheme="minorEastAsia" w:hAnsiTheme="minorHAnsi" w:cstheme="minorBidi"/>
              <w:noProof/>
              <w:sz w:val="22"/>
              <w:szCs w:val="22"/>
            </w:rPr>
          </w:pPr>
          <w:hyperlink w:anchor="_Toc56014565" w:history="1">
            <w:r w:rsidR="00C4644F" w:rsidRPr="0008157B">
              <w:rPr>
                <w:rStyle w:val="Hyperlink"/>
                <w:noProof/>
              </w:rPr>
              <w:t>1.1.4 Rhodium</w:t>
            </w:r>
            <w:r w:rsidR="00C4644F">
              <w:rPr>
                <w:noProof/>
                <w:webHidden/>
              </w:rPr>
              <w:tab/>
            </w:r>
            <w:r w:rsidR="00C4644F">
              <w:rPr>
                <w:noProof/>
                <w:webHidden/>
              </w:rPr>
              <w:fldChar w:fldCharType="begin"/>
            </w:r>
            <w:r w:rsidR="00C4644F">
              <w:rPr>
                <w:noProof/>
                <w:webHidden/>
              </w:rPr>
              <w:instrText xml:space="preserve"> PAGEREF _Toc56014565 \h </w:instrText>
            </w:r>
            <w:r w:rsidR="00C4644F">
              <w:rPr>
                <w:noProof/>
                <w:webHidden/>
              </w:rPr>
            </w:r>
            <w:r w:rsidR="00C4644F">
              <w:rPr>
                <w:noProof/>
                <w:webHidden/>
              </w:rPr>
              <w:fldChar w:fldCharType="separate"/>
            </w:r>
            <w:r w:rsidR="00544CAD">
              <w:rPr>
                <w:noProof/>
                <w:webHidden/>
              </w:rPr>
              <w:t>37</w:t>
            </w:r>
            <w:r w:rsidR="00C4644F">
              <w:rPr>
                <w:noProof/>
                <w:webHidden/>
              </w:rPr>
              <w:fldChar w:fldCharType="end"/>
            </w:r>
          </w:hyperlink>
        </w:p>
        <w:p w14:paraId="38B5ADF4" w14:textId="42EA11BC" w:rsidR="00C4644F" w:rsidRDefault="005B491D">
          <w:pPr>
            <w:pStyle w:val="TOC4"/>
            <w:tabs>
              <w:tab w:val="right" w:leader="dot" w:pos="8630"/>
            </w:tabs>
            <w:rPr>
              <w:rFonts w:asciiTheme="minorHAnsi" w:eastAsiaTheme="minorEastAsia" w:hAnsiTheme="minorHAnsi" w:cstheme="minorBidi"/>
              <w:noProof/>
              <w:sz w:val="22"/>
              <w:szCs w:val="22"/>
            </w:rPr>
          </w:pPr>
          <w:hyperlink w:anchor="_Toc56014566" w:history="1">
            <w:r w:rsidR="00C4644F" w:rsidRPr="0008157B">
              <w:rPr>
                <w:rStyle w:val="Hyperlink"/>
                <w:noProof/>
              </w:rPr>
              <w:t>1.1.4.1 Rh</w:t>
            </w:r>
            <w:r w:rsidR="00C4644F" w:rsidRPr="0008157B">
              <w:rPr>
                <w:rStyle w:val="Hyperlink"/>
                <w:noProof/>
                <w:vertAlign w:val="superscript"/>
              </w:rPr>
              <w:t>II</w:t>
            </w:r>
            <w:r w:rsidR="00C4644F" w:rsidRPr="0008157B">
              <w:rPr>
                <w:rStyle w:val="Hyperlink"/>
                <w:noProof/>
              </w:rPr>
              <w:t xml:space="preserve"> Complexes Derived from Carboxamidates</w:t>
            </w:r>
            <w:r w:rsidR="00C4644F">
              <w:rPr>
                <w:noProof/>
                <w:webHidden/>
              </w:rPr>
              <w:tab/>
            </w:r>
            <w:r w:rsidR="00C4644F">
              <w:rPr>
                <w:noProof/>
                <w:webHidden/>
              </w:rPr>
              <w:fldChar w:fldCharType="begin"/>
            </w:r>
            <w:r w:rsidR="00C4644F">
              <w:rPr>
                <w:noProof/>
                <w:webHidden/>
              </w:rPr>
              <w:instrText xml:space="preserve"> PAGEREF _Toc56014566 \h </w:instrText>
            </w:r>
            <w:r w:rsidR="00C4644F">
              <w:rPr>
                <w:noProof/>
                <w:webHidden/>
              </w:rPr>
            </w:r>
            <w:r w:rsidR="00C4644F">
              <w:rPr>
                <w:noProof/>
                <w:webHidden/>
              </w:rPr>
              <w:fldChar w:fldCharType="separate"/>
            </w:r>
            <w:r w:rsidR="00544CAD">
              <w:rPr>
                <w:noProof/>
                <w:webHidden/>
              </w:rPr>
              <w:t>45</w:t>
            </w:r>
            <w:r w:rsidR="00C4644F">
              <w:rPr>
                <w:noProof/>
                <w:webHidden/>
              </w:rPr>
              <w:fldChar w:fldCharType="end"/>
            </w:r>
          </w:hyperlink>
        </w:p>
        <w:p w14:paraId="2CDF3D43" w14:textId="17E98F1D" w:rsidR="00C4644F" w:rsidRDefault="005B491D">
          <w:pPr>
            <w:pStyle w:val="TOC4"/>
            <w:tabs>
              <w:tab w:val="right" w:leader="dot" w:pos="8630"/>
            </w:tabs>
            <w:rPr>
              <w:rFonts w:asciiTheme="minorHAnsi" w:eastAsiaTheme="minorEastAsia" w:hAnsiTheme="minorHAnsi" w:cstheme="minorBidi"/>
              <w:noProof/>
              <w:sz w:val="22"/>
              <w:szCs w:val="22"/>
            </w:rPr>
          </w:pPr>
          <w:hyperlink w:anchor="_Toc56014567" w:history="1">
            <w:r w:rsidR="00C4644F" w:rsidRPr="0008157B">
              <w:rPr>
                <w:rStyle w:val="Hyperlink"/>
                <w:noProof/>
              </w:rPr>
              <w:t>1.1.4.2 Rh</w:t>
            </w:r>
            <w:r w:rsidR="00C4644F" w:rsidRPr="0008157B">
              <w:rPr>
                <w:rStyle w:val="Hyperlink"/>
                <w:noProof/>
                <w:vertAlign w:val="superscript"/>
              </w:rPr>
              <w:t>II</w:t>
            </w:r>
            <w:r w:rsidR="00C4644F" w:rsidRPr="0008157B">
              <w:rPr>
                <w:rStyle w:val="Hyperlink"/>
                <w:noProof/>
              </w:rPr>
              <w:t xml:space="preserve"> Complexes Derived from Prolinates</w:t>
            </w:r>
            <w:r w:rsidR="00C4644F">
              <w:rPr>
                <w:noProof/>
                <w:webHidden/>
              </w:rPr>
              <w:tab/>
            </w:r>
            <w:r w:rsidR="00C4644F">
              <w:rPr>
                <w:noProof/>
                <w:webHidden/>
              </w:rPr>
              <w:fldChar w:fldCharType="begin"/>
            </w:r>
            <w:r w:rsidR="00C4644F">
              <w:rPr>
                <w:noProof/>
                <w:webHidden/>
              </w:rPr>
              <w:instrText xml:space="preserve"> PAGEREF _Toc56014567 \h </w:instrText>
            </w:r>
            <w:r w:rsidR="00C4644F">
              <w:rPr>
                <w:noProof/>
                <w:webHidden/>
              </w:rPr>
            </w:r>
            <w:r w:rsidR="00C4644F">
              <w:rPr>
                <w:noProof/>
                <w:webHidden/>
              </w:rPr>
              <w:fldChar w:fldCharType="separate"/>
            </w:r>
            <w:r w:rsidR="00544CAD">
              <w:rPr>
                <w:noProof/>
                <w:webHidden/>
              </w:rPr>
              <w:t>48</w:t>
            </w:r>
            <w:r w:rsidR="00C4644F">
              <w:rPr>
                <w:noProof/>
                <w:webHidden/>
              </w:rPr>
              <w:fldChar w:fldCharType="end"/>
            </w:r>
          </w:hyperlink>
        </w:p>
        <w:p w14:paraId="0B3E0218" w14:textId="5EA1A042" w:rsidR="00C4644F" w:rsidRDefault="005B491D">
          <w:pPr>
            <w:pStyle w:val="TOC4"/>
            <w:tabs>
              <w:tab w:val="right" w:leader="dot" w:pos="8630"/>
            </w:tabs>
            <w:rPr>
              <w:rFonts w:asciiTheme="minorHAnsi" w:eastAsiaTheme="minorEastAsia" w:hAnsiTheme="minorHAnsi" w:cstheme="minorBidi"/>
              <w:noProof/>
              <w:sz w:val="22"/>
              <w:szCs w:val="22"/>
            </w:rPr>
          </w:pPr>
          <w:hyperlink w:anchor="_Toc56014568" w:history="1">
            <w:r w:rsidR="00C4644F" w:rsidRPr="0008157B">
              <w:rPr>
                <w:rStyle w:val="Hyperlink"/>
                <w:noProof/>
              </w:rPr>
              <w:t>1.1.4.3 Rh</w:t>
            </w:r>
            <w:r w:rsidR="00C4644F" w:rsidRPr="0008157B">
              <w:rPr>
                <w:rStyle w:val="Hyperlink"/>
                <w:noProof/>
                <w:vertAlign w:val="superscript"/>
              </w:rPr>
              <w:t>II</w:t>
            </w:r>
            <w:r w:rsidR="00C4644F" w:rsidRPr="0008157B">
              <w:rPr>
                <w:rStyle w:val="Hyperlink"/>
                <w:noProof/>
              </w:rPr>
              <w:t xml:space="preserve"> Complexes Derived from N-protected Amino Acids</w:t>
            </w:r>
            <w:r w:rsidR="00C4644F">
              <w:rPr>
                <w:noProof/>
                <w:webHidden/>
              </w:rPr>
              <w:tab/>
            </w:r>
            <w:r w:rsidR="00C4644F">
              <w:rPr>
                <w:noProof/>
                <w:webHidden/>
              </w:rPr>
              <w:fldChar w:fldCharType="begin"/>
            </w:r>
            <w:r w:rsidR="00C4644F">
              <w:rPr>
                <w:noProof/>
                <w:webHidden/>
              </w:rPr>
              <w:instrText xml:space="preserve"> PAGEREF _Toc56014568 \h </w:instrText>
            </w:r>
            <w:r w:rsidR="00C4644F">
              <w:rPr>
                <w:noProof/>
                <w:webHidden/>
              </w:rPr>
            </w:r>
            <w:r w:rsidR="00C4644F">
              <w:rPr>
                <w:noProof/>
                <w:webHidden/>
              </w:rPr>
              <w:fldChar w:fldCharType="separate"/>
            </w:r>
            <w:r w:rsidR="00544CAD">
              <w:rPr>
                <w:noProof/>
                <w:webHidden/>
              </w:rPr>
              <w:t>53</w:t>
            </w:r>
            <w:r w:rsidR="00C4644F">
              <w:rPr>
                <w:noProof/>
                <w:webHidden/>
              </w:rPr>
              <w:fldChar w:fldCharType="end"/>
            </w:r>
          </w:hyperlink>
        </w:p>
        <w:p w14:paraId="64E30285" w14:textId="56DEBA6B" w:rsidR="00C4644F" w:rsidRDefault="005B491D">
          <w:pPr>
            <w:pStyle w:val="TOC4"/>
            <w:tabs>
              <w:tab w:val="right" w:leader="dot" w:pos="8630"/>
            </w:tabs>
            <w:rPr>
              <w:rFonts w:asciiTheme="minorHAnsi" w:eastAsiaTheme="minorEastAsia" w:hAnsiTheme="minorHAnsi" w:cstheme="minorBidi"/>
              <w:noProof/>
              <w:sz w:val="22"/>
              <w:szCs w:val="22"/>
            </w:rPr>
          </w:pPr>
          <w:hyperlink w:anchor="_Toc56014569" w:history="1">
            <w:r w:rsidR="00C4644F" w:rsidRPr="0008157B">
              <w:rPr>
                <w:rStyle w:val="Hyperlink"/>
                <w:noProof/>
              </w:rPr>
              <w:t>1.1.4.4 Recent Developments for Cyclopropanation of Olefins by Rh</w:t>
            </w:r>
            <w:r w:rsidR="00C4644F" w:rsidRPr="0008157B">
              <w:rPr>
                <w:rStyle w:val="Hyperlink"/>
                <w:noProof/>
                <w:vertAlign w:val="superscript"/>
              </w:rPr>
              <w:t xml:space="preserve">II </w:t>
            </w:r>
            <w:r w:rsidR="00C4644F" w:rsidRPr="0008157B">
              <w:rPr>
                <w:rStyle w:val="Hyperlink"/>
                <w:noProof/>
              </w:rPr>
              <w:t>Carbenoids</w:t>
            </w:r>
            <w:r w:rsidR="00C4644F">
              <w:rPr>
                <w:noProof/>
                <w:webHidden/>
              </w:rPr>
              <w:tab/>
            </w:r>
            <w:r w:rsidR="00C4644F">
              <w:rPr>
                <w:noProof/>
                <w:webHidden/>
              </w:rPr>
              <w:fldChar w:fldCharType="begin"/>
            </w:r>
            <w:r w:rsidR="00C4644F">
              <w:rPr>
                <w:noProof/>
                <w:webHidden/>
              </w:rPr>
              <w:instrText xml:space="preserve"> PAGEREF _Toc56014569 \h </w:instrText>
            </w:r>
            <w:r w:rsidR="00C4644F">
              <w:rPr>
                <w:noProof/>
                <w:webHidden/>
              </w:rPr>
            </w:r>
            <w:r w:rsidR="00C4644F">
              <w:rPr>
                <w:noProof/>
                <w:webHidden/>
              </w:rPr>
              <w:fldChar w:fldCharType="separate"/>
            </w:r>
            <w:r w:rsidR="00544CAD">
              <w:rPr>
                <w:noProof/>
                <w:webHidden/>
              </w:rPr>
              <w:t>58</w:t>
            </w:r>
            <w:r w:rsidR="00C4644F">
              <w:rPr>
                <w:noProof/>
                <w:webHidden/>
              </w:rPr>
              <w:fldChar w:fldCharType="end"/>
            </w:r>
          </w:hyperlink>
        </w:p>
        <w:p w14:paraId="73E4A42C" w14:textId="2A302719" w:rsidR="00C4644F" w:rsidRDefault="005B491D">
          <w:pPr>
            <w:pStyle w:val="TOC3"/>
            <w:tabs>
              <w:tab w:val="right" w:leader="dot" w:pos="8630"/>
            </w:tabs>
            <w:rPr>
              <w:rFonts w:asciiTheme="minorHAnsi" w:eastAsiaTheme="minorEastAsia" w:hAnsiTheme="minorHAnsi" w:cstheme="minorBidi"/>
              <w:noProof/>
              <w:sz w:val="22"/>
              <w:szCs w:val="22"/>
            </w:rPr>
          </w:pPr>
          <w:hyperlink w:anchor="_Toc56014570" w:history="1">
            <w:r w:rsidR="00C4644F" w:rsidRPr="0008157B">
              <w:rPr>
                <w:rStyle w:val="Hyperlink"/>
                <w:noProof/>
              </w:rPr>
              <w:t>1.1.5 Cobalt</w:t>
            </w:r>
            <w:r w:rsidR="00C4644F">
              <w:rPr>
                <w:noProof/>
                <w:webHidden/>
              </w:rPr>
              <w:tab/>
            </w:r>
            <w:r w:rsidR="00C4644F">
              <w:rPr>
                <w:noProof/>
                <w:webHidden/>
              </w:rPr>
              <w:fldChar w:fldCharType="begin"/>
            </w:r>
            <w:r w:rsidR="00C4644F">
              <w:rPr>
                <w:noProof/>
                <w:webHidden/>
              </w:rPr>
              <w:instrText xml:space="preserve"> PAGEREF _Toc56014570 \h </w:instrText>
            </w:r>
            <w:r w:rsidR="00C4644F">
              <w:rPr>
                <w:noProof/>
                <w:webHidden/>
              </w:rPr>
            </w:r>
            <w:r w:rsidR="00C4644F">
              <w:rPr>
                <w:noProof/>
                <w:webHidden/>
              </w:rPr>
              <w:fldChar w:fldCharType="separate"/>
            </w:r>
            <w:r w:rsidR="00544CAD">
              <w:rPr>
                <w:noProof/>
                <w:webHidden/>
              </w:rPr>
              <w:t>73</w:t>
            </w:r>
            <w:r w:rsidR="00C4644F">
              <w:rPr>
                <w:noProof/>
                <w:webHidden/>
              </w:rPr>
              <w:fldChar w:fldCharType="end"/>
            </w:r>
          </w:hyperlink>
        </w:p>
        <w:p w14:paraId="257B0F7E" w14:textId="2B3BD399" w:rsidR="00C4644F" w:rsidRDefault="005B491D">
          <w:pPr>
            <w:pStyle w:val="TOC4"/>
            <w:tabs>
              <w:tab w:val="right" w:leader="dot" w:pos="8630"/>
            </w:tabs>
            <w:rPr>
              <w:rFonts w:asciiTheme="minorHAnsi" w:eastAsiaTheme="minorEastAsia" w:hAnsiTheme="minorHAnsi" w:cstheme="minorBidi"/>
              <w:noProof/>
              <w:sz w:val="22"/>
              <w:szCs w:val="22"/>
            </w:rPr>
          </w:pPr>
          <w:hyperlink w:anchor="_Toc56014571" w:history="1">
            <w:r w:rsidR="00C4644F" w:rsidRPr="0008157B">
              <w:rPr>
                <w:rStyle w:val="Hyperlink"/>
                <w:noProof/>
              </w:rPr>
              <w:t>1.1.5.1 Cyclopropanation with Co(II) and Co(III) Salen Complexes</w:t>
            </w:r>
            <w:r w:rsidR="00C4644F">
              <w:rPr>
                <w:noProof/>
                <w:webHidden/>
              </w:rPr>
              <w:tab/>
            </w:r>
            <w:r w:rsidR="00C4644F">
              <w:rPr>
                <w:noProof/>
                <w:webHidden/>
              </w:rPr>
              <w:fldChar w:fldCharType="begin"/>
            </w:r>
            <w:r w:rsidR="00C4644F">
              <w:rPr>
                <w:noProof/>
                <w:webHidden/>
              </w:rPr>
              <w:instrText xml:space="preserve"> PAGEREF _Toc56014571 \h </w:instrText>
            </w:r>
            <w:r w:rsidR="00C4644F">
              <w:rPr>
                <w:noProof/>
                <w:webHidden/>
              </w:rPr>
            </w:r>
            <w:r w:rsidR="00C4644F">
              <w:rPr>
                <w:noProof/>
                <w:webHidden/>
              </w:rPr>
              <w:fldChar w:fldCharType="separate"/>
            </w:r>
            <w:r w:rsidR="00544CAD">
              <w:rPr>
                <w:noProof/>
                <w:webHidden/>
              </w:rPr>
              <w:t>77</w:t>
            </w:r>
            <w:r w:rsidR="00C4644F">
              <w:rPr>
                <w:noProof/>
                <w:webHidden/>
              </w:rPr>
              <w:fldChar w:fldCharType="end"/>
            </w:r>
          </w:hyperlink>
        </w:p>
        <w:p w14:paraId="7D0E10A3" w14:textId="50157A87" w:rsidR="00C4644F" w:rsidRDefault="005B491D">
          <w:pPr>
            <w:pStyle w:val="TOC4"/>
            <w:tabs>
              <w:tab w:val="right" w:leader="dot" w:pos="8630"/>
            </w:tabs>
            <w:rPr>
              <w:rFonts w:asciiTheme="minorHAnsi" w:eastAsiaTheme="minorEastAsia" w:hAnsiTheme="minorHAnsi" w:cstheme="minorBidi"/>
              <w:noProof/>
              <w:sz w:val="22"/>
              <w:szCs w:val="22"/>
            </w:rPr>
          </w:pPr>
          <w:hyperlink w:anchor="_Toc56014572" w:history="1">
            <w:r w:rsidR="00C4644F" w:rsidRPr="0008157B">
              <w:rPr>
                <w:rStyle w:val="Hyperlink"/>
                <w:noProof/>
              </w:rPr>
              <w:t>1.1.5.2 Cyclopropanation with Co(II) Porphyrin Derivatives</w:t>
            </w:r>
            <w:r w:rsidR="00C4644F">
              <w:rPr>
                <w:noProof/>
                <w:webHidden/>
              </w:rPr>
              <w:tab/>
            </w:r>
            <w:r w:rsidR="00C4644F">
              <w:rPr>
                <w:noProof/>
                <w:webHidden/>
              </w:rPr>
              <w:fldChar w:fldCharType="begin"/>
            </w:r>
            <w:r w:rsidR="00C4644F">
              <w:rPr>
                <w:noProof/>
                <w:webHidden/>
              </w:rPr>
              <w:instrText xml:space="preserve"> PAGEREF _Toc56014572 \h </w:instrText>
            </w:r>
            <w:r w:rsidR="00C4644F">
              <w:rPr>
                <w:noProof/>
                <w:webHidden/>
              </w:rPr>
            </w:r>
            <w:r w:rsidR="00C4644F">
              <w:rPr>
                <w:noProof/>
                <w:webHidden/>
              </w:rPr>
              <w:fldChar w:fldCharType="separate"/>
            </w:r>
            <w:r w:rsidR="00544CAD">
              <w:rPr>
                <w:noProof/>
                <w:webHidden/>
              </w:rPr>
              <w:t>80</w:t>
            </w:r>
            <w:r w:rsidR="00C4644F">
              <w:rPr>
                <w:noProof/>
                <w:webHidden/>
              </w:rPr>
              <w:fldChar w:fldCharType="end"/>
            </w:r>
          </w:hyperlink>
        </w:p>
        <w:p w14:paraId="1FA14271" w14:textId="2113FE09" w:rsidR="00C4644F" w:rsidRDefault="005B491D">
          <w:pPr>
            <w:pStyle w:val="TOC4"/>
            <w:tabs>
              <w:tab w:val="right" w:leader="dot" w:pos="8630"/>
            </w:tabs>
            <w:rPr>
              <w:rFonts w:asciiTheme="minorHAnsi" w:eastAsiaTheme="minorEastAsia" w:hAnsiTheme="minorHAnsi" w:cstheme="minorBidi"/>
              <w:noProof/>
              <w:sz w:val="22"/>
              <w:szCs w:val="22"/>
            </w:rPr>
          </w:pPr>
          <w:hyperlink w:anchor="_Toc56014573" w:history="1">
            <w:r w:rsidR="00C4644F" w:rsidRPr="0008157B">
              <w:rPr>
                <w:rStyle w:val="Hyperlink"/>
                <w:noProof/>
              </w:rPr>
              <w:t>1.1.5.3 Recent Advances in Cyclopropanation with Co(II) Complexes</w:t>
            </w:r>
            <w:r w:rsidR="00C4644F">
              <w:rPr>
                <w:noProof/>
                <w:webHidden/>
              </w:rPr>
              <w:tab/>
            </w:r>
            <w:r w:rsidR="00C4644F">
              <w:rPr>
                <w:noProof/>
                <w:webHidden/>
              </w:rPr>
              <w:fldChar w:fldCharType="begin"/>
            </w:r>
            <w:r w:rsidR="00C4644F">
              <w:rPr>
                <w:noProof/>
                <w:webHidden/>
              </w:rPr>
              <w:instrText xml:space="preserve"> PAGEREF _Toc56014573 \h </w:instrText>
            </w:r>
            <w:r w:rsidR="00C4644F">
              <w:rPr>
                <w:noProof/>
                <w:webHidden/>
              </w:rPr>
            </w:r>
            <w:r w:rsidR="00C4644F">
              <w:rPr>
                <w:noProof/>
                <w:webHidden/>
              </w:rPr>
              <w:fldChar w:fldCharType="separate"/>
            </w:r>
            <w:r w:rsidR="00544CAD">
              <w:rPr>
                <w:noProof/>
                <w:webHidden/>
              </w:rPr>
              <w:t>90</w:t>
            </w:r>
            <w:r w:rsidR="00C4644F">
              <w:rPr>
                <w:noProof/>
                <w:webHidden/>
              </w:rPr>
              <w:fldChar w:fldCharType="end"/>
            </w:r>
          </w:hyperlink>
        </w:p>
        <w:p w14:paraId="087E9B08" w14:textId="436F2D9C" w:rsidR="00C4644F" w:rsidRDefault="005B491D">
          <w:pPr>
            <w:pStyle w:val="TOC3"/>
            <w:tabs>
              <w:tab w:val="right" w:leader="dot" w:pos="8630"/>
            </w:tabs>
            <w:rPr>
              <w:rFonts w:asciiTheme="minorHAnsi" w:eastAsiaTheme="minorEastAsia" w:hAnsiTheme="minorHAnsi" w:cstheme="minorBidi"/>
              <w:noProof/>
              <w:sz w:val="22"/>
              <w:szCs w:val="22"/>
            </w:rPr>
          </w:pPr>
          <w:hyperlink w:anchor="_Toc56014574" w:history="1">
            <w:r w:rsidR="00C4644F" w:rsidRPr="0008157B">
              <w:rPr>
                <w:rStyle w:val="Hyperlink"/>
                <w:noProof/>
              </w:rPr>
              <w:t>1.1.6 Iridium</w:t>
            </w:r>
            <w:r w:rsidR="00C4644F">
              <w:rPr>
                <w:noProof/>
                <w:webHidden/>
              </w:rPr>
              <w:tab/>
            </w:r>
            <w:r w:rsidR="00C4644F">
              <w:rPr>
                <w:noProof/>
                <w:webHidden/>
              </w:rPr>
              <w:fldChar w:fldCharType="begin"/>
            </w:r>
            <w:r w:rsidR="00C4644F">
              <w:rPr>
                <w:noProof/>
                <w:webHidden/>
              </w:rPr>
              <w:instrText xml:space="preserve"> PAGEREF _Toc56014574 \h </w:instrText>
            </w:r>
            <w:r w:rsidR="00C4644F">
              <w:rPr>
                <w:noProof/>
                <w:webHidden/>
              </w:rPr>
            </w:r>
            <w:r w:rsidR="00C4644F">
              <w:rPr>
                <w:noProof/>
                <w:webHidden/>
              </w:rPr>
              <w:fldChar w:fldCharType="separate"/>
            </w:r>
            <w:r w:rsidR="00544CAD">
              <w:rPr>
                <w:noProof/>
                <w:webHidden/>
              </w:rPr>
              <w:t>96</w:t>
            </w:r>
            <w:r w:rsidR="00C4644F">
              <w:rPr>
                <w:noProof/>
                <w:webHidden/>
              </w:rPr>
              <w:fldChar w:fldCharType="end"/>
            </w:r>
          </w:hyperlink>
        </w:p>
        <w:p w14:paraId="7C0E3B4C" w14:textId="705AA66A" w:rsidR="00C4644F" w:rsidRDefault="005B491D">
          <w:pPr>
            <w:pStyle w:val="TOC4"/>
            <w:tabs>
              <w:tab w:val="right" w:leader="dot" w:pos="8630"/>
            </w:tabs>
            <w:rPr>
              <w:rFonts w:asciiTheme="minorHAnsi" w:eastAsiaTheme="minorEastAsia" w:hAnsiTheme="minorHAnsi" w:cstheme="minorBidi"/>
              <w:noProof/>
              <w:sz w:val="22"/>
              <w:szCs w:val="22"/>
            </w:rPr>
          </w:pPr>
          <w:hyperlink w:anchor="_Toc56014575" w:history="1">
            <w:r w:rsidR="00C4644F" w:rsidRPr="0008157B">
              <w:rPr>
                <w:rStyle w:val="Hyperlink"/>
                <w:noProof/>
              </w:rPr>
              <w:t>1.1.6.1 Cyclopropanation with Ir(III) Salen Complexes</w:t>
            </w:r>
            <w:r w:rsidR="00C4644F">
              <w:rPr>
                <w:noProof/>
                <w:webHidden/>
              </w:rPr>
              <w:tab/>
            </w:r>
            <w:r w:rsidR="00C4644F">
              <w:rPr>
                <w:noProof/>
                <w:webHidden/>
              </w:rPr>
              <w:fldChar w:fldCharType="begin"/>
            </w:r>
            <w:r w:rsidR="00C4644F">
              <w:rPr>
                <w:noProof/>
                <w:webHidden/>
              </w:rPr>
              <w:instrText xml:space="preserve"> PAGEREF _Toc56014575 \h </w:instrText>
            </w:r>
            <w:r w:rsidR="00C4644F">
              <w:rPr>
                <w:noProof/>
                <w:webHidden/>
              </w:rPr>
            </w:r>
            <w:r w:rsidR="00C4644F">
              <w:rPr>
                <w:noProof/>
                <w:webHidden/>
              </w:rPr>
              <w:fldChar w:fldCharType="separate"/>
            </w:r>
            <w:r w:rsidR="00544CAD">
              <w:rPr>
                <w:noProof/>
                <w:webHidden/>
              </w:rPr>
              <w:t>96</w:t>
            </w:r>
            <w:r w:rsidR="00C4644F">
              <w:rPr>
                <w:noProof/>
                <w:webHidden/>
              </w:rPr>
              <w:fldChar w:fldCharType="end"/>
            </w:r>
          </w:hyperlink>
        </w:p>
        <w:p w14:paraId="4905D80E" w14:textId="3C6B022D" w:rsidR="00C4644F" w:rsidRDefault="005B491D">
          <w:pPr>
            <w:pStyle w:val="TOC4"/>
            <w:tabs>
              <w:tab w:val="right" w:leader="dot" w:pos="8630"/>
            </w:tabs>
            <w:rPr>
              <w:rFonts w:asciiTheme="minorHAnsi" w:eastAsiaTheme="minorEastAsia" w:hAnsiTheme="minorHAnsi" w:cstheme="minorBidi"/>
              <w:noProof/>
              <w:sz w:val="22"/>
              <w:szCs w:val="22"/>
            </w:rPr>
          </w:pPr>
          <w:hyperlink w:anchor="_Toc56014576" w:history="1">
            <w:r w:rsidR="00C4644F" w:rsidRPr="0008157B">
              <w:rPr>
                <w:rStyle w:val="Hyperlink"/>
                <w:noProof/>
              </w:rPr>
              <w:t>1.1.6.2 Recent Advances in Cyclopropanation with Ir(III) Complexes</w:t>
            </w:r>
            <w:r w:rsidR="00C4644F">
              <w:rPr>
                <w:noProof/>
                <w:webHidden/>
              </w:rPr>
              <w:tab/>
            </w:r>
            <w:r w:rsidR="00C4644F">
              <w:rPr>
                <w:noProof/>
                <w:webHidden/>
              </w:rPr>
              <w:fldChar w:fldCharType="begin"/>
            </w:r>
            <w:r w:rsidR="00C4644F">
              <w:rPr>
                <w:noProof/>
                <w:webHidden/>
              </w:rPr>
              <w:instrText xml:space="preserve"> PAGEREF _Toc56014576 \h </w:instrText>
            </w:r>
            <w:r w:rsidR="00C4644F">
              <w:rPr>
                <w:noProof/>
                <w:webHidden/>
              </w:rPr>
            </w:r>
            <w:r w:rsidR="00C4644F">
              <w:rPr>
                <w:noProof/>
                <w:webHidden/>
              </w:rPr>
              <w:fldChar w:fldCharType="separate"/>
            </w:r>
            <w:r w:rsidR="00544CAD">
              <w:rPr>
                <w:noProof/>
                <w:webHidden/>
              </w:rPr>
              <w:t>100</w:t>
            </w:r>
            <w:r w:rsidR="00C4644F">
              <w:rPr>
                <w:noProof/>
                <w:webHidden/>
              </w:rPr>
              <w:fldChar w:fldCharType="end"/>
            </w:r>
          </w:hyperlink>
        </w:p>
        <w:p w14:paraId="003E7E43" w14:textId="450D91F8"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577" w:history="1">
            <w:r w:rsidR="00C4644F" w:rsidRPr="0008157B">
              <w:rPr>
                <w:rStyle w:val="Hyperlink"/>
                <w:noProof/>
              </w:rPr>
              <w:t>1.2 Research Motivation</w:t>
            </w:r>
            <w:r w:rsidR="00C4644F">
              <w:rPr>
                <w:noProof/>
                <w:webHidden/>
              </w:rPr>
              <w:tab/>
            </w:r>
            <w:r w:rsidR="00C4644F">
              <w:rPr>
                <w:noProof/>
                <w:webHidden/>
              </w:rPr>
              <w:fldChar w:fldCharType="begin"/>
            </w:r>
            <w:r w:rsidR="00C4644F">
              <w:rPr>
                <w:noProof/>
                <w:webHidden/>
              </w:rPr>
              <w:instrText xml:space="preserve"> PAGEREF _Toc56014577 \h </w:instrText>
            </w:r>
            <w:r w:rsidR="00C4644F">
              <w:rPr>
                <w:noProof/>
                <w:webHidden/>
              </w:rPr>
            </w:r>
            <w:r w:rsidR="00C4644F">
              <w:rPr>
                <w:noProof/>
                <w:webHidden/>
              </w:rPr>
              <w:fldChar w:fldCharType="separate"/>
            </w:r>
            <w:r w:rsidR="00544CAD">
              <w:rPr>
                <w:noProof/>
                <w:webHidden/>
              </w:rPr>
              <w:t>102</w:t>
            </w:r>
            <w:r w:rsidR="00C4644F">
              <w:rPr>
                <w:noProof/>
                <w:webHidden/>
              </w:rPr>
              <w:fldChar w:fldCharType="end"/>
            </w:r>
          </w:hyperlink>
        </w:p>
        <w:p w14:paraId="787E7666" w14:textId="513CEC9F" w:rsidR="00C4644F" w:rsidRDefault="005B491D">
          <w:pPr>
            <w:pStyle w:val="TOC1"/>
            <w:tabs>
              <w:tab w:val="right" w:leader="dot" w:pos="8630"/>
            </w:tabs>
            <w:rPr>
              <w:rFonts w:asciiTheme="minorHAnsi" w:eastAsiaTheme="minorEastAsia" w:hAnsiTheme="minorHAnsi" w:cstheme="minorBidi"/>
              <w:noProof/>
              <w:sz w:val="22"/>
              <w:szCs w:val="22"/>
            </w:rPr>
          </w:pPr>
          <w:hyperlink w:anchor="_Toc56014578" w:history="1">
            <w:r w:rsidR="00C4644F" w:rsidRPr="0008157B">
              <w:rPr>
                <w:rStyle w:val="Hyperlink"/>
                <w:noProof/>
              </w:rPr>
              <w:t>Chapter 2 - Synthesis and Characterization of Thioether Functionalized Oxazolidinonate Rh</w:t>
            </w:r>
            <w:r w:rsidR="00C4644F" w:rsidRPr="0008157B">
              <w:rPr>
                <w:rStyle w:val="Hyperlink"/>
                <w:noProof/>
                <w:vertAlign w:val="superscript"/>
              </w:rPr>
              <w:t>II</w:t>
            </w:r>
            <w:r w:rsidR="00C4644F" w:rsidRPr="0008157B">
              <w:rPr>
                <w:rStyle w:val="Hyperlink"/>
                <w:noProof/>
              </w:rPr>
              <w:t xml:space="preserve"> Complexes</w:t>
            </w:r>
            <w:r w:rsidR="00C4644F">
              <w:rPr>
                <w:noProof/>
                <w:webHidden/>
              </w:rPr>
              <w:tab/>
            </w:r>
            <w:r w:rsidR="00C4644F">
              <w:rPr>
                <w:noProof/>
                <w:webHidden/>
              </w:rPr>
              <w:fldChar w:fldCharType="begin"/>
            </w:r>
            <w:r w:rsidR="00C4644F">
              <w:rPr>
                <w:noProof/>
                <w:webHidden/>
              </w:rPr>
              <w:instrText xml:space="preserve"> PAGEREF _Toc56014578 \h </w:instrText>
            </w:r>
            <w:r w:rsidR="00C4644F">
              <w:rPr>
                <w:noProof/>
                <w:webHidden/>
              </w:rPr>
            </w:r>
            <w:r w:rsidR="00C4644F">
              <w:rPr>
                <w:noProof/>
                <w:webHidden/>
              </w:rPr>
              <w:fldChar w:fldCharType="separate"/>
            </w:r>
            <w:r w:rsidR="00544CAD">
              <w:rPr>
                <w:noProof/>
                <w:webHidden/>
              </w:rPr>
              <w:t>107</w:t>
            </w:r>
            <w:r w:rsidR="00C4644F">
              <w:rPr>
                <w:noProof/>
                <w:webHidden/>
              </w:rPr>
              <w:fldChar w:fldCharType="end"/>
            </w:r>
          </w:hyperlink>
        </w:p>
        <w:p w14:paraId="269131C0" w14:textId="3E6A1F4F"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579" w:history="1">
            <w:r w:rsidR="00C4644F" w:rsidRPr="0008157B">
              <w:rPr>
                <w:rStyle w:val="Hyperlink"/>
                <w:noProof/>
              </w:rPr>
              <w:t>2.1 Abstract</w:t>
            </w:r>
            <w:r w:rsidR="00C4644F">
              <w:rPr>
                <w:noProof/>
                <w:webHidden/>
              </w:rPr>
              <w:tab/>
            </w:r>
            <w:r w:rsidR="00C4644F">
              <w:rPr>
                <w:noProof/>
                <w:webHidden/>
              </w:rPr>
              <w:fldChar w:fldCharType="begin"/>
            </w:r>
            <w:r w:rsidR="00C4644F">
              <w:rPr>
                <w:noProof/>
                <w:webHidden/>
              </w:rPr>
              <w:instrText xml:space="preserve"> PAGEREF _Toc56014579 \h </w:instrText>
            </w:r>
            <w:r w:rsidR="00C4644F">
              <w:rPr>
                <w:noProof/>
                <w:webHidden/>
              </w:rPr>
            </w:r>
            <w:r w:rsidR="00C4644F">
              <w:rPr>
                <w:noProof/>
                <w:webHidden/>
              </w:rPr>
              <w:fldChar w:fldCharType="separate"/>
            </w:r>
            <w:r w:rsidR="00544CAD">
              <w:rPr>
                <w:noProof/>
                <w:webHidden/>
              </w:rPr>
              <w:t>108</w:t>
            </w:r>
            <w:r w:rsidR="00C4644F">
              <w:rPr>
                <w:noProof/>
                <w:webHidden/>
              </w:rPr>
              <w:fldChar w:fldCharType="end"/>
            </w:r>
          </w:hyperlink>
        </w:p>
        <w:p w14:paraId="2B2E5D01" w14:textId="19717B2B"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580" w:history="1">
            <w:r w:rsidR="00C4644F" w:rsidRPr="0008157B">
              <w:rPr>
                <w:rStyle w:val="Hyperlink"/>
                <w:noProof/>
              </w:rPr>
              <w:t>2.2 Introduction</w:t>
            </w:r>
            <w:r w:rsidR="00C4644F">
              <w:rPr>
                <w:noProof/>
                <w:webHidden/>
              </w:rPr>
              <w:tab/>
            </w:r>
            <w:r w:rsidR="00C4644F">
              <w:rPr>
                <w:noProof/>
                <w:webHidden/>
              </w:rPr>
              <w:fldChar w:fldCharType="begin"/>
            </w:r>
            <w:r w:rsidR="00C4644F">
              <w:rPr>
                <w:noProof/>
                <w:webHidden/>
              </w:rPr>
              <w:instrText xml:space="preserve"> PAGEREF _Toc56014580 \h </w:instrText>
            </w:r>
            <w:r w:rsidR="00C4644F">
              <w:rPr>
                <w:noProof/>
                <w:webHidden/>
              </w:rPr>
            </w:r>
            <w:r w:rsidR="00C4644F">
              <w:rPr>
                <w:noProof/>
                <w:webHidden/>
              </w:rPr>
              <w:fldChar w:fldCharType="separate"/>
            </w:r>
            <w:r w:rsidR="00544CAD">
              <w:rPr>
                <w:noProof/>
                <w:webHidden/>
              </w:rPr>
              <w:t>108</w:t>
            </w:r>
            <w:r w:rsidR="00C4644F">
              <w:rPr>
                <w:noProof/>
                <w:webHidden/>
              </w:rPr>
              <w:fldChar w:fldCharType="end"/>
            </w:r>
          </w:hyperlink>
        </w:p>
        <w:p w14:paraId="2CB2C96E" w14:textId="5142FF8B" w:rsidR="00C4644F" w:rsidRDefault="005B491D">
          <w:pPr>
            <w:pStyle w:val="TOC3"/>
            <w:tabs>
              <w:tab w:val="right" w:leader="dot" w:pos="8630"/>
            </w:tabs>
            <w:rPr>
              <w:rFonts w:asciiTheme="minorHAnsi" w:eastAsiaTheme="minorEastAsia" w:hAnsiTheme="minorHAnsi" w:cstheme="minorBidi"/>
              <w:noProof/>
              <w:sz w:val="22"/>
              <w:szCs w:val="22"/>
            </w:rPr>
          </w:pPr>
          <w:hyperlink w:anchor="_Toc56014581" w:history="1">
            <w:r w:rsidR="00C4644F" w:rsidRPr="0008157B">
              <w:rPr>
                <w:rStyle w:val="Hyperlink"/>
                <w:noProof/>
              </w:rPr>
              <w:t>2.2.1 Synthetic Methods for Rh</w:t>
            </w:r>
            <w:r w:rsidR="00C4644F" w:rsidRPr="0008157B">
              <w:rPr>
                <w:rStyle w:val="Hyperlink"/>
                <w:noProof/>
                <w:vertAlign w:val="superscript"/>
              </w:rPr>
              <w:t>II</w:t>
            </w:r>
            <w:r w:rsidR="00C4644F" w:rsidRPr="0008157B">
              <w:rPr>
                <w:rStyle w:val="Hyperlink"/>
                <w:noProof/>
              </w:rPr>
              <w:t xml:space="preserve"> Complexes</w:t>
            </w:r>
            <w:r w:rsidR="00C4644F">
              <w:rPr>
                <w:noProof/>
                <w:webHidden/>
              </w:rPr>
              <w:tab/>
            </w:r>
            <w:r w:rsidR="00C4644F">
              <w:rPr>
                <w:noProof/>
                <w:webHidden/>
              </w:rPr>
              <w:fldChar w:fldCharType="begin"/>
            </w:r>
            <w:r w:rsidR="00C4644F">
              <w:rPr>
                <w:noProof/>
                <w:webHidden/>
              </w:rPr>
              <w:instrText xml:space="preserve"> PAGEREF _Toc56014581 \h </w:instrText>
            </w:r>
            <w:r w:rsidR="00C4644F">
              <w:rPr>
                <w:noProof/>
                <w:webHidden/>
              </w:rPr>
            </w:r>
            <w:r w:rsidR="00C4644F">
              <w:rPr>
                <w:noProof/>
                <w:webHidden/>
              </w:rPr>
              <w:fldChar w:fldCharType="separate"/>
            </w:r>
            <w:r w:rsidR="00544CAD">
              <w:rPr>
                <w:noProof/>
                <w:webHidden/>
              </w:rPr>
              <w:t>108</w:t>
            </w:r>
            <w:r w:rsidR="00C4644F">
              <w:rPr>
                <w:noProof/>
                <w:webHidden/>
              </w:rPr>
              <w:fldChar w:fldCharType="end"/>
            </w:r>
          </w:hyperlink>
        </w:p>
        <w:p w14:paraId="61E6412C" w14:textId="7D294957" w:rsidR="00C4644F" w:rsidRDefault="005B491D">
          <w:pPr>
            <w:pStyle w:val="TOC3"/>
            <w:tabs>
              <w:tab w:val="right" w:leader="dot" w:pos="8630"/>
            </w:tabs>
            <w:rPr>
              <w:rFonts w:asciiTheme="minorHAnsi" w:eastAsiaTheme="minorEastAsia" w:hAnsiTheme="minorHAnsi" w:cstheme="minorBidi"/>
              <w:noProof/>
              <w:sz w:val="22"/>
              <w:szCs w:val="22"/>
            </w:rPr>
          </w:pPr>
          <w:hyperlink w:anchor="_Toc56014582" w:history="1">
            <w:r w:rsidR="00C4644F" w:rsidRPr="0008157B">
              <w:rPr>
                <w:rStyle w:val="Hyperlink"/>
                <w:noProof/>
              </w:rPr>
              <w:t>2.1.2 Mechanism of Ligand Exchange</w:t>
            </w:r>
            <w:r w:rsidR="00C4644F">
              <w:rPr>
                <w:noProof/>
                <w:webHidden/>
              </w:rPr>
              <w:tab/>
            </w:r>
            <w:r w:rsidR="00C4644F">
              <w:rPr>
                <w:noProof/>
                <w:webHidden/>
              </w:rPr>
              <w:fldChar w:fldCharType="begin"/>
            </w:r>
            <w:r w:rsidR="00C4644F">
              <w:rPr>
                <w:noProof/>
                <w:webHidden/>
              </w:rPr>
              <w:instrText xml:space="preserve"> PAGEREF _Toc56014582 \h </w:instrText>
            </w:r>
            <w:r w:rsidR="00C4644F">
              <w:rPr>
                <w:noProof/>
                <w:webHidden/>
              </w:rPr>
            </w:r>
            <w:r w:rsidR="00C4644F">
              <w:rPr>
                <w:noProof/>
                <w:webHidden/>
              </w:rPr>
              <w:fldChar w:fldCharType="separate"/>
            </w:r>
            <w:r w:rsidR="00544CAD">
              <w:rPr>
                <w:noProof/>
                <w:webHidden/>
              </w:rPr>
              <w:t>110</w:t>
            </w:r>
            <w:r w:rsidR="00C4644F">
              <w:rPr>
                <w:noProof/>
                <w:webHidden/>
              </w:rPr>
              <w:fldChar w:fldCharType="end"/>
            </w:r>
          </w:hyperlink>
        </w:p>
        <w:p w14:paraId="595F285F" w14:textId="05D988E2" w:rsidR="00C4644F" w:rsidRDefault="005B491D">
          <w:pPr>
            <w:pStyle w:val="TOC3"/>
            <w:tabs>
              <w:tab w:val="right" w:leader="dot" w:pos="8630"/>
            </w:tabs>
            <w:rPr>
              <w:rFonts w:asciiTheme="minorHAnsi" w:eastAsiaTheme="minorEastAsia" w:hAnsiTheme="minorHAnsi" w:cstheme="minorBidi"/>
              <w:noProof/>
              <w:sz w:val="22"/>
              <w:szCs w:val="22"/>
            </w:rPr>
          </w:pPr>
          <w:hyperlink w:anchor="_Toc56014583" w:history="1">
            <w:r w:rsidR="00C4644F" w:rsidRPr="0008157B">
              <w:rPr>
                <w:rStyle w:val="Hyperlink"/>
                <w:noProof/>
              </w:rPr>
              <w:t>2.1.3 Isomers of Rh</w:t>
            </w:r>
            <w:r w:rsidR="00C4644F" w:rsidRPr="0008157B">
              <w:rPr>
                <w:rStyle w:val="Hyperlink"/>
                <w:noProof/>
                <w:vertAlign w:val="superscript"/>
              </w:rPr>
              <w:t>II</w:t>
            </w:r>
            <w:r w:rsidR="00C4644F" w:rsidRPr="0008157B">
              <w:rPr>
                <w:rStyle w:val="Hyperlink"/>
                <w:noProof/>
              </w:rPr>
              <w:t xml:space="preserve"> Complexes</w:t>
            </w:r>
            <w:r w:rsidR="00C4644F">
              <w:rPr>
                <w:noProof/>
                <w:webHidden/>
              </w:rPr>
              <w:tab/>
            </w:r>
            <w:r w:rsidR="00C4644F">
              <w:rPr>
                <w:noProof/>
                <w:webHidden/>
              </w:rPr>
              <w:fldChar w:fldCharType="begin"/>
            </w:r>
            <w:r w:rsidR="00C4644F">
              <w:rPr>
                <w:noProof/>
                <w:webHidden/>
              </w:rPr>
              <w:instrText xml:space="preserve"> PAGEREF _Toc56014583 \h </w:instrText>
            </w:r>
            <w:r w:rsidR="00C4644F">
              <w:rPr>
                <w:noProof/>
                <w:webHidden/>
              </w:rPr>
            </w:r>
            <w:r w:rsidR="00C4644F">
              <w:rPr>
                <w:noProof/>
                <w:webHidden/>
              </w:rPr>
              <w:fldChar w:fldCharType="separate"/>
            </w:r>
            <w:r w:rsidR="00544CAD">
              <w:rPr>
                <w:noProof/>
                <w:webHidden/>
              </w:rPr>
              <w:t>113</w:t>
            </w:r>
            <w:r w:rsidR="00C4644F">
              <w:rPr>
                <w:noProof/>
                <w:webHidden/>
              </w:rPr>
              <w:fldChar w:fldCharType="end"/>
            </w:r>
          </w:hyperlink>
        </w:p>
        <w:p w14:paraId="329CBA3A" w14:textId="0FEC7BBD" w:rsidR="00C4644F" w:rsidRDefault="005B491D">
          <w:pPr>
            <w:pStyle w:val="TOC3"/>
            <w:tabs>
              <w:tab w:val="right" w:leader="dot" w:pos="8630"/>
            </w:tabs>
            <w:rPr>
              <w:rFonts w:asciiTheme="minorHAnsi" w:eastAsiaTheme="minorEastAsia" w:hAnsiTheme="minorHAnsi" w:cstheme="minorBidi"/>
              <w:noProof/>
              <w:sz w:val="22"/>
              <w:szCs w:val="22"/>
            </w:rPr>
          </w:pPr>
          <w:hyperlink w:anchor="_Toc56014584" w:history="1">
            <w:r w:rsidR="00C4644F" w:rsidRPr="0008157B">
              <w:rPr>
                <w:rStyle w:val="Hyperlink"/>
                <w:noProof/>
              </w:rPr>
              <w:t>2.1.4 Synthesis of Heteroleptic Rh</w:t>
            </w:r>
            <w:r w:rsidR="00C4644F" w:rsidRPr="0008157B">
              <w:rPr>
                <w:rStyle w:val="Hyperlink"/>
                <w:noProof/>
                <w:vertAlign w:val="superscript"/>
              </w:rPr>
              <w:t>II</w:t>
            </w:r>
            <w:r w:rsidR="00C4644F" w:rsidRPr="0008157B">
              <w:rPr>
                <w:rStyle w:val="Hyperlink"/>
                <w:noProof/>
              </w:rPr>
              <w:t xml:space="preserve"> Complexes</w:t>
            </w:r>
            <w:r w:rsidR="00C4644F">
              <w:rPr>
                <w:noProof/>
                <w:webHidden/>
              </w:rPr>
              <w:tab/>
            </w:r>
            <w:r w:rsidR="00C4644F">
              <w:rPr>
                <w:noProof/>
                <w:webHidden/>
              </w:rPr>
              <w:fldChar w:fldCharType="begin"/>
            </w:r>
            <w:r w:rsidR="00C4644F">
              <w:rPr>
                <w:noProof/>
                <w:webHidden/>
              </w:rPr>
              <w:instrText xml:space="preserve"> PAGEREF _Toc56014584 \h </w:instrText>
            </w:r>
            <w:r w:rsidR="00C4644F">
              <w:rPr>
                <w:noProof/>
                <w:webHidden/>
              </w:rPr>
            </w:r>
            <w:r w:rsidR="00C4644F">
              <w:rPr>
                <w:noProof/>
                <w:webHidden/>
              </w:rPr>
              <w:fldChar w:fldCharType="separate"/>
            </w:r>
            <w:r w:rsidR="00544CAD">
              <w:rPr>
                <w:noProof/>
                <w:webHidden/>
              </w:rPr>
              <w:t>116</w:t>
            </w:r>
            <w:r w:rsidR="00C4644F">
              <w:rPr>
                <w:noProof/>
                <w:webHidden/>
              </w:rPr>
              <w:fldChar w:fldCharType="end"/>
            </w:r>
          </w:hyperlink>
        </w:p>
        <w:p w14:paraId="41A10442" w14:textId="6F0D9237"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585" w:history="1">
            <w:r w:rsidR="00C4644F" w:rsidRPr="0008157B">
              <w:rPr>
                <w:rStyle w:val="Hyperlink"/>
                <w:noProof/>
              </w:rPr>
              <w:t>2.3 Catalyst Design</w:t>
            </w:r>
            <w:r w:rsidR="00C4644F">
              <w:rPr>
                <w:noProof/>
                <w:webHidden/>
              </w:rPr>
              <w:tab/>
            </w:r>
            <w:r w:rsidR="00C4644F">
              <w:rPr>
                <w:noProof/>
                <w:webHidden/>
              </w:rPr>
              <w:fldChar w:fldCharType="begin"/>
            </w:r>
            <w:r w:rsidR="00C4644F">
              <w:rPr>
                <w:noProof/>
                <w:webHidden/>
              </w:rPr>
              <w:instrText xml:space="preserve"> PAGEREF _Toc56014585 \h </w:instrText>
            </w:r>
            <w:r w:rsidR="00C4644F">
              <w:rPr>
                <w:noProof/>
                <w:webHidden/>
              </w:rPr>
            </w:r>
            <w:r w:rsidR="00C4644F">
              <w:rPr>
                <w:noProof/>
                <w:webHidden/>
              </w:rPr>
              <w:fldChar w:fldCharType="separate"/>
            </w:r>
            <w:r w:rsidR="00544CAD">
              <w:rPr>
                <w:noProof/>
                <w:webHidden/>
              </w:rPr>
              <w:t>118</w:t>
            </w:r>
            <w:r w:rsidR="00C4644F">
              <w:rPr>
                <w:noProof/>
                <w:webHidden/>
              </w:rPr>
              <w:fldChar w:fldCharType="end"/>
            </w:r>
          </w:hyperlink>
        </w:p>
        <w:p w14:paraId="592D32DD" w14:textId="3E067E19"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586" w:history="1">
            <w:r w:rsidR="00C4644F" w:rsidRPr="0008157B">
              <w:rPr>
                <w:rStyle w:val="Hyperlink"/>
                <w:noProof/>
              </w:rPr>
              <w:t>2.4 Ligand Synthesis</w:t>
            </w:r>
            <w:r w:rsidR="00C4644F">
              <w:rPr>
                <w:noProof/>
                <w:webHidden/>
              </w:rPr>
              <w:tab/>
            </w:r>
            <w:r w:rsidR="00C4644F">
              <w:rPr>
                <w:noProof/>
                <w:webHidden/>
              </w:rPr>
              <w:fldChar w:fldCharType="begin"/>
            </w:r>
            <w:r w:rsidR="00C4644F">
              <w:rPr>
                <w:noProof/>
                <w:webHidden/>
              </w:rPr>
              <w:instrText xml:space="preserve"> PAGEREF _Toc56014586 \h </w:instrText>
            </w:r>
            <w:r w:rsidR="00C4644F">
              <w:rPr>
                <w:noProof/>
                <w:webHidden/>
              </w:rPr>
            </w:r>
            <w:r w:rsidR="00C4644F">
              <w:rPr>
                <w:noProof/>
                <w:webHidden/>
              </w:rPr>
              <w:fldChar w:fldCharType="separate"/>
            </w:r>
            <w:r w:rsidR="00544CAD">
              <w:rPr>
                <w:noProof/>
                <w:webHidden/>
              </w:rPr>
              <w:t>120</w:t>
            </w:r>
            <w:r w:rsidR="00C4644F">
              <w:rPr>
                <w:noProof/>
                <w:webHidden/>
              </w:rPr>
              <w:fldChar w:fldCharType="end"/>
            </w:r>
          </w:hyperlink>
        </w:p>
        <w:p w14:paraId="36052ECA" w14:textId="6484F0D2"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587" w:history="1">
            <w:r w:rsidR="00C4644F" w:rsidRPr="0008157B">
              <w:rPr>
                <w:rStyle w:val="Hyperlink"/>
                <w:noProof/>
              </w:rPr>
              <w:t>2.5 Oxazolidinate Complex Synthesis</w:t>
            </w:r>
            <w:r w:rsidR="00C4644F">
              <w:rPr>
                <w:noProof/>
                <w:webHidden/>
              </w:rPr>
              <w:tab/>
            </w:r>
            <w:r w:rsidR="00C4644F">
              <w:rPr>
                <w:noProof/>
                <w:webHidden/>
              </w:rPr>
              <w:fldChar w:fldCharType="begin"/>
            </w:r>
            <w:r w:rsidR="00C4644F">
              <w:rPr>
                <w:noProof/>
                <w:webHidden/>
              </w:rPr>
              <w:instrText xml:space="preserve"> PAGEREF _Toc56014587 \h </w:instrText>
            </w:r>
            <w:r w:rsidR="00C4644F">
              <w:rPr>
                <w:noProof/>
                <w:webHidden/>
              </w:rPr>
            </w:r>
            <w:r w:rsidR="00C4644F">
              <w:rPr>
                <w:noProof/>
                <w:webHidden/>
              </w:rPr>
              <w:fldChar w:fldCharType="separate"/>
            </w:r>
            <w:r w:rsidR="00544CAD">
              <w:rPr>
                <w:noProof/>
                <w:webHidden/>
              </w:rPr>
              <w:t>126</w:t>
            </w:r>
            <w:r w:rsidR="00C4644F">
              <w:rPr>
                <w:noProof/>
                <w:webHidden/>
              </w:rPr>
              <w:fldChar w:fldCharType="end"/>
            </w:r>
          </w:hyperlink>
        </w:p>
        <w:p w14:paraId="7FE0C170" w14:textId="34490B39" w:rsidR="00C4644F" w:rsidRDefault="005B491D">
          <w:pPr>
            <w:pStyle w:val="TOC3"/>
            <w:tabs>
              <w:tab w:val="right" w:leader="dot" w:pos="8630"/>
            </w:tabs>
            <w:rPr>
              <w:rFonts w:asciiTheme="minorHAnsi" w:eastAsiaTheme="minorEastAsia" w:hAnsiTheme="minorHAnsi" w:cstheme="minorBidi"/>
              <w:noProof/>
              <w:sz w:val="22"/>
              <w:szCs w:val="22"/>
            </w:rPr>
          </w:pPr>
          <w:hyperlink w:anchor="_Toc56014588" w:history="1">
            <w:r w:rsidR="00C4644F" w:rsidRPr="0008157B">
              <w:rPr>
                <w:rStyle w:val="Hyperlink"/>
                <w:noProof/>
              </w:rPr>
              <w:t>2.5.1 Soxhlet Method</w:t>
            </w:r>
            <w:r w:rsidR="00C4644F">
              <w:rPr>
                <w:noProof/>
                <w:webHidden/>
              </w:rPr>
              <w:tab/>
            </w:r>
            <w:r w:rsidR="00C4644F">
              <w:rPr>
                <w:noProof/>
                <w:webHidden/>
              </w:rPr>
              <w:fldChar w:fldCharType="begin"/>
            </w:r>
            <w:r w:rsidR="00C4644F">
              <w:rPr>
                <w:noProof/>
                <w:webHidden/>
              </w:rPr>
              <w:instrText xml:space="preserve"> PAGEREF _Toc56014588 \h </w:instrText>
            </w:r>
            <w:r w:rsidR="00C4644F">
              <w:rPr>
                <w:noProof/>
                <w:webHidden/>
              </w:rPr>
            </w:r>
            <w:r w:rsidR="00C4644F">
              <w:rPr>
                <w:noProof/>
                <w:webHidden/>
              </w:rPr>
              <w:fldChar w:fldCharType="separate"/>
            </w:r>
            <w:r w:rsidR="00544CAD">
              <w:rPr>
                <w:noProof/>
                <w:webHidden/>
              </w:rPr>
              <w:t>126</w:t>
            </w:r>
            <w:r w:rsidR="00C4644F">
              <w:rPr>
                <w:noProof/>
                <w:webHidden/>
              </w:rPr>
              <w:fldChar w:fldCharType="end"/>
            </w:r>
          </w:hyperlink>
        </w:p>
        <w:p w14:paraId="6C69DF85" w14:textId="4EC1BD53" w:rsidR="00C4644F" w:rsidRDefault="005B491D">
          <w:pPr>
            <w:pStyle w:val="TOC3"/>
            <w:tabs>
              <w:tab w:val="right" w:leader="dot" w:pos="8630"/>
            </w:tabs>
            <w:rPr>
              <w:rFonts w:asciiTheme="minorHAnsi" w:eastAsiaTheme="minorEastAsia" w:hAnsiTheme="minorHAnsi" w:cstheme="minorBidi"/>
              <w:noProof/>
              <w:sz w:val="22"/>
              <w:szCs w:val="22"/>
            </w:rPr>
          </w:pPr>
          <w:hyperlink w:anchor="_Toc56014589" w:history="1">
            <w:r w:rsidR="00C4644F" w:rsidRPr="0008157B">
              <w:rPr>
                <w:rStyle w:val="Hyperlink"/>
                <w:noProof/>
              </w:rPr>
              <w:t>2.5.2 Microwave Method</w:t>
            </w:r>
            <w:r w:rsidR="00C4644F">
              <w:rPr>
                <w:noProof/>
                <w:webHidden/>
              </w:rPr>
              <w:tab/>
            </w:r>
            <w:r w:rsidR="00C4644F">
              <w:rPr>
                <w:noProof/>
                <w:webHidden/>
              </w:rPr>
              <w:fldChar w:fldCharType="begin"/>
            </w:r>
            <w:r w:rsidR="00C4644F">
              <w:rPr>
                <w:noProof/>
                <w:webHidden/>
              </w:rPr>
              <w:instrText xml:space="preserve"> PAGEREF _Toc56014589 \h </w:instrText>
            </w:r>
            <w:r w:rsidR="00C4644F">
              <w:rPr>
                <w:noProof/>
                <w:webHidden/>
              </w:rPr>
            </w:r>
            <w:r w:rsidR="00C4644F">
              <w:rPr>
                <w:noProof/>
                <w:webHidden/>
              </w:rPr>
              <w:fldChar w:fldCharType="separate"/>
            </w:r>
            <w:r w:rsidR="00544CAD">
              <w:rPr>
                <w:noProof/>
                <w:webHidden/>
              </w:rPr>
              <w:t>130</w:t>
            </w:r>
            <w:r w:rsidR="00C4644F">
              <w:rPr>
                <w:noProof/>
                <w:webHidden/>
              </w:rPr>
              <w:fldChar w:fldCharType="end"/>
            </w:r>
          </w:hyperlink>
        </w:p>
        <w:p w14:paraId="34B0D8A5" w14:textId="14ED56D0"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590" w:history="1">
            <w:r w:rsidR="00C4644F" w:rsidRPr="0008157B">
              <w:rPr>
                <w:rStyle w:val="Hyperlink"/>
                <w:noProof/>
              </w:rPr>
              <w:t>2.6 Characterization</w:t>
            </w:r>
            <w:r w:rsidR="00C4644F">
              <w:rPr>
                <w:noProof/>
                <w:webHidden/>
              </w:rPr>
              <w:tab/>
            </w:r>
            <w:r w:rsidR="00C4644F">
              <w:rPr>
                <w:noProof/>
                <w:webHidden/>
              </w:rPr>
              <w:fldChar w:fldCharType="begin"/>
            </w:r>
            <w:r w:rsidR="00C4644F">
              <w:rPr>
                <w:noProof/>
                <w:webHidden/>
              </w:rPr>
              <w:instrText xml:space="preserve"> PAGEREF _Toc56014590 \h </w:instrText>
            </w:r>
            <w:r w:rsidR="00C4644F">
              <w:rPr>
                <w:noProof/>
                <w:webHidden/>
              </w:rPr>
            </w:r>
            <w:r w:rsidR="00C4644F">
              <w:rPr>
                <w:noProof/>
                <w:webHidden/>
              </w:rPr>
              <w:fldChar w:fldCharType="separate"/>
            </w:r>
            <w:r w:rsidR="00544CAD">
              <w:rPr>
                <w:noProof/>
                <w:webHidden/>
              </w:rPr>
              <w:t>135</w:t>
            </w:r>
            <w:r w:rsidR="00C4644F">
              <w:rPr>
                <w:noProof/>
                <w:webHidden/>
              </w:rPr>
              <w:fldChar w:fldCharType="end"/>
            </w:r>
          </w:hyperlink>
        </w:p>
        <w:p w14:paraId="7F73F7FF" w14:textId="4E05D945" w:rsidR="00C4644F" w:rsidRDefault="005B491D">
          <w:pPr>
            <w:pStyle w:val="TOC3"/>
            <w:tabs>
              <w:tab w:val="right" w:leader="dot" w:pos="8630"/>
            </w:tabs>
            <w:rPr>
              <w:rFonts w:asciiTheme="minorHAnsi" w:eastAsiaTheme="minorEastAsia" w:hAnsiTheme="minorHAnsi" w:cstheme="minorBidi"/>
              <w:noProof/>
              <w:sz w:val="22"/>
              <w:szCs w:val="22"/>
            </w:rPr>
          </w:pPr>
          <w:hyperlink w:anchor="_Toc56014591" w:history="1">
            <w:r w:rsidR="00C4644F" w:rsidRPr="0008157B">
              <w:rPr>
                <w:rStyle w:val="Hyperlink"/>
                <w:noProof/>
              </w:rPr>
              <w:t>2.6.1 Crystal Structure</w:t>
            </w:r>
            <w:r w:rsidR="00C4644F">
              <w:rPr>
                <w:noProof/>
                <w:webHidden/>
              </w:rPr>
              <w:tab/>
            </w:r>
            <w:r w:rsidR="00C4644F">
              <w:rPr>
                <w:noProof/>
                <w:webHidden/>
              </w:rPr>
              <w:fldChar w:fldCharType="begin"/>
            </w:r>
            <w:r w:rsidR="00C4644F">
              <w:rPr>
                <w:noProof/>
                <w:webHidden/>
              </w:rPr>
              <w:instrText xml:space="preserve"> PAGEREF _Toc56014591 \h </w:instrText>
            </w:r>
            <w:r w:rsidR="00C4644F">
              <w:rPr>
                <w:noProof/>
                <w:webHidden/>
              </w:rPr>
            </w:r>
            <w:r w:rsidR="00C4644F">
              <w:rPr>
                <w:noProof/>
                <w:webHidden/>
              </w:rPr>
              <w:fldChar w:fldCharType="separate"/>
            </w:r>
            <w:r w:rsidR="00544CAD">
              <w:rPr>
                <w:noProof/>
                <w:webHidden/>
              </w:rPr>
              <w:t>135</w:t>
            </w:r>
            <w:r w:rsidR="00C4644F">
              <w:rPr>
                <w:noProof/>
                <w:webHidden/>
              </w:rPr>
              <w:fldChar w:fldCharType="end"/>
            </w:r>
          </w:hyperlink>
        </w:p>
        <w:p w14:paraId="1EFDEB79" w14:textId="5F4BDE28" w:rsidR="00C4644F" w:rsidRDefault="005B491D">
          <w:pPr>
            <w:pStyle w:val="TOC3"/>
            <w:tabs>
              <w:tab w:val="right" w:leader="dot" w:pos="8630"/>
            </w:tabs>
            <w:rPr>
              <w:rFonts w:asciiTheme="minorHAnsi" w:eastAsiaTheme="minorEastAsia" w:hAnsiTheme="minorHAnsi" w:cstheme="minorBidi"/>
              <w:noProof/>
              <w:sz w:val="22"/>
              <w:szCs w:val="22"/>
            </w:rPr>
          </w:pPr>
          <w:hyperlink w:anchor="_Toc56014592" w:history="1">
            <w:r w:rsidR="00C4644F" w:rsidRPr="0008157B">
              <w:rPr>
                <w:rStyle w:val="Hyperlink"/>
                <w:noProof/>
              </w:rPr>
              <w:t>2.6.2 Solution State</w:t>
            </w:r>
            <w:r w:rsidR="00C4644F">
              <w:rPr>
                <w:noProof/>
                <w:webHidden/>
              </w:rPr>
              <w:tab/>
            </w:r>
            <w:r w:rsidR="00C4644F">
              <w:rPr>
                <w:noProof/>
                <w:webHidden/>
              </w:rPr>
              <w:fldChar w:fldCharType="begin"/>
            </w:r>
            <w:r w:rsidR="00C4644F">
              <w:rPr>
                <w:noProof/>
                <w:webHidden/>
              </w:rPr>
              <w:instrText xml:space="preserve"> PAGEREF _Toc56014592 \h </w:instrText>
            </w:r>
            <w:r w:rsidR="00C4644F">
              <w:rPr>
                <w:noProof/>
                <w:webHidden/>
              </w:rPr>
            </w:r>
            <w:r w:rsidR="00C4644F">
              <w:rPr>
                <w:noProof/>
                <w:webHidden/>
              </w:rPr>
              <w:fldChar w:fldCharType="separate"/>
            </w:r>
            <w:r w:rsidR="00544CAD">
              <w:rPr>
                <w:noProof/>
                <w:webHidden/>
              </w:rPr>
              <w:t>144</w:t>
            </w:r>
            <w:r w:rsidR="00C4644F">
              <w:rPr>
                <w:noProof/>
                <w:webHidden/>
              </w:rPr>
              <w:fldChar w:fldCharType="end"/>
            </w:r>
          </w:hyperlink>
        </w:p>
        <w:p w14:paraId="0E3F41EC" w14:textId="3868E6EC"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593" w:history="1">
            <w:r w:rsidR="00C4644F" w:rsidRPr="0008157B">
              <w:rPr>
                <w:rStyle w:val="Hyperlink"/>
                <w:noProof/>
              </w:rPr>
              <w:t>2.7 Electronic and Electrochemical Analysis</w:t>
            </w:r>
            <w:r w:rsidR="00C4644F">
              <w:rPr>
                <w:noProof/>
                <w:webHidden/>
              </w:rPr>
              <w:tab/>
            </w:r>
            <w:r w:rsidR="00C4644F">
              <w:rPr>
                <w:noProof/>
                <w:webHidden/>
              </w:rPr>
              <w:fldChar w:fldCharType="begin"/>
            </w:r>
            <w:r w:rsidR="00C4644F">
              <w:rPr>
                <w:noProof/>
                <w:webHidden/>
              </w:rPr>
              <w:instrText xml:space="preserve"> PAGEREF _Toc56014593 \h </w:instrText>
            </w:r>
            <w:r w:rsidR="00C4644F">
              <w:rPr>
                <w:noProof/>
                <w:webHidden/>
              </w:rPr>
            </w:r>
            <w:r w:rsidR="00C4644F">
              <w:rPr>
                <w:noProof/>
                <w:webHidden/>
              </w:rPr>
              <w:fldChar w:fldCharType="separate"/>
            </w:r>
            <w:r w:rsidR="00544CAD">
              <w:rPr>
                <w:noProof/>
                <w:webHidden/>
              </w:rPr>
              <w:t>148</w:t>
            </w:r>
            <w:r w:rsidR="00C4644F">
              <w:rPr>
                <w:noProof/>
                <w:webHidden/>
              </w:rPr>
              <w:fldChar w:fldCharType="end"/>
            </w:r>
          </w:hyperlink>
        </w:p>
        <w:p w14:paraId="2BD0C0B8" w14:textId="767A926C"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594" w:history="1">
            <w:r w:rsidR="00C4644F" w:rsidRPr="0008157B">
              <w:rPr>
                <w:rStyle w:val="Hyperlink"/>
                <w:noProof/>
              </w:rPr>
              <w:t>2.8 Alternative Syntheses of Rh</w:t>
            </w:r>
            <w:r w:rsidR="00C4644F" w:rsidRPr="0008157B">
              <w:rPr>
                <w:rStyle w:val="Hyperlink"/>
                <w:noProof/>
                <w:vertAlign w:val="superscript"/>
              </w:rPr>
              <w:t>II</w:t>
            </w:r>
            <w:r w:rsidR="00C4644F" w:rsidRPr="0008157B">
              <w:rPr>
                <w:rStyle w:val="Hyperlink"/>
                <w:noProof/>
              </w:rPr>
              <w:t xml:space="preserve"> Complexes</w:t>
            </w:r>
            <w:r w:rsidR="00C4644F">
              <w:rPr>
                <w:noProof/>
                <w:webHidden/>
              </w:rPr>
              <w:tab/>
            </w:r>
            <w:r w:rsidR="00C4644F">
              <w:rPr>
                <w:noProof/>
                <w:webHidden/>
              </w:rPr>
              <w:fldChar w:fldCharType="begin"/>
            </w:r>
            <w:r w:rsidR="00C4644F">
              <w:rPr>
                <w:noProof/>
                <w:webHidden/>
              </w:rPr>
              <w:instrText xml:space="preserve"> PAGEREF _Toc56014594 \h </w:instrText>
            </w:r>
            <w:r w:rsidR="00C4644F">
              <w:rPr>
                <w:noProof/>
                <w:webHidden/>
              </w:rPr>
            </w:r>
            <w:r w:rsidR="00C4644F">
              <w:rPr>
                <w:noProof/>
                <w:webHidden/>
              </w:rPr>
              <w:fldChar w:fldCharType="separate"/>
            </w:r>
            <w:r w:rsidR="00544CAD">
              <w:rPr>
                <w:noProof/>
                <w:webHidden/>
              </w:rPr>
              <w:t>158</w:t>
            </w:r>
            <w:r w:rsidR="00C4644F">
              <w:rPr>
                <w:noProof/>
                <w:webHidden/>
              </w:rPr>
              <w:fldChar w:fldCharType="end"/>
            </w:r>
          </w:hyperlink>
        </w:p>
        <w:p w14:paraId="027E1F5A" w14:textId="38DE3049" w:rsidR="00C4644F" w:rsidRDefault="005B491D">
          <w:pPr>
            <w:pStyle w:val="TOC3"/>
            <w:tabs>
              <w:tab w:val="right" w:leader="dot" w:pos="8630"/>
            </w:tabs>
            <w:rPr>
              <w:rFonts w:asciiTheme="minorHAnsi" w:eastAsiaTheme="minorEastAsia" w:hAnsiTheme="minorHAnsi" w:cstheme="minorBidi"/>
              <w:noProof/>
              <w:sz w:val="22"/>
              <w:szCs w:val="22"/>
            </w:rPr>
          </w:pPr>
          <w:hyperlink w:anchor="_Toc56014595" w:history="1">
            <w:r w:rsidR="00C4644F" w:rsidRPr="0008157B">
              <w:rPr>
                <w:rStyle w:val="Hyperlink"/>
                <w:noProof/>
              </w:rPr>
              <w:t>2.7.1 Ligand Salt Method</w:t>
            </w:r>
            <w:r w:rsidR="00C4644F">
              <w:rPr>
                <w:noProof/>
                <w:webHidden/>
              </w:rPr>
              <w:tab/>
            </w:r>
            <w:r w:rsidR="00C4644F">
              <w:rPr>
                <w:noProof/>
                <w:webHidden/>
              </w:rPr>
              <w:fldChar w:fldCharType="begin"/>
            </w:r>
            <w:r w:rsidR="00C4644F">
              <w:rPr>
                <w:noProof/>
                <w:webHidden/>
              </w:rPr>
              <w:instrText xml:space="preserve"> PAGEREF _Toc56014595 \h </w:instrText>
            </w:r>
            <w:r w:rsidR="00C4644F">
              <w:rPr>
                <w:noProof/>
                <w:webHidden/>
              </w:rPr>
            </w:r>
            <w:r w:rsidR="00C4644F">
              <w:rPr>
                <w:noProof/>
                <w:webHidden/>
              </w:rPr>
              <w:fldChar w:fldCharType="separate"/>
            </w:r>
            <w:r w:rsidR="00544CAD">
              <w:rPr>
                <w:noProof/>
                <w:webHidden/>
              </w:rPr>
              <w:t>158</w:t>
            </w:r>
            <w:r w:rsidR="00C4644F">
              <w:rPr>
                <w:noProof/>
                <w:webHidden/>
              </w:rPr>
              <w:fldChar w:fldCharType="end"/>
            </w:r>
          </w:hyperlink>
        </w:p>
        <w:p w14:paraId="3B855E44" w14:textId="777CB12C" w:rsidR="00C4644F" w:rsidRDefault="005B491D">
          <w:pPr>
            <w:pStyle w:val="TOC3"/>
            <w:tabs>
              <w:tab w:val="right" w:leader="dot" w:pos="8630"/>
            </w:tabs>
            <w:rPr>
              <w:rFonts w:asciiTheme="minorHAnsi" w:eastAsiaTheme="minorEastAsia" w:hAnsiTheme="minorHAnsi" w:cstheme="minorBidi"/>
              <w:noProof/>
              <w:sz w:val="22"/>
              <w:szCs w:val="22"/>
            </w:rPr>
          </w:pPr>
          <w:hyperlink w:anchor="_Toc56014596" w:history="1">
            <w:r w:rsidR="00C4644F" w:rsidRPr="0008157B">
              <w:rPr>
                <w:rStyle w:val="Hyperlink"/>
                <w:noProof/>
              </w:rPr>
              <w:t>2.7.2 Pressure Tube Method</w:t>
            </w:r>
            <w:r w:rsidR="00C4644F">
              <w:rPr>
                <w:noProof/>
                <w:webHidden/>
              </w:rPr>
              <w:tab/>
            </w:r>
            <w:r w:rsidR="00C4644F">
              <w:rPr>
                <w:noProof/>
                <w:webHidden/>
              </w:rPr>
              <w:fldChar w:fldCharType="begin"/>
            </w:r>
            <w:r w:rsidR="00C4644F">
              <w:rPr>
                <w:noProof/>
                <w:webHidden/>
              </w:rPr>
              <w:instrText xml:space="preserve"> PAGEREF _Toc56014596 \h </w:instrText>
            </w:r>
            <w:r w:rsidR="00C4644F">
              <w:rPr>
                <w:noProof/>
                <w:webHidden/>
              </w:rPr>
            </w:r>
            <w:r w:rsidR="00C4644F">
              <w:rPr>
                <w:noProof/>
                <w:webHidden/>
              </w:rPr>
              <w:fldChar w:fldCharType="separate"/>
            </w:r>
            <w:r w:rsidR="00544CAD">
              <w:rPr>
                <w:noProof/>
                <w:webHidden/>
              </w:rPr>
              <w:t>158</w:t>
            </w:r>
            <w:r w:rsidR="00C4644F">
              <w:rPr>
                <w:noProof/>
                <w:webHidden/>
              </w:rPr>
              <w:fldChar w:fldCharType="end"/>
            </w:r>
          </w:hyperlink>
        </w:p>
        <w:p w14:paraId="067E34BF" w14:textId="4819D6FA" w:rsidR="00C4644F" w:rsidRDefault="005B491D">
          <w:pPr>
            <w:pStyle w:val="TOC3"/>
            <w:tabs>
              <w:tab w:val="right" w:leader="dot" w:pos="8630"/>
            </w:tabs>
            <w:rPr>
              <w:rFonts w:asciiTheme="minorHAnsi" w:eastAsiaTheme="minorEastAsia" w:hAnsiTheme="minorHAnsi" w:cstheme="minorBidi"/>
              <w:noProof/>
              <w:sz w:val="22"/>
              <w:szCs w:val="22"/>
            </w:rPr>
          </w:pPr>
          <w:hyperlink w:anchor="_Toc56014597" w:history="1">
            <w:r w:rsidR="00C4644F" w:rsidRPr="0008157B">
              <w:rPr>
                <w:rStyle w:val="Hyperlink"/>
                <w:noProof/>
              </w:rPr>
              <w:t>2.7.3 Microwave Method using Ionic Liquids</w:t>
            </w:r>
            <w:r w:rsidR="00C4644F">
              <w:rPr>
                <w:noProof/>
                <w:webHidden/>
              </w:rPr>
              <w:tab/>
            </w:r>
            <w:r w:rsidR="00C4644F">
              <w:rPr>
                <w:noProof/>
                <w:webHidden/>
              </w:rPr>
              <w:fldChar w:fldCharType="begin"/>
            </w:r>
            <w:r w:rsidR="00C4644F">
              <w:rPr>
                <w:noProof/>
                <w:webHidden/>
              </w:rPr>
              <w:instrText xml:space="preserve"> PAGEREF _Toc56014597 \h </w:instrText>
            </w:r>
            <w:r w:rsidR="00C4644F">
              <w:rPr>
                <w:noProof/>
                <w:webHidden/>
              </w:rPr>
            </w:r>
            <w:r w:rsidR="00C4644F">
              <w:rPr>
                <w:noProof/>
                <w:webHidden/>
              </w:rPr>
              <w:fldChar w:fldCharType="separate"/>
            </w:r>
            <w:r w:rsidR="00544CAD">
              <w:rPr>
                <w:noProof/>
                <w:webHidden/>
              </w:rPr>
              <w:t>161</w:t>
            </w:r>
            <w:r w:rsidR="00C4644F">
              <w:rPr>
                <w:noProof/>
                <w:webHidden/>
              </w:rPr>
              <w:fldChar w:fldCharType="end"/>
            </w:r>
          </w:hyperlink>
        </w:p>
        <w:p w14:paraId="32BA25EE" w14:textId="4B52750F"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598" w:history="1">
            <w:r w:rsidR="00C4644F" w:rsidRPr="0008157B">
              <w:rPr>
                <w:rStyle w:val="Hyperlink"/>
                <w:noProof/>
              </w:rPr>
              <w:t>2.9 Conclusion</w:t>
            </w:r>
            <w:r w:rsidR="00C4644F">
              <w:rPr>
                <w:noProof/>
                <w:webHidden/>
              </w:rPr>
              <w:tab/>
            </w:r>
            <w:r w:rsidR="00C4644F">
              <w:rPr>
                <w:noProof/>
                <w:webHidden/>
              </w:rPr>
              <w:fldChar w:fldCharType="begin"/>
            </w:r>
            <w:r w:rsidR="00C4644F">
              <w:rPr>
                <w:noProof/>
                <w:webHidden/>
              </w:rPr>
              <w:instrText xml:space="preserve"> PAGEREF _Toc56014598 \h </w:instrText>
            </w:r>
            <w:r w:rsidR="00C4644F">
              <w:rPr>
                <w:noProof/>
                <w:webHidden/>
              </w:rPr>
            </w:r>
            <w:r w:rsidR="00C4644F">
              <w:rPr>
                <w:noProof/>
                <w:webHidden/>
              </w:rPr>
              <w:fldChar w:fldCharType="separate"/>
            </w:r>
            <w:r w:rsidR="00544CAD">
              <w:rPr>
                <w:noProof/>
                <w:webHidden/>
              </w:rPr>
              <w:t>163</w:t>
            </w:r>
            <w:r w:rsidR="00C4644F">
              <w:rPr>
                <w:noProof/>
                <w:webHidden/>
              </w:rPr>
              <w:fldChar w:fldCharType="end"/>
            </w:r>
          </w:hyperlink>
        </w:p>
        <w:p w14:paraId="2A4DEB30" w14:textId="7FBE9424" w:rsidR="00C4644F" w:rsidRDefault="005B491D">
          <w:pPr>
            <w:pStyle w:val="TOC1"/>
            <w:tabs>
              <w:tab w:val="right" w:leader="dot" w:pos="8630"/>
            </w:tabs>
            <w:rPr>
              <w:rFonts w:asciiTheme="minorHAnsi" w:eastAsiaTheme="minorEastAsia" w:hAnsiTheme="minorHAnsi" w:cstheme="minorBidi"/>
              <w:noProof/>
              <w:sz w:val="22"/>
              <w:szCs w:val="22"/>
            </w:rPr>
          </w:pPr>
          <w:hyperlink w:anchor="_Toc56014599" w:history="1">
            <w:r w:rsidR="00C4644F" w:rsidRPr="0008157B">
              <w:rPr>
                <w:rStyle w:val="Hyperlink"/>
                <w:noProof/>
              </w:rPr>
              <w:t>Chapter 3 - Investigation of the Role of Axial Coordination of Tethered Thioethers in the Cyclopropanation of Olefins by Rh</w:t>
            </w:r>
            <w:r w:rsidR="00C4644F" w:rsidRPr="0008157B">
              <w:rPr>
                <w:rStyle w:val="Hyperlink"/>
                <w:noProof/>
                <w:vertAlign w:val="superscript"/>
              </w:rPr>
              <w:t>II</w:t>
            </w:r>
            <w:r w:rsidR="00C4644F" w:rsidRPr="0008157B">
              <w:rPr>
                <w:rStyle w:val="Hyperlink"/>
                <w:noProof/>
              </w:rPr>
              <w:t xml:space="preserve"> Carbenoids Generated from </w:t>
            </w:r>
            <w:r w:rsidR="00C4644F" w:rsidRPr="0008157B">
              <w:rPr>
                <w:rStyle w:val="Hyperlink"/>
                <w:rFonts w:ascii="Calibri" w:hAnsi="Calibri" w:cs="Calibri"/>
                <w:noProof/>
              </w:rPr>
              <w:t>α</w:t>
            </w:r>
            <w:r w:rsidR="00C4644F" w:rsidRPr="0008157B">
              <w:rPr>
                <w:rStyle w:val="Hyperlink"/>
                <w:noProof/>
              </w:rPr>
              <w:t>-Diazoesters.</w:t>
            </w:r>
            <w:r w:rsidR="00C4644F">
              <w:rPr>
                <w:noProof/>
                <w:webHidden/>
              </w:rPr>
              <w:tab/>
            </w:r>
            <w:r w:rsidR="00C4644F">
              <w:rPr>
                <w:noProof/>
                <w:webHidden/>
              </w:rPr>
              <w:fldChar w:fldCharType="begin"/>
            </w:r>
            <w:r w:rsidR="00C4644F">
              <w:rPr>
                <w:noProof/>
                <w:webHidden/>
              </w:rPr>
              <w:instrText xml:space="preserve"> PAGEREF _Toc56014599 \h </w:instrText>
            </w:r>
            <w:r w:rsidR="00C4644F">
              <w:rPr>
                <w:noProof/>
                <w:webHidden/>
              </w:rPr>
            </w:r>
            <w:r w:rsidR="00C4644F">
              <w:rPr>
                <w:noProof/>
                <w:webHidden/>
              </w:rPr>
              <w:fldChar w:fldCharType="separate"/>
            </w:r>
            <w:r w:rsidR="00544CAD">
              <w:rPr>
                <w:noProof/>
                <w:webHidden/>
              </w:rPr>
              <w:t>164</w:t>
            </w:r>
            <w:r w:rsidR="00C4644F">
              <w:rPr>
                <w:noProof/>
                <w:webHidden/>
              </w:rPr>
              <w:fldChar w:fldCharType="end"/>
            </w:r>
          </w:hyperlink>
        </w:p>
        <w:p w14:paraId="0A444E1B" w14:textId="18261B6B"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600" w:history="1">
            <w:r w:rsidR="00C4644F" w:rsidRPr="0008157B">
              <w:rPr>
                <w:rStyle w:val="Hyperlink"/>
                <w:noProof/>
              </w:rPr>
              <w:t>3.1 Abstract</w:t>
            </w:r>
            <w:r w:rsidR="00C4644F">
              <w:rPr>
                <w:noProof/>
                <w:webHidden/>
              </w:rPr>
              <w:tab/>
            </w:r>
            <w:r w:rsidR="00C4644F">
              <w:rPr>
                <w:noProof/>
                <w:webHidden/>
              </w:rPr>
              <w:fldChar w:fldCharType="begin"/>
            </w:r>
            <w:r w:rsidR="00C4644F">
              <w:rPr>
                <w:noProof/>
                <w:webHidden/>
              </w:rPr>
              <w:instrText xml:space="preserve"> PAGEREF _Toc56014600 \h </w:instrText>
            </w:r>
            <w:r w:rsidR="00C4644F">
              <w:rPr>
                <w:noProof/>
                <w:webHidden/>
              </w:rPr>
            </w:r>
            <w:r w:rsidR="00C4644F">
              <w:rPr>
                <w:noProof/>
                <w:webHidden/>
              </w:rPr>
              <w:fldChar w:fldCharType="separate"/>
            </w:r>
            <w:r w:rsidR="00544CAD">
              <w:rPr>
                <w:noProof/>
                <w:webHidden/>
              </w:rPr>
              <w:t>165</w:t>
            </w:r>
            <w:r w:rsidR="00C4644F">
              <w:rPr>
                <w:noProof/>
                <w:webHidden/>
              </w:rPr>
              <w:fldChar w:fldCharType="end"/>
            </w:r>
          </w:hyperlink>
        </w:p>
        <w:p w14:paraId="79752817" w14:textId="79829681"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601" w:history="1">
            <w:r w:rsidR="00C4644F" w:rsidRPr="0008157B">
              <w:rPr>
                <w:rStyle w:val="Hyperlink"/>
                <w:noProof/>
              </w:rPr>
              <w:t>3.2 Introduction</w:t>
            </w:r>
            <w:r w:rsidR="00C4644F">
              <w:rPr>
                <w:noProof/>
                <w:webHidden/>
              </w:rPr>
              <w:tab/>
            </w:r>
            <w:r w:rsidR="00C4644F">
              <w:rPr>
                <w:noProof/>
                <w:webHidden/>
              </w:rPr>
              <w:fldChar w:fldCharType="begin"/>
            </w:r>
            <w:r w:rsidR="00C4644F">
              <w:rPr>
                <w:noProof/>
                <w:webHidden/>
              </w:rPr>
              <w:instrText xml:space="preserve"> PAGEREF _Toc56014601 \h </w:instrText>
            </w:r>
            <w:r w:rsidR="00C4644F">
              <w:rPr>
                <w:noProof/>
                <w:webHidden/>
              </w:rPr>
            </w:r>
            <w:r w:rsidR="00C4644F">
              <w:rPr>
                <w:noProof/>
                <w:webHidden/>
              </w:rPr>
              <w:fldChar w:fldCharType="separate"/>
            </w:r>
            <w:r w:rsidR="00544CAD">
              <w:rPr>
                <w:noProof/>
                <w:webHidden/>
              </w:rPr>
              <w:t>165</w:t>
            </w:r>
            <w:r w:rsidR="00C4644F">
              <w:rPr>
                <w:noProof/>
                <w:webHidden/>
              </w:rPr>
              <w:fldChar w:fldCharType="end"/>
            </w:r>
          </w:hyperlink>
        </w:p>
        <w:p w14:paraId="1E8FE2BC" w14:textId="7AFFF85F"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602" w:history="1">
            <w:r w:rsidR="00C4644F" w:rsidRPr="0008157B">
              <w:rPr>
                <w:rStyle w:val="Hyperlink"/>
                <w:noProof/>
              </w:rPr>
              <w:t>3.3 Cyclopropanation of Olefins with EDA</w:t>
            </w:r>
            <w:r w:rsidR="00C4644F">
              <w:rPr>
                <w:noProof/>
                <w:webHidden/>
              </w:rPr>
              <w:tab/>
            </w:r>
            <w:r w:rsidR="00C4644F">
              <w:rPr>
                <w:noProof/>
                <w:webHidden/>
              </w:rPr>
              <w:fldChar w:fldCharType="begin"/>
            </w:r>
            <w:r w:rsidR="00C4644F">
              <w:rPr>
                <w:noProof/>
                <w:webHidden/>
              </w:rPr>
              <w:instrText xml:space="preserve"> PAGEREF _Toc56014602 \h </w:instrText>
            </w:r>
            <w:r w:rsidR="00C4644F">
              <w:rPr>
                <w:noProof/>
                <w:webHidden/>
              </w:rPr>
            </w:r>
            <w:r w:rsidR="00C4644F">
              <w:rPr>
                <w:noProof/>
                <w:webHidden/>
              </w:rPr>
              <w:fldChar w:fldCharType="separate"/>
            </w:r>
            <w:r w:rsidR="00544CAD">
              <w:rPr>
                <w:noProof/>
                <w:webHidden/>
              </w:rPr>
              <w:t>173</w:t>
            </w:r>
            <w:r w:rsidR="00C4644F">
              <w:rPr>
                <w:noProof/>
                <w:webHidden/>
              </w:rPr>
              <w:fldChar w:fldCharType="end"/>
            </w:r>
          </w:hyperlink>
        </w:p>
        <w:p w14:paraId="10F9FAD3" w14:textId="153A5478"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603" w:history="1">
            <w:r w:rsidR="00C4644F" w:rsidRPr="0008157B">
              <w:rPr>
                <w:rStyle w:val="Hyperlink"/>
                <w:noProof/>
              </w:rPr>
              <w:t>3.4 Cyclopropanation of Olefins with Donor/Acceptor Diazo Compounds</w:t>
            </w:r>
            <w:r w:rsidR="00C4644F">
              <w:rPr>
                <w:noProof/>
                <w:webHidden/>
              </w:rPr>
              <w:tab/>
            </w:r>
            <w:r w:rsidR="00C4644F">
              <w:rPr>
                <w:noProof/>
                <w:webHidden/>
              </w:rPr>
              <w:fldChar w:fldCharType="begin"/>
            </w:r>
            <w:r w:rsidR="00C4644F">
              <w:rPr>
                <w:noProof/>
                <w:webHidden/>
              </w:rPr>
              <w:instrText xml:space="preserve"> PAGEREF _Toc56014603 \h </w:instrText>
            </w:r>
            <w:r w:rsidR="00C4644F">
              <w:rPr>
                <w:noProof/>
                <w:webHidden/>
              </w:rPr>
            </w:r>
            <w:r w:rsidR="00C4644F">
              <w:rPr>
                <w:noProof/>
                <w:webHidden/>
              </w:rPr>
              <w:fldChar w:fldCharType="separate"/>
            </w:r>
            <w:r w:rsidR="00544CAD">
              <w:rPr>
                <w:noProof/>
                <w:webHidden/>
              </w:rPr>
              <w:t>178</w:t>
            </w:r>
            <w:r w:rsidR="00C4644F">
              <w:rPr>
                <w:noProof/>
                <w:webHidden/>
              </w:rPr>
              <w:fldChar w:fldCharType="end"/>
            </w:r>
          </w:hyperlink>
        </w:p>
        <w:p w14:paraId="611830CA" w14:textId="692D34A6"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604" w:history="1">
            <w:r w:rsidR="00C4644F" w:rsidRPr="0008157B">
              <w:rPr>
                <w:rStyle w:val="Hyperlink"/>
                <w:noProof/>
              </w:rPr>
              <w:t>3.5 Computational Analysis</w:t>
            </w:r>
            <w:r w:rsidR="00C4644F">
              <w:rPr>
                <w:noProof/>
                <w:webHidden/>
              </w:rPr>
              <w:tab/>
            </w:r>
            <w:r w:rsidR="00C4644F">
              <w:rPr>
                <w:noProof/>
                <w:webHidden/>
              </w:rPr>
              <w:fldChar w:fldCharType="begin"/>
            </w:r>
            <w:r w:rsidR="00C4644F">
              <w:rPr>
                <w:noProof/>
                <w:webHidden/>
              </w:rPr>
              <w:instrText xml:space="preserve"> PAGEREF _Toc56014604 \h </w:instrText>
            </w:r>
            <w:r w:rsidR="00C4644F">
              <w:rPr>
                <w:noProof/>
                <w:webHidden/>
              </w:rPr>
            </w:r>
            <w:r w:rsidR="00C4644F">
              <w:rPr>
                <w:noProof/>
                <w:webHidden/>
              </w:rPr>
              <w:fldChar w:fldCharType="separate"/>
            </w:r>
            <w:r w:rsidR="00544CAD">
              <w:rPr>
                <w:noProof/>
                <w:webHidden/>
              </w:rPr>
              <w:t>180</w:t>
            </w:r>
            <w:r w:rsidR="00C4644F">
              <w:rPr>
                <w:noProof/>
                <w:webHidden/>
              </w:rPr>
              <w:fldChar w:fldCharType="end"/>
            </w:r>
          </w:hyperlink>
        </w:p>
        <w:p w14:paraId="7814A1CD" w14:textId="560D4C05"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605" w:history="1">
            <w:r w:rsidR="00C4644F" w:rsidRPr="0008157B">
              <w:rPr>
                <w:rStyle w:val="Hyperlink"/>
                <w:noProof/>
              </w:rPr>
              <w:t>3.6 Conclusion</w:t>
            </w:r>
            <w:r w:rsidR="00C4644F">
              <w:rPr>
                <w:noProof/>
                <w:webHidden/>
              </w:rPr>
              <w:tab/>
            </w:r>
            <w:r w:rsidR="00C4644F">
              <w:rPr>
                <w:noProof/>
                <w:webHidden/>
              </w:rPr>
              <w:fldChar w:fldCharType="begin"/>
            </w:r>
            <w:r w:rsidR="00C4644F">
              <w:rPr>
                <w:noProof/>
                <w:webHidden/>
              </w:rPr>
              <w:instrText xml:space="preserve"> PAGEREF _Toc56014605 \h </w:instrText>
            </w:r>
            <w:r w:rsidR="00C4644F">
              <w:rPr>
                <w:noProof/>
                <w:webHidden/>
              </w:rPr>
            </w:r>
            <w:r w:rsidR="00C4644F">
              <w:rPr>
                <w:noProof/>
                <w:webHidden/>
              </w:rPr>
              <w:fldChar w:fldCharType="separate"/>
            </w:r>
            <w:r w:rsidR="00544CAD">
              <w:rPr>
                <w:noProof/>
                <w:webHidden/>
              </w:rPr>
              <w:t>185</w:t>
            </w:r>
            <w:r w:rsidR="00C4644F">
              <w:rPr>
                <w:noProof/>
                <w:webHidden/>
              </w:rPr>
              <w:fldChar w:fldCharType="end"/>
            </w:r>
          </w:hyperlink>
        </w:p>
        <w:p w14:paraId="4A902F4E" w14:textId="0AA6B0B4" w:rsidR="00C4644F" w:rsidRDefault="005B491D">
          <w:pPr>
            <w:pStyle w:val="TOC1"/>
            <w:tabs>
              <w:tab w:val="right" w:leader="dot" w:pos="8630"/>
            </w:tabs>
            <w:rPr>
              <w:rFonts w:asciiTheme="minorHAnsi" w:eastAsiaTheme="minorEastAsia" w:hAnsiTheme="minorHAnsi" w:cstheme="minorBidi"/>
              <w:noProof/>
              <w:sz w:val="22"/>
              <w:szCs w:val="22"/>
            </w:rPr>
          </w:pPr>
          <w:hyperlink w:anchor="_Toc56014606" w:history="1">
            <w:r w:rsidR="00C4644F" w:rsidRPr="0008157B">
              <w:rPr>
                <w:rStyle w:val="Hyperlink"/>
                <w:noProof/>
              </w:rPr>
              <w:t>Chapter 4 - Experimental Procedures</w:t>
            </w:r>
            <w:r w:rsidR="00C4644F">
              <w:rPr>
                <w:noProof/>
                <w:webHidden/>
              </w:rPr>
              <w:tab/>
            </w:r>
            <w:r w:rsidR="00C4644F">
              <w:rPr>
                <w:noProof/>
                <w:webHidden/>
              </w:rPr>
              <w:fldChar w:fldCharType="begin"/>
            </w:r>
            <w:r w:rsidR="00C4644F">
              <w:rPr>
                <w:noProof/>
                <w:webHidden/>
              </w:rPr>
              <w:instrText xml:space="preserve"> PAGEREF _Toc56014606 \h </w:instrText>
            </w:r>
            <w:r w:rsidR="00C4644F">
              <w:rPr>
                <w:noProof/>
                <w:webHidden/>
              </w:rPr>
            </w:r>
            <w:r w:rsidR="00C4644F">
              <w:rPr>
                <w:noProof/>
                <w:webHidden/>
              </w:rPr>
              <w:fldChar w:fldCharType="separate"/>
            </w:r>
            <w:r w:rsidR="00544CAD">
              <w:rPr>
                <w:noProof/>
                <w:webHidden/>
              </w:rPr>
              <w:t>188</w:t>
            </w:r>
            <w:r w:rsidR="00C4644F">
              <w:rPr>
                <w:noProof/>
                <w:webHidden/>
              </w:rPr>
              <w:fldChar w:fldCharType="end"/>
            </w:r>
          </w:hyperlink>
        </w:p>
        <w:p w14:paraId="1873AAAA" w14:textId="1BF7DF68"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607" w:history="1">
            <w:r w:rsidR="00C4644F" w:rsidRPr="0008157B">
              <w:rPr>
                <w:rStyle w:val="Hyperlink"/>
                <w:noProof/>
              </w:rPr>
              <w:t>4.1 General Considerations</w:t>
            </w:r>
            <w:r w:rsidR="00C4644F">
              <w:rPr>
                <w:noProof/>
                <w:webHidden/>
              </w:rPr>
              <w:tab/>
            </w:r>
            <w:r w:rsidR="00C4644F">
              <w:rPr>
                <w:noProof/>
                <w:webHidden/>
              </w:rPr>
              <w:fldChar w:fldCharType="begin"/>
            </w:r>
            <w:r w:rsidR="00C4644F">
              <w:rPr>
                <w:noProof/>
                <w:webHidden/>
              </w:rPr>
              <w:instrText xml:space="preserve"> PAGEREF _Toc56014607 \h </w:instrText>
            </w:r>
            <w:r w:rsidR="00C4644F">
              <w:rPr>
                <w:noProof/>
                <w:webHidden/>
              </w:rPr>
            </w:r>
            <w:r w:rsidR="00C4644F">
              <w:rPr>
                <w:noProof/>
                <w:webHidden/>
              </w:rPr>
              <w:fldChar w:fldCharType="separate"/>
            </w:r>
            <w:r w:rsidR="00544CAD">
              <w:rPr>
                <w:noProof/>
                <w:webHidden/>
              </w:rPr>
              <w:t>188</w:t>
            </w:r>
            <w:r w:rsidR="00C4644F">
              <w:rPr>
                <w:noProof/>
                <w:webHidden/>
              </w:rPr>
              <w:fldChar w:fldCharType="end"/>
            </w:r>
          </w:hyperlink>
        </w:p>
        <w:p w14:paraId="286701BE" w14:textId="7D5D52AE"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608" w:history="1">
            <w:r w:rsidR="00C4644F" w:rsidRPr="0008157B">
              <w:rPr>
                <w:rStyle w:val="Hyperlink"/>
                <w:noProof/>
              </w:rPr>
              <w:t>4.2 Ligand Synthesis</w:t>
            </w:r>
            <w:r w:rsidR="00C4644F">
              <w:rPr>
                <w:noProof/>
                <w:webHidden/>
              </w:rPr>
              <w:tab/>
            </w:r>
            <w:r w:rsidR="00C4644F">
              <w:rPr>
                <w:noProof/>
                <w:webHidden/>
              </w:rPr>
              <w:fldChar w:fldCharType="begin"/>
            </w:r>
            <w:r w:rsidR="00C4644F">
              <w:rPr>
                <w:noProof/>
                <w:webHidden/>
              </w:rPr>
              <w:instrText xml:space="preserve"> PAGEREF _Toc56014608 \h </w:instrText>
            </w:r>
            <w:r w:rsidR="00C4644F">
              <w:rPr>
                <w:noProof/>
                <w:webHidden/>
              </w:rPr>
            </w:r>
            <w:r w:rsidR="00C4644F">
              <w:rPr>
                <w:noProof/>
                <w:webHidden/>
              </w:rPr>
              <w:fldChar w:fldCharType="separate"/>
            </w:r>
            <w:r w:rsidR="00544CAD">
              <w:rPr>
                <w:noProof/>
                <w:webHidden/>
              </w:rPr>
              <w:t>189</w:t>
            </w:r>
            <w:r w:rsidR="00C4644F">
              <w:rPr>
                <w:noProof/>
                <w:webHidden/>
              </w:rPr>
              <w:fldChar w:fldCharType="end"/>
            </w:r>
          </w:hyperlink>
        </w:p>
        <w:p w14:paraId="12BAA287" w14:textId="460FC758"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609" w:history="1">
            <w:r w:rsidR="00C4644F" w:rsidRPr="0008157B">
              <w:rPr>
                <w:rStyle w:val="Hyperlink"/>
                <w:noProof/>
              </w:rPr>
              <w:t>4.3 Complex Synthesis</w:t>
            </w:r>
            <w:r w:rsidR="00C4644F">
              <w:rPr>
                <w:noProof/>
                <w:webHidden/>
              </w:rPr>
              <w:tab/>
            </w:r>
            <w:r w:rsidR="00C4644F">
              <w:rPr>
                <w:noProof/>
                <w:webHidden/>
              </w:rPr>
              <w:fldChar w:fldCharType="begin"/>
            </w:r>
            <w:r w:rsidR="00C4644F">
              <w:rPr>
                <w:noProof/>
                <w:webHidden/>
              </w:rPr>
              <w:instrText xml:space="preserve"> PAGEREF _Toc56014609 \h </w:instrText>
            </w:r>
            <w:r w:rsidR="00C4644F">
              <w:rPr>
                <w:noProof/>
                <w:webHidden/>
              </w:rPr>
            </w:r>
            <w:r w:rsidR="00C4644F">
              <w:rPr>
                <w:noProof/>
                <w:webHidden/>
              </w:rPr>
              <w:fldChar w:fldCharType="separate"/>
            </w:r>
            <w:r w:rsidR="00544CAD">
              <w:rPr>
                <w:noProof/>
                <w:webHidden/>
              </w:rPr>
              <w:t>191</w:t>
            </w:r>
            <w:r w:rsidR="00C4644F">
              <w:rPr>
                <w:noProof/>
                <w:webHidden/>
              </w:rPr>
              <w:fldChar w:fldCharType="end"/>
            </w:r>
          </w:hyperlink>
        </w:p>
        <w:p w14:paraId="1CF9D9FB" w14:textId="6FAD6721"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610" w:history="1">
            <w:r w:rsidR="00C4644F" w:rsidRPr="0008157B">
              <w:rPr>
                <w:rStyle w:val="Hyperlink"/>
                <w:noProof/>
              </w:rPr>
              <w:t>4.4 Catalytic Reactions</w:t>
            </w:r>
            <w:r w:rsidR="00C4644F">
              <w:rPr>
                <w:noProof/>
                <w:webHidden/>
              </w:rPr>
              <w:tab/>
            </w:r>
            <w:r w:rsidR="00C4644F">
              <w:rPr>
                <w:noProof/>
                <w:webHidden/>
              </w:rPr>
              <w:fldChar w:fldCharType="begin"/>
            </w:r>
            <w:r w:rsidR="00C4644F">
              <w:rPr>
                <w:noProof/>
                <w:webHidden/>
              </w:rPr>
              <w:instrText xml:space="preserve"> PAGEREF _Toc56014610 \h </w:instrText>
            </w:r>
            <w:r w:rsidR="00C4644F">
              <w:rPr>
                <w:noProof/>
                <w:webHidden/>
              </w:rPr>
            </w:r>
            <w:r w:rsidR="00C4644F">
              <w:rPr>
                <w:noProof/>
                <w:webHidden/>
              </w:rPr>
              <w:fldChar w:fldCharType="separate"/>
            </w:r>
            <w:r w:rsidR="00544CAD">
              <w:rPr>
                <w:noProof/>
                <w:webHidden/>
              </w:rPr>
              <w:t>193</w:t>
            </w:r>
            <w:r w:rsidR="00C4644F">
              <w:rPr>
                <w:noProof/>
                <w:webHidden/>
              </w:rPr>
              <w:fldChar w:fldCharType="end"/>
            </w:r>
          </w:hyperlink>
        </w:p>
        <w:p w14:paraId="382C29DB" w14:textId="25DBA7F7" w:rsidR="00C4644F" w:rsidRDefault="005B491D">
          <w:pPr>
            <w:pStyle w:val="TOC1"/>
            <w:tabs>
              <w:tab w:val="right" w:leader="dot" w:pos="8630"/>
            </w:tabs>
            <w:rPr>
              <w:rFonts w:asciiTheme="minorHAnsi" w:eastAsiaTheme="minorEastAsia" w:hAnsiTheme="minorHAnsi" w:cstheme="minorBidi"/>
              <w:noProof/>
              <w:sz w:val="22"/>
              <w:szCs w:val="22"/>
            </w:rPr>
          </w:pPr>
          <w:hyperlink w:anchor="_Toc56014611" w:history="1">
            <w:r w:rsidR="00C4644F" w:rsidRPr="0008157B">
              <w:rPr>
                <w:rStyle w:val="Hyperlink"/>
                <w:noProof/>
              </w:rPr>
              <w:t>List of References</w:t>
            </w:r>
            <w:r w:rsidR="00C4644F">
              <w:rPr>
                <w:noProof/>
                <w:webHidden/>
              </w:rPr>
              <w:tab/>
            </w:r>
            <w:r w:rsidR="00C4644F">
              <w:rPr>
                <w:noProof/>
                <w:webHidden/>
              </w:rPr>
              <w:fldChar w:fldCharType="begin"/>
            </w:r>
            <w:r w:rsidR="00C4644F">
              <w:rPr>
                <w:noProof/>
                <w:webHidden/>
              </w:rPr>
              <w:instrText xml:space="preserve"> PAGEREF _Toc56014611 \h </w:instrText>
            </w:r>
            <w:r w:rsidR="00C4644F">
              <w:rPr>
                <w:noProof/>
                <w:webHidden/>
              </w:rPr>
            </w:r>
            <w:r w:rsidR="00C4644F">
              <w:rPr>
                <w:noProof/>
                <w:webHidden/>
              </w:rPr>
              <w:fldChar w:fldCharType="separate"/>
            </w:r>
            <w:r w:rsidR="00544CAD">
              <w:rPr>
                <w:noProof/>
                <w:webHidden/>
              </w:rPr>
              <w:t>195</w:t>
            </w:r>
            <w:r w:rsidR="00C4644F">
              <w:rPr>
                <w:noProof/>
                <w:webHidden/>
              </w:rPr>
              <w:fldChar w:fldCharType="end"/>
            </w:r>
          </w:hyperlink>
        </w:p>
        <w:p w14:paraId="114E8ED4" w14:textId="5A7F77E1" w:rsidR="00C4644F" w:rsidRDefault="005B491D">
          <w:pPr>
            <w:pStyle w:val="TOC1"/>
            <w:tabs>
              <w:tab w:val="right" w:leader="dot" w:pos="8630"/>
            </w:tabs>
            <w:rPr>
              <w:rFonts w:asciiTheme="minorHAnsi" w:eastAsiaTheme="minorEastAsia" w:hAnsiTheme="minorHAnsi" w:cstheme="minorBidi"/>
              <w:noProof/>
              <w:sz w:val="22"/>
              <w:szCs w:val="22"/>
            </w:rPr>
          </w:pPr>
          <w:hyperlink w:anchor="_Toc56014612" w:history="1">
            <w:r w:rsidR="00C4644F" w:rsidRPr="0008157B">
              <w:rPr>
                <w:rStyle w:val="Hyperlink"/>
                <w:noProof/>
              </w:rPr>
              <w:t>Appendix A - NMR Spectra</w:t>
            </w:r>
            <w:r w:rsidR="00C4644F">
              <w:rPr>
                <w:noProof/>
                <w:webHidden/>
              </w:rPr>
              <w:tab/>
            </w:r>
            <w:r w:rsidR="00C4644F">
              <w:rPr>
                <w:noProof/>
                <w:webHidden/>
              </w:rPr>
              <w:fldChar w:fldCharType="begin"/>
            </w:r>
            <w:r w:rsidR="00C4644F">
              <w:rPr>
                <w:noProof/>
                <w:webHidden/>
              </w:rPr>
              <w:instrText xml:space="preserve"> PAGEREF _Toc56014612 \h </w:instrText>
            </w:r>
            <w:r w:rsidR="00C4644F">
              <w:rPr>
                <w:noProof/>
                <w:webHidden/>
              </w:rPr>
            </w:r>
            <w:r w:rsidR="00C4644F">
              <w:rPr>
                <w:noProof/>
                <w:webHidden/>
              </w:rPr>
              <w:fldChar w:fldCharType="separate"/>
            </w:r>
            <w:r w:rsidR="00544CAD">
              <w:rPr>
                <w:noProof/>
                <w:webHidden/>
              </w:rPr>
              <w:t>214</w:t>
            </w:r>
            <w:r w:rsidR="00C4644F">
              <w:rPr>
                <w:noProof/>
                <w:webHidden/>
              </w:rPr>
              <w:fldChar w:fldCharType="end"/>
            </w:r>
          </w:hyperlink>
        </w:p>
        <w:p w14:paraId="0DCA0D72" w14:textId="5B1DA66A" w:rsidR="00C4644F" w:rsidRDefault="005B491D">
          <w:pPr>
            <w:pStyle w:val="TOC1"/>
            <w:tabs>
              <w:tab w:val="right" w:leader="dot" w:pos="8630"/>
            </w:tabs>
            <w:rPr>
              <w:rFonts w:asciiTheme="minorHAnsi" w:eastAsiaTheme="minorEastAsia" w:hAnsiTheme="minorHAnsi" w:cstheme="minorBidi"/>
              <w:noProof/>
              <w:sz w:val="22"/>
              <w:szCs w:val="22"/>
            </w:rPr>
          </w:pPr>
          <w:hyperlink w:anchor="_Toc56014613" w:history="1">
            <w:r w:rsidR="00C4644F" w:rsidRPr="0008157B">
              <w:rPr>
                <w:rStyle w:val="Hyperlink"/>
                <w:noProof/>
              </w:rPr>
              <w:t>Appendix B - Crystallographic Data</w:t>
            </w:r>
            <w:r w:rsidR="00C4644F">
              <w:rPr>
                <w:noProof/>
                <w:webHidden/>
              </w:rPr>
              <w:tab/>
            </w:r>
            <w:r w:rsidR="00C4644F">
              <w:rPr>
                <w:noProof/>
                <w:webHidden/>
              </w:rPr>
              <w:fldChar w:fldCharType="begin"/>
            </w:r>
            <w:r w:rsidR="00C4644F">
              <w:rPr>
                <w:noProof/>
                <w:webHidden/>
              </w:rPr>
              <w:instrText xml:space="preserve"> PAGEREF _Toc56014613 \h </w:instrText>
            </w:r>
            <w:r w:rsidR="00C4644F">
              <w:rPr>
                <w:noProof/>
                <w:webHidden/>
              </w:rPr>
            </w:r>
            <w:r w:rsidR="00C4644F">
              <w:rPr>
                <w:noProof/>
                <w:webHidden/>
              </w:rPr>
              <w:fldChar w:fldCharType="separate"/>
            </w:r>
            <w:r w:rsidR="00544CAD">
              <w:rPr>
                <w:noProof/>
                <w:webHidden/>
              </w:rPr>
              <w:t>244</w:t>
            </w:r>
            <w:r w:rsidR="00C4644F">
              <w:rPr>
                <w:noProof/>
                <w:webHidden/>
              </w:rPr>
              <w:fldChar w:fldCharType="end"/>
            </w:r>
          </w:hyperlink>
        </w:p>
        <w:p w14:paraId="1B728B42" w14:textId="7FF74D9F"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614" w:history="1">
            <w:r w:rsidR="00C4644F" w:rsidRPr="0008157B">
              <w:rPr>
                <w:rStyle w:val="Hyperlink"/>
                <w:noProof/>
              </w:rPr>
              <w:t>Compound 112</w:t>
            </w:r>
            <w:r w:rsidR="00C4644F">
              <w:rPr>
                <w:noProof/>
                <w:webHidden/>
              </w:rPr>
              <w:tab/>
            </w:r>
            <w:r w:rsidR="00C4644F">
              <w:rPr>
                <w:noProof/>
                <w:webHidden/>
              </w:rPr>
              <w:fldChar w:fldCharType="begin"/>
            </w:r>
            <w:r w:rsidR="00C4644F">
              <w:rPr>
                <w:noProof/>
                <w:webHidden/>
              </w:rPr>
              <w:instrText xml:space="preserve"> PAGEREF _Toc56014614 \h </w:instrText>
            </w:r>
            <w:r w:rsidR="00C4644F">
              <w:rPr>
                <w:noProof/>
                <w:webHidden/>
              </w:rPr>
            </w:r>
            <w:r w:rsidR="00C4644F">
              <w:rPr>
                <w:noProof/>
                <w:webHidden/>
              </w:rPr>
              <w:fldChar w:fldCharType="separate"/>
            </w:r>
            <w:r w:rsidR="00544CAD">
              <w:rPr>
                <w:noProof/>
                <w:webHidden/>
              </w:rPr>
              <w:t>244</w:t>
            </w:r>
            <w:r w:rsidR="00C4644F">
              <w:rPr>
                <w:noProof/>
                <w:webHidden/>
              </w:rPr>
              <w:fldChar w:fldCharType="end"/>
            </w:r>
          </w:hyperlink>
        </w:p>
        <w:p w14:paraId="14552956" w14:textId="6EE331BC"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615" w:history="1">
            <w:r w:rsidR="00C4644F" w:rsidRPr="0008157B">
              <w:rPr>
                <w:rStyle w:val="Hyperlink"/>
                <w:noProof/>
              </w:rPr>
              <w:t>Complex 128</w:t>
            </w:r>
            <w:r w:rsidR="00C4644F">
              <w:rPr>
                <w:noProof/>
                <w:webHidden/>
              </w:rPr>
              <w:tab/>
            </w:r>
            <w:r w:rsidR="00C4644F">
              <w:rPr>
                <w:noProof/>
                <w:webHidden/>
              </w:rPr>
              <w:fldChar w:fldCharType="begin"/>
            </w:r>
            <w:r w:rsidR="00C4644F">
              <w:rPr>
                <w:noProof/>
                <w:webHidden/>
              </w:rPr>
              <w:instrText xml:space="preserve"> PAGEREF _Toc56014615 \h </w:instrText>
            </w:r>
            <w:r w:rsidR="00C4644F">
              <w:rPr>
                <w:noProof/>
                <w:webHidden/>
              </w:rPr>
            </w:r>
            <w:r w:rsidR="00C4644F">
              <w:rPr>
                <w:noProof/>
                <w:webHidden/>
              </w:rPr>
              <w:fldChar w:fldCharType="separate"/>
            </w:r>
            <w:r w:rsidR="00544CAD">
              <w:rPr>
                <w:noProof/>
                <w:webHidden/>
              </w:rPr>
              <w:t>251</w:t>
            </w:r>
            <w:r w:rsidR="00C4644F">
              <w:rPr>
                <w:noProof/>
                <w:webHidden/>
              </w:rPr>
              <w:fldChar w:fldCharType="end"/>
            </w:r>
          </w:hyperlink>
        </w:p>
        <w:p w14:paraId="221F9139" w14:textId="6CA1FDE8" w:rsidR="00C4644F" w:rsidRDefault="005B491D">
          <w:pPr>
            <w:pStyle w:val="TOC2"/>
            <w:tabs>
              <w:tab w:val="right" w:leader="dot" w:pos="8630"/>
            </w:tabs>
            <w:rPr>
              <w:rFonts w:asciiTheme="minorHAnsi" w:eastAsiaTheme="minorEastAsia" w:hAnsiTheme="minorHAnsi" w:cstheme="minorBidi"/>
              <w:noProof/>
              <w:sz w:val="22"/>
              <w:szCs w:val="22"/>
            </w:rPr>
          </w:pPr>
          <w:hyperlink w:anchor="_Toc56014616" w:history="1">
            <w:r w:rsidR="00C4644F" w:rsidRPr="0008157B">
              <w:rPr>
                <w:rStyle w:val="Hyperlink"/>
                <w:noProof/>
              </w:rPr>
              <w:t>Complex 122a</w:t>
            </w:r>
            <w:r w:rsidR="00C4644F">
              <w:rPr>
                <w:noProof/>
                <w:webHidden/>
              </w:rPr>
              <w:tab/>
            </w:r>
            <w:r w:rsidR="00C4644F">
              <w:rPr>
                <w:noProof/>
                <w:webHidden/>
              </w:rPr>
              <w:fldChar w:fldCharType="begin"/>
            </w:r>
            <w:r w:rsidR="00C4644F">
              <w:rPr>
                <w:noProof/>
                <w:webHidden/>
              </w:rPr>
              <w:instrText xml:space="preserve"> PAGEREF _Toc56014616 \h </w:instrText>
            </w:r>
            <w:r w:rsidR="00C4644F">
              <w:rPr>
                <w:noProof/>
                <w:webHidden/>
              </w:rPr>
            </w:r>
            <w:r w:rsidR="00C4644F">
              <w:rPr>
                <w:noProof/>
                <w:webHidden/>
              </w:rPr>
              <w:fldChar w:fldCharType="separate"/>
            </w:r>
            <w:r w:rsidR="00544CAD">
              <w:rPr>
                <w:noProof/>
                <w:webHidden/>
              </w:rPr>
              <w:t>257</w:t>
            </w:r>
            <w:r w:rsidR="00C4644F">
              <w:rPr>
                <w:noProof/>
                <w:webHidden/>
              </w:rPr>
              <w:fldChar w:fldCharType="end"/>
            </w:r>
          </w:hyperlink>
        </w:p>
        <w:p w14:paraId="30130E66" w14:textId="378A6B61" w:rsidR="00C4644F" w:rsidRDefault="005B491D">
          <w:pPr>
            <w:pStyle w:val="TOC1"/>
            <w:tabs>
              <w:tab w:val="right" w:leader="dot" w:pos="8630"/>
            </w:tabs>
            <w:rPr>
              <w:rFonts w:asciiTheme="minorHAnsi" w:eastAsiaTheme="minorEastAsia" w:hAnsiTheme="minorHAnsi" w:cstheme="minorBidi"/>
              <w:noProof/>
              <w:sz w:val="22"/>
              <w:szCs w:val="22"/>
            </w:rPr>
          </w:pPr>
          <w:hyperlink w:anchor="_Toc56014617" w:history="1">
            <w:r w:rsidR="00C4644F" w:rsidRPr="0008157B">
              <w:rPr>
                <w:rStyle w:val="Hyperlink"/>
                <w:noProof/>
              </w:rPr>
              <w:t>Vita</w:t>
            </w:r>
            <w:r w:rsidR="00C4644F">
              <w:rPr>
                <w:noProof/>
                <w:webHidden/>
              </w:rPr>
              <w:tab/>
            </w:r>
            <w:r w:rsidR="00C4644F">
              <w:rPr>
                <w:noProof/>
                <w:webHidden/>
              </w:rPr>
              <w:fldChar w:fldCharType="begin"/>
            </w:r>
            <w:r w:rsidR="00C4644F">
              <w:rPr>
                <w:noProof/>
                <w:webHidden/>
              </w:rPr>
              <w:instrText xml:space="preserve"> PAGEREF _Toc56014617 \h </w:instrText>
            </w:r>
            <w:r w:rsidR="00C4644F">
              <w:rPr>
                <w:noProof/>
                <w:webHidden/>
              </w:rPr>
            </w:r>
            <w:r w:rsidR="00C4644F">
              <w:rPr>
                <w:noProof/>
                <w:webHidden/>
              </w:rPr>
              <w:fldChar w:fldCharType="separate"/>
            </w:r>
            <w:r w:rsidR="00544CAD">
              <w:rPr>
                <w:noProof/>
                <w:webHidden/>
              </w:rPr>
              <w:t>261</w:t>
            </w:r>
            <w:r w:rsidR="00C4644F">
              <w:rPr>
                <w:noProof/>
                <w:webHidden/>
              </w:rPr>
              <w:fldChar w:fldCharType="end"/>
            </w:r>
          </w:hyperlink>
        </w:p>
        <w:p w14:paraId="092B7BAB" w14:textId="661C3EF6" w:rsidR="00B95769" w:rsidRPr="00660A31" w:rsidRDefault="00B95769">
          <w:r w:rsidRPr="00660A31">
            <w:fldChar w:fldCharType="end"/>
          </w:r>
        </w:p>
      </w:sdtContent>
    </w:sdt>
    <w:p w14:paraId="7F59A6D6" w14:textId="77777777" w:rsidR="003F7FED" w:rsidRPr="00660A31" w:rsidRDefault="003F7FED"/>
    <w:p w14:paraId="2D62632B" w14:textId="77777777" w:rsidR="003F7FED" w:rsidRPr="00660A31" w:rsidRDefault="003F7FED">
      <w:pPr>
        <w:rPr>
          <w:b/>
          <w:bCs/>
          <w:sz w:val="28"/>
          <w:szCs w:val="28"/>
        </w:rPr>
      </w:pPr>
      <w:r w:rsidRPr="00660A31">
        <w:rPr>
          <w:b/>
          <w:bCs/>
          <w:sz w:val="28"/>
          <w:szCs w:val="28"/>
        </w:rPr>
        <w:br w:type="page"/>
      </w:r>
    </w:p>
    <w:p w14:paraId="6AE277D3" w14:textId="42E01670" w:rsidR="00236E6D" w:rsidRDefault="00236E6D" w:rsidP="006E103C">
      <w:pPr>
        <w:numPr>
          <w:ilvl w:val="12"/>
          <w:numId w:val="0"/>
        </w:numPr>
        <w:jc w:val="center"/>
      </w:pPr>
      <w:r w:rsidRPr="00660A31">
        <w:rPr>
          <w:b/>
          <w:bCs/>
          <w:sz w:val="28"/>
          <w:szCs w:val="28"/>
        </w:rPr>
        <w:lastRenderedPageBreak/>
        <w:t>L</w:t>
      </w:r>
      <w:r w:rsidR="00865E96" w:rsidRPr="00660A31">
        <w:rPr>
          <w:b/>
          <w:bCs/>
          <w:sz w:val="28"/>
          <w:szCs w:val="28"/>
        </w:rPr>
        <w:t>ist</w:t>
      </w:r>
      <w:r w:rsidRPr="00660A31">
        <w:rPr>
          <w:b/>
          <w:bCs/>
          <w:sz w:val="28"/>
          <w:szCs w:val="28"/>
        </w:rPr>
        <w:t xml:space="preserve"> </w:t>
      </w:r>
      <w:r w:rsidR="00865E96" w:rsidRPr="00660A31">
        <w:rPr>
          <w:b/>
          <w:bCs/>
          <w:sz w:val="28"/>
          <w:szCs w:val="28"/>
        </w:rPr>
        <w:t>of</w:t>
      </w:r>
      <w:r w:rsidRPr="00660A31">
        <w:rPr>
          <w:b/>
          <w:bCs/>
          <w:sz w:val="28"/>
          <w:szCs w:val="28"/>
        </w:rPr>
        <w:t xml:space="preserve"> T</w:t>
      </w:r>
      <w:r w:rsidR="00865E96" w:rsidRPr="00660A31">
        <w:rPr>
          <w:b/>
          <w:bCs/>
          <w:sz w:val="28"/>
          <w:szCs w:val="28"/>
        </w:rPr>
        <w:t>ables</w:t>
      </w:r>
    </w:p>
    <w:p w14:paraId="29C99118" w14:textId="77777777" w:rsidR="006E103C" w:rsidRPr="00660A31" w:rsidRDefault="006E103C" w:rsidP="006E103C">
      <w:pPr>
        <w:numPr>
          <w:ilvl w:val="12"/>
          <w:numId w:val="0"/>
        </w:numPr>
        <w:jc w:val="center"/>
      </w:pPr>
    </w:p>
    <w:p w14:paraId="0AB65F41" w14:textId="7E565F81" w:rsidR="006D212C" w:rsidRDefault="00665C7E">
      <w:pPr>
        <w:pStyle w:val="TableofFigures"/>
        <w:tabs>
          <w:tab w:val="right" w:leader="dot" w:pos="8630"/>
        </w:tabs>
        <w:rPr>
          <w:rFonts w:asciiTheme="minorHAnsi" w:eastAsiaTheme="minorEastAsia" w:hAnsiTheme="minorHAnsi" w:cstheme="minorBidi"/>
          <w:noProof/>
          <w:sz w:val="22"/>
          <w:szCs w:val="22"/>
        </w:rPr>
      </w:pPr>
      <w:r w:rsidRPr="00660A31">
        <w:fldChar w:fldCharType="begin"/>
      </w:r>
      <w:r w:rsidR="00236E6D" w:rsidRPr="00660A31">
        <w:instrText xml:space="preserve"> TOC \h \z \c "Table" </w:instrText>
      </w:r>
      <w:r w:rsidRPr="00660A31">
        <w:fldChar w:fldCharType="separate"/>
      </w:r>
      <w:hyperlink r:id="rId8" w:anchor="_Toc56415677" w:history="1">
        <w:r w:rsidR="006D212C" w:rsidRPr="00D267B4">
          <w:rPr>
            <w:rStyle w:val="Hyperlink"/>
            <w:noProof/>
          </w:rPr>
          <w:t xml:space="preserve">Table 1.1  </w:t>
        </w:r>
        <w:r w:rsidR="006D212C" w:rsidRPr="00D267B4">
          <w:rPr>
            <w:rStyle w:val="Hyperlink"/>
            <w:bCs/>
            <w:noProof/>
          </w:rPr>
          <w:t>Cyclopropanation of styrene and acceptor diazo reagents with Cu(I) semicorrin complexes</w:t>
        </w:r>
        <w:r w:rsidR="006D212C">
          <w:rPr>
            <w:noProof/>
            <w:webHidden/>
          </w:rPr>
          <w:tab/>
        </w:r>
        <w:r w:rsidR="006D212C">
          <w:rPr>
            <w:noProof/>
            <w:webHidden/>
          </w:rPr>
          <w:fldChar w:fldCharType="begin"/>
        </w:r>
        <w:r w:rsidR="006D212C">
          <w:rPr>
            <w:noProof/>
            <w:webHidden/>
          </w:rPr>
          <w:instrText xml:space="preserve"> PAGEREF _Toc56415677 \h </w:instrText>
        </w:r>
        <w:r w:rsidR="006D212C">
          <w:rPr>
            <w:noProof/>
            <w:webHidden/>
          </w:rPr>
        </w:r>
        <w:r w:rsidR="006D212C">
          <w:rPr>
            <w:noProof/>
            <w:webHidden/>
          </w:rPr>
          <w:fldChar w:fldCharType="separate"/>
        </w:r>
        <w:r w:rsidR="00544CAD">
          <w:rPr>
            <w:noProof/>
            <w:webHidden/>
          </w:rPr>
          <w:t>12</w:t>
        </w:r>
        <w:r w:rsidR="006D212C">
          <w:rPr>
            <w:noProof/>
            <w:webHidden/>
          </w:rPr>
          <w:fldChar w:fldCharType="end"/>
        </w:r>
      </w:hyperlink>
    </w:p>
    <w:p w14:paraId="1170F391" w14:textId="17E18733"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9" w:anchor="_Toc56415678" w:history="1">
        <w:r w:rsidR="006D212C" w:rsidRPr="00D267B4">
          <w:rPr>
            <w:rStyle w:val="Hyperlink"/>
            <w:noProof/>
          </w:rPr>
          <w:t xml:space="preserve">Table 1.2  </w:t>
        </w:r>
        <w:r w:rsidR="006D212C" w:rsidRPr="00D267B4">
          <w:rPr>
            <w:rStyle w:val="Hyperlink"/>
            <w:bCs/>
            <w:noProof/>
          </w:rPr>
          <w:t>Cyclopropanation of styrene and EDA with various Rh</w:t>
        </w:r>
        <w:r w:rsidR="006D212C" w:rsidRPr="00D267B4">
          <w:rPr>
            <w:rStyle w:val="Hyperlink"/>
            <w:bCs/>
            <w:noProof/>
            <w:vertAlign w:val="superscript"/>
          </w:rPr>
          <w:t>II</w:t>
        </w:r>
        <w:r w:rsidR="006D212C" w:rsidRPr="00D267B4">
          <w:rPr>
            <w:rStyle w:val="Hyperlink"/>
            <w:bCs/>
            <w:noProof/>
          </w:rPr>
          <w:t xml:space="preserve"> complexes</w:t>
        </w:r>
        <w:r w:rsidR="006D212C">
          <w:rPr>
            <w:noProof/>
            <w:webHidden/>
          </w:rPr>
          <w:tab/>
        </w:r>
        <w:r w:rsidR="006D212C">
          <w:rPr>
            <w:noProof/>
            <w:webHidden/>
          </w:rPr>
          <w:fldChar w:fldCharType="begin"/>
        </w:r>
        <w:r w:rsidR="006D212C">
          <w:rPr>
            <w:noProof/>
            <w:webHidden/>
          </w:rPr>
          <w:instrText xml:space="preserve"> PAGEREF _Toc56415678 \h </w:instrText>
        </w:r>
        <w:r w:rsidR="006D212C">
          <w:rPr>
            <w:noProof/>
            <w:webHidden/>
          </w:rPr>
        </w:r>
        <w:r w:rsidR="006D212C">
          <w:rPr>
            <w:noProof/>
            <w:webHidden/>
          </w:rPr>
          <w:fldChar w:fldCharType="separate"/>
        </w:r>
        <w:r w:rsidR="00544CAD">
          <w:rPr>
            <w:noProof/>
            <w:webHidden/>
          </w:rPr>
          <w:t>46</w:t>
        </w:r>
        <w:r w:rsidR="006D212C">
          <w:rPr>
            <w:noProof/>
            <w:webHidden/>
          </w:rPr>
          <w:fldChar w:fldCharType="end"/>
        </w:r>
      </w:hyperlink>
    </w:p>
    <w:p w14:paraId="353CC8EF" w14:textId="73EAE4BE"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0" w:anchor="_Toc56415679" w:history="1">
        <w:r w:rsidR="006D212C" w:rsidRPr="00D267B4">
          <w:rPr>
            <w:rStyle w:val="Hyperlink"/>
            <w:noProof/>
          </w:rPr>
          <w:t xml:space="preserve">Table 1.3  </w:t>
        </w:r>
        <w:r w:rsidR="006D212C" w:rsidRPr="00D267B4">
          <w:rPr>
            <w:rStyle w:val="Hyperlink"/>
            <w:bCs/>
            <w:noProof/>
          </w:rPr>
          <w:t>Selected examples of intramolecular cyclopropanation with Rh</w:t>
        </w:r>
        <w:r w:rsidR="006D212C" w:rsidRPr="00D267B4">
          <w:rPr>
            <w:rStyle w:val="Hyperlink"/>
            <w:bCs/>
            <w:noProof/>
            <w:vertAlign w:val="superscript"/>
          </w:rPr>
          <w:t>II</w:t>
        </w:r>
        <w:r w:rsidR="006D212C" w:rsidRPr="00D267B4">
          <w:rPr>
            <w:rStyle w:val="Hyperlink"/>
            <w:bCs/>
            <w:noProof/>
          </w:rPr>
          <w:t xml:space="preserve"> carboxamidate catalysts compared to a Cu(I) Box catalyst</w:t>
        </w:r>
        <w:r w:rsidR="006D212C">
          <w:rPr>
            <w:noProof/>
            <w:webHidden/>
          </w:rPr>
          <w:tab/>
        </w:r>
        <w:r w:rsidR="006D212C">
          <w:rPr>
            <w:noProof/>
            <w:webHidden/>
          </w:rPr>
          <w:fldChar w:fldCharType="begin"/>
        </w:r>
        <w:r w:rsidR="006D212C">
          <w:rPr>
            <w:noProof/>
            <w:webHidden/>
          </w:rPr>
          <w:instrText xml:space="preserve"> PAGEREF _Toc56415679 \h </w:instrText>
        </w:r>
        <w:r w:rsidR="006D212C">
          <w:rPr>
            <w:noProof/>
            <w:webHidden/>
          </w:rPr>
        </w:r>
        <w:r w:rsidR="006D212C">
          <w:rPr>
            <w:noProof/>
            <w:webHidden/>
          </w:rPr>
          <w:fldChar w:fldCharType="separate"/>
        </w:r>
        <w:r w:rsidR="00544CAD">
          <w:rPr>
            <w:noProof/>
            <w:webHidden/>
          </w:rPr>
          <w:t>47</w:t>
        </w:r>
        <w:r w:rsidR="006D212C">
          <w:rPr>
            <w:noProof/>
            <w:webHidden/>
          </w:rPr>
          <w:fldChar w:fldCharType="end"/>
        </w:r>
      </w:hyperlink>
    </w:p>
    <w:p w14:paraId="77F548B2" w14:textId="2A1164ED"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1" w:anchor="_Toc56415680" w:history="1">
        <w:r w:rsidR="006D212C" w:rsidRPr="00D267B4">
          <w:rPr>
            <w:rStyle w:val="Hyperlink"/>
            <w:noProof/>
          </w:rPr>
          <w:t xml:space="preserve">Table 1.4  </w:t>
        </w:r>
        <w:r w:rsidR="006D212C" w:rsidRPr="00D267B4">
          <w:rPr>
            <w:rStyle w:val="Hyperlink"/>
            <w:bCs/>
            <w:noProof/>
          </w:rPr>
          <w:t>Cyclopropanation of styrene and styryldiazoacetates by Rh</w:t>
        </w:r>
        <w:r w:rsidR="006D212C" w:rsidRPr="00D267B4">
          <w:rPr>
            <w:rStyle w:val="Hyperlink"/>
            <w:bCs/>
            <w:noProof/>
            <w:vertAlign w:val="superscript"/>
          </w:rPr>
          <w:t>II</w:t>
        </w:r>
        <w:r w:rsidR="006D212C" w:rsidRPr="00D267B4">
          <w:rPr>
            <w:rStyle w:val="Hyperlink"/>
            <w:bCs/>
            <w:noProof/>
          </w:rPr>
          <w:t xml:space="preserve"> triarylcyclopropanearboxylates</w:t>
        </w:r>
        <w:r w:rsidR="006D212C">
          <w:rPr>
            <w:noProof/>
            <w:webHidden/>
          </w:rPr>
          <w:tab/>
        </w:r>
        <w:r w:rsidR="006D212C">
          <w:rPr>
            <w:noProof/>
            <w:webHidden/>
          </w:rPr>
          <w:fldChar w:fldCharType="begin"/>
        </w:r>
        <w:r w:rsidR="006D212C">
          <w:rPr>
            <w:noProof/>
            <w:webHidden/>
          </w:rPr>
          <w:instrText xml:space="preserve"> PAGEREF _Toc56415680 \h </w:instrText>
        </w:r>
        <w:r w:rsidR="006D212C">
          <w:rPr>
            <w:noProof/>
            <w:webHidden/>
          </w:rPr>
        </w:r>
        <w:r w:rsidR="006D212C">
          <w:rPr>
            <w:noProof/>
            <w:webHidden/>
          </w:rPr>
          <w:fldChar w:fldCharType="separate"/>
        </w:r>
        <w:r w:rsidR="00544CAD">
          <w:rPr>
            <w:noProof/>
            <w:webHidden/>
          </w:rPr>
          <w:t>63</w:t>
        </w:r>
        <w:r w:rsidR="006D212C">
          <w:rPr>
            <w:noProof/>
            <w:webHidden/>
          </w:rPr>
          <w:fldChar w:fldCharType="end"/>
        </w:r>
      </w:hyperlink>
    </w:p>
    <w:p w14:paraId="17F2C6A2" w14:textId="21D5CF57"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2" w:anchor="_Toc56415681" w:history="1">
        <w:r w:rsidR="006D212C" w:rsidRPr="00D267B4">
          <w:rPr>
            <w:rStyle w:val="Hyperlink"/>
            <w:noProof/>
          </w:rPr>
          <w:t xml:space="preserve">Table 1.5  </w:t>
        </w:r>
        <w:r w:rsidR="006D212C" w:rsidRPr="00D267B4">
          <w:rPr>
            <w:rStyle w:val="Hyperlink"/>
            <w:bCs/>
            <w:noProof/>
          </w:rPr>
          <w:t>Protein structure of Fe-CYP119 (Image obtained from PDB 1107) and the Ir coenzyme used to replace the Fe coenzyme as a catalyst for cyclopropanation</w:t>
        </w:r>
        <w:r w:rsidR="006D212C">
          <w:rPr>
            <w:noProof/>
            <w:webHidden/>
          </w:rPr>
          <w:tab/>
        </w:r>
        <w:r w:rsidR="006D212C">
          <w:rPr>
            <w:noProof/>
            <w:webHidden/>
          </w:rPr>
          <w:fldChar w:fldCharType="begin"/>
        </w:r>
        <w:r w:rsidR="006D212C">
          <w:rPr>
            <w:noProof/>
            <w:webHidden/>
          </w:rPr>
          <w:instrText xml:space="preserve"> PAGEREF _Toc56415681 \h </w:instrText>
        </w:r>
        <w:r w:rsidR="006D212C">
          <w:rPr>
            <w:noProof/>
            <w:webHidden/>
          </w:rPr>
        </w:r>
        <w:r w:rsidR="006D212C">
          <w:rPr>
            <w:noProof/>
            <w:webHidden/>
          </w:rPr>
          <w:fldChar w:fldCharType="separate"/>
        </w:r>
        <w:r w:rsidR="00544CAD">
          <w:rPr>
            <w:noProof/>
            <w:webHidden/>
          </w:rPr>
          <w:t>103</w:t>
        </w:r>
        <w:r w:rsidR="006D212C">
          <w:rPr>
            <w:noProof/>
            <w:webHidden/>
          </w:rPr>
          <w:fldChar w:fldCharType="end"/>
        </w:r>
      </w:hyperlink>
    </w:p>
    <w:p w14:paraId="57BAF2F7" w14:textId="220A5D37"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3" w:anchor="_Toc56415682" w:history="1">
        <w:r w:rsidR="006D212C" w:rsidRPr="00D267B4">
          <w:rPr>
            <w:rStyle w:val="Hyperlink"/>
            <w:noProof/>
          </w:rPr>
          <w:t>Table 2.1  Near stoichiometric thioetherfication</w:t>
        </w:r>
        <w:r w:rsidR="006D212C">
          <w:rPr>
            <w:noProof/>
            <w:webHidden/>
          </w:rPr>
          <w:tab/>
        </w:r>
        <w:r w:rsidR="006D212C">
          <w:rPr>
            <w:noProof/>
            <w:webHidden/>
          </w:rPr>
          <w:fldChar w:fldCharType="begin"/>
        </w:r>
        <w:r w:rsidR="006D212C">
          <w:rPr>
            <w:noProof/>
            <w:webHidden/>
          </w:rPr>
          <w:instrText xml:space="preserve"> PAGEREF _Toc56415682 \h </w:instrText>
        </w:r>
        <w:r w:rsidR="006D212C">
          <w:rPr>
            <w:noProof/>
            <w:webHidden/>
          </w:rPr>
        </w:r>
        <w:r w:rsidR="006D212C">
          <w:rPr>
            <w:noProof/>
            <w:webHidden/>
          </w:rPr>
          <w:fldChar w:fldCharType="separate"/>
        </w:r>
        <w:r w:rsidR="00544CAD">
          <w:rPr>
            <w:noProof/>
            <w:webHidden/>
          </w:rPr>
          <w:t>125</w:t>
        </w:r>
        <w:r w:rsidR="006D212C">
          <w:rPr>
            <w:noProof/>
            <w:webHidden/>
          </w:rPr>
          <w:fldChar w:fldCharType="end"/>
        </w:r>
      </w:hyperlink>
    </w:p>
    <w:p w14:paraId="3A07DDD3" w14:textId="54CCC3D3"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4" w:anchor="_Toc56415683" w:history="1">
        <w:r w:rsidR="006D212C" w:rsidRPr="00D267B4">
          <w:rPr>
            <w:rStyle w:val="Hyperlink"/>
            <w:noProof/>
          </w:rPr>
          <w:t xml:space="preserve">Table 2.2  </w:t>
        </w:r>
        <w:r w:rsidR="006D212C" w:rsidRPr="00D267B4">
          <w:rPr>
            <w:rStyle w:val="Hyperlink"/>
            <w:bCs/>
            <w:noProof/>
          </w:rPr>
          <w:t>Solvent screening for microwave synthesis of heteroleptic oxazolidinate Rh</w:t>
        </w:r>
        <w:r w:rsidR="006D212C" w:rsidRPr="00D267B4">
          <w:rPr>
            <w:rStyle w:val="Hyperlink"/>
            <w:bCs/>
            <w:noProof/>
            <w:vertAlign w:val="superscript"/>
          </w:rPr>
          <w:t xml:space="preserve">II </w:t>
        </w:r>
        <w:r w:rsidR="006D212C" w:rsidRPr="00D267B4">
          <w:rPr>
            <w:rStyle w:val="Hyperlink"/>
            <w:bCs/>
            <w:noProof/>
          </w:rPr>
          <w:t>complex</w:t>
        </w:r>
        <w:r w:rsidR="006D212C">
          <w:rPr>
            <w:noProof/>
            <w:webHidden/>
          </w:rPr>
          <w:tab/>
        </w:r>
        <w:r w:rsidR="006D212C">
          <w:rPr>
            <w:noProof/>
            <w:webHidden/>
          </w:rPr>
          <w:fldChar w:fldCharType="begin"/>
        </w:r>
        <w:r w:rsidR="006D212C">
          <w:rPr>
            <w:noProof/>
            <w:webHidden/>
          </w:rPr>
          <w:instrText xml:space="preserve"> PAGEREF _Toc56415683 \h </w:instrText>
        </w:r>
        <w:r w:rsidR="006D212C">
          <w:rPr>
            <w:noProof/>
            <w:webHidden/>
          </w:rPr>
        </w:r>
        <w:r w:rsidR="006D212C">
          <w:rPr>
            <w:noProof/>
            <w:webHidden/>
          </w:rPr>
          <w:fldChar w:fldCharType="separate"/>
        </w:r>
        <w:r w:rsidR="00544CAD">
          <w:rPr>
            <w:noProof/>
            <w:webHidden/>
          </w:rPr>
          <w:t>134</w:t>
        </w:r>
        <w:r w:rsidR="006D212C">
          <w:rPr>
            <w:noProof/>
            <w:webHidden/>
          </w:rPr>
          <w:fldChar w:fldCharType="end"/>
        </w:r>
      </w:hyperlink>
    </w:p>
    <w:p w14:paraId="5AD5B74D" w14:textId="548B1E27"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5" w:anchor="_Toc56415684" w:history="1">
        <w:r w:rsidR="006D212C" w:rsidRPr="00D267B4">
          <w:rPr>
            <w:rStyle w:val="Hyperlink"/>
            <w:noProof/>
          </w:rPr>
          <w:t xml:space="preserve">Table 2.3  </w:t>
        </w:r>
        <w:r w:rsidR="006D212C" w:rsidRPr="00D267B4">
          <w:rPr>
            <w:rStyle w:val="Hyperlink"/>
            <w:bCs/>
            <w:noProof/>
          </w:rPr>
          <w:t>Temperature and time screening of heteroleptic oxazolidinate Rh</w:t>
        </w:r>
        <w:r w:rsidR="006D212C" w:rsidRPr="00D267B4">
          <w:rPr>
            <w:rStyle w:val="Hyperlink"/>
            <w:bCs/>
            <w:noProof/>
            <w:vertAlign w:val="superscript"/>
          </w:rPr>
          <w:t>II</w:t>
        </w:r>
        <w:r w:rsidR="006D212C" w:rsidRPr="00D267B4">
          <w:rPr>
            <w:rStyle w:val="Hyperlink"/>
            <w:bCs/>
            <w:noProof/>
          </w:rPr>
          <w:t xml:space="preserve"> complex</w:t>
        </w:r>
        <w:r w:rsidR="006D212C">
          <w:rPr>
            <w:noProof/>
            <w:webHidden/>
          </w:rPr>
          <w:tab/>
        </w:r>
        <w:r w:rsidR="006D212C">
          <w:rPr>
            <w:noProof/>
            <w:webHidden/>
          </w:rPr>
          <w:fldChar w:fldCharType="begin"/>
        </w:r>
        <w:r w:rsidR="006D212C">
          <w:rPr>
            <w:noProof/>
            <w:webHidden/>
          </w:rPr>
          <w:instrText xml:space="preserve"> PAGEREF _Toc56415684 \h </w:instrText>
        </w:r>
        <w:r w:rsidR="006D212C">
          <w:rPr>
            <w:noProof/>
            <w:webHidden/>
          </w:rPr>
        </w:r>
        <w:r w:rsidR="006D212C">
          <w:rPr>
            <w:noProof/>
            <w:webHidden/>
          </w:rPr>
          <w:fldChar w:fldCharType="separate"/>
        </w:r>
        <w:r w:rsidR="00544CAD">
          <w:rPr>
            <w:noProof/>
            <w:webHidden/>
          </w:rPr>
          <w:t>136</w:t>
        </w:r>
        <w:r w:rsidR="006D212C">
          <w:rPr>
            <w:noProof/>
            <w:webHidden/>
          </w:rPr>
          <w:fldChar w:fldCharType="end"/>
        </w:r>
      </w:hyperlink>
    </w:p>
    <w:p w14:paraId="53E5E208" w14:textId="2E3D0691"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6" w:anchor="_Toc56415685" w:history="1">
        <w:r w:rsidR="006D212C" w:rsidRPr="00D267B4">
          <w:rPr>
            <w:rStyle w:val="Hyperlink"/>
            <w:noProof/>
          </w:rPr>
          <w:t>Table 2.4  Synthesis of Rh</w:t>
        </w:r>
        <w:r w:rsidR="006D212C" w:rsidRPr="00D267B4">
          <w:rPr>
            <w:rStyle w:val="Hyperlink"/>
            <w:noProof/>
            <w:vertAlign w:val="superscript"/>
          </w:rPr>
          <w:t>II</w:t>
        </w:r>
        <w:r w:rsidR="006D212C" w:rsidRPr="00D267B4">
          <w:rPr>
            <w:rStyle w:val="Hyperlink"/>
            <w:noProof/>
          </w:rPr>
          <w:t xml:space="preserve"> complexes via ligand salts</w:t>
        </w:r>
        <w:r w:rsidR="006D212C">
          <w:rPr>
            <w:noProof/>
            <w:webHidden/>
          </w:rPr>
          <w:tab/>
        </w:r>
        <w:r w:rsidR="006D212C">
          <w:rPr>
            <w:noProof/>
            <w:webHidden/>
          </w:rPr>
          <w:fldChar w:fldCharType="begin"/>
        </w:r>
        <w:r w:rsidR="006D212C">
          <w:rPr>
            <w:noProof/>
            <w:webHidden/>
          </w:rPr>
          <w:instrText xml:space="preserve"> PAGEREF _Toc56415685 \h </w:instrText>
        </w:r>
        <w:r w:rsidR="006D212C">
          <w:rPr>
            <w:noProof/>
            <w:webHidden/>
          </w:rPr>
        </w:r>
        <w:r w:rsidR="006D212C">
          <w:rPr>
            <w:noProof/>
            <w:webHidden/>
          </w:rPr>
          <w:fldChar w:fldCharType="separate"/>
        </w:r>
        <w:r w:rsidR="00544CAD">
          <w:rPr>
            <w:noProof/>
            <w:webHidden/>
          </w:rPr>
          <w:t>159</w:t>
        </w:r>
        <w:r w:rsidR="006D212C">
          <w:rPr>
            <w:noProof/>
            <w:webHidden/>
          </w:rPr>
          <w:fldChar w:fldCharType="end"/>
        </w:r>
      </w:hyperlink>
    </w:p>
    <w:p w14:paraId="351D3DAD" w14:textId="6AA77A29"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7" w:anchor="_Toc56415686" w:history="1">
        <w:r w:rsidR="006D212C" w:rsidRPr="00D267B4">
          <w:rPr>
            <w:rStyle w:val="Hyperlink"/>
            <w:noProof/>
          </w:rPr>
          <w:t>Table 2.5  Synthesis of Rh</w:t>
        </w:r>
        <w:r w:rsidR="006D212C" w:rsidRPr="00D267B4">
          <w:rPr>
            <w:rStyle w:val="Hyperlink"/>
            <w:noProof/>
            <w:vertAlign w:val="superscript"/>
          </w:rPr>
          <w:t>II</w:t>
        </w:r>
        <w:r w:rsidR="006D212C" w:rsidRPr="00D267B4">
          <w:rPr>
            <w:rStyle w:val="Hyperlink"/>
            <w:noProof/>
          </w:rPr>
          <w:t xml:space="preserve"> complexes via pressure tube</w:t>
        </w:r>
        <w:r w:rsidR="006D212C">
          <w:rPr>
            <w:noProof/>
            <w:webHidden/>
          </w:rPr>
          <w:tab/>
        </w:r>
        <w:r w:rsidR="006D212C">
          <w:rPr>
            <w:noProof/>
            <w:webHidden/>
          </w:rPr>
          <w:fldChar w:fldCharType="begin"/>
        </w:r>
        <w:r w:rsidR="006D212C">
          <w:rPr>
            <w:noProof/>
            <w:webHidden/>
          </w:rPr>
          <w:instrText xml:space="preserve"> PAGEREF _Toc56415686 \h </w:instrText>
        </w:r>
        <w:r w:rsidR="006D212C">
          <w:rPr>
            <w:noProof/>
            <w:webHidden/>
          </w:rPr>
        </w:r>
        <w:r w:rsidR="006D212C">
          <w:rPr>
            <w:noProof/>
            <w:webHidden/>
          </w:rPr>
          <w:fldChar w:fldCharType="separate"/>
        </w:r>
        <w:r w:rsidR="00544CAD">
          <w:rPr>
            <w:noProof/>
            <w:webHidden/>
          </w:rPr>
          <w:t>160</w:t>
        </w:r>
        <w:r w:rsidR="006D212C">
          <w:rPr>
            <w:noProof/>
            <w:webHidden/>
          </w:rPr>
          <w:fldChar w:fldCharType="end"/>
        </w:r>
      </w:hyperlink>
    </w:p>
    <w:p w14:paraId="3DD3D77C" w14:textId="3113CBC1"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8" w:anchor="_Toc56415687" w:history="1">
        <w:r w:rsidR="006D212C" w:rsidRPr="00D267B4">
          <w:rPr>
            <w:rStyle w:val="Hyperlink"/>
            <w:noProof/>
          </w:rPr>
          <w:t xml:space="preserve">Table 2.6  </w:t>
        </w:r>
        <w:r w:rsidR="006D212C" w:rsidRPr="00D267B4">
          <w:rPr>
            <w:rStyle w:val="Hyperlink"/>
            <w:bCs/>
            <w:noProof/>
          </w:rPr>
          <w:t>Set of ionic liquids tested for facilitating heating of large-scale microwave reactions</w:t>
        </w:r>
        <w:r w:rsidR="006D212C">
          <w:rPr>
            <w:noProof/>
            <w:webHidden/>
          </w:rPr>
          <w:tab/>
        </w:r>
        <w:r w:rsidR="006D212C">
          <w:rPr>
            <w:noProof/>
            <w:webHidden/>
          </w:rPr>
          <w:fldChar w:fldCharType="begin"/>
        </w:r>
        <w:r w:rsidR="006D212C">
          <w:rPr>
            <w:noProof/>
            <w:webHidden/>
          </w:rPr>
          <w:instrText xml:space="preserve"> PAGEREF _Toc56415687 \h </w:instrText>
        </w:r>
        <w:r w:rsidR="006D212C">
          <w:rPr>
            <w:noProof/>
            <w:webHidden/>
          </w:rPr>
        </w:r>
        <w:r w:rsidR="006D212C">
          <w:rPr>
            <w:noProof/>
            <w:webHidden/>
          </w:rPr>
          <w:fldChar w:fldCharType="separate"/>
        </w:r>
        <w:r w:rsidR="00544CAD">
          <w:rPr>
            <w:noProof/>
            <w:webHidden/>
          </w:rPr>
          <w:t>162</w:t>
        </w:r>
        <w:r w:rsidR="006D212C">
          <w:rPr>
            <w:noProof/>
            <w:webHidden/>
          </w:rPr>
          <w:fldChar w:fldCharType="end"/>
        </w:r>
      </w:hyperlink>
    </w:p>
    <w:p w14:paraId="02FE8E63" w14:textId="46F41717"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9" w:anchor="_Toc56415688" w:history="1">
        <w:r w:rsidR="006D212C" w:rsidRPr="00D267B4">
          <w:rPr>
            <w:rStyle w:val="Hyperlink"/>
            <w:noProof/>
          </w:rPr>
          <w:t xml:space="preserve">Table 3.1  </w:t>
        </w:r>
        <w:r w:rsidR="006D212C" w:rsidRPr="00D267B4">
          <w:rPr>
            <w:rStyle w:val="Hyperlink"/>
            <w:bCs/>
            <w:noProof/>
          </w:rPr>
          <w:t>Catalytic activity of heteroleptic Rh</w:t>
        </w:r>
        <w:r w:rsidR="006D212C" w:rsidRPr="00D267B4">
          <w:rPr>
            <w:rStyle w:val="Hyperlink"/>
            <w:bCs/>
            <w:noProof/>
            <w:vertAlign w:val="superscript"/>
          </w:rPr>
          <w:t>II</w:t>
        </w:r>
        <w:r w:rsidR="006D212C" w:rsidRPr="00D267B4">
          <w:rPr>
            <w:rStyle w:val="Hyperlink"/>
            <w:bCs/>
            <w:noProof/>
          </w:rPr>
          <w:t xml:space="preserve"> complexes</w:t>
        </w:r>
        <w:r w:rsidR="006D212C">
          <w:rPr>
            <w:noProof/>
            <w:webHidden/>
          </w:rPr>
          <w:tab/>
        </w:r>
        <w:r w:rsidR="006D212C">
          <w:rPr>
            <w:noProof/>
            <w:webHidden/>
          </w:rPr>
          <w:fldChar w:fldCharType="begin"/>
        </w:r>
        <w:r w:rsidR="006D212C">
          <w:rPr>
            <w:noProof/>
            <w:webHidden/>
          </w:rPr>
          <w:instrText xml:space="preserve"> PAGEREF _Toc56415688 \h </w:instrText>
        </w:r>
        <w:r w:rsidR="006D212C">
          <w:rPr>
            <w:noProof/>
            <w:webHidden/>
          </w:rPr>
        </w:r>
        <w:r w:rsidR="006D212C">
          <w:rPr>
            <w:noProof/>
            <w:webHidden/>
          </w:rPr>
          <w:fldChar w:fldCharType="separate"/>
        </w:r>
        <w:r w:rsidR="00544CAD">
          <w:rPr>
            <w:noProof/>
            <w:webHidden/>
          </w:rPr>
          <w:t>176</w:t>
        </w:r>
        <w:r w:rsidR="006D212C">
          <w:rPr>
            <w:noProof/>
            <w:webHidden/>
          </w:rPr>
          <w:fldChar w:fldCharType="end"/>
        </w:r>
      </w:hyperlink>
    </w:p>
    <w:p w14:paraId="7AA91360" w14:textId="6CCC9326"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20" w:anchor="_Toc56415689" w:history="1">
        <w:r w:rsidR="006D212C" w:rsidRPr="00D267B4">
          <w:rPr>
            <w:rStyle w:val="Hyperlink"/>
            <w:noProof/>
          </w:rPr>
          <w:t xml:space="preserve">Table 3.2  </w:t>
        </w:r>
        <w:r w:rsidR="006D212C" w:rsidRPr="00D267B4">
          <w:rPr>
            <w:rStyle w:val="Hyperlink"/>
            <w:bCs/>
            <w:noProof/>
          </w:rPr>
          <w:t>Cyclopropanation of styrene and methyl (4-nitro)phenyldiazoacetate</w:t>
        </w:r>
        <w:r w:rsidR="006D212C">
          <w:rPr>
            <w:noProof/>
            <w:webHidden/>
          </w:rPr>
          <w:tab/>
        </w:r>
        <w:r w:rsidR="006D212C">
          <w:rPr>
            <w:noProof/>
            <w:webHidden/>
          </w:rPr>
          <w:fldChar w:fldCharType="begin"/>
        </w:r>
        <w:r w:rsidR="006D212C">
          <w:rPr>
            <w:noProof/>
            <w:webHidden/>
          </w:rPr>
          <w:instrText xml:space="preserve"> PAGEREF _Toc56415689 \h </w:instrText>
        </w:r>
        <w:r w:rsidR="006D212C">
          <w:rPr>
            <w:noProof/>
            <w:webHidden/>
          </w:rPr>
        </w:r>
        <w:r w:rsidR="006D212C">
          <w:rPr>
            <w:noProof/>
            <w:webHidden/>
          </w:rPr>
          <w:fldChar w:fldCharType="separate"/>
        </w:r>
        <w:r w:rsidR="00544CAD">
          <w:rPr>
            <w:noProof/>
            <w:webHidden/>
          </w:rPr>
          <w:t>181</w:t>
        </w:r>
        <w:r w:rsidR="006D212C">
          <w:rPr>
            <w:noProof/>
            <w:webHidden/>
          </w:rPr>
          <w:fldChar w:fldCharType="end"/>
        </w:r>
      </w:hyperlink>
    </w:p>
    <w:p w14:paraId="64AF1D18" w14:textId="4359388C" w:rsidR="00236E6D" w:rsidRPr="00660A31"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660A31">
        <w:fldChar w:fldCharType="end"/>
      </w:r>
    </w:p>
    <w:p w14:paraId="2CFC005B" w14:textId="77777777" w:rsidR="00236E6D" w:rsidRPr="00660A31" w:rsidRDefault="00236E6D">
      <w:pPr>
        <w:spacing w:line="2" w:lineRule="exact"/>
      </w:pPr>
    </w:p>
    <w:p w14:paraId="5AA66658" w14:textId="77777777" w:rsidR="00236E6D" w:rsidRPr="00660A31" w:rsidRDefault="00236E6D">
      <w:pPr>
        <w:spacing w:line="2" w:lineRule="exact"/>
      </w:pPr>
    </w:p>
    <w:p w14:paraId="14973628" w14:textId="77777777" w:rsidR="00FD2885" w:rsidRPr="00660A31" w:rsidRDefault="00FD2885">
      <w:pPr>
        <w:rPr>
          <w:b/>
          <w:bCs/>
          <w:sz w:val="28"/>
          <w:szCs w:val="28"/>
        </w:rPr>
      </w:pPr>
      <w:r w:rsidRPr="00660A31">
        <w:rPr>
          <w:b/>
          <w:bCs/>
          <w:sz w:val="28"/>
          <w:szCs w:val="28"/>
        </w:rPr>
        <w:br w:type="page"/>
      </w:r>
    </w:p>
    <w:p w14:paraId="3CB11C27" w14:textId="3C5879AC" w:rsidR="00236E6D" w:rsidRPr="00660A31" w:rsidRDefault="00FD2885" w:rsidP="00FD2885">
      <w:pPr>
        <w:pStyle w:val="Level1"/>
        <w:tabs>
          <w:tab w:val="right" w:leader="dot" w:pos="8228"/>
        </w:tabs>
        <w:ind w:left="0"/>
        <w:jc w:val="center"/>
        <w:rPr>
          <w:rFonts w:ascii="Arial" w:hAnsi="Arial"/>
          <w:b/>
          <w:bCs/>
          <w:sz w:val="28"/>
          <w:szCs w:val="28"/>
        </w:rPr>
      </w:pPr>
      <w:r w:rsidRPr="00660A31">
        <w:rPr>
          <w:rFonts w:ascii="Arial" w:hAnsi="Arial"/>
          <w:b/>
          <w:bCs/>
          <w:sz w:val="28"/>
          <w:szCs w:val="28"/>
        </w:rPr>
        <w:lastRenderedPageBreak/>
        <w:t>List of Schemes</w:t>
      </w:r>
    </w:p>
    <w:p w14:paraId="29407E19" w14:textId="77777777" w:rsidR="00FD2885" w:rsidRPr="00660A31" w:rsidRDefault="00FD2885" w:rsidP="00FD2885">
      <w:pPr>
        <w:pStyle w:val="Level1"/>
        <w:tabs>
          <w:tab w:val="right" w:leader="dot" w:pos="8228"/>
        </w:tabs>
        <w:ind w:left="0"/>
        <w:jc w:val="center"/>
        <w:rPr>
          <w:rFonts w:ascii="Arial" w:hAnsi="Arial"/>
          <w:b/>
          <w:bCs/>
          <w:sz w:val="28"/>
          <w:szCs w:val="28"/>
        </w:rPr>
      </w:pPr>
    </w:p>
    <w:p w14:paraId="4C9FA17C" w14:textId="54B8A988" w:rsidR="006D212C" w:rsidRDefault="00FD2885">
      <w:pPr>
        <w:pStyle w:val="TableofFigures"/>
        <w:tabs>
          <w:tab w:val="right" w:leader="dot" w:pos="8630"/>
        </w:tabs>
        <w:rPr>
          <w:rFonts w:asciiTheme="minorHAnsi" w:eastAsiaTheme="minorEastAsia" w:hAnsiTheme="minorHAnsi" w:cstheme="minorBidi"/>
          <w:noProof/>
          <w:sz w:val="22"/>
          <w:szCs w:val="22"/>
        </w:rPr>
      </w:pPr>
      <w:r w:rsidRPr="00660A31">
        <w:rPr>
          <w:b/>
          <w:bCs/>
          <w:sz w:val="28"/>
          <w:szCs w:val="28"/>
        </w:rPr>
        <w:fldChar w:fldCharType="begin"/>
      </w:r>
      <w:r w:rsidRPr="00660A31">
        <w:rPr>
          <w:b/>
          <w:bCs/>
          <w:sz w:val="28"/>
          <w:szCs w:val="28"/>
        </w:rPr>
        <w:instrText xml:space="preserve"> TOC \h \z \t "Chapter" \c "Scheme" </w:instrText>
      </w:r>
      <w:r w:rsidRPr="00660A31">
        <w:rPr>
          <w:b/>
          <w:bCs/>
          <w:sz w:val="28"/>
          <w:szCs w:val="28"/>
        </w:rPr>
        <w:fldChar w:fldCharType="separate"/>
      </w:r>
      <w:hyperlink r:id="rId21" w:anchor="_Toc56415690" w:history="1">
        <w:r w:rsidR="006D212C" w:rsidRPr="00112C85">
          <w:rPr>
            <w:rStyle w:val="Hyperlink"/>
            <w:noProof/>
          </w:rPr>
          <w:t xml:space="preserve">Scheme 1.1  </w:t>
        </w:r>
        <w:r w:rsidR="006D212C" w:rsidRPr="00112C85">
          <w:rPr>
            <w:rStyle w:val="Hyperlink"/>
            <w:bCs/>
            <w:noProof/>
          </w:rPr>
          <w:t>General mechanism for cyclopropanation of olefin substrates with metal carbenoids derived from diazo compounds</w:t>
        </w:r>
        <w:r w:rsidR="006D212C">
          <w:rPr>
            <w:noProof/>
            <w:webHidden/>
          </w:rPr>
          <w:tab/>
        </w:r>
        <w:r w:rsidR="006D212C">
          <w:rPr>
            <w:noProof/>
            <w:webHidden/>
          </w:rPr>
          <w:fldChar w:fldCharType="begin"/>
        </w:r>
        <w:r w:rsidR="006D212C">
          <w:rPr>
            <w:noProof/>
            <w:webHidden/>
          </w:rPr>
          <w:instrText xml:space="preserve"> PAGEREF _Toc56415690 \h </w:instrText>
        </w:r>
        <w:r w:rsidR="006D212C">
          <w:rPr>
            <w:noProof/>
            <w:webHidden/>
          </w:rPr>
        </w:r>
        <w:r w:rsidR="006D212C">
          <w:rPr>
            <w:noProof/>
            <w:webHidden/>
          </w:rPr>
          <w:fldChar w:fldCharType="separate"/>
        </w:r>
        <w:r w:rsidR="00544CAD">
          <w:rPr>
            <w:noProof/>
            <w:webHidden/>
          </w:rPr>
          <w:t>3</w:t>
        </w:r>
        <w:r w:rsidR="006D212C">
          <w:rPr>
            <w:noProof/>
            <w:webHidden/>
          </w:rPr>
          <w:fldChar w:fldCharType="end"/>
        </w:r>
      </w:hyperlink>
    </w:p>
    <w:p w14:paraId="2302EDC3" w14:textId="56199DA5"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22" w:anchor="_Toc56415691" w:history="1">
        <w:r w:rsidR="006D212C" w:rsidRPr="00112C85">
          <w:rPr>
            <w:rStyle w:val="Hyperlink"/>
            <w:noProof/>
          </w:rPr>
          <w:t xml:space="preserve">Scheme 1.2  </w:t>
        </w:r>
        <w:r w:rsidR="006D212C" w:rsidRPr="00112C85">
          <w:rPr>
            <w:rStyle w:val="Hyperlink"/>
            <w:bCs/>
            <w:noProof/>
          </w:rPr>
          <w:t>Catalytic cycle of cyclopropanation of styrene with a diazo compound by a Rh</w:t>
        </w:r>
        <w:r w:rsidR="006D212C" w:rsidRPr="00112C85">
          <w:rPr>
            <w:rStyle w:val="Hyperlink"/>
            <w:bCs/>
            <w:noProof/>
            <w:vertAlign w:val="superscript"/>
          </w:rPr>
          <w:t>II</w:t>
        </w:r>
        <w:r w:rsidR="006D212C" w:rsidRPr="00112C85">
          <w:rPr>
            <w:rStyle w:val="Hyperlink"/>
            <w:bCs/>
            <w:noProof/>
          </w:rPr>
          <w:t xml:space="preserve"> complex a) coordination of diazo b) backbonding by Rh facilitates extrusion of nitrogen c) the reactive carbenoid d) nucleophilic attack by the olefin e) and final ring closure</w:t>
        </w:r>
        <w:r w:rsidR="006D212C">
          <w:rPr>
            <w:noProof/>
            <w:webHidden/>
          </w:rPr>
          <w:tab/>
        </w:r>
        <w:r w:rsidR="006D212C">
          <w:rPr>
            <w:noProof/>
            <w:webHidden/>
          </w:rPr>
          <w:fldChar w:fldCharType="begin"/>
        </w:r>
        <w:r w:rsidR="006D212C">
          <w:rPr>
            <w:noProof/>
            <w:webHidden/>
          </w:rPr>
          <w:instrText xml:space="preserve"> PAGEREF _Toc56415691 \h </w:instrText>
        </w:r>
        <w:r w:rsidR="006D212C">
          <w:rPr>
            <w:noProof/>
            <w:webHidden/>
          </w:rPr>
        </w:r>
        <w:r w:rsidR="006D212C">
          <w:rPr>
            <w:noProof/>
            <w:webHidden/>
          </w:rPr>
          <w:fldChar w:fldCharType="separate"/>
        </w:r>
        <w:r w:rsidR="00544CAD">
          <w:rPr>
            <w:noProof/>
            <w:webHidden/>
          </w:rPr>
          <w:t>44</w:t>
        </w:r>
        <w:r w:rsidR="006D212C">
          <w:rPr>
            <w:noProof/>
            <w:webHidden/>
          </w:rPr>
          <w:fldChar w:fldCharType="end"/>
        </w:r>
      </w:hyperlink>
    </w:p>
    <w:p w14:paraId="426811E7" w14:textId="311E7C89"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23" w:anchor="_Toc56415692" w:history="1">
        <w:r w:rsidR="006D212C" w:rsidRPr="00112C85">
          <w:rPr>
            <w:rStyle w:val="Hyperlink"/>
            <w:noProof/>
          </w:rPr>
          <w:t xml:space="preserve">Scheme 1.3  </w:t>
        </w:r>
        <w:r w:rsidR="006D212C" w:rsidRPr="00112C85">
          <w:rPr>
            <w:rStyle w:val="Hyperlink"/>
            <w:bCs/>
            <w:noProof/>
          </w:rPr>
          <w:t>Radical mechanism for cyclopropanation with the Co(II) porphyrin complexes</w:t>
        </w:r>
        <w:r w:rsidR="006D212C">
          <w:rPr>
            <w:noProof/>
            <w:webHidden/>
          </w:rPr>
          <w:tab/>
        </w:r>
        <w:r w:rsidR="006D212C">
          <w:rPr>
            <w:noProof/>
            <w:webHidden/>
          </w:rPr>
          <w:fldChar w:fldCharType="begin"/>
        </w:r>
        <w:r w:rsidR="006D212C">
          <w:rPr>
            <w:noProof/>
            <w:webHidden/>
          </w:rPr>
          <w:instrText xml:space="preserve"> PAGEREF _Toc56415692 \h </w:instrText>
        </w:r>
        <w:r w:rsidR="006D212C">
          <w:rPr>
            <w:noProof/>
            <w:webHidden/>
          </w:rPr>
        </w:r>
        <w:r w:rsidR="006D212C">
          <w:rPr>
            <w:noProof/>
            <w:webHidden/>
          </w:rPr>
          <w:fldChar w:fldCharType="separate"/>
        </w:r>
        <w:r w:rsidR="00544CAD">
          <w:rPr>
            <w:noProof/>
            <w:webHidden/>
          </w:rPr>
          <w:t>89</w:t>
        </w:r>
        <w:r w:rsidR="006D212C">
          <w:rPr>
            <w:noProof/>
            <w:webHidden/>
          </w:rPr>
          <w:fldChar w:fldCharType="end"/>
        </w:r>
      </w:hyperlink>
    </w:p>
    <w:p w14:paraId="2D83B05F" w14:textId="01FA81C7"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24" w:anchor="_Toc56415693" w:history="1">
        <w:r w:rsidR="006D212C" w:rsidRPr="00112C85">
          <w:rPr>
            <w:rStyle w:val="Hyperlink"/>
            <w:noProof/>
          </w:rPr>
          <w:t xml:space="preserve">Scheme 2.1  </w:t>
        </w:r>
        <w:r w:rsidR="006D212C" w:rsidRPr="00112C85">
          <w:rPr>
            <w:rStyle w:val="Hyperlink"/>
            <w:bCs/>
            <w:noProof/>
          </w:rPr>
          <w:t>Synthetic pathway for the synthesis of the MeTOX ligand highlighting the carbons comprising the tether (red), thioether donor (blue), and donating atoms (pink).</w:t>
        </w:r>
        <w:r w:rsidR="006D212C">
          <w:rPr>
            <w:noProof/>
            <w:webHidden/>
          </w:rPr>
          <w:tab/>
        </w:r>
        <w:r w:rsidR="006D212C">
          <w:rPr>
            <w:noProof/>
            <w:webHidden/>
          </w:rPr>
          <w:fldChar w:fldCharType="begin"/>
        </w:r>
        <w:r w:rsidR="006D212C">
          <w:rPr>
            <w:noProof/>
            <w:webHidden/>
          </w:rPr>
          <w:instrText xml:space="preserve"> PAGEREF _Toc56415693 \h </w:instrText>
        </w:r>
        <w:r w:rsidR="006D212C">
          <w:rPr>
            <w:noProof/>
            <w:webHidden/>
          </w:rPr>
        </w:r>
        <w:r w:rsidR="006D212C">
          <w:rPr>
            <w:noProof/>
            <w:webHidden/>
          </w:rPr>
          <w:fldChar w:fldCharType="separate"/>
        </w:r>
        <w:r w:rsidR="00544CAD">
          <w:rPr>
            <w:noProof/>
            <w:webHidden/>
          </w:rPr>
          <w:t>122</w:t>
        </w:r>
        <w:r w:rsidR="006D212C">
          <w:rPr>
            <w:noProof/>
            <w:webHidden/>
          </w:rPr>
          <w:fldChar w:fldCharType="end"/>
        </w:r>
      </w:hyperlink>
    </w:p>
    <w:p w14:paraId="3012041B" w14:textId="07806EA8"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25" w:anchor="_Toc56415694" w:history="1">
        <w:r w:rsidR="006D212C" w:rsidRPr="00112C85">
          <w:rPr>
            <w:rStyle w:val="Hyperlink"/>
            <w:noProof/>
          </w:rPr>
          <w:t xml:space="preserve">Scheme 2.2  </w:t>
        </w:r>
        <w:r w:rsidR="006D212C" w:rsidRPr="00112C85">
          <w:rPr>
            <w:rStyle w:val="Hyperlink"/>
            <w:bCs/>
            <w:noProof/>
          </w:rPr>
          <w:t>Synthetic pathway for the synthesis of oxazolidinone ligands from L-aspartic acid highlighting the carbons comprising the tether (red), thioether donor (blue), and donating atoms (pink).</w:t>
        </w:r>
        <w:r w:rsidR="006D212C">
          <w:rPr>
            <w:noProof/>
            <w:webHidden/>
          </w:rPr>
          <w:tab/>
        </w:r>
        <w:r w:rsidR="006D212C">
          <w:rPr>
            <w:noProof/>
            <w:webHidden/>
          </w:rPr>
          <w:fldChar w:fldCharType="begin"/>
        </w:r>
        <w:r w:rsidR="006D212C">
          <w:rPr>
            <w:noProof/>
            <w:webHidden/>
          </w:rPr>
          <w:instrText xml:space="preserve"> PAGEREF _Toc56415694 \h </w:instrText>
        </w:r>
        <w:r w:rsidR="006D212C">
          <w:rPr>
            <w:noProof/>
            <w:webHidden/>
          </w:rPr>
        </w:r>
        <w:r w:rsidR="006D212C">
          <w:rPr>
            <w:noProof/>
            <w:webHidden/>
          </w:rPr>
          <w:fldChar w:fldCharType="separate"/>
        </w:r>
        <w:r w:rsidR="00544CAD">
          <w:rPr>
            <w:noProof/>
            <w:webHidden/>
          </w:rPr>
          <w:t>123</w:t>
        </w:r>
        <w:r w:rsidR="006D212C">
          <w:rPr>
            <w:noProof/>
            <w:webHidden/>
          </w:rPr>
          <w:fldChar w:fldCharType="end"/>
        </w:r>
      </w:hyperlink>
    </w:p>
    <w:p w14:paraId="3E34403F" w14:textId="60B59FD0"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26" w:anchor="_Toc56415695" w:history="1">
        <w:r w:rsidR="006D212C" w:rsidRPr="00112C85">
          <w:rPr>
            <w:rStyle w:val="Hyperlink"/>
            <w:noProof/>
          </w:rPr>
          <w:t xml:space="preserve">Scheme 2.3  </w:t>
        </w:r>
        <w:r w:rsidR="006D212C" w:rsidRPr="00112C85">
          <w:rPr>
            <w:rStyle w:val="Hyperlink"/>
            <w:bCs/>
            <w:noProof/>
          </w:rPr>
          <w:t>Synthesis of ligands with a tether length of one methylene unit</w:t>
        </w:r>
        <w:r w:rsidR="006D212C">
          <w:rPr>
            <w:noProof/>
            <w:webHidden/>
          </w:rPr>
          <w:tab/>
        </w:r>
        <w:r w:rsidR="006D212C">
          <w:rPr>
            <w:noProof/>
            <w:webHidden/>
          </w:rPr>
          <w:fldChar w:fldCharType="begin"/>
        </w:r>
        <w:r w:rsidR="006D212C">
          <w:rPr>
            <w:noProof/>
            <w:webHidden/>
          </w:rPr>
          <w:instrText xml:space="preserve"> PAGEREF _Toc56415695 \h </w:instrText>
        </w:r>
        <w:r w:rsidR="006D212C">
          <w:rPr>
            <w:noProof/>
            <w:webHidden/>
          </w:rPr>
        </w:r>
        <w:r w:rsidR="006D212C">
          <w:rPr>
            <w:noProof/>
            <w:webHidden/>
          </w:rPr>
          <w:fldChar w:fldCharType="separate"/>
        </w:r>
        <w:r w:rsidR="00544CAD">
          <w:rPr>
            <w:noProof/>
            <w:webHidden/>
          </w:rPr>
          <w:t>127</w:t>
        </w:r>
        <w:r w:rsidR="006D212C">
          <w:rPr>
            <w:noProof/>
            <w:webHidden/>
          </w:rPr>
          <w:fldChar w:fldCharType="end"/>
        </w:r>
      </w:hyperlink>
    </w:p>
    <w:p w14:paraId="759192D1" w14:textId="29536367"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27" w:anchor="_Toc56415696" w:history="1">
        <w:r w:rsidR="006D212C" w:rsidRPr="00112C85">
          <w:rPr>
            <w:rStyle w:val="Hyperlink"/>
            <w:noProof/>
          </w:rPr>
          <w:t>Scheme 2.4  Synthetic scheme for heteroleptic Rh</w:t>
        </w:r>
        <w:r w:rsidR="006D212C" w:rsidRPr="00112C85">
          <w:rPr>
            <w:rStyle w:val="Hyperlink"/>
            <w:noProof/>
            <w:vertAlign w:val="superscript"/>
          </w:rPr>
          <w:t>II</w:t>
        </w:r>
        <w:r w:rsidR="006D212C" w:rsidRPr="00112C85">
          <w:rPr>
            <w:rStyle w:val="Hyperlink"/>
            <w:noProof/>
          </w:rPr>
          <w:t xml:space="preserve"> complexes from compound </w:t>
        </w:r>
        <w:r w:rsidR="006D212C" w:rsidRPr="00112C85">
          <w:rPr>
            <w:rStyle w:val="Hyperlink"/>
            <w:bCs/>
            <w:noProof/>
          </w:rPr>
          <w:t>107</w:t>
        </w:r>
        <w:r w:rsidR="006D212C">
          <w:rPr>
            <w:noProof/>
            <w:webHidden/>
          </w:rPr>
          <w:tab/>
        </w:r>
        <w:r w:rsidR="006D212C">
          <w:rPr>
            <w:noProof/>
            <w:webHidden/>
          </w:rPr>
          <w:fldChar w:fldCharType="begin"/>
        </w:r>
        <w:r w:rsidR="006D212C">
          <w:rPr>
            <w:noProof/>
            <w:webHidden/>
          </w:rPr>
          <w:instrText xml:space="preserve"> PAGEREF _Toc56415696 \h </w:instrText>
        </w:r>
        <w:r w:rsidR="006D212C">
          <w:rPr>
            <w:noProof/>
            <w:webHidden/>
          </w:rPr>
        </w:r>
        <w:r w:rsidR="006D212C">
          <w:rPr>
            <w:noProof/>
            <w:webHidden/>
          </w:rPr>
          <w:fldChar w:fldCharType="separate"/>
        </w:r>
        <w:r w:rsidR="00544CAD">
          <w:rPr>
            <w:noProof/>
            <w:webHidden/>
          </w:rPr>
          <w:t>128</w:t>
        </w:r>
        <w:r w:rsidR="006D212C">
          <w:rPr>
            <w:noProof/>
            <w:webHidden/>
          </w:rPr>
          <w:fldChar w:fldCharType="end"/>
        </w:r>
      </w:hyperlink>
    </w:p>
    <w:p w14:paraId="6CBA4546" w14:textId="0284668A"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28" w:anchor="_Toc56415697" w:history="1">
        <w:r w:rsidR="006D212C" w:rsidRPr="00112C85">
          <w:rPr>
            <w:rStyle w:val="Hyperlink"/>
            <w:noProof/>
          </w:rPr>
          <w:t xml:space="preserve">Scheme 3.1  </w:t>
        </w:r>
        <w:r w:rsidR="006D212C" w:rsidRPr="00112C85">
          <w:rPr>
            <w:rStyle w:val="Hyperlink"/>
            <w:bCs/>
            <w:noProof/>
          </w:rPr>
          <w:t>Equilibrium process of axial coordination of Rh</w:t>
        </w:r>
        <w:r w:rsidR="006D212C" w:rsidRPr="00112C85">
          <w:rPr>
            <w:rStyle w:val="Hyperlink"/>
            <w:bCs/>
            <w:noProof/>
            <w:vertAlign w:val="superscript"/>
          </w:rPr>
          <w:t>II</w:t>
        </w:r>
        <w:r w:rsidR="006D212C" w:rsidRPr="00112C85">
          <w:rPr>
            <w:rStyle w:val="Hyperlink"/>
            <w:bCs/>
            <w:noProof/>
          </w:rPr>
          <w:t xml:space="preserve"> complexes resulting in different catalytically active species</w:t>
        </w:r>
        <w:r w:rsidR="006D212C">
          <w:rPr>
            <w:noProof/>
            <w:webHidden/>
          </w:rPr>
          <w:tab/>
        </w:r>
        <w:r w:rsidR="006D212C">
          <w:rPr>
            <w:noProof/>
            <w:webHidden/>
          </w:rPr>
          <w:fldChar w:fldCharType="begin"/>
        </w:r>
        <w:r w:rsidR="006D212C">
          <w:rPr>
            <w:noProof/>
            <w:webHidden/>
          </w:rPr>
          <w:instrText xml:space="preserve"> PAGEREF _Toc56415697 \h </w:instrText>
        </w:r>
        <w:r w:rsidR="006D212C">
          <w:rPr>
            <w:noProof/>
            <w:webHidden/>
          </w:rPr>
        </w:r>
        <w:r w:rsidR="006D212C">
          <w:rPr>
            <w:noProof/>
            <w:webHidden/>
          </w:rPr>
          <w:fldChar w:fldCharType="separate"/>
        </w:r>
        <w:r w:rsidR="00544CAD">
          <w:rPr>
            <w:noProof/>
            <w:webHidden/>
          </w:rPr>
          <w:t>170</w:t>
        </w:r>
        <w:r w:rsidR="006D212C">
          <w:rPr>
            <w:noProof/>
            <w:webHidden/>
          </w:rPr>
          <w:fldChar w:fldCharType="end"/>
        </w:r>
      </w:hyperlink>
    </w:p>
    <w:p w14:paraId="4E9BF13E" w14:textId="41007741" w:rsidR="00FD2885" w:rsidRPr="00660A31" w:rsidRDefault="00FD2885">
      <w:pPr>
        <w:pStyle w:val="Level1"/>
        <w:tabs>
          <w:tab w:val="right" w:leader="dot" w:pos="8228"/>
        </w:tabs>
        <w:ind w:left="0"/>
        <w:rPr>
          <w:rFonts w:ascii="Arial" w:hAnsi="Arial"/>
          <w:b/>
          <w:bCs/>
          <w:sz w:val="28"/>
          <w:szCs w:val="28"/>
        </w:rPr>
      </w:pPr>
      <w:r w:rsidRPr="00660A31">
        <w:rPr>
          <w:rFonts w:ascii="Arial" w:hAnsi="Arial"/>
          <w:b/>
          <w:bCs/>
          <w:sz w:val="28"/>
          <w:szCs w:val="28"/>
        </w:rPr>
        <w:fldChar w:fldCharType="end"/>
      </w:r>
    </w:p>
    <w:p w14:paraId="05D90F10" w14:textId="49BB5C19" w:rsidR="00236E6D" w:rsidRPr="00660A31" w:rsidRDefault="00236E6D" w:rsidP="00A83821">
      <w:pPr>
        <w:jc w:val="center"/>
      </w:pPr>
      <w:r w:rsidRPr="00660A31">
        <w:br w:type="page"/>
      </w:r>
      <w:r w:rsidRPr="00660A31">
        <w:rPr>
          <w:b/>
          <w:sz w:val="28"/>
        </w:rPr>
        <w:lastRenderedPageBreak/>
        <w:t>L</w:t>
      </w:r>
      <w:r w:rsidR="00A83821">
        <w:rPr>
          <w:b/>
          <w:sz w:val="28"/>
        </w:rPr>
        <w:t>ist</w:t>
      </w:r>
      <w:r w:rsidRPr="00660A31">
        <w:rPr>
          <w:b/>
          <w:sz w:val="28"/>
        </w:rPr>
        <w:t xml:space="preserve"> </w:t>
      </w:r>
      <w:r w:rsidR="00E94782">
        <w:rPr>
          <w:b/>
          <w:sz w:val="28"/>
        </w:rPr>
        <w:t>o</w:t>
      </w:r>
      <w:r w:rsidR="00A83821">
        <w:rPr>
          <w:b/>
          <w:sz w:val="28"/>
        </w:rPr>
        <w:t>f</w:t>
      </w:r>
      <w:r w:rsidRPr="00660A31">
        <w:rPr>
          <w:b/>
          <w:sz w:val="28"/>
        </w:rPr>
        <w:t xml:space="preserve"> F</w:t>
      </w:r>
      <w:r w:rsidR="00A83821">
        <w:rPr>
          <w:b/>
          <w:sz w:val="28"/>
        </w:rPr>
        <w:t>igures</w:t>
      </w:r>
    </w:p>
    <w:p w14:paraId="7323967A" w14:textId="77777777" w:rsidR="00236E6D" w:rsidRPr="00660A31"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1A08C417" w14:textId="3B96A03F" w:rsidR="006D212C" w:rsidRDefault="00665C7E">
      <w:pPr>
        <w:pStyle w:val="TableofFigures"/>
        <w:tabs>
          <w:tab w:val="right" w:leader="dot" w:pos="8630"/>
        </w:tabs>
        <w:rPr>
          <w:rFonts w:asciiTheme="minorHAnsi" w:eastAsiaTheme="minorEastAsia" w:hAnsiTheme="minorHAnsi" w:cstheme="minorBidi"/>
          <w:noProof/>
          <w:sz w:val="22"/>
          <w:szCs w:val="22"/>
        </w:rPr>
      </w:pPr>
      <w:r w:rsidRPr="00660A31">
        <w:fldChar w:fldCharType="begin"/>
      </w:r>
      <w:r w:rsidR="00304BD0" w:rsidRPr="00660A31">
        <w:instrText xml:space="preserve"> TOC \h \z \c "Figure" </w:instrText>
      </w:r>
      <w:r w:rsidRPr="00660A31">
        <w:fldChar w:fldCharType="separate"/>
      </w:r>
      <w:hyperlink r:id="rId29" w:anchor="_Toc56415698" w:history="1">
        <w:r w:rsidR="006D212C" w:rsidRPr="00733943">
          <w:rPr>
            <w:rStyle w:val="Hyperlink"/>
            <w:noProof/>
          </w:rPr>
          <w:t xml:space="preserve">Figure 1.1  </w:t>
        </w:r>
        <w:r w:rsidR="006D212C" w:rsidRPr="00733943">
          <w:rPr>
            <w:rStyle w:val="Hyperlink"/>
            <w:bCs/>
            <w:noProof/>
          </w:rPr>
          <w:t>Different methods commonly employed for cyclopropanation of olefin substrates</w:t>
        </w:r>
        <w:r w:rsidR="006D212C">
          <w:rPr>
            <w:noProof/>
            <w:webHidden/>
          </w:rPr>
          <w:tab/>
        </w:r>
        <w:r w:rsidR="006D212C">
          <w:rPr>
            <w:noProof/>
            <w:webHidden/>
          </w:rPr>
          <w:fldChar w:fldCharType="begin"/>
        </w:r>
        <w:r w:rsidR="006D212C">
          <w:rPr>
            <w:noProof/>
            <w:webHidden/>
          </w:rPr>
          <w:instrText xml:space="preserve"> PAGEREF _Toc56415698 \h </w:instrText>
        </w:r>
        <w:r w:rsidR="006D212C">
          <w:rPr>
            <w:noProof/>
            <w:webHidden/>
          </w:rPr>
        </w:r>
        <w:r w:rsidR="006D212C">
          <w:rPr>
            <w:noProof/>
            <w:webHidden/>
          </w:rPr>
          <w:fldChar w:fldCharType="separate"/>
        </w:r>
        <w:r w:rsidR="00544CAD">
          <w:rPr>
            <w:noProof/>
            <w:webHidden/>
          </w:rPr>
          <w:t>2</w:t>
        </w:r>
        <w:r w:rsidR="006D212C">
          <w:rPr>
            <w:noProof/>
            <w:webHidden/>
          </w:rPr>
          <w:fldChar w:fldCharType="end"/>
        </w:r>
      </w:hyperlink>
    </w:p>
    <w:p w14:paraId="5D5775B4" w14:textId="1E3C97C5"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30" w:anchor="_Toc56415699" w:history="1">
        <w:r w:rsidR="006D212C" w:rsidRPr="00733943">
          <w:rPr>
            <w:rStyle w:val="Hyperlink"/>
            <w:noProof/>
          </w:rPr>
          <w:t xml:space="preserve">Figure 1.2  </w:t>
        </w:r>
        <w:r w:rsidR="006D212C" w:rsidRPr="00733943">
          <w:rPr>
            <w:rStyle w:val="Hyperlink"/>
            <w:bCs/>
            <w:noProof/>
          </w:rPr>
          <w:t>Different classifications and reactivity trends of a) diazo reagents and b) the corresponding metal carbenoids</w:t>
        </w:r>
        <w:r w:rsidR="006D212C">
          <w:rPr>
            <w:noProof/>
            <w:webHidden/>
          </w:rPr>
          <w:tab/>
        </w:r>
        <w:r w:rsidR="006D212C">
          <w:rPr>
            <w:noProof/>
            <w:webHidden/>
          </w:rPr>
          <w:fldChar w:fldCharType="begin"/>
        </w:r>
        <w:r w:rsidR="006D212C">
          <w:rPr>
            <w:noProof/>
            <w:webHidden/>
          </w:rPr>
          <w:instrText xml:space="preserve"> PAGEREF _Toc56415699 \h </w:instrText>
        </w:r>
        <w:r w:rsidR="006D212C">
          <w:rPr>
            <w:noProof/>
            <w:webHidden/>
          </w:rPr>
        </w:r>
        <w:r w:rsidR="006D212C">
          <w:rPr>
            <w:noProof/>
            <w:webHidden/>
          </w:rPr>
          <w:fldChar w:fldCharType="separate"/>
        </w:r>
        <w:r w:rsidR="00544CAD">
          <w:rPr>
            <w:noProof/>
            <w:webHidden/>
          </w:rPr>
          <w:t>6</w:t>
        </w:r>
        <w:r w:rsidR="006D212C">
          <w:rPr>
            <w:noProof/>
            <w:webHidden/>
          </w:rPr>
          <w:fldChar w:fldCharType="end"/>
        </w:r>
      </w:hyperlink>
    </w:p>
    <w:p w14:paraId="7F4B61F0" w14:textId="6435AA22"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31" w:anchor="_Toc56415700" w:history="1">
        <w:r w:rsidR="006D212C" w:rsidRPr="00733943">
          <w:rPr>
            <w:rStyle w:val="Hyperlink"/>
            <w:noProof/>
          </w:rPr>
          <w:t xml:space="preserve">Figure 1.3  </w:t>
        </w:r>
        <w:r w:rsidR="006D212C" w:rsidRPr="00733943">
          <w:rPr>
            <w:rStyle w:val="Hyperlink"/>
            <w:bCs/>
            <w:noProof/>
          </w:rPr>
          <w:t>Cyclopropanation of styrene and EDA with select Cu complexes</w:t>
        </w:r>
        <w:r w:rsidR="006D212C">
          <w:rPr>
            <w:noProof/>
            <w:webHidden/>
          </w:rPr>
          <w:tab/>
        </w:r>
        <w:r w:rsidR="006D212C">
          <w:rPr>
            <w:noProof/>
            <w:webHidden/>
          </w:rPr>
          <w:fldChar w:fldCharType="begin"/>
        </w:r>
        <w:r w:rsidR="006D212C">
          <w:rPr>
            <w:noProof/>
            <w:webHidden/>
          </w:rPr>
          <w:instrText xml:space="preserve"> PAGEREF _Toc56415700 \h </w:instrText>
        </w:r>
        <w:r w:rsidR="006D212C">
          <w:rPr>
            <w:noProof/>
            <w:webHidden/>
          </w:rPr>
        </w:r>
        <w:r w:rsidR="006D212C">
          <w:rPr>
            <w:noProof/>
            <w:webHidden/>
          </w:rPr>
          <w:fldChar w:fldCharType="separate"/>
        </w:r>
        <w:r w:rsidR="00544CAD">
          <w:rPr>
            <w:noProof/>
            <w:webHidden/>
          </w:rPr>
          <w:t>8</w:t>
        </w:r>
        <w:r w:rsidR="006D212C">
          <w:rPr>
            <w:noProof/>
            <w:webHidden/>
          </w:rPr>
          <w:fldChar w:fldCharType="end"/>
        </w:r>
      </w:hyperlink>
    </w:p>
    <w:p w14:paraId="09F93571" w14:textId="4206357A"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32" w:anchor="_Toc56415701" w:history="1">
        <w:r w:rsidR="006D212C" w:rsidRPr="00733943">
          <w:rPr>
            <w:rStyle w:val="Hyperlink"/>
            <w:noProof/>
          </w:rPr>
          <w:t xml:space="preserve">Figure 1.4  </w:t>
        </w:r>
        <w:r w:rsidR="006D212C" w:rsidRPr="00733943">
          <w:rPr>
            <w:rStyle w:val="Hyperlink"/>
            <w:bCs/>
            <w:noProof/>
          </w:rPr>
          <w:t>Increased diastereoselectivity as a result of more sterically demanding alkoxy groups on diazo esters</w:t>
        </w:r>
        <w:r w:rsidR="006D212C">
          <w:rPr>
            <w:noProof/>
            <w:webHidden/>
          </w:rPr>
          <w:tab/>
        </w:r>
        <w:r w:rsidR="006D212C">
          <w:rPr>
            <w:noProof/>
            <w:webHidden/>
          </w:rPr>
          <w:fldChar w:fldCharType="begin"/>
        </w:r>
        <w:r w:rsidR="006D212C">
          <w:rPr>
            <w:noProof/>
            <w:webHidden/>
          </w:rPr>
          <w:instrText xml:space="preserve"> PAGEREF _Toc56415701 \h </w:instrText>
        </w:r>
        <w:r w:rsidR="006D212C">
          <w:rPr>
            <w:noProof/>
            <w:webHidden/>
          </w:rPr>
        </w:r>
        <w:r w:rsidR="006D212C">
          <w:rPr>
            <w:noProof/>
            <w:webHidden/>
          </w:rPr>
          <w:fldChar w:fldCharType="separate"/>
        </w:r>
        <w:r w:rsidR="00544CAD">
          <w:rPr>
            <w:noProof/>
            <w:webHidden/>
          </w:rPr>
          <w:t>9</w:t>
        </w:r>
        <w:r w:rsidR="006D212C">
          <w:rPr>
            <w:noProof/>
            <w:webHidden/>
          </w:rPr>
          <w:fldChar w:fldCharType="end"/>
        </w:r>
      </w:hyperlink>
    </w:p>
    <w:p w14:paraId="3883F044" w14:textId="086C903B"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33" w:anchor="_Toc56415702" w:history="1">
        <w:r w:rsidR="006D212C" w:rsidRPr="00733943">
          <w:rPr>
            <w:rStyle w:val="Hyperlink"/>
            <w:noProof/>
          </w:rPr>
          <w:t xml:space="preserve">Figure 1.5  </w:t>
        </w:r>
        <w:r w:rsidR="006D212C" w:rsidRPr="00733943">
          <w:rPr>
            <w:rStyle w:val="Hyperlink"/>
            <w:bCs/>
            <w:noProof/>
          </w:rPr>
          <w:t>Influence of Cu salicylaldimine catalysts on enantioselectivity in the cyclopropanation of chrysanthamic acid derivative</w:t>
        </w:r>
        <w:r w:rsidR="006D212C">
          <w:rPr>
            <w:noProof/>
            <w:webHidden/>
          </w:rPr>
          <w:tab/>
        </w:r>
        <w:r w:rsidR="006D212C">
          <w:rPr>
            <w:noProof/>
            <w:webHidden/>
          </w:rPr>
          <w:fldChar w:fldCharType="begin"/>
        </w:r>
        <w:r w:rsidR="006D212C">
          <w:rPr>
            <w:noProof/>
            <w:webHidden/>
          </w:rPr>
          <w:instrText xml:space="preserve"> PAGEREF _Toc56415702 \h </w:instrText>
        </w:r>
        <w:r w:rsidR="006D212C">
          <w:rPr>
            <w:noProof/>
            <w:webHidden/>
          </w:rPr>
        </w:r>
        <w:r w:rsidR="006D212C">
          <w:rPr>
            <w:noProof/>
            <w:webHidden/>
          </w:rPr>
          <w:fldChar w:fldCharType="separate"/>
        </w:r>
        <w:r w:rsidR="00544CAD">
          <w:rPr>
            <w:noProof/>
            <w:webHidden/>
          </w:rPr>
          <w:t>10</w:t>
        </w:r>
        <w:r w:rsidR="006D212C">
          <w:rPr>
            <w:noProof/>
            <w:webHidden/>
          </w:rPr>
          <w:fldChar w:fldCharType="end"/>
        </w:r>
      </w:hyperlink>
    </w:p>
    <w:p w14:paraId="38A52DBB" w14:textId="56C4540D"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34" w:anchor="_Toc56415703" w:history="1">
        <w:r w:rsidR="006D212C" w:rsidRPr="00733943">
          <w:rPr>
            <w:rStyle w:val="Hyperlink"/>
            <w:noProof/>
          </w:rPr>
          <w:t xml:space="preserve">Figure 1.6  </w:t>
        </w:r>
        <w:r w:rsidR="006D212C" w:rsidRPr="00733943">
          <w:rPr>
            <w:rStyle w:val="Hyperlink"/>
            <w:bCs/>
            <w:noProof/>
          </w:rPr>
          <w:t xml:space="preserve">Cyclopropanation of styrene and </w:t>
        </w:r>
        <w:r w:rsidR="006D212C" w:rsidRPr="00733943">
          <w:rPr>
            <w:rStyle w:val="Hyperlink"/>
            <w:bCs/>
            <w:i/>
            <w:noProof/>
          </w:rPr>
          <w:t>d</w:t>
        </w:r>
        <w:r w:rsidR="006D212C" w:rsidRPr="00733943">
          <w:rPr>
            <w:rStyle w:val="Hyperlink"/>
            <w:bCs/>
            <w:noProof/>
          </w:rPr>
          <w:t>-menthyl diazoacetate with Cu BOX complexes</w:t>
        </w:r>
        <w:r w:rsidR="006D212C">
          <w:rPr>
            <w:noProof/>
            <w:webHidden/>
          </w:rPr>
          <w:tab/>
        </w:r>
        <w:r w:rsidR="006D212C">
          <w:rPr>
            <w:noProof/>
            <w:webHidden/>
          </w:rPr>
          <w:fldChar w:fldCharType="begin"/>
        </w:r>
        <w:r w:rsidR="006D212C">
          <w:rPr>
            <w:noProof/>
            <w:webHidden/>
          </w:rPr>
          <w:instrText xml:space="preserve"> PAGEREF _Toc56415703 \h </w:instrText>
        </w:r>
        <w:r w:rsidR="006D212C">
          <w:rPr>
            <w:noProof/>
            <w:webHidden/>
          </w:rPr>
        </w:r>
        <w:r w:rsidR="006D212C">
          <w:rPr>
            <w:noProof/>
            <w:webHidden/>
          </w:rPr>
          <w:fldChar w:fldCharType="separate"/>
        </w:r>
        <w:r w:rsidR="00544CAD">
          <w:rPr>
            <w:noProof/>
            <w:webHidden/>
          </w:rPr>
          <w:t>13</w:t>
        </w:r>
        <w:r w:rsidR="006D212C">
          <w:rPr>
            <w:noProof/>
            <w:webHidden/>
          </w:rPr>
          <w:fldChar w:fldCharType="end"/>
        </w:r>
      </w:hyperlink>
    </w:p>
    <w:p w14:paraId="33D82E49" w14:textId="6366EE48"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35" w:anchor="_Toc56415704" w:history="1">
        <w:r w:rsidR="006D212C" w:rsidRPr="00733943">
          <w:rPr>
            <w:rStyle w:val="Hyperlink"/>
            <w:noProof/>
          </w:rPr>
          <w:t xml:space="preserve">Figure 1.7  </w:t>
        </w:r>
        <w:r w:rsidR="006D212C" w:rsidRPr="00733943">
          <w:rPr>
            <w:rStyle w:val="Hyperlink"/>
            <w:bCs/>
            <w:noProof/>
          </w:rPr>
          <w:t>Effect of the backbone of the BOX ligand on catalytic activity</w:t>
        </w:r>
        <w:r w:rsidR="006D212C">
          <w:rPr>
            <w:noProof/>
            <w:webHidden/>
          </w:rPr>
          <w:tab/>
        </w:r>
        <w:r w:rsidR="006D212C">
          <w:rPr>
            <w:noProof/>
            <w:webHidden/>
          </w:rPr>
          <w:fldChar w:fldCharType="begin"/>
        </w:r>
        <w:r w:rsidR="006D212C">
          <w:rPr>
            <w:noProof/>
            <w:webHidden/>
          </w:rPr>
          <w:instrText xml:space="preserve"> PAGEREF _Toc56415704 \h </w:instrText>
        </w:r>
        <w:r w:rsidR="006D212C">
          <w:rPr>
            <w:noProof/>
            <w:webHidden/>
          </w:rPr>
        </w:r>
        <w:r w:rsidR="006D212C">
          <w:rPr>
            <w:noProof/>
            <w:webHidden/>
          </w:rPr>
          <w:fldChar w:fldCharType="separate"/>
        </w:r>
        <w:r w:rsidR="00544CAD">
          <w:rPr>
            <w:noProof/>
            <w:webHidden/>
          </w:rPr>
          <w:t>15</w:t>
        </w:r>
        <w:r w:rsidR="006D212C">
          <w:rPr>
            <w:noProof/>
            <w:webHidden/>
          </w:rPr>
          <w:fldChar w:fldCharType="end"/>
        </w:r>
      </w:hyperlink>
    </w:p>
    <w:p w14:paraId="077467B6" w14:textId="10907CAA"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36" w:anchor="_Toc56415705" w:history="1">
        <w:r w:rsidR="006D212C" w:rsidRPr="00733943">
          <w:rPr>
            <w:rStyle w:val="Hyperlink"/>
            <w:noProof/>
          </w:rPr>
          <w:t xml:space="preserve">Figure 1.8  </w:t>
        </w:r>
        <w:r w:rsidR="006D212C" w:rsidRPr="00733943">
          <w:rPr>
            <w:rStyle w:val="Hyperlink"/>
            <w:bCs/>
            <w:noProof/>
          </w:rPr>
          <w:t>The a) different quadrants of Cu(I) complexes b) orientation of the carbenoid and chiral ligands and c) the approach of the olefin substrate</w:t>
        </w:r>
        <w:r w:rsidR="006D212C">
          <w:rPr>
            <w:noProof/>
            <w:webHidden/>
          </w:rPr>
          <w:tab/>
        </w:r>
        <w:r w:rsidR="006D212C">
          <w:rPr>
            <w:noProof/>
            <w:webHidden/>
          </w:rPr>
          <w:fldChar w:fldCharType="begin"/>
        </w:r>
        <w:r w:rsidR="006D212C">
          <w:rPr>
            <w:noProof/>
            <w:webHidden/>
          </w:rPr>
          <w:instrText xml:space="preserve"> PAGEREF _Toc56415705 \h </w:instrText>
        </w:r>
        <w:r w:rsidR="006D212C">
          <w:rPr>
            <w:noProof/>
            <w:webHidden/>
          </w:rPr>
        </w:r>
        <w:r w:rsidR="006D212C">
          <w:rPr>
            <w:noProof/>
            <w:webHidden/>
          </w:rPr>
          <w:fldChar w:fldCharType="separate"/>
        </w:r>
        <w:r w:rsidR="00544CAD">
          <w:rPr>
            <w:noProof/>
            <w:webHidden/>
          </w:rPr>
          <w:t>16</w:t>
        </w:r>
        <w:r w:rsidR="006D212C">
          <w:rPr>
            <w:noProof/>
            <w:webHidden/>
          </w:rPr>
          <w:fldChar w:fldCharType="end"/>
        </w:r>
      </w:hyperlink>
    </w:p>
    <w:p w14:paraId="17BB65A5" w14:textId="563A6677"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37" w:anchor="_Toc56415706" w:history="1">
        <w:r w:rsidR="006D212C" w:rsidRPr="00733943">
          <w:rPr>
            <w:rStyle w:val="Hyperlink"/>
            <w:noProof/>
          </w:rPr>
          <w:t xml:space="preserve">Figure 1.9  </w:t>
        </w:r>
        <w:r w:rsidR="006D212C" w:rsidRPr="00733943">
          <w:rPr>
            <w:rStyle w:val="Hyperlink"/>
            <w:bCs/>
            <w:noProof/>
          </w:rPr>
          <w:t>Effect of side arm substituents of Cu(I) BOX complexes</w:t>
        </w:r>
        <w:r w:rsidR="006D212C">
          <w:rPr>
            <w:noProof/>
            <w:webHidden/>
          </w:rPr>
          <w:tab/>
        </w:r>
        <w:r w:rsidR="006D212C">
          <w:rPr>
            <w:noProof/>
            <w:webHidden/>
          </w:rPr>
          <w:fldChar w:fldCharType="begin"/>
        </w:r>
        <w:r w:rsidR="006D212C">
          <w:rPr>
            <w:noProof/>
            <w:webHidden/>
          </w:rPr>
          <w:instrText xml:space="preserve"> PAGEREF _Toc56415706 \h </w:instrText>
        </w:r>
        <w:r w:rsidR="006D212C">
          <w:rPr>
            <w:noProof/>
            <w:webHidden/>
          </w:rPr>
        </w:r>
        <w:r w:rsidR="006D212C">
          <w:rPr>
            <w:noProof/>
            <w:webHidden/>
          </w:rPr>
          <w:fldChar w:fldCharType="separate"/>
        </w:r>
        <w:r w:rsidR="00544CAD">
          <w:rPr>
            <w:noProof/>
            <w:webHidden/>
          </w:rPr>
          <w:t>18</w:t>
        </w:r>
        <w:r w:rsidR="006D212C">
          <w:rPr>
            <w:noProof/>
            <w:webHidden/>
          </w:rPr>
          <w:fldChar w:fldCharType="end"/>
        </w:r>
      </w:hyperlink>
    </w:p>
    <w:p w14:paraId="0B372B15" w14:textId="6EB8E8D0"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38" w:anchor="_Toc56415707" w:history="1">
        <w:r w:rsidR="006D212C" w:rsidRPr="00733943">
          <w:rPr>
            <w:rStyle w:val="Hyperlink"/>
            <w:noProof/>
          </w:rPr>
          <w:t xml:space="preserve">Figure 1.10  </w:t>
        </w:r>
        <w:r w:rsidR="006D212C" w:rsidRPr="00733943">
          <w:rPr>
            <w:rStyle w:val="Hyperlink"/>
            <w:bCs/>
            <w:noProof/>
          </w:rPr>
          <w:t>Cyclopropanation with select Cu(I) bipyridyl complexes</w:t>
        </w:r>
        <w:r w:rsidR="006D212C">
          <w:rPr>
            <w:noProof/>
            <w:webHidden/>
          </w:rPr>
          <w:tab/>
        </w:r>
        <w:r w:rsidR="006D212C">
          <w:rPr>
            <w:noProof/>
            <w:webHidden/>
          </w:rPr>
          <w:fldChar w:fldCharType="begin"/>
        </w:r>
        <w:r w:rsidR="006D212C">
          <w:rPr>
            <w:noProof/>
            <w:webHidden/>
          </w:rPr>
          <w:instrText xml:space="preserve"> PAGEREF _Toc56415707 \h </w:instrText>
        </w:r>
        <w:r w:rsidR="006D212C">
          <w:rPr>
            <w:noProof/>
            <w:webHidden/>
          </w:rPr>
        </w:r>
        <w:r w:rsidR="006D212C">
          <w:rPr>
            <w:noProof/>
            <w:webHidden/>
          </w:rPr>
          <w:fldChar w:fldCharType="separate"/>
        </w:r>
        <w:r w:rsidR="00544CAD">
          <w:rPr>
            <w:noProof/>
            <w:webHidden/>
          </w:rPr>
          <w:t>20</w:t>
        </w:r>
        <w:r w:rsidR="006D212C">
          <w:rPr>
            <w:noProof/>
            <w:webHidden/>
          </w:rPr>
          <w:fldChar w:fldCharType="end"/>
        </w:r>
      </w:hyperlink>
    </w:p>
    <w:p w14:paraId="5E7C8AAF" w14:textId="0F3CA3ED"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39" w:anchor="_Toc56415708" w:history="1">
        <w:r w:rsidR="006D212C" w:rsidRPr="00733943">
          <w:rPr>
            <w:rStyle w:val="Hyperlink"/>
            <w:noProof/>
          </w:rPr>
          <w:t xml:space="preserve">Figure 1.11  </w:t>
        </w:r>
        <w:r w:rsidR="006D212C" w:rsidRPr="00733943">
          <w:rPr>
            <w:rStyle w:val="Hyperlink"/>
            <w:bCs/>
            <w:noProof/>
          </w:rPr>
          <w:t>Cyclopropanation of internal olefins with a Cu(I) BOX complex</w:t>
        </w:r>
        <w:r w:rsidR="006D212C">
          <w:rPr>
            <w:noProof/>
            <w:webHidden/>
          </w:rPr>
          <w:tab/>
        </w:r>
        <w:r w:rsidR="006D212C">
          <w:rPr>
            <w:noProof/>
            <w:webHidden/>
          </w:rPr>
          <w:fldChar w:fldCharType="begin"/>
        </w:r>
        <w:r w:rsidR="006D212C">
          <w:rPr>
            <w:noProof/>
            <w:webHidden/>
          </w:rPr>
          <w:instrText xml:space="preserve"> PAGEREF _Toc56415708 \h </w:instrText>
        </w:r>
        <w:r w:rsidR="006D212C">
          <w:rPr>
            <w:noProof/>
            <w:webHidden/>
          </w:rPr>
        </w:r>
        <w:r w:rsidR="006D212C">
          <w:rPr>
            <w:noProof/>
            <w:webHidden/>
          </w:rPr>
          <w:fldChar w:fldCharType="separate"/>
        </w:r>
        <w:r w:rsidR="00544CAD">
          <w:rPr>
            <w:noProof/>
            <w:webHidden/>
          </w:rPr>
          <w:t>22</w:t>
        </w:r>
        <w:r w:rsidR="006D212C">
          <w:rPr>
            <w:noProof/>
            <w:webHidden/>
          </w:rPr>
          <w:fldChar w:fldCharType="end"/>
        </w:r>
      </w:hyperlink>
    </w:p>
    <w:p w14:paraId="6AE15568" w14:textId="7A008360"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40" w:anchor="_Toc56415709" w:history="1">
        <w:r w:rsidR="006D212C" w:rsidRPr="00733943">
          <w:rPr>
            <w:rStyle w:val="Hyperlink"/>
            <w:noProof/>
          </w:rPr>
          <w:t xml:space="preserve">Figure 1.12  </w:t>
        </w:r>
        <w:r w:rsidR="006D212C" w:rsidRPr="00733943">
          <w:rPr>
            <w:rStyle w:val="Hyperlink"/>
            <w:bCs/>
            <w:noProof/>
          </w:rPr>
          <w:t>Total syntheses of exigurin and (+)-exiguamide using cyclopropanation with Cu(I) catalysts as a key step</w:t>
        </w:r>
        <w:r w:rsidR="006D212C">
          <w:rPr>
            <w:noProof/>
            <w:webHidden/>
          </w:rPr>
          <w:tab/>
        </w:r>
        <w:r w:rsidR="006D212C">
          <w:rPr>
            <w:noProof/>
            <w:webHidden/>
          </w:rPr>
          <w:fldChar w:fldCharType="begin"/>
        </w:r>
        <w:r w:rsidR="006D212C">
          <w:rPr>
            <w:noProof/>
            <w:webHidden/>
          </w:rPr>
          <w:instrText xml:space="preserve"> PAGEREF _Toc56415709 \h </w:instrText>
        </w:r>
        <w:r w:rsidR="006D212C">
          <w:rPr>
            <w:noProof/>
            <w:webHidden/>
          </w:rPr>
        </w:r>
        <w:r w:rsidR="006D212C">
          <w:rPr>
            <w:noProof/>
            <w:webHidden/>
          </w:rPr>
          <w:fldChar w:fldCharType="separate"/>
        </w:r>
        <w:r w:rsidR="00544CAD">
          <w:rPr>
            <w:noProof/>
            <w:webHidden/>
          </w:rPr>
          <w:t>23</w:t>
        </w:r>
        <w:r w:rsidR="006D212C">
          <w:rPr>
            <w:noProof/>
            <w:webHidden/>
          </w:rPr>
          <w:fldChar w:fldCharType="end"/>
        </w:r>
      </w:hyperlink>
    </w:p>
    <w:p w14:paraId="61965DF5" w14:textId="6BFB0CA2"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41" w:anchor="_Toc56415710" w:history="1">
        <w:r w:rsidR="006D212C" w:rsidRPr="00733943">
          <w:rPr>
            <w:rStyle w:val="Hyperlink"/>
            <w:noProof/>
          </w:rPr>
          <w:t xml:space="preserve">Figure 1.13  </w:t>
        </w:r>
        <w:r w:rsidR="006D212C" w:rsidRPr="00733943">
          <w:rPr>
            <w:rStyle w:val="Hyperlink"/>
            <w:bCs/>
            <w:noProof/>
          </w:rPr>
          <w:t>Total syntheses employing Cu(I) catalysts to install asymmetric cyclopropane ring</w:t>
        </w:r>
        <w:r w:rsidR="006D212C">
          <w:rPr>
            <w:noProof/>
            <w:webHidden/>
          </w:rPr>
          <w:tab/>
        </w:r>
        <w:r w:rsidR="006D212C">
          <w:rPr>
            <w:noProof/>
            <w:webHidden/>
          </w:rPr>
          <w:fldChar w:fldCharType="begin"/>
        </w:r>
        <w:r w:rsidR="006D212C">
          <w:rPr>
            <w:noProof/>
            <w:webHidden/>
          </w:rPr>
          <w:instrText xml:space="preserve"> PAGEREF _Toc56415710 \h </w:instrText>
        </w:r>
        <w:r w:rsidR="006D212C">
          <w:rPr>
            <w:noProof/>
            <w:webHidden/>
          </w:rPr>
        </w:r>
        <w:r w:rsidR="006D212C">
          <w:rPr>
            <w:noProof/>
            <w:webHidden/>
          </w:rPr>
          <w:fldChar w:fldCharType="separate"/>
        </w:r>
        <w:r w:rsidR="00544CAD">
          <w:rPr>
            <w:noProof/>
            <w:webHidden/>
          </w:rPr>
          <w:t>25</w:t>
        </w:r>
        <w:r w:rsidR="006D212C">
          <w:rPr>
            <w:noProof/>
            <w:webHidden/>
          </w:rPr>
          <w:fldChar w:fldCharType="end"/>
        </w:r>
      </w:hyperlink>
    </w:p>
    <w:p w14:paraId="609F5E7D" w14:textId="145E4A53"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42" w:anchor="_Toc56415711" w:history="1">
        <w:r w:rsidR="006D212C" w:rsidRPr="00733943">
          <w:rPr>
            <w:rStyle w:val="Hyperlink"/>
            <w:noProof/>
          </w:rPr>
          <w:t xml:space="preserve">Figure 1.14  </w:t>
        </w:r>
        <w:r w:rsidR="006D212C" w:rsidRPr="00733943">
          <w:rPr>
            <w:rStyle w:val="Hyperlink"/>
            <w:bCs/>
            <w:noProof/>
          </w:rPr>
          <w:t>Total syntheses using Cu(I) catalysts to install the desired cyclopropane</w:t>
        </w:r>
        <w:r w:rsidR="006D212C">
          <w:rPr>
            <w:noProof/>
            <w:webHidden/>
          </w:rPr>
          <w:tab/>
        </w:r>
        <w:r w:rsidR="006D212C">
          <w:rPr>
            <w:noProof/>
            <w:webHidden/>
          </w:rPr>
          <w:fldChar w:fldCharType="begin"/>
        </w:r>
        <w:r w:rsidR="006D212C">
          <w:rPr>
            <w:noProof/>
            <w:webHidden/>
          </w:rPr>
          <w:instrText xml:space="preserve"> PAGEREF _Toc56415711 \h </w:instrText>
        </w:r>
        <w:r w:rsidR="006D212C">
          <w:rPr>
            <w:noProof/>
            <w:webHidden/>
          </w:rPr>
        </w:r>
        <w:r w:rsidR="006D212C">
          <w:rPr>
            <w:noProof/>
            <w:webHidden/>
          </w:rPr>
          <w:fldChar w:fldCharType="separate"/>
        </w:r>
        <w:r w:rsidR="00544CAD">
          <w:rPr>
            <w:noProof/>
            <w:webHidden/>
          </w:rPr>
          <w:t>26</w:t>
        </w:r>
        <w:r w:rsidR="006D212C">
          <w:rPr>
            <w:noProof/>
            <w:webHidden/>
          </w:rPr>
          <w:fldChar w:fldCharType="end"/>
        </w:r>
      </w:hyperlink>
    </w:p>
    <w:p w14:paraId="5CF8BD1F" w14:textId="01F442B4"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43" w:anchor="_Toc56415712" w:history="1">
        <w:r w:rsidR="006D212C" w:rsidRPr="00733943">
          <w:rPr>
            <w:rStyle w:val="Hyperlink"/>
            <w:noProof/>
          </w:rPr>
          <w:t xml:space="preserve">Figure 1.15  </w:t>
        </w:r>
        <w:r w:rsidR="006D212C" w:rsidRPr="00733943">
          <w:rPr>
            <w:rStyle w:val="Hyperlink"/>
            <w:bCs/>
            <w:noProof/>
          </w:rPr>
          <w:t>Example of a) Ag(I) scorpionate complexes and b) application as catalysts in cyclopropanation of styrene and EDA</w:t>
        </w:r>
        <w:r w:rsidR="006D212C">
          <w:rPr>
            <w:noProof/>
            <w:webHidden/>
          </w:rPr>
          <w:tab/>
        </w:r>
        <w:r w:rsidR="006D212C">
          <w:rPr>
            <w:noProof/>
            <w:webHidden/>
          </w:rPr>
          <w:fldChar w:fldCharType="begin"/>
        </w:r>
        <w:r w:rsidR="006D212C">
          <w:rPr>
            <w:noProof/>
            <w:webHidden/>
          </w:rPr>
          <w:instrText xml:space="preserve"> PAGEREF _Toc56415712 \h </w:instrText>
        </w:r>
        <w:r w:rsidR="006D212C">
          <w:rPr>
            <w:noProof/>
            <w:webHidden/>
          </w:rPr>
        </w:r>
        <w:r w:rsidR="006D212C">
          <w:rPr>
            <w:noProof/>
            <w:webHidden/>
          </w:rPr>
          <w:fldChar w:fldCharType="separate"/>
        </w:r>
        <w:r w:rsidR="00544CAD">
          <w:rPr>
            <w:noProof/>
            <w:webHidden/>
          </w:rPr>
          <w:t>27</w:t>
        </w:r>
        <w:r w:rsidR="006D212C">
          <w:rPr>
            <w:noProof/>
            <w:webHidden/>
          </w:rPr>
          <w:fldChar w:fldCharType="end"/>
        </w:r>
      </w:hyperlink>
    </w:p>
    <w:p w14:paraId="4D7C34B0" w14:textId="77C6D103"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44" w:anchor="_Toc56415713" w:history="1">
        <w:r w:rsidR="006D212C" w:rsidRPr="00733943">
          <w:rPr>
            <w:rStyle w:val="Hyperlink"/>
            <w:noProof/>
          </w:rPr>
          <w:t xml:space="preserve">Figure 1.16  </w:t>
        </w:r>
        <w:r w:rsidR="006D212C" w:rsidRPr="00733943">
          <w:rPr>
            <w:rStyle w:val="Hyperlink"/>
            <w:bCs/>
            <w:noProof/>
          </w:rPr>
          <w:t>Cyclopropanation of styrene and methyl phenyldiazoacetate with Ag(I) salts</w:t>
        </w:r>
        <w:r w:rsidR="006D212C">
          <w:rPr>
            <w:noProof/>
            <w:webHidden/>
          </w:rPr>
          <w:tab/>
        </w:r>
        <w:r w:rsidR="006D212C">
          <w:rPr>
            <w:noProof/>
            <w:webHidden/>
          </w:rPr>
          <w:fldChar w:fldCharType="begin"/>
        </w:r>
        <w:r w:rsidR="006D212C">
          <w:rPr>
            <w:noProof/>
            <w:webHidden/>
          </w:rPr>
          <w:instrText xml:space="preserve"> PAGEREF _Toc56415713 \h </w:instrText>
        </w:r>
        <w:r w:rsidR="006D212C">
          <w:rPr>
            <w:noProof/>
            <w:webHidden/>
          </w:rPr>
        </w:r>
        <w:r w:rsidR="006D212C">
          <w:rPr>
            <w:noProof/>
            <w:webHidden/>
          </w:rPr>
          <w:fldChar w:fldCharType="separate"/>
        </w:r>
        <w:r w:rsidR="00544CAD">
          <w:rPr>
            <w:noProof/>
            <w:webHidden/>
          </w:rPr>
          <w:t>29</w:t>
        </w:r>
        <w:r w:rsidR="006D212C">
          <w:rPr>
            <w:noProof/>
            <w:webHidden/>
          </w:rPr>
          <w:fldChar w:fldCharType="end"/>
        </w:r>
      </w:hyperlink>
    </w:p>
    <w:p w14:paraId="30FE2964" w14:textId="2D678212"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45" w:anchor="_Toc56415714" w:history="1">
        <w:r w:rsidR="006D212C" w:rsidRPr="00733943">
          <w:rPr>
            <w:rStyle w:val="Hyperlink"/>
            <w:noProof/>
          </w:rPr>
          <w:t xml:space="preserve">Figure 1.17  </w:t>
        </w:r>
        <w:r w:rsidR="006D212C" w:rsidRPr="00733943">
          <w:rPr>
            <w:rStyle w:val="Hyperlink"/>
            <w:bCs/>
            <w:noProof/>
          </w:rPr>
          <w:t>Cyclopropanation of N-protected indole with AgNTf</w:t>
        </w:r>
        <w:r w:rsidR="006D212C" w:rsidRPr="00733943">
          <w:rPr>
            <w:rStyle w:val="Hyperlink"/>
            <w:bCs/>
            <w:noProof/>
            <w:vertAlign w:val="subscript"/>
          </w:rPr>
          <w:t>2</w:t>
        </w:r>
        <w:r w:rsidR="006D212C">
          <w:rPr>
            <w:noProof/>
            <w:webHidden/>
          </w:rPr>
          <w:tab/>
        </w:r>
        <w:r w:rsidR="006D212C">
          <w:rPr>
            <w:noProof/>
            <w:webHidden/>
          </w:rPr>
          <w:fldChar w:fldCharType="begin"/>
        </w:r>
        <w:r w:rsidR="006D212C">
          <w:rPr>
            <w:noProof/>
            <w:webHidden/>
          </w:rPr>
          <w:instrText xml:space="preserve"> PAGEREF _Toc56415714 \h </w:instrText>
        </w:r>
        <w:r w:rsidR="006D212C">
          <w:rPr>
            <w:noProof/>
            <w:webHidden/>
          </w:rPr>
        </w:r>
        <w:r w:rsidR="006D212C">
          <w:rPr>
            <w:noProof/>
            <w:webHidden/>
          </w:rPr>
          <w:fldChar w:fldCharType="separate"/>
        </w:r>
        <w:r w:rsidR="00544CAD">
          <w:rPr>
            <w:noProof/>
            <w:webHidden/>
          </w:rPr>
          <w:t>30</w:t>
        </w:r>
        <w:r w:rsidR="006D212C">
          <w:rPr>
            <w:noProof/>
            <w:webHidden/>
          </w:rPr>
          <w:fldChar w:fldCharType="end"/>
        </w:r>
      </w:hyperlink>
    </w:p>
    <w:p w14:paraId="2186B8EC" w14:textId="496FDAF6"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46" w:anchor="_Toc56415715" w:history="1">
        <w:r w:rsidR="006D212C" w:rsidRPr="00733943">
          <w:rPr>
            <w:rStyle w:val="Hyperlink"/>
            <w:noProof/>
          </w:rPr>
          <w:t>Figure 1.18  C</w:t>
        </w:r>
        <w:r w:rsidR="006D212C" w:rsidRPr="00733943">
          <w:rPr>
            <w:rStyle w:val="Hyperlink"/>
            <w:bCs/>
            <w:noProof/>
          </w:rPr>
          <w:t>yclopropanation of olefins via an Au(I) NHC complex</w:t>
        </w:r>
        <w:r w:rsidR="006D212C">
          <w:rPr>
            <w:noProof/>
            <w:webHidden/>
          </w:rPr>
          <w:tab/>
        </w:r>
        <w:r w:rsidR="006D212C">
          <w:rPr>
            <w:noProof/>
            <w:webHidden/>
          </w:rPr>
          <w:fldChar w:fldCharType="begin"/>
        </w:r>
        <w:r w:rsidR="006D212C">
          <w:rPr>
            <w:noProof/>
            <w:webHidden/>
          </w:rPr>
          <w:instrText xml:space="preserve"> PAGEREF _Toc56415715 \h </w:instrText>
        </w:r>
        <w:r w:rsidR="006D212C">
          <w:rPr>
            <w:noProof/>
            <w:webHidden/>
          </w:rPr>
        </w:r>
        <w:r w:rsidR="006D212C">
          <w:rPr>
            <w:noProof/>
            <w:webHidden/>
          </w:rPr>
          <w:fldChar w:fldCharType="separate"/>
        </w:r>
        <w:r w:rsidR="00544CAD">
          <w:rPr>
            <w:noProof/>
            <w:webHidden/>
          </w:rPr>
          <w:t>32</w:t>
        </w:r>
        <w:r w:rsidR="006D212C">
          <w:rPr>
            <w:noProof/>
            <w:webHidden/>
          </w:rPr>
          <w:fldChar w:fldCharType="end"/>
        </w:r>
      </w:hyperlink>
    </w:p>
    <w:p w14:paraId="4870F62C" w14:textId="3D8E84E5"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47" w:anchor="_Toc56415716" w:history="1">
        <w:r w:rsidR="006D212C" w:rsidRPr="00733943">
          <w:rPr>
            <w:rStyle w:val="Hyperlink"/>
            <w:noProof/>
          </w:rPr>
          <w:t xml:space="preserve">Figure 1.19  </w:t>
        </w:r>
        <w:r w:rsidR="006D212C" w:rsidRPr="00733943">
          <w:rPr>
            <w:rStyle w:val="Hyperlink"/>
            <w:bCs/>
            <w:noProof/>
          </w:rPr>
          <w:t>Cyclopropanation of olefins with an Au(I) phosphine complex</w:t>
        </w:r>
        <w:r w:rsidR="006D212C">
          <w:rPr>
            <w:noProof/>
            <w:webHidden/>
          </w:rPr>
          <w:tab/>
        </w:r>
        <w:r w:rsidR="006D212C">
          <w:rPr>
            <w:noProof/>
            <w:webHidden/>
          </w:rPr>
          <w:fldChar w:fldCharType="begin"/>
        </w:r>
        <w:r w:rsidR="006D212C">
          <w:rPr>
            <w:noProof/>
            <w:webHidden/>
          </w:rPr>
          <w:instrText xml:space="preserve"> PAGEREF _Toc56415716 \h </w:instrText>
        </w:r>
        <w:r w:rsidR="006D212C">
          <w:rPr>
            <w:noProof/>
            <w:webHidden/>
          </w:rPr>
        </w:r>
        <w:r w:rsidR="006D212C">
          <w:rPr>
            <w:noProof/>
            <w:webHidden/>
          </w:rPr>
          <w:fldChar w:fldCharType="separate"/>
        </w:r>
        <w:r w:rsidR="00544CAD">
          <w:rPr>
            <w:noProof/>
            <w:webHidden/>
          </w:rPr>
          <w:t>33</w:t>
        </w:r>
        <w:r w:rsidR="006D212C">
          <w:rPr>
            <w:noProof/>
            <w:webHidden/>
          </w:rPr>
          <w:fldChar w:fldCharType="end"/>
        </w:r>
      </w:hyperlink>
    </w:p>
    <w:p w14:paraId="30A0D7EB" w14:textId="04370438"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48" w:anchor="_Toc56415717" w:history="1">
        <w:r w:rsidR="006D212C" w:rsidRPr="00733943">
          <w:rPr>
            <w:rStyle w:val="Hyperlink"/>
            <w:noProof/>
          </w:rPr>
          <w:t xml:space="preserve">Figure 1.20  </w:t>
        </w:r>
        <w:r w:rsidR="006D212C" w:rsidRPr="00733943">
          <w:rPr>
            <w:rStyle w:val="Hyperlink"/>
            <w:bCs/>
            <w:noProof/>
          </w:rPr>
          <w:t>Asymmetric</w:t>
        </w:r>
        <w:r w:rsidR="006D212C" w:rsidRPr="00733943">
          <w:rPr>
            <w:rStyle w:val="Hyperlink"/>
            <w:noProof/>
          </w:rPr>
          <w:t xml:space="preserve"> </w:t>
        </w:r>
        <w:r w:rsidR="006D212C" w:rsidRPr="00733943">
          <w:rPr>
            <w:rStyle w:val="Hyperlink"/>
            <w:bCs/>
            <w:noProof/>
          </w:rPr>
          <w:t>Cyclopropanation of olefins with Au(I) bisphosphine complexes</w:t>
        </w:r>
        <w:r w:rsidR="006D212C">
          <w:rPr>
            <w:noProof/>
            <w:webHidden/>
          </w:rPr>
          <w:tab/>
        </w:r>
        <w:r w:rsidR="006D212C">
          <w:rPr>
            <w:noProof/>
            <w:webHidden/>
          </w:rPr>
          <w:fldChar w:fldCharType="begin"/>
        </w:r>
        <w:r w:rsidR="006D212C">
          <w:rPr>
            <w:noProof/>
            <w:webHidden/>
          </w:rPr>
          <w:instrText xml:space="preserve"> PAGEREF _Toc56415717 \h </w:instrText>
        </w:r>
        <w:r w:rsidR="006D212C">
          <w:rPr>
            <w:noProof/>
            <w:webHidden/>
          </w:rPr>
        </w:r>
        <w:r w:rsidR="006D212C">
          <w:rPr>
            <w:noProof/>
            <w:webHidden/>
          </w:rPr>
          <w:fldChar w:fldCharType="separate"/>
        </w:r>
        <w:r w:rsidR="00544CAD">
          <w:rPr>
            <w:noProof/>
            <w:webHidden/>
          </w:rPr>
          <w:t>35</w:t>
        </w:r>
        <w:r w:rsidR="006D212C">
          <w:rPr>
            <w:noProof/>
            <w:webHidden/>
          </w:rPr>
          <w:fldChar w:fldCharType="end"/>
        </w:r>
      </w:hyperlink>
    </w:p>
    <w:p w14:paraId="2588155C" w14:textId="7D853C06"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49" w:anchor="_Toc56415718" w:history="1">
        <w:r w:rsidR="006D212C" w:rsidRPr="00733943">
          <w:rPr>
            <w:rStyle w:val="Hyperlink"/>
            <w:noProof/>
          </w:rPr>
          <w:t xml:space="preserve">Figure 1.21  </w:t>
        </w:r>
        <w:r w:rsidR="006D212C" w:rsidRPr="00733943">
          <w:rPr>
            <w:rStyle w:val="Hyperlink"/>
            <w:bCs/>
            <w:noProof/>
          </w:rPr>
          <w:t>Asymmetric cyclopropanation of enamides with chiral Au(I) phosphoramidite complexes</w:t>
        </w:r>
        <w:r w:rsidR="006D212C">
          <w:rPr>
            <w:noProof/>
            <w:webHidden/>
          </w:rPr>
          <w:tab/>
        </w:r>
        <w:r w:rsidR="006D212C">
          <w:rPr>
            <w:noProof/>
            <w:webHidden/>
          </w:rPr>
          <w:fldChar w:fldCharType="begin"/>
        </w:r>
        <w:r w:rsidR="006D212C">
          <w:rPr>
            <w:noProof/>
            <w:webHidden/>
          </w:rPr>
          <w:instrText xml:space="preserve"> PAGEREF _Toc56415718 \h </w:instrText>
        </w:r>
        <w:r w:rsidR="006D212C">
          <w:rPr>
            <w:noProof/>
            <w:webHidden/>
          </w:rPr>
        </w:r>
        <w:r w:rsidR="006D212C">
          <w:rPr>
            <w:noProof/>
            <w:webHidden/>
          </w:rPr>
          <w:fldChar w:fldCharType="separate"/>
        </w:r>
        <w:r w:rsidR="00544CAD">
          <w:rPr>
            <w:noProof/>
            <w:webHidden/>
          </w:rPr>
          <w:t>36</w:t>
        </w:r>
        <w:r w:rsidR="006D212C">
          <w:rPr>
            <w:noProof/>
            <w:webHidden/>
          </w:rPr>
          <w:fldChar w:fldCharType="end"/>
        </w:r>
      </w:hyperlink>
    </w:p>
    <w:p w14:paraId="70A82CBB" w14:textId="2F9E5B0E"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50" w:anchor="_Toc56415719" w:history="1">
        <w:r w:rsidR="006D212C" w:rsidRPr="00733943">
          <w:rPr>
            <w:rStyle w:val="Hyperlink"/>
            <w:noProof/>
          </w:rPr>
          <w:t xml:space="preserve">Figure 1.22  </w:t>
        </w:r>
        <w:r w:rsidR="006D212C" w:rsidRPr="00733943">
          <w:rPr>
            <w:rStyle w:val="Hyperlink"/>
            <w:bCs/>
            <w:noProof/>
          </w:rPr>
          <w:t>Cyclopropanation of ethylene and EDA with an Au(I) NHC complex</w:t>
        </w:r>
        <w:r w:rsidR="006D212C">
          <w:rPr>
            <w:noProof/>
            <w:webHidden/>
          </w:rPr>
          <w:tab/>
        </w:r>
        <w:r w:rsidR="006D212C">
          <w:rPr>
            <w:noProof/>
            <w:webHidden/>
          </w:rPr>
          <w:fldChar w:fldCharType="begin"/>
        </w:r>
        <w:r w:rsidR="006D212C">
          <w:rPr>
            <w:noProof/>
            <w:webHidden/>
          </w:rPr>
          <w:instrText xml:space="preserve"> PAGEREF _Toc56415719 \h </w:instrText>
        </w:r>
        <w:r w:rsidR="006D212C">
          <w:rPr>
            <w:noProof/>
            <w:webHidden/>
          </w:rPr>
        </w:r>
        <w:r w:rsidR="006D212C">
          <w:rPr>
            <w:noProof/>
            <w:webHidden/>
          </w:rPr>
          <w:fldChar w:fldCharType="separate"/>
        </w:r>
        <w:r w:rsidR="00544CAD">
          <w:rPr>
            <w:noProof/>
            <w:webHidden/>
          </w:rPr>
          <w:t>38</w:t>
        </w:r>
        <w:r w:rsidR="006D212C">
          <w:rPr>
            <w:noProof/>
            <w:webHidden/>
          </w:rPr>
          <w:fldChar w:fldCharType="end"/>
        </w:r>
      </w:hyperlink>
    </w:p>
    <w:p w14:paraId="7EC8F89E" w14:textId="56F80AD3"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51" w:anchor="_Toc56415720" w:history="1">
        <w:r w:rsidR="006D212C" w:rsidRPr="00733943">
          <w:rPr>
            <w:rStyle w:val="Hyperlink"/>
            <w:noProof/>
          </w:rPr>
          <w:t xml:space="preserve">Figure 1.23  </w:t>
        </w:r>
        <w:r w:rsidR="006D212C" w:rsidRPr="00733943">
          <w:rPr>
            <w:rStyle w:val="Hyperlink"/>
            <w:bCs/>
            <w:noProof/>
          </w:rPr>
          <w:t>The Rh</w:t>
        </w:r>
        <w:r w:rsidR="006D212C" w:rsidRPr="00733943">
          <w:rPr>
            <w:rStyle w:val="Hyperlink"/>
            <w:bCs/>
            <w:noProof/>
            <w:vertAlign w:val="superscript"/>
          </w:rPr>
          <w:t>II</w:t>
        </w:r>
        <w:r w:rsidR="006D212C" w:rsidRPr="00733943">
          <w:rPr>
            <w:rStyle w:val="Hyperlink"/>
            <w:bCs/>
            <w:noProof/>
          </w:rPr>
          <w:t xml:space="preserve"> Rh</w:t>
        </w:r>
        <w:r w:rsidR="006D212C" w:rsidRPr="00733943">
          <w:rPr>
            <w:rStyle w:val="Hyperlink"/>
            <w:bCs/>
            <w:noProof/>
            <w:vertAlign w:val="subscript"/>
          </w:rPr>
          <w:t>2</w:t>
        </w:r>
        <w:r w:rsidR="006D212C" w:rsidRPr="00733943">
          <w:rPr>
            <w:rStyle w:val="Hyperlink"/>
            <w:bCs/>
            <w:noProof/>
          </w:rPr>
          <w:t>(OAc)</w:t>
        </w:r>
        <w:r w:rsidR="006D212C" w:rsidRPr="00733943">
          <w:rPr>
            <w:rStyle w:val="Hyperlink"/>
            <w:bCs/>
            <w:noProof/>
            <w:vertAlign w:val="subscript"/>
          </w:rPr>
          <w:t>4</w:t>
        </w:r>
        <w:r w:rsidR="006D212C" w:rsidRPr="00733943">
          <w:rPr>
            <w:rStyle w:val="Hyperlink"/>
            <w:bCs/>
            <w:noProof/>
          </w:rPr>
          <w:t xml:space="preserve"> with the bridging site and axial site labeled</w:t>
        </w:r>
        <w:r w:rsidR="006D212C">
          <w:rPr>
            <w:noProof/>
            <w:webHidden/>
          </w:rPr>
          <w:tab/>
        </w:r>
        <w:r w:rsidR="006D212C">
          <w:rPr>
            <w:noProof/>
            <w:webHidden/>
          </w:rPr>
          <w:fldChar w:fldCharType="begin"/>
        </w:r>
        <w:r w:rsidR="006D212C">
          <w:rPr>
            <w:noProof/>
            <w:webHidden/>
          </w:rPr>
          <w:instrText xml:space="preserve"> PAGEREF _Toc56415720 \h </w:instrText>
        </w:r>
        <w:r w:rsidR="006D212C">
          <w:rPr>
            <w:noProof/>
            <w:webHidden/>
          </w:rPr>
        </w:r>
        <w:r w:rsidR="006D212C">
          <w:rPr>
            <w:noProof/>
            <w:webHidden/>
          </w:rPr>
          <w:fldChar w:fldCharType="separate"/>
        </w:r>
        <w:r w:rsidR="00544CAD">
          <w:rPr>
            <w:noProof/>
            <w:webHidden/>
          </w:rPr>
          <w:t>39</w:t>
        </w:r>
        <w:r w:rsidR="006D212C">
          <w:rPr>
            <w:noProof/>
            <w:webHidden/>
          </w:rPr>
          <w:fldChar w:fldCharType="end"/>
        </w:r>
      </w:hyperlink>
    </w:p>
    <w:p w14:paraId="7EF6BACF" w14:textId="720B2783"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52" w:anchor="_Toc56415721" w:history="1">
        <w:r w:rsidR="006D212C" w:rsidRPr="00733943">
          <w:rPr>
            <w:rStyle w:val="Hyperlink"/>
            <w:noProof/>
          </w:rPr>
          <w:t xml:space="preserve">Figure 1.24  </w:t>
        </w:r>
        <w:r w:rsidR="006D212C" w:rsidRPr="00733943">
          <w:rPr>
            <w:rStyle w:val="Hyperlink"/>
            <w:bCs/>
            <w:noProof/>
          </w:rPr>
          <w:t>Chemoselectivity of electron rich and electron poor Rh</w:t>
        </w:r>
        <w:r w:rsidR="006D212C" w:rsidRPr="00733943">
          <w:rPr>
            <w:rStyle w:val="Hyperlink"/>
            <w:bCs/>
            <w:noProof/>
            <w:vertAlign w:val="superscript"/>
          </w:rPr>
          <w:t>II</w:t>
        </w:r>
        <w:r w:rsidR="006D212C" w:rsidRPr="00733943">
          <w:rPr>
            <w:rStyle w:val="Hyperlink"/>
            <w:bCs/>
            <w:noProof/>
          </w:rPr>
          <w:t xml:space="preserve"> catalysts</w:t>
        </w:r>
        <w:r w:rsidR="006D212C">
          <w:rPr>
            <w:noProof/>
            <w:webHidden/>
          </w:rPr>
          <w:tab/>
        </w:r>
        <w:r w:rsidR="006D212C">
          <w:rPr>
            <w:noProof/>
            <w:webHidden/>
          </w:rPr>
          <w:fldChar w:fldCharType="begin"/>
        </w:r>
        <w:r w:rsidR="006D212C">
          <w:rPr>
            <w:noProof/>
            <w:webHidden/>
          </w:rPr>
          <w:instrText xml:space="preserve"> PAGEREF _Toc56415721 \h </w:instrText>
        </w:r>
        <w:r w:rsidR="006D212C">
          <w:rPr>
            <w:noProof/>
            <w:webHidden/>
          </w:rPr>
        </w:r>
        <w:r w:rsidR="006D212C">
          <w:rPr>
            <w:noProof/>
            <w:webHidden/>
          </w:rPr>
          <w:fldChar w:fldCharType="separate"/>
        </w:r>
        <w:r w:rsidR="00544CAD">
          <w:rPr>
            <w:noProof/>
            <w:webHidden/>
          </w:rPr>
          <w:t>40</w:t>
        </w:r>
        <w:r w:rsidR="006D212C">
          <w:rPr>
            <w:noProof/>
            <w:webHidden/>
          </w:rPr>
          <w:fldChar w:fldCharType="end"/>
        </w:r>
      </w:hyperlink>
    </w:p>
    <w:p w14:paraId="5A698950" w14:textId="2BC92CE5"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53" w:anchor="_Toc56415722" w:history="1">
        <w:r w:rsidR="006D212C" w:rsidRPr="00733943">
          <w:rPr>
            <w:rStyle w:val="Hyperlink"/>
            <w:noProof/>
          </w:rPr>
          <w:t xml:space="preserve">Figure 1.25  </w:t>
        </w:r>
        <w:r w:rsidR="006D212C" w:rsidRPr="00733943">
          <w:rPr>
            <w:rStyle w:val="Hyperlink"/>
            <w:bCs/>
            <w:noProof/>
          </w:rPr>
          <w:t>Diastereoselectivity of electron rich and electron poor achiral Rh</w:t>
        </w:r>
        <w:r w:rsidR="006D212C" w:rsidRPr="00733943">
          <w:rPr>
            <w:rStyle w:val="Hyperlink"/>
            <w:bCs/>
            <w:noProof/>
            <w:vertAlign w:val="superscript"/>
          </w:rPr>
          <w:t>II</w:t>
        </w:r>
        <w:r w:rsidR="006D212C" w:rsidRPr="00733943">
          <w:rPr>
            <w:rStyle w:val="Hyperlink"/>
            <w:bCs/>
            <w:noProof/>
          </w:rPr>
          <w:t xml:space="preserve"> catalysts and other common catalysts</w:t>
        </w:r>
        <w:r w:rsidR="006D212C">
          <w:rPr>
            <w:noProof/>
            <w:webHidden/>
          </w:rPr>
          <w:tab/>
        </w:r>
        <w:r w:rsidR="006D212C">
          <w:rPr>
            <w:noProof/>
            <w:webHidden/>
          </w:rPr>
          <w:fldChar w:fldCharType="begin"/>
        </w:r>
        <w:r w:rsidR="006D212C">
          <w:rPr>
            <w:noProof/>
            <w:webHidden/>
          </w:rPr>
          <w:instrText xml:space="preserve"> PAGEREF _Toc56415722 \h </w:instrText>
        </w:r>
        <w:r w:rsidR="006D212C">
          <w:rPr>
            <w:noProof/>
            <w:webHidden/>
          </w:rPr>
        </w:r>
        <w:r w:rsidR="006D212C">
          <w:rPr>
            <w:noProof/>
            <w:webHidden/>
          </w:rPr>
          <w:fldChar w:fldCharType="separate"/>
        </w:r>
        <w:r w:rsidR="00544CAD">
          <w:rPr>
            <w:noProof/>
            <w:webHidden/>
          </w:rPr>
          <w:t>41</w:t>
        </w:r>
        <w:r w:rsidR="006D212C">
          <w:rPr>
            <w:noProof/>
            <w:webHidden/>
          </w:rPr>
          <w:fldChar w:fldCharType="end"/>
        </w:r>
      </w:hyperlink>
    </w:p>
    <w:p w14:paraId="1DC5B47B" w14:textId="31E33F0B"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54" w:anchor="_Toc56415723" w:history="1">
        <w:r w:rsidR="006D212C" w:rsidRPr="00733943">
          <w:rPr>
            <w:rStyle w:val="Hyperlink"/>
            <w:noProof/>
          </w:rPr>
          <w:t xml:space="preserve">Figure 1.26  </w:t>
        </w:r>
        <w:r w:rsidR="006D212C" w:rsidRPr="00733943">
          <w:rPr>
            <w:rStyle w:val="Hyperlink"/>
            <w:bCs/>
            <w:noProof/>
          </w:rPr>
          <w:t>Resonance forms of the 3c/4e systems of a) H</w:t>
        </w:r>
        <w:r w:rsidR="006D212C" w:rsidRPr="00733943">
          <w:rPr>
            <w:rStyle w:val="Hyperlink"/>
            <w:bCs/>
            <w:noProof/>
            <w:vertAlign w:val="subscript"/>
          </w:rPr>
          <w:t>3</w:t>
        </w:r>
        <w:r w:rsidR="006D212C" w:rsidRPr="00733943">
          <w:rPr>
            <w:rStyle w:val="Hyperlink"/>
            <w:bCs/>
            <w:noProof/>
            <w:vertAlign w:val="superscript"/>
          </w:rPr>
          <w:t>-</w:t>
        </w:r>
        <w:r w:rsidR="006D212C" w:rsidRPr="00733943">
          <w:rPr>
            <w:rStyle w:val="Hyperlink"/>
            <w:bCs/>
            <w:noProof/>
          </w:rPr>
          <w:t xml:space="preserve"> and a b) Rh</w:t>
        </w:r>
        <w:r w:rsidR="006D212C" w:rsidRPr="00733943">
          <w:rPr>
            <w:rStyle w:val="Hyperlink"/>
            <w:bCs/>
            <w:noProof/>
            <w:vertAlign w:val="superscript"/>
          </w:rPr>
          <w:t>II</w:t>
        </w:r>
        <w:r w:rsidR="006D212C" w:rsidRPr="00733943">
          <w:rPr>
            <w:rStyle w:val="Hyperlink"/>
            <w:bCs/>
            <w:noProof/>
          </w:rPr>
          <w:t xml:space="preserve"> carbenoid</w:t>
        </w:r>
        <w:r w:rsidR="006D212C">
          <w:rPr>
            <w:noProof/>
            <w:webHidden/>
          </w:rPr>
          <w:tab/>
        </w:r>
        <w:r w:rsidR="006D212C">
          <w:rPr>
            <w:noProof/>
            <w:webHidden/>
          </w:rPr>
          <w:fldChar w:fldCharType="begin"/>
        </w:r>
        <w:r w:rsidR="006D212C">
          <w:rPr>
            <w:noProof/>
            <w:webHidden/>
          </w:rPr>
          <w:instrText xml:space="preserve"> PAGEREF _Toc56415723 \h </w:instrText>
        </w:r>
        <w:r w:rsidR="006D212C">
          <w:rPr>
            <w:noProof/>
            <w:webHidden/>
          </w:rPr>
        </w:r>
        <w:r w:rsidR="006D212C">
          <w:rPr>
            <w:noProof/>
            <w:webHidden/>
          </w:rPr>
          <w:fldChar w:fldCharType="separate"/>
        </w:r>
        <w:r w:rsidR="00544CAD">
          <w:rPr>
            <w:noProof/>
            <w:webHidden/>
          </w:rPr>
          <w:t>43</w:t>
        </w:r>
        <w:r w:rsidR="006D212C">
          <w:rPr>
            <w:noProof/>
            <w:webHidden/>
          </w:rPr>
          <w:fldChar w:fldCharType="end"/>
        </w:r>
      </w:hyperlink>
    </w:p>
    <w:p w14:paraId="44A9942C" w14:textId="04D94458"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55" w:anchor="_Toc56415724" w:history="1">
        <w:r w:rsidR="006D212C" w:rsidRPr="00733943">
          <w:rPr>
            <w:rStyle w:val="Hyperlink"/>
            <w:noProof/>
          </w:rPr>
          <w:t xml:space="preserve">Figure 1.27  </w:t>
        </w:r>
        <w:r w:rsidR="006D212C" w:rsidRPr="00733943">
          <w:rPr>
            <w:rStyle w:val="Hyperlink"/>
            <w:bCs/>
            <w:noProof/>
          </w:rPr>
          <w:t>a.) Carboxamidate Rh</w:t>
        </w:r>
        <w:r w:rsidR="006D212C" w:rsidRPr="00733943">
          <w:rPr>
            <w:rStyle w:val="Hyperlink"/>
            <w:bCs/>
            <w:noProof/>
            <w:vertAlign w:val="subscript"/>
          </w:rPr>
          <w:t>2</w:t>
        </w:r>
        <w:r w:rsidR="006D212C" w:rsidRPr="00733943">
          <w:rPr>
            <w:rStyle w:val="Hyperlink"/>
            <w:bCs/>
            <w:noProof/>
          </w:rPr>
          <w:t>(</w:t>
        </w:r>
        <w:r w:rsidR="006D212C" w:rsidRPr="00733943">
          <w:rPr>
            <w:rStyle w:val="Hyperlink"/>
            <w:bCs/>
            <w:i/>
            <w:noProof/>
          </w:rPr>
          <w:t>S</w:t>
        </w:r>
        <w:r w:rsidR="006D212C" w:rsidRPr="00733943">
          <w:rPr>
            <w:rStyle w:val="Hyperlink"/>
            <w:bCs/>
            <w:noProof/>
          </w:rPr>
          <w:t>-MEPY)</w:t>
        </w:r>
        <w:r w:rsidR="006D212C" w:rsidRPr="00733943">
          <w:rPr>
            <w:rStyle w:val="Hyperlink"/>
            <w:bCs/>
            <w:noProof/>
            <w:vertAlign w:val="subscript"/>
          </w:rPr>
          <w:t>4</w:t>
        </w:r>
        <w:r w:rsidR="006D212C" w:rsidRPr="00733943">
          <w:rPr>
            <w:rStyle w:val="Hyperlink"/>
            <w:bCs/>
            <w:noProof/>
          </w:rPr>
          <w:t xml:space="preserve"> b.) Designation of α and β faces based on a plane perpendicular to the Rh–Rh bond c.)  Substrate approach dictated by chiral groups on bridging ligands d.) Folding of intramolecular reactions leads to higher stereoselectivity</w:t>
        </w:r>
        <w:r w:rsidR="006D212C">
          <w:rPr>
            <w:noProof/>
            <w:webHidden/>
          </w:rPr>
          <w:tab/>
        </w:r>
        <w:r w:rsidR="006D212C">
          <w:rPr>
            <w:noProof/>
            <w:webHidden/>
          </w:rPr>
          <w:fldChar w:fldCharType="begin"/>
        </w:r>
        <w:r w:rsidR="006D212C">
          <w:rPr>
            <w:noProof/>
            <w:webHidden/>
          </w:rPr>
          <w:instrText xml:space="preserve"> PAGEREF _Toc56415724 \h </w:instrText>
        </w:r>
        <w:r w:rsidR="006D212C">
          <w:rPr>
            <w:noProof/>
            <w:webHidden/>
          </w:rPr>
        </w:r>
        <w:r w:rsidR="006D212C">
          <w:rPr>
            <w:noProof/>
            <w:webHidden/>
          </w:rPr>
          <w:fldChar w:fldCharType="separate"/>
        </w:r>
        <w:r w:rsidR="00544CAD">
          <w:rPr>
            <w:noProof/>
            <w:webHidden/>
          </w:rPr>
          <w:t>49</w:t>
        </w:r>
        <w:r w:rsidR="006D212C">
          <w:rPr>
            <w:noProof/>
            <w:webHidden/>
          </w:rPr>
          <w:fldChar w:fldCharType="end"/>
        </w:r>
      </w:hyperlink>
    </w:p>
    <w:p w14:paraId="38A62C62" w14:textId="3EDEEC9E"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56" w:anchor="_Toc56415725" w:history="1">
        <w:r w:rsidR="006D212C" w:rsidRPr="00733943">
          <w:rPr>
            <w:rStyle w:val="Hyperlink"/>
            <w:noProof/>
          </w:rPr>
          <w:t xml:space="preserve">Figure 1.28  </w:t>
        </w:r>
        <w:r w:rsidR="006D212C" w:rsidRPr="00733943">
          <w:rPr>
            <w:rStyle w:val="Hyperlink"/>
            <w:bCs/>
            <w:noProof/>
          </w:rPr>
          <w:t>Cyclopropanation of styrene and vinyl diazoacetates by Rh</w:t>
        </w:r>
        <w:r w:rsidR="006D212C" w:rsidRPr="00733943">
          <w:rPr>
            <w:rStyle w:val="Hyperlink"/>
            <w:bCs/>
            <w:noProof/>
            <w:vertAlign w:val="superscript"/>
          </w:rPr>
          <w:t xml:space="preserve">II </w:t>
        </w:r>
        <w:r w:rsidR="006D212C" w:rsidRPr="00733943">
          <w:rPr>
            <w:rStyle w:val="Hyperlink"/>
            <w:bCs/>
            <w:noProof/>
          </w:rPr>
          <w:t>prolinate complexes</w:t>
        </w:r>
        <w:r w:rsidR="006D212C">
          <w:rPr>
            <w:noProof/>
            <w:webHidden/>
          </w:rPr>
          <w:tab/>
        </w:r>
        <w:r w:rsidR="006D212C">
          <w:rPr>
            <w:noProof/>
            <w:webHidden/>
          </w:rPr>
          <w:fldChar w:fldCharType="begin"/>
        </w:r>
        <w:r w:rsidR="006D212C">
          <w:rPr>
            <w:noProof/>
            <w:webHidden/>
          </w:rPr>
          <w:instrText xml:space="preserve"> PAGEREF _Toc56415725 \h </w:instrText>
        </w:r>
        <w:r w:rsidR="006D212C">
          <w:rPr>
            <w:noProof/>
            <w:webHidden/>
          </w:rPr>
        </w:r>
        <w:r w:rsidR="006D212C">
          <w:rPr>
            <w:noProof/>
            <w:webHidden/>
          </w:rPr>
          <w:fldChar w:fldCharType="separate"/>
        </w:r>
        <w:r w:rsidR="00544CAD">
          <w:rPr>
            <w:noProof/>
            <w:webHidden/>
          </w:rPr>
          <w:t>51</w:t>
        </w:r>
        <w:r w:rsidR="006D212C">
          <w:rPr>
            <w:noProof/>
            <w:webHidden/>
          </w:rPr>
          <w:fldChar w:fldCharType="end"/>
        </w:r>
      </w:hyperlink>
    </w:p>
    <w:p w14:paraId="5A01819E" w14:textId="698E427C"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57" w:anchor="_Toc56415726" w:history="1">
        <w:r w:rsidR="006D212C" w:rsidRPr="00733943">
          <w:rPr>
            <w:rStyle w:val="Hyperlink"/>
            <w:noProof/>
          </w:rPr>
          <w:t xml:space="preserve">Figure 1.29  </w:t>
        </w:r>
        <w:r w:rsidR="006D212C" w:rsidRPr="00733943">
          <w:rPr>
            <w:rStyle w:val="Hyperlink"/>
            <w:bCs/>
            <w:noProof/>
          </w:rPr>
          <w:t>Rh</w:t>
        </w:r>
        <w:r w:rsidR="006D212C" w:rsidRPr="00733943">
          <w:rPr>
            <w:rStyle w:val="Hyperlink"/>
            <w:bCs/>
            <w:noProof/>
            <w:vertAlign w:val="superscript"/>
          </w:rPr>
          <w:t>II</w:t>
        </w:r>
        <w:r w:rsidR="006D212C" w:rsidRPr="00733943">
          <w:rPr>
            <w:rStyle w:val="Hyperlink"/>
            <w:bCs/>
            <w:noProof/>
          </w:rPr>
          <w:t xml:space="preserve"> carboxylate catalyst Rh</w:t>
        </w:r>
        <w:r w:rsidR="006D212C" w:rsidRPr="00733943">
          <w:rPr>
            <w:rStyle w:val="Hyperlink"/>
            <w:bCs/>
            <w:noProof/>
            <w:vertAlign w:val="subscript"/>
          </w:rPr>
          <w:t>2</w:t>
        </w:r>
        <w:r w:rsidR="006D212C" w:rsidRPr="00733943">
          <w:rPr>
            <w:rStyle w:val="Hyperlink"/>
            <w:bCs/>
            <w:noProof/>
          </w:rPr>
          <w:t>(</w:t>
        </w:r>
        <w:r w:rsidR="006D212C" w:rsidRPr="00733943">
          <w:rPr>
            <w:rStyle w:val="Hyperlink"/>
            <w:bCs/>
            <w:i/>
            <w:noProof/>
          </w:rPr>
          <w:t>S</w:t>
        </w:r>
        <w:r w:rsidR="006D212C" w:rsidRPr="00733943">
          <w:rPr>
            <w:rStyle w:val="Hyperlink"/>
            <w:bCs/>
            <w:noProof/>
          </w:rPr>
          <w:t>-DOSP)</w:t>
        </w:r>
        <w:r w:rsidR="006D212C" w:rsidRPr="00733943">
          <w:rPr>
            <w:rStyle w:val="Hyperlink"/>
            <w:bCs/>
            <w:noProof/>
            <w:vertAlign w:val="subscript"/>
          </w:rPr>
          <w:t>4</w:t>
        </w:r>
        <w:r w:rsidR="006D212C" w:rsidRPr="00733943">
          <w:rPr>
            <w:rStyle w:val="Hyperlink"/>
            <w:bCs/>
            <w:noProof/>
          </w:rPr>
          <w:t xml:space="preserve"> and b) the proposed orientation of  protruding  bridging ligands responsible for enantioselectivity</w:t>
        </w:r>
        <w:r w:rsidR="006D212C">
          <w:rPr>
            <w:noProof/>
            <w:webHidden/>
          </w:rPr>
          <w:tab/>
        </w:r>
        <w:r w:rsidR="006D212C">
          <w:rPr>
            <w:noProof/>
            <w:webHidden/>
          </w:rPr>
          <w:fldChar w:fldCharType="begin"/>
        </w:r>
        <w:r w:rsidR="006D212C">
          <w:rPr>
            <w:noProof/>
            <w:webHidden/>
          </w:rPr>
          <w:instrText xml:space="preserve"> PAGEREF _Toc56415726 \h </w:instrText>
        </w:r>
        <w:r w:rsidR="006D212C">
          <w:rPr>
            <w:noProof/>
            <w:webHidden/>
          </w:rPr>
        </w:r>
        <w:r w:rsidR="006D212C">
          <w:rPr>
            <w:noProof/>
            <w:webHidden/>
          </w:rPr>
          <w:fldChar w:fldCharType="separate"/>
        </w:r>
        <w:r w:rsidR="00544CAD">
          <w:rPr>
            <w:noProof/>
            <w:webHidden/>
          </w:rPr>
          <w:t>52</w:t>
        </w:r>
        <w:r w:rsidR="006D212C">
          <w:rPr>
            <w:noProof/>
            <w:webHidden/>
          </w:rPr>
          <w:fldChar w:fldCharType="end"/>
        </w:r>
      </w:hyperlink>
    </w:p>
    <w:p w14:paraId="06D67852" w14:textId="479E4403"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58" w:anchor="_Toc56415727" w:history="1">
        <w:r w:rsidR="006D212C" w:rsidRPr="00733943">
          <w:rPr>
            <w:rStyle w:val="Hyperlink"/>
            <w:noProof/>
          </w:rPr>
          <w:t xml:space="preserve">Figure 1.30  </w:t>
        </w:r>
        <w:r w:rsidR="006D212C" w:rsidRPr="00733943">
          <w:rPr>
            <w:rStyle w:val="Hyperlink"/>
            <w:bCs/>
            <w:noProof/>
          </w:rPr>
          <w:t>Cyclopropanation of styrene with donor/acceptor diazo reagents with non-ester EWGs by Rh</w:t>
        </w:r>
        <w:r w:rsidR="006D212C" w:rsidRPr="00733943">
          <w:rPr>
            <w:rStyle w:val="Hyperlink"/>
            <w:bCs/>
            <w:noProof/>
            <w:vertAlign w:val="subscript"/>
          </w:rPr>
          <w:t>2</w:t>
        </w:r>
        <w:r w:rsidR="006D212C" w:rsidRPr="00733943">
          <w:rPr>
            <w:rStyle w:val="Hyperlink"/>
            <w:bCs/>
            <w:noProof/>
          </w:rPr>
          <w:t>(</w:t>
        </w:r>
        <w:r w:rsidR="006D212C" w:rsidRPr="00733943">
          <w:rPr>
            <w:rStyle w:val="Hyperlink"/>
            <w:bCs/>
            <w:i/>
            <w:noProof/>
          </w:rPr>
          <w:t>S</w:t>
        </w:r>
        <w:r w:rsidR="006D212C" w:rsidRPr="00733943">
          <w:rPr>
            <w:rStyle w:val="Hyperlink"/>
            <w:bCs/>
            <w:noProof/>
          </w:rPr>
          <w:t>-PTAD)</w:t>
        </w:r>
        <w:r w:rsidR="006D212C" w:rsidRPr="00733943">
          <w:rPr>
            <w:rStyle w:val="Hyperlink"/>
            <w:bCs/>
            <w:noProof/>
            <w:vertAlign w:val="subscript"/>
          </w:rPr>
          <w:t>4</w:t>
        </w:r>
        <w:r w:rsidR="006D212C">
          <w:rPr>
            <w:noProof/>
            <w:webHidden/>
          </w:rPr>
          <w:tab/>
        </w:r>
        <w:r w:rsidR="006D212C">
          <w:rPr>
            <w:noProof/>
            <w:webHidden/>
          </w:rPr>
          <w:fldChar w:fldCharType="begin"/>
        </w:r>
        <w:r w:rsidR="006D212C">
          <w:rPr>
            <w:noProof/>
            <w:webHidden/>
          </w:rPr>
          <w:instrText xml:space="preserve"> PAGEREF _Toc56415727 \h </w:instrText>
        </w:r>
        <w:r w:rsidR="006D212C">
          <w:rPr>
            <w:noProof/>
            <w:webHidden/>
          </w:rPr>
        </w:r>
        <w:r w:rsidR="006D212C">
          <w:rPr>
            <w:noProof/>
            <w:webHidden/>
          </w:rPr>
          <w:fldChar w:fldCharType="separate"/>
        </w:r>
        <w:r w:rsidR="00544CAD">
          <w:rPr>
            <w:noProof/>
            <w:webHidden/>
          </w:rPr>
          <w:t>54</w:t>
        </w:r>
        <w:r w:rsidR="006D212C">
          <w:rPr>
            <w:noProof/>
            <w:webHidden/>
          </w:rPr>
          <w:fldChar w:fldCharType="end"/>
        </w:r>
      </w:hyperlink>
    </w:p>
    <w:p w14:paraId="6CD2A72C" w14:textId="396DE8FE"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59" w:anchor="_Toc56415728" w:history="1">
        <w:r w:rsidR="006D212C" w:rsidRPr="00733943">
          <w:rPr>
            <w:rStyle w:val="Hyperlink"/>
            <w:noProof/>
          </w:rPr>
          <w:t xml:space="preserve">Figure 1.31  </w:t>
        </w:r>
        <w:r w:rsidR="006D212C" w:rsidRPr="00733943">
          <w:rPr>
            <w:rStyle w:val="Hyperlink"/>
            <w:bCs/>
            <w:noProof/>
          </w:rPr>
          <w:t>Cyclopropanation of styrene with acceptor/acceptor diazo reagents by phthalimide Rh</w:t>
        </w:r>
        <w:r w:rsidR="006D212C" w:rsidRPr="00733943">
          <w:rPr>
            <w:rStyle w:val="Hyperlink"/>
            <w:bCs/>
            <w:noProof/>
            <w:vertAlign w:val="superscript"/>
          </w:rPr>
          <w:t>II</w:t>
        </w:r>
        <w:r w:rsidR="006D212C" w:rsidRPr="00733943">
          <w:rPr>
            <w:rStyle w:val="Hyperlink"/>
            <w:bCs/>
            <w:noProof/>
          </w:rPr>
          <w:t xml:space="preserve"> complexes</w:t>
        </w:r>
        <w:r w:rsidR="006D212C">
          <w:rPr>
            <w:noProof/>
            <w:webHidden/>
          </w:rPr>
          <w:tab/>
        </w:r>
        <w:r w:rsidR="006D212C">
          <w:rPr>
            <w:noProof/>
            <w:webHidden/>
          </w:rPr>
          <w:fldChar w:fldCharType="begin"/>
        </w:r>
        <w:r w:rsidR="006D212C">
          <w:rPr>
            <w:noProof/>
            <w:webHidden/>
          </w:rPr>
          <w:instrText xml:space="preserve"> PAGEREF _Toc56415728 \h </w:instrText>
        </w:r>
        <w:r w:rsidR="006D212C">
          <w:rPr>
            <w:noProof/>
            <w:webHidden/>
          </w:rPr>
        </w:r>
        <w:r w:rsidR="006D212C">
          <w:rPr>
            <w:noProof/>
            <w:webHidden/>
          </w:rPr>
          <w:fldChar w:fldCharType="separate"/>
        </w:r>
        <w:r w:rsidR="00544CAD">
          <w:rPr>
            <w:noProof/>
            <w:webHidden/>
          </w:rPr>
          <w:t>56</w:t>
        </w:r>
        <w:r w:rsidR="006D212C">
          <w:rPr>
            <w:noProof/>
            <w:webHidden/>
          </w:rPr>
          <w:fldChar w:fldCharType="end"/>
        </w:r>
      </w:hyperlink>
    </w:p>
    <w:p w14:paraId="68642477" w14:textId="5F638E42"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60" w:anchor="_Toc56415729" w:history="1">
        <w:r w:rsidR="006D212C" w:rsidRPr="00733943">
          <w:rPr>
            <w:rStyle w:val="Hyperlink"/>
            <w:noProof/>
          </w:rPr>
          <w:t xml:space="preserve">Figure 1.32  </w:t>
        </w:r>
        <w:r w:rsidR="006D212C" w:rsidRPr="00733943">
          <w:rPr>
            <w:rStyle w:val="Hyperlink"/>
            <w:bCs/>
            <w:noProof/>
          </w:rPr>
          <w:t>Rationalization of stereoselectivity of Rh</w:t>
        </w:r>
        <w:r w:rsidR="006D212C" w:rsidRPr="00733943">
          <w:rPr>
            <w:rStyle w:val="Hyperlink"/>
            <w:bCs/>
            <w:noProof/>
            <w:vertAlign w:val="superscript"/>
          </w:rPr>
          <w:t xml:space="preserve">II </w:t>
        </w:r>
        <w:r w:rsidR="006D212C" w:rsidRPr="00733943">
          <w:rPr>
            <w:rStyle w:val="Hyperlink"/>
            <w:bCs/>
            <w:noProof/>
          </w:rPr>
          <w:t>phthalimide complexes based on ligand orientation</w:t>
        </w:r>
        <w:r w:rsidR="006D212C">
          <w:rPr>
            <w:noProof/>
            <w:webHidden/>
          </w:rPr>
          <w:tab/>
        </w:r>
        <w:r w:rsidR="006D212C">
          <w:rPr>
            <w:noProof/>
            <w:webHidden/>
          </w:rPr>
          <w:fldChar w:fldCharType="begin"/>
        </w:r>
        <w:r w:rsidR="006D212C">
          <w:rPr>
            <w:noProof/>
            <w:webHidden/>
          </w:rPr>
          <w:instrText xml:space="preserve"> PAGEREF _Toc56415729 \h </w:instrText>
        </w:r>
        <w:r w:rsidR="006D212C">
          <w:rPr>
            <w:noProof/>
            <w:webHidden/>
          </w:rPr>
        </w:r>
        <w:r w:rsidR="006D212C">
          <w:rPr>
            <w:noProof/>
            <w:webHidden/>
          </w:rPr>
          <w:fldChar w:fldCharType="separate"/>
        </w:r>
        <w:r w:rsidR="00544CAD">
          <w:rPr>
            <w:noProof/>
            <w:webHidden/>
          </w:rPr>
          <w:t>57</w:t>
        </w:r>
        <w:r w:rsidR="006D212C">
          <w:rPr>
            <w:noProof/>
            <w:webHidden/>
          </w:rPr>
          <w:fldChar w:fldCharType="end"/>
        </w:r>
      </w:hyperlink>
    </w:p>
    <w:p w14:paraId="64D7CF35" w14:textId="29C2477F"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61" w:anchor="_Toc56415730" w:history="1">
        <w:r w:rsidR="006D212C" w:rsidRPr="00733943">
          <w:rPr>
            <w:rStyle w:val="Hyperlink"/>
            <w:noProof/>
          </w:rPr>
          <w:t>Figure 1.33</w:t>
        </w:r>
        <w:r w:rsidR="006D212C" w:rsidRPr="00733943">
          <w:rPr>
            <w:rStyle w:val="Hyperlink"/>
            <w:bCs/>
            <w:noProof/>
          </w:rPr>
          <w:t xml:space="preserve">  Comparison of homoleptic and heteroleptic Rh</w:t>
        </w:r>
        <w:r w:rsidR="006D212C" w:rsidRPr="00733943">
          <w:rPr>
            <w:rStyle w:val="Hyperlink"/>
            <w:bCs/>
            <w:noProof/>
            <w:vertAlign w:val="superscript"/>
          </w:rPr>
          <w:t>II</w:t>
        </w:r>
        <w:r w:rsidR="006D212C" w:rsidRPr="00733943">
          <w:rPr>
            <w:rStyle w:val="Hyperlink"/>
            <w:bCs/>
            <w:noProof/>
          </w:rPr>
          <w:t xml:space="preserve"> catalysts with different ligand orientations</w:t>
        </w:r>
        <w:r w:rsidR="006D212C">
          <w:rPr>
            <w:noProof/>
            <w:webHidden/>
          </w:rPr>
          <w:tab/>
        </w:r>
        <w:r w:rsidR="006D212C">
          <w:rPr>
            <w:noProof/>
            <w:webHidden/>
          </w:rPr>
          <w:fldChar w:fldCharType="begin"/>
        </w:r>
        <w:r w:rsidR="006D212C">
          <w:rPr>
            <w:noProof/>
            <w:webHidden/>
          </w:rPr>
          <w:instrText xml:space="preserve"> PAGEREF _Toc56415730 \h </w:instrText>
        </w:r>
        <w:r w:rsidR="006D212C">
          <w:rPr>
            <w:noProof/>
            <w:webHidden/>
          </w:rPr>
        </w:r>
        <w:r w:rsidR="006D212C">
          <w:rPr>
            <w:noProof/>
            <w:webHidden/>
          </w:rPr>
          <w:fldChar w:fldCharType="separate"/>
        </w:r>
        <w:r w:rsidR="00544CAD">
          <w:rPr>
            <w:noProof/>
            <w:webHidden/>
          </w:rPr>
          <w:t>59</w:t>
        </w:r>
        <w:r w:rsidR="006D212C">
          <w:rPr>
            <w:noProof/>
            <w:webHidden/>
          </w:rPr>
          <w:fldChar w:fldCharType="end"/>
        </w:r>
      </w:hyperlink>
    </w:p>
    <w:p w14:paraId="46350643" w14:textId="5EBDAB8C"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62" w:anchor="_Toc56415731" w:history="1">
        <w:r w:rsidR="006D212C" w:rsidRPr="00733943">
          <w:rPr>
            <w:rStyle w:val="Hyperlink"/>
            <w:noProof/>
          </w:rPr>
          <w:t xml:space="preserve">Figure 1.34  </w:t>
        </w:r>
        <w:r w:rsidR="006D212C" w:rsidRPr="00733943">
          <w:rPr>
            <w:rStyle w:val="Hyperlink"/>
            <w:bCs/>
            <w:noProof/>
          </w:rPr>
          <w:t>Cyclopropanation of olefins with acceptor/acceptor diazo reagents by a Rh</w:t>
        </w:r>
        <w:r w:rsidR="006D212C" w:rsidRPr="00733943">
          <w:rPr>
            <w:rStyle w:val="Hyperlink"/>
            <w:bCs/>
            <w:noProof/>
            <w:vertAlign w:val="superscript"/>
          </w:rPr>
          <w:t xml:space="preserve">II </w:t>
        </w:r>
        <w:r w:rsidR="006D212C" w:rsidRPr="00733943">
          <w:rPr>
            <w:rStyle w:val="Hyperlink"/>
            <w:bCs/>
            <w:noProof/>
          </w:rPr>
          <w:t>carboxamidate complex</w:t>
        </w:r>
        <w:r w:rsidR="006D212C">
          <w:rPr>
            <w:noProof/>
            <w:webHidden/>
          </w:rPr>
          <w:tab/>
        </w:r>
        <w:r w:rsidR="006D212C">
          <w:rPr>
            <w:noProof/>
            <w:webHidden/>
          </w:rPr>
          <w:fldChar w:fldCharType="begin"/>
        </w:r>
        <w:r w:rsidR="006D212C">
          <w:rPr>
            <w:noProof/>
            <w:webHidden/>
          </w:rPr>
          <w:instrText xml:space="preserve"> PAGEREF _Toc56415731 \h </w:instrText>
        </w:r>
        <w:r w:rsidR="006D212C">
          <w:rPr>
            <w:noProof/>
            <w:webHidden/>
          </w:rPr>
        </w:r>
        <w:r w:rsidR="006D212C">
          <w:rPr>
            <w:noProof/>
            <w:webHidden/>
          </w:rPr>
          <w:fldChar w:fldCharType="separate"/>
        </w:r>
        <w:r w:rsidR="00544CAD">
          <w:rPr>
            <w:noProof/>
            <w:webHidden/>
          </w:rPr>
          <w:t>60</w:t>
        </w:r>
        <w:r w:rsidR="006D212C">
          <w:rPr>
            <w:noProof/>
            <w:webHidden/>
          </w:rPr>
          <w:fldChar w:fldCharType="end"/>
        </w:r>
      </w:hyperlink>
    </w:p>
    <w:p w14:paraId="7B3E024A" w14:textId="7D8C4F3E"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63" w:anchor="_Toc56415732" w:history="1">
        <w:r w:rsidR="006D212C" w:rsidRPr="00733943">
          <w:rPr>
            <w:rStyle w:val="Hyperlink"/>
            <w:noProof/>
          </w:rPr>
          <w:t xml:space="preserve">Figure 1.35  </w:t>
        </w:r>
        <w:r w:rsidR="006D212C" w:rsidRPr="00733943">
          <w:rPr>
            <w:rStyle w:val="Hyperlink"/>
            <w:bCs/>
            <w:noProof/>
          </w:rPr>
          <w:t>a) Rh</w:t>
        </w:r>
        <w:r w:rsidR="006D212C" w:rsidRPr="00733943">
          <w:rPr>
            <w:rStyle w:val="Hyperlink"/>
            <w:bCs/>
            <w:noProof/>
            <w:vertAlign w:val="superscript"/>
          </w:rPr>
          <w:t>II</w:t>
        </w:r>
        <w:r w:rsidR="006D212C" w:rsidRPr="00733943">
          <w:rPr>
            <w:rStyle w:val="Hyperlink"/>
            <w:bCs/>
            <w:noProof/>
          </w:rPr>
          <w:t xml:space="preserve"> triarylcyclopropanecarboxylate complex b) α, β, α, β orientation of ligands c) The chiral box generated resembling Rh</w:t>
        </w:r>
        <w:r w:rsidR="006D212C" w:rsidRPr="00733943">
          <w:rPr>
            <w:rStyle w:val="Hyperlink"/>
            <w:bCs/>
            <w:noProof/>
            <w:vertAlign w:val="superscript"/>
          </w:rPr>
          <w:t>II</w:t>
        </w:r>
        <w:r w:rsidR="006D212C" w:rsidRPr="00733943">
          <w:rPr>
            <w:rStyle w:val="Hyperlink"/>
            <w:bCs/>
            <w:noProof/>
          </w:rPr>
          <w:t xml:space="preserve"> phthalimide complexes</w:t>
        </w:r>
        <w:r w:rsidR="006D212C">
          <w:rPr>
            <w:noProof/>
            <w:webHidden/>
          </w:rPr>
          <w:tab/>
        </w:r>
        <w:r w:rsidR="006D212C">
          <w:rPr>
            <w:noProof/>
            <w:webHidden/>
          </w:rPr>
          <w:fldChar w:fldCharType="begin"/>
        </w:r>
        <w:r w:rsidR="006D212C">
          <w:rPr>
            <w:noProof/>
            <w:webHidden/>
          </w:rPr>
          <w:instrText xml:space="preserve"> PAGEREF _Toc56415732 \h </w:instrText>
        </w:r>
        <w:r w:rsidR="006D212C">
          <w:rPr>
            <w:noProof/>
            <w:webHidden/>
          </w:rPr>
        </w:r>
        <w:r w:rsidR="006D212C">
          <w:rPr>
            <w:noProof/>
            <w:webHidden/>
          </w:rPr>
          <w:fldChar w:fldCharType="separate"/>
        </w:r>
        <w:r w:rsidR="00544CAD">
          <w:rPr>
            <w:noProof/>
            <w:webHidden/>
          </w:rPr>
          <w:t>62</w:t>
        </w:r>
        <w:r w:rsidR="006D212C">
          <w:rPr>
            <w:noProof/>
            <w:webHidden/>
          </w:rPr>
          <w:fldChar w:fldCharType="end"/>
        </w:r>
      </w:hyperlink>
    </w:p>
    <w:p w14:paraId="14EADBCE" w14:textId="5DC5C2C7"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64" w:anchor="_Toc56415733" w:history="1">
        <w:r w:rsidR="006D212C" w:rsidRPr="00733943">
          <w:rPr>
            <w:rStyle w:val="Hyperlink"/>
            <w:noProof/>
          </w:rPr>
          <w:t xml:space="preserve">Figure 1.36  </w:t>
        </w:r>
        <w:r w:rsidR="006D212C" w:rsidRPr="00733943">
          <w:rPr>
            <w:rStyle w:val="Hyperlink"/>
            <w:bCs/>
            <w:noProof/>
          </w:rPr>
          <w:t>Cyclopropanation of aromatic heterocycles by Rh</w:t>
        </w:r>
        <w:r w:rsidR="006D212C" w:rsidRPr="00733943">
          <w:rPr>
            <w:rStyle w:val="Hyperlink"/>
            <w:bCs/>
            <w:noProof/>
            <w:vertAlign w:val="superscript"/>
          </w:rPr>
          <w:t>II</w:t>
        </w:r>
        <w:r w:rsidR="006D212C" w:rsidRPr="00733943">
          <w:rPr>
            <w:rStyle w:val="Hyperlink"/>
            <w:bCs/>
            <w:noProof/>
          </w:rPr>
          <w:t xml:space="preserve"> complexes</w:t>
        </w:r>
        <w:r w:rsidR="006D212C">
          <w:rPr>
            <w:noProof/>
            <w:webHidden/>
          </w:rPr>
          <w:tab/>
        </w:r>
        <w:r w:rsidR="006D212C">
          <w:rPr>
            <w:noProof/>
            <w:webHidden/>
          </w:rPr>
          <w:fldChar w:fldCharType="begin"/>
        </w:r>
        <w:r w:rsidR="006D212C">
          <w:rPr>
            <w:noProof/>
            <w:webHidden/>
          </w:rPr>
          <w:instrText xml:space="preserve"> PAGEREF _Toc56415733 \h </w:instrText>
        </w:r>
        <w:r w:rsidR="006D212C">
          <w:rPr>
            <w:noProof/>
            <w:webHidden/>
          </w:rPr>
        </w:r>
        <w:r w:rsidR="006D212C">
          <w:rPr>
            <w:noProof/>
            <w:webHidden/>
          </w:rPr>
          <w:fldChar w:fldCharType="separate"/>
        </w:r>
        <w:r w:rsidR="00544CAD">
          <w:rPr>
            <w:noProof/>
            <w:webHidden/>
          </w:rPr>
          <w:t>65</w:t>
        </w:r>
        <w:r w:rsidR="006D212C">
          <w:rPr>
            <w:noProof/>
            <w:webHidden/>
          </w:rPr>
          <w:fldChar w:fldCharType="end"/>
        </w:r>
      </w:hyperlink>
    </w:p>
    <w:p w14:paraId="10FF1853" w14:textId="3128EF07"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65" w:anchor="_Toc56415734" w:history="1">
        <w:r w:rsidR="006D212C" w:rsidRPr="00733943">
          <w:rPr>
            <w:rStyle w:val="Hyperlink"/>
            <w:noProof/>
          </w:rPr>
          <w:t xml:space="preserve">Figure 1.37  </w:t>
        </w:r>
        <w:r w:rsidR="006D212C" w:rsidRPr="00733943">
          <w:rPr>
            <w:rStyle w:val="Hyperlink"/>
            <w:bCs/>
            <w:noProof/>
          </w:rPr>
          <w:t>Incorporation of electron withdrawing groups onto cyclopropanes</w:t>
        </w:r>
        <w:r w:rsidR="006D212C">
          <w:rPr>
            <w:noProof/>
            <w:webHidden/>
          </w:rPr>
          <w:tab/>
        </w:r>
        <w:r w:rsidR="006D212C">
          <w:rPr>
            <w:noProof/>
            <w:webHidden/>
          </w:rPr>
          <w:fldChar w:fldCharType="begin"/>
        </w:r>
        <w:r w:rsidR="006D212C">
          <w:rPr>
            <w:noProof/>
            <w:webHidden/>
          </w:rPr>
          <w:instrText xml:space="preserve"> PAGEREF _Toc56415734 \h </w:instrText>
        </w:r>
        <w:r w:rsidR="006D212C">
          <w:rPr>
            <w:noProof/>
            <w:webHidden/>
          </w:rPr>
        </w:r>
        <w:r w:rsidR="006D212C">
          <w:rPr>
            <w:noProof/>
            <w:webHidden/>
          </w:rPr>
          <w:fldChar w:fldCharType="separate"/>
        </w:r>
        <w:r w:rsidR="00544CAD">
          <w:rPr>
            <w:noProof/>
            <w:webHidden/>
          </w:rPr>
          <w:t>66</w:t>
        </w:r>
        <w:r w:rsidR="006D212C">
          <w:rPr>
            <w:noProof/>
            <w:webHidden/>
          </w:rPr>
          <w:fldChar w:fldCharType="end"/>
        </w:r>
      </w:hyperlink>
    </w:p>
    <w:p w14:paraId="2554DB41" w14:textId="2183DA8B"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66" w:anchor="_Toc56415735" w:history="1">
        <w:r w:rsidR="006D212C" w:rsidRPr="00733943">
          <w:rPr>
            <w:rStyle w:val="Hyperlink"/>
            <w:noProof/>
          </w:rPr>
          <w:t xml:space="preserve">Figure 1.38  </w:t>
        </w:r>
        <w:r w:rsidR="006D212C" w:rsidRPr="00733943">
          <w:rPr>
            <w:rStyle w:val="Hyperlink"/>
            <w:bCs/>
            <w:noProof/>
          </w:rPr>
          <w:t>Incorporation of fluorine with fluorinated diazo reagents</w:t>
        </w:r>
        <w:r w:rsidR="006D212C">
          <w:rPr>
            <w:noProof/>
            <w:webHidden/>
          </w:rPr>
          <w:tab/>
        </w:r>
        <w:r w:rsidR="006D212C">
          <w:rPr>
            <w:noProof/>
            <w:webHidden/>
          </w:rPr>
          <w:fldChar w:fldCharType="begin"/>
        </w:r>
        <w:r w:rsidR="006D212C">
          <w:rPr>
            <w:noProof/>
            <w:webHidden/>
          </w:rPr>
          <w:instrText xml:space="preserve"> PAGEREF _Toc56415735 \h </w:instrText>
        </w:r>
        <w:r w:rsidR="006D212C">
          <w:rPr>
            <w:noProof/>
            <w:webHidden/>
          </w:rPr>
        </w:r>
        <w:r w:rsidR="006D212C">
          <w:rPr>
            <w:noProof/>
            <w:webHidden/>
          </w:rPr>
          <w:fldChar w:fldCharType="separate"/>
        </w:r>
        <w:r w:rsidR="00544CAD">
          <w:rPr>
            <w:noProof/>
            <w:webHidden/>
          </w:rPr>
          <w:t>67</w:t>
        </w:r>
        <w:r w:rsidR="006D212C">
          <w:rPr>
            <w:noProof/>
            <w:webHidden/>
          </w:rPr>
          <w:fldChar w:fldCharType="end"/>
        </w:r>
      </w:hyperlink>
    </w:p>
    <w:p w14:paraId="436C21CF" w14:textId="41F313D3"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67" w:anchor="_Toc56415736" w:history="1">
        <w:r w:rsidR="006D212C" w:rsidRPr="00733943">
          <w:rPr>
            <w:rStyle w:val="Hyperlink"/>
            <w:noProof/>
          </w:rPr>
          <w:t xml:space="preserve">Figure 1.39  </w:t>
        </w:r>
        <w:r w:rsidR="006D212C" w:rsidRPr="00733943">
          <w:rPr>
            <w:rStyle w:val="Hyperlink"/>
            <w:bCs/>
            <w:noProof/>
          </w:rPr>
          <w:t xml:space="preserve">Select substrate scope of the cyclopropanation of </w:t>
        </w:r>
        <w:r w:rsidR="006D212C" w:rsidRPr="00733943">
          <w:rPr>
            <w:rStyle w:val="Hyperlink"/>
            <w:rFonts w:ascii="Calibri" w:hAnsi="Calibri" w:cs="Calibri"/>
            <w:bCs/>
            <w:noProof/>
          </w:rPr>
          <w:t>α</w:t>
        </w:r>
        <w:r w:rsidR="006D212C" w:rsidRPr="00733943">
          <w:rPr>
            <w:rStyle w:val="Hyperlink"/>
            <w:bCs/>
            <w:noProof/>
          </w:rPr>
          <w:t>-CF</w:t>
        </w:r>
        <w:r w:rsidR="006D212C" w:rsidRPr="00733943">
          <w:rPr>
            <w:rStyle w:val="Hyperlink"/>
            <w:bCs/>
            <w:noProof/>
            <w:vertAlign w:val="subscript"/>
          </w:rPr>
          <w:t>3</w:t>
        </w:r>
        <w:r w:rsidR="006D212C" w:rsidRPr="00733943">
          <w:rPr>
            <w:rStyle w:val="Hyperlink"/>
            <w:bCs/>
            <w:noProof/>
          </w:rPr>
          <w:t xml:space="preserve"> styrene substrates by Rh</w:t>
        </w:r>
        <w:r w:rsidR="006D212C" w:rsidRPr="00733943">
          <w:rPr>
            <w:rStyle w:val="Hyperlink"/>
            <w:bCs/>
            <w:noProof/>
            <w:vertAlign w:val="subscript"/>
          </w:rPr>
          <w:t>2</w:t>
        </w:r>
        <w:r w:rsidR="006D212C" w:rsidRPr="00733943">
          <w:rPr>
            <w:rStyle w:val="Hyperlink"/>
            <w:bCs/>
            <w:noProof/>
          </w:rPr>
          <w:t>(</w:t>
        </w:r>
        <w:r w:rsidR="006D212C" w:rsidRPr="00733943">
          <w:rPr>
            <w:rStyle w:val="Hyperlink"/>
            <w:bCs/>
            <w:i/>
            <w:noProof/>
          </w:rPr>
          <w:t>S</w:t>
        </w:r>
        <w:r w:rsidR="006D212C" w:rsidRPr="00733943">
          <w:rPr>
            <w:rStyle w:val="Hyperlink"/>
            <w:bCs/>
            <w:noProof/>
          </w:rPr>
          <w:t>-BTPCP)</w:t>
        </w:r>
        <w:r w:rsidR="006D212C" w:rsidRPr="00733943">
          <w:rPr>
            <w:rStyle w:val="Hyperlink"/>
            <w:bCs/>
            <w:noProof/>
            <w:vertAlign w:val="subscript"/>
          </w:rPr>
          <w:t>4</w:t>
        </w:r>
        <w:r w:rsidR="006D212C">
          <w:rPr>
            <w:noProof/>
            <w:webHidden/>
          </w:rPr>
          <w:tab/>
        </w:r>
        <w:r w:rsidR="006D212C">
          <w:rPr>
            <w:noProof/>
            <w:webHidden/>
          </w:rPr>
          <w:fldChar w:fldCharType="begin"/>
        </w:r>
        <w:r w:rsidR="006D212C">
          <w:rPr>
            <w:noProof/>
            <w:webHidden/>
          </w:rPr>
          <w:instrText xml:space="preserve"> PAGEREF _Toc56415736 \h </w:instrText>
        </w:r>
        <w:r w:rsidR="006D212C">
          <w:rPr>
            <w:noProof/>
            <w:webHidden/>
          </w:rPr>
        </w:r>
        <w:r w:rsidR="006D212C">
          <w:rPr>
            <w:noProof/>
            <w:webHidden/>
          </w:rPr>
          <w:fldChar w:fldCharType="separate"/>
        </w:r>
        <w:r w:rsidR="00544CAD">
          <w:rPr>
            <w:noProof/>
            <w:webHidden/>
          </w:rPr>
          <w:t>68</w:t>
        </w:r>
        <w:r w:rsidR="006D212C">
          <w:rPr>
            <w:noProof/>
            <w:webHidden/>
          </w:rPr>
          <w:fldChar w:fldCharType="end"/>
        </w:r>
      </w:hyperlink>
    </w:p>
    <w:p w14:paraId="2659C9D5" w14:textId="7C06ECD1"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68" w:anchor="_Toc56415737" w:history="1">
        <w:r w:rsidR="006D212C" w:rsidRPr="00733943">
          <w:rPr>
            <w:rStyle w:val="Hyperlink"/>
            <w:noProof/>
          </w:rPr>
          <w:t xml:space="preserve">Figure 1.40  </w:t>
        </w:r>
        <w:r w:rsidR="006D212C" w:rsidRPr="00733943">
          <w:rPr>
            <w:rStyle w:val="Hyperlink"/>
            <w:bCs/>
            <w:noProof/>
          </w:rPr>
          <w:t>Select substrate scope of the cyclopropanation of vinyl fluoride substrates by Rh</w:t>
        </w:r>
        <w:r w:rsidR="006D212C" w:rsidRPr="00733943">
          <w:rPr>
            <w:rStyle w:val="Hyperlink"/>
            <w:bCs/>
            <w:noProof/>
            <w:vertAlign w:val="subscript"/>
          </w:rPr>
          <w:t>2</w:t>
        </w:r>
        <w:r w:rsidR="006D212C" w:rsidRPr="00733943">
          <w:rPr>
            <w:rStyle w:val="Hyperlink"/>
            <w:bCs/>
            <w:noProof/>
          </w:rPr>
          <w:t>(</w:t>
        </w:r>
        <w:r w:rsidR="006D212C" w:rsidRPr="00733943">
          <w:rPr>
            <w:rStyle w:val="Hyperlink"/>
            <w:bCs/>
            <w:i/>
            <w:noProof/>
          </w:rPr>
          <w:t>S</w:t>
        </w:r>
        <w:r w:rsidR="006D212C" w:rsidRPr="00733943">
          <w:rPr>
            <w:rStyle w:val="Hyperlink"/>
            <w:bCs/>
            <w:noProof/>
          </w:rPr>
          <w:t>-TCPTTL)</w:t>
        </w:r>
        <w:r w:rsidR="006D212C" w:rsidRPr="00733943">
          <w:rPr>
            <w:rStyle w:val="Hyperlink"/>
            <w:bCs/>
            <w:noProof/>
            <w:vertAlign w:val="subscript"/>
          </w:rPr>
          <w:t>4</w:t>
        </w:r>
        <w:r w:rsidR="006D212C">
          <w:rPr>
            <w:noProof/>
            <w:webHidden/>
          </w:rPr>
          <w:tab/>
        </w:r>
        <w:r w:rsidR="006D212C">
          <w:rPr>
            <w:noProof/>
            <w:webHidden/>
          </w:rPr>
          <w:fldChar w:fldCharType="begin"/>
        </w:r>
        <w:r w:rsidR="006D212C">
          <w:rPr>
            <w:noProof/>
            <w:webHidden/>
          </w:rPr>
          <w:instrText xml:space="preserve"> PAGEREF _Toc56415737 \h </w:instrText>
        </w:r>
        <w:r w:rsidR="006D212C">
          <w:rPr>
            <w:noProof/>
            <w:webHidden/>
          </w:rPr>
        </w:r>
        <w:r w:rsidR="006D212C">
          <w:rPr>
            <w:noProof/>
            <w:webHidden/>
          </w:rPr>
          <w:fldChar w:fldCharType="separate"/>
        </w:r>
        <w:r w:rsidR="00544CAD">
          <w:rPr>
            <w:noProof/>
            <w:webHidden/>
          </w:rPr>
          <w:t>70</w:t>
        </w:r>
        <w:r w:rsidR="006D212C">
          <w:rPr>
            <w:noProof/>
            <w:webHidden/>
          </w:rPr>
          <w:fldChar w:fldCharType="end"/>
        </w:r>
      </w:hyperlink>
    </w:p>
    <w:p w14:paraId="5DA0BCBB" w14:textId="1D8D55FC"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69" w:anchor="_Toc56415738" w:history="1">
        <w:r w:rsidR="006D212C" w:rsidRPr="00733943">
          <w:rPr>
            <w:rStyle w:val="Hyperlink"/>
            <w:noProof/>
          </w:rPr>
          <w:t>Figure 1.41</w:t>
        </w:r>
        <w:r w:rsidR="006D212C" w:rsidRPr="00733943">
          <w:rPr>
            <w:rStyle w:val="Hyperlink"/>
            <w:bCs/>
            <w:noProof/>
          </w:rPr>
          <w:t xml:space="preserve">   Independent total synthesis of (-)-cycloclavine relying on Rh</w:t>
        </w:r>
        <w:r w:rsidR="006D212C" w:rsidRPr="00733943">
          <w:rPr>
            <w:rStyle w:val="Hyperlink"/>
            <w:bCs/>
            <w:noProof/>
            <w:vertAlign w:val="superscript"/>
          </w:rPr>
          <w:t>II</w:t>
        </w:r>
        <w:r w:rsidR="006D212C" w:rsidRPr="00733943">
          <w:rPr>
            <w:rStyle w:val="Hyperlink"/>
            <w:bCs/>
            <w:noProof/>
          </w:rPr>
          <w:t xml:space="preserve"> catalyst for formation of cyclopropane ring</w:t>
        </w:r>
        <w:r w:rsidR="006D212C">
          <w:rPr>
            <w:noProof/>
            <w:webHidden/>
          </w:rPr>
          <w:tab/>
        </w:r>
        <w:r w:rsidR="006D212C">
          <w:rPr>
            <w:noProof/>
            <w:webHidden/>
          </w:rPr>
          <w:fldChar w:fldCharType="begin"/>
        </w:r>
        <w:r w:rsidR="006D212C">
          <w:rPr>
            <w:noProof/>
            <w:webHidden/>
          </w:rPr>
          <w:instrText xml:space="preserve"> PAGEREF _Toc56415738 \h </w:instrText>
        </w:r>
        <w:r w:rsidR="006D212C">
          <w:rPr>
            <w:noProof/>
            <w:webHidden/>
          </w:rPr>
        </w:r>
        <w:r w:rsidR="006D212C">
          <w:rPr>
            <w:noProof/>
            <w:webHidden/>
          </w:rPr>
          <w:fldChar w:fldCharType="separate"/>
        </w:r>
        <w:r w:rsidR="00544CAD">
          <w:rPr>
            <w:noProof/>
            <w:webHidden/>
          </w:rPr>
          <w:t>71</w:t>
        </w:r>
        <w:r w:rsidR="006D212C">
          <w:rPr>
            <w:noProof/>
            <w:webHidden/>
          </w:rPr>
          <w:fldChar w:fldCharType="end"/>
        </w:r>
      </w:hyperlink>
    </w:p>
    <w:p w14:paraId="7A752F4A" w14:textId="73B9ADD6"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70" w:anchor="_Toc56415739" w:history="1">
        <w:r w:rsidR="006D212C" w:rsidRPr="00733943">
          <w:rPr>
            <w:rStyle w:val="Hyperlink"/>
            <w:noProof/>
          </w:rPr>
          <w:t xml:space="preserve">Figure 1.42  </w:t>
        </w:r>
        <w:r w:rsidR="006D212C" w:rsidRPr="00733943">
          <w:rPr>
            <w:rStyle w:val="Hyperlink"/>
            <w:bCs/>
            <w:noProof/>
          </w:rPr>
          <w:t>Generation of cyclopropane ring in total synthesis of (-)-dendroside C aglycon</w:t>
        </w:r>
        <w:r w:rsidR="006D212C">
          <w:rPr>
            <w:noProof/>
            <w:webHidden/>
          </w:rPr>
          <w:tab/>
        </w:r>
        <w:r w:rsidR="006D212C">
          <w:rPr>
            <w:noProof/>
            <w:webHidden/>
          </w:rPr>
          <w:fldChar w:fldCharType="begin"/>
        </w:r>
        <w:r w:rsidR="006D212C">
          <w:rPr>
            <w:noProof/>
            <w:webHidden/>
          </w:rPr>
          <w:instrText xml:space="preserve"> PAGEREF _Toc56415739 \h </w:instrText>
        </w:r>
        <w:r w:rsidR="006D212C">
          <w:rPr>
            <w:noProof/>
            <w:webHidden/>
          </w:rPr>
        </w:r>
        <w:r w:rsidR="006D212C">
          <w:rPr>
            <w:noProof/>
            <w:webHidden/>
          </w:rPr>
          <w:fldChar w:fldCharType="separate"/>
        </w:r>
        <w:r w:rsidR="00544CAD">
          <w:rPr>
            <w:noProof/>
            <w:webHidden/>
          </w:rPr>
          <w:t>72</w:t>
        </w:r>
        <w:r w:rsidR="006D212C">
          <w:rPr>
            <w:noProof/>
            <w:webHidden/>
          </w:rPr>
          <w:fldChar w:fldCharType="end"/>
        </w:r>
      </w:hyperlink>
    </w:p>
    <w:p w14:paraId="7CA43685" w14:textId="2E14090C"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71" w:anchor="_Toc56415740" w:history="1">
        <w:r w:rsidR="006D212C" w:rsidRPr="00733943">
          <w:rPr>
            <w:rStyle w:val="Hyperlink"/>
            <w:noProof/>
          </w:rPr>
          <w:t xml:space="preserve">Figure 1.43  </w:t>
        </w:r>
        <w:r w:rsidR="006D212C" w:rsidRPr="00733943">
          <w:rPr>
            <w:rStyle w:val="Hyperlink"/>
            <w:bCs/>
            <w:noProof/>
          </w:rPr>
          <w:t>Total synthesis of piperaborenine B that relies on a heteroleptic Rh</w:t>
        </w:r>
        <w:r w:rsidR="006D212C" w:rsidRPr="00733943">
          <w:rPr>
            <w:rStyle w:val="Hyperlink"/>
            <w:bCs/>
            <w:noProof/>
            <w:vertAlign w:val="superscript"/>
          </w:rPr>
          <w:t>II</w:t>
        </w:r>
        <w:r w:rsidR="006D212C" w:rsidRPr="00733943">
          <w:rPr>
            <w:rStyle w:val="Hyperlink"/>
            <w:bCs/>
            <w:noProof/>
          </w:rPr>
          <w:t xml:space="preserve"> catalyst</w:t>
        </w:r>
        <w:r w:rsidR="006D212C">
          <w:rPr>
            <w:noProof/>
            <w:webHidden/>
          </w:rPr>
          <w:tab/>
        </w:r>
        <w:r w:rsidR="006D212C">
          <w:rPr>
            <w:noProof/>
            <w:webHidden/>
          </w:rPr>
          <w:fldChar w:fldCharType="begin"/>
        </w:r>
        <w:r w:rsidR="006D212C">
          <w:rPr>
            <w:noProof/>
            <w:webHidden/>
          </w:rPr>
          <w:instrText xml:space="preserve"> PAGEREF _Toc56415740 \h </w:instrText>
        </w:r>
        <w:r w:rsidR="006D212C">
          <w:rPr>
            <w:noProof/>
            <w:webHidden/>
          </w:rPr>
        </w:r>
        <w:r w:rsidR="006D212C">
          <w:rPr>
            <w:noProof/>
            <w:webHidden/>
          </w:rPr>
          <w:fldChar w:fldCharType="separate"/>
        </w:r>
        <w:r w:rsidR="00544CAD">
          <w:rPr>
            <w:noProof/>
            <w:webHidden/>
          </w:rPr>
          <w:t>74</w:t>
        </w:r>
        <w:r w:rsidR="006D212C">
          <w:rPr>
            <w:noProof/>
            <w:webHidden/>
          </w:rPr>
          <w:fldChar w:fldCharType="end"/>
        </w:r>
      </w:hyperlink>
    </w:p>
    <w:p w14:paraId="42CC8A45" w14:textId="487C96F4"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72" w:anchor="_Toc56415741" w:history="1">
        <w:r w:rsidR="006D212C" w:rsidRPr="00733943">
          <w:rPr>
            <w:rStyle w:val="Hyperlink"/>
            <w:noProof/>
          </w:rPr>
          <w:t xml:space="preserve">Figure 1.44  </w:t>
        </w:r>
        <w:r w:rsidR="006D212C" w:rsidRPr="00733943">
          <w:rPr>
            <w:rStyle w:val="Hyperlink"/>
            <w:bCs/>
            <w:noProof/>
          </w:rPr>
          <w:t>Recent examples of the cyclopropanation/Cope rearrangement cascade</w:t>
        </w:r>
        <w:r w:rsidR="006D212C">
          <w:rPr>
            <w:noProof/>
            <w:webHidden/>
          </w:rPr>
          <w:tab/>
        </w:r>
        <w:r w:rsidR="006D212C">
          <w:rPr>
            <w:noProof/>
            <w:webHidden/>
          </w:rPr>
          <w:fldChar w:fldCharType="begin"/>
        </w:r>
        <w:r w:rsidR="006D212C">
          <w:rPr>
            <w:noProof/>
            <w:webHidden/>
          </w:rPr>
          <w:instrText xml:space="preserve"> PAGEREF _Toc56415741 \h </w:instrText>
        </w:r>
        <w:r w:rsidR="006D212C">
          <w:rPr>
            <w:noProof/>
            <w:webHidden/>
          </w:rPr>
        </w:r>
        <w:r w:rsidR="006D212C">
          <w:rPr>
            <w:noProof/>
            <w:webHidden/>
          </w:rPr>
          <w:fldChar w:fldCharType="separate"/>
        </w:r>
        <w:r w:rsidR="00544CAD">
          <w:rPr>
            <w:noProof/>
            <w:webHidden/>
          </w:rPr>
          <w:t>75</w:t>
        </w:r>
        <w:r w:rsidR="006D212C">
          <w:rPr>
            <w:noProof/>
            <w:webHidden/>
          </w:rPr>
          <w:fldChar w:fldCharType="end"/>
        </w:r>
      </w:hyperlink>
    </w:p>
    <w:p w14:paraId="3BE15FF2" w14:textId="2083E6AD"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73" w:anchor="_Toc56415742" w:history="1">
        <w:r w:rsidR="006D212C" w:rsidRPr="00733943">
          <w:rPr>
            <w:rStyle w:val="Hyperlink"/>
            <w:noProof/>
          </w:rPr>
          <w:t xml:space="preserve">Figure 1.45  </w:t>
        </w:r>
        <w:r w:rsidR="006D212C" w:rsidRPr="00733943">
          <w:rPr>
            <w:rStyle w:val="Hyperlink"/>
            <w:bCs/>
            <w:noProof/>
          </w:rPr>
          <w:t>Early example of cyclopropanation of styrene by a Co catalyst</w:t>
        </w:r>
        <w:r w:rsidR="006D212C">
          <w:rPr>
            <w:noProof/>
            <w:webHidden/>
          </w:rPr>
          <w:tab/>
        </w:r>
        <w:r w:rsidR="006D212C">
          <w:rPr>
            <w:noProof/>
            <w:webHidden/>
          </w:rPr>
          <w:fldChar w:fldCharType="begin"/>
        </w:r>
        <w:r w:rsidR="006D212C">
          <w:rPr>
            <w:noProof/>
            <w:webHidden/>
          </w:rPr>
          <w:instrText xml:space="preserve"> PAGEREF _Toc56415742 \h </w:instrText>
        </w:r>
        <w:r w:rsidR="006D212C">
          <w:rPr>
            <w:noProof/>
            <w:webHidden/>
          </w:rPr>
        </w:r>
        <w:r w:rsidR="006D212C">
          <w:rPr>
            <w:noProof/>
            <w:webHidden/>
          </w:rPr>
          <w:fldChar w:fldCharType="separate"/>
        </w:r>
        <w:r w:rsidR="00544CAD">
          <w:rPr>
            <w:noProof/>
            <w:webHidden/>
          </w:rPr>
          <w:t>76</w:t>
        </w:r>
        <w:r w:rsidR="006D212C">
          <w:rPr>
            <w:noProof/>
            <w:webHidden/>
          </w:rPr>
          <w:fldChar w:fldCharType="end"/>
        </w:r>
      </w:hyperlink>
    </w:p>
    <w:p w14:paraId="502A8973" w14:textId="39A8D083"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74" w:anchor="_Toc56415743" w:history="1">
        <w:r w:rsidR="006D212C" w:rsidRPr="00733943">
          <w:rPr>
            <w:rStyle w:val="Hyperlink"/>
            <w:noProof/>
          </w:rPr>
          <w:t>Figure 1.46</w:t>
        </w:r>
        <w:r w:rsidR="006D212C" w:rsidRPr="00733943">
          <w:rPr>
            <w:rStyle w:val="Hyperlink"/>
            <w:bCs/>
            <w:noProof/>
          </w:rPr>
          <w:t xml:space="preserve"> Cyclopropanation of styrene with Co(II) salen complexes</w:t>
        </w:r>
        <w:r w:rsidR="006D212C">
          <w:rPr>
            <w:noProof/>
            <w:webHidden/>
          </w:rPr>
          <w:tab/>
        </w:r>
        <w:r w:rsidR="006D212C">
          <w:rPr>
            <w:noProof/>
            <w:webHidden/>
          </w:rPr>
          <w:fldChar w:fldCharType="begin"/>
        </w:r>
        <w:r w:rsidR="006D212C">
          <w:rPr>
            <w:noProof/>
            <w:webHidden/>
          </w:rPr>
          <w:instrText xml:space="preserve"> PAGEREF _Toc56415743 \h </w:instrText>
        </w:r>
        <w:r w:rsidR="006D212C">
          <w:rPr>
            <w:noProof/>
            <w:webHidden/>
          </w:rPr>
        </w:r>
        <w:r w:rsidR="006D212C">
          <w:rPr>
            <w:noProof/>
            <w:webHidden/>
          </w:rPr>
          <w:fldChar w:fldCharType="separate"/>
        </w:r>
        <w:r w:rsidR="00544CAD">
          <w:rPr>
            <w:noProof/>
            <w:webHidden/>
          </w:rPr>
          <w:t>78</w:t>
        </w:r>
        <w:r w:rsidR="006D212C">
          <w:rPr>
            <w:noProof/>
            <w:webHidden/>
          </w:rPr>
          <w:fldChar w:fldCharType="end"/>
        </w:r>
      </w:hyperlink>
    </w:p>
    <w:p w14:paraId="0AE7E602" w14:textId="5B75F89A"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75" w:anchor="_Toc56415744" w:history="1">
        <w:r w:rsidR="006D212C" w:rsidRPr="00733943">
          <w:rPr>
            <w:rStyle w:val="Hyperlink"/>
            <w:noProof/>
          </w:rPr>
          <w:t xml:space="preserve">Figure 1.47  </w:t>
        </w:r>
        <w:r w:rsidR="006D212C" w:rsidRPr="00733943">
          <w:rPr>
            <w:rStyle w:val="Hyperlink"/>
            <w:bCs/>
            <w:noProof/>
          </w:rPr>
          <w:t xml:space="preserve">Cyclopropanation of styrene and </w:t>
        </w:r>
        <w:r w:rsidR="006D212C" w:rsidRPr="00733943">
          <w:rPr>
            <w:rStyle w:val="Hyperlink"/>
            <w:bCs/>
            <w:i/>
            <w:noProof/>
            <w:vertAlign w:val="superscript"/>
          </w:rPr>
          <w:t>t</w:t>
        </w:r>
        <w:r w:rsidR="006D212C" w:rsidRPr="00733943">
          <w:rPr>
            <w:rStyle w:val="Hyperlink"/>
            <w:bCs/>
            <w:noProof/>
          </w:rPr>
          <w:t>Bu diazoacetate with Co(II) salen complexes with axial chirality</w:t>
        </w:r>
        <w:r w:rsidR="006D212C">
          <w:rPr>
            <w:noProof/>
            <w:webHidden/>
          </w:rPr>
          <w:tab/>
        </w:r>
        <w:r w:rsidR="006D212C">
          <w:rPr>
            <w:noProof/>
            <w:webHidden/>
          </w:rPr>
          <w:fldChar w:fldCharType="begin"/>
        </w:r>
        <w:r w:rsidR="006D212C">
          <w:rPr>
            <w:noProof/>
            <w:webHidden/>
          </w:rPr>
          <w:instrText xml:space="preserve"> PAGEREF _Toc56415744 \h </w:instrText>
        </w:r>
        <w:r w:rsidR="006D212C">
          <w:rPr>
            <w:noProof/>
            <w:webHidden/>
          </w:rPr>
        </w:r>
        <w:r w:rsidR="006D212C">
          <w:rPr>
            <w:noProof/>
            <w:webHidden/>
          </w:rPr>
          <w:fldChar w:fldCharType="separate"/>
        </w:r>
        <w:r w:rsidR="00544CAD">
          <w:rPr>
            <w:noProof/>
            <w:webHidden/>
          </w:rPr>
          <w:t>79</w:t>
        </w:r>
        <w:r w:rsidR="006D212C">
          <w:rPr>
            <w:noProof/>
            <w:webHidden/>
          </w:rPr>
          <w:fldChar w:fldCharType="end"/>
        </w:r>
      </w:hyperlink>
    </w:p>
    <w:p w14:paraId="7D6F9D69" w14:textId="3F0EDFCF"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76" w:anchor="_Toc56415745" w:history="1">
        <w:r w:rsidR="006D212C" w:rsidRPr="00733943">
          <w:rPr>
            <w:rStyle w:val="Hyperlink"/>
            <w:noProof/>
          </w:rPr>
          <w:t xml:space="preserve">Figure 1.48  </w:t>
        </w:r>
        <w:r w:rsidR="006D212C" w:rsidRPr="00733943">
          <w:rPr>
            <w:rStyle w:val="Hyperlink"/>
            <w:bCs/>
            <w:noProof/>
          </w:rPr>
          <w:t xml:space="preserve">Rationalization for formation of the a) </w:t>
        </w:r>
        <w:r w:rsidR="006D212C" w:rsidRPr="00733943">
          <w:rPr>
            <w:rStyle w:val="Hyperlink"/>
            <w:bCs/>
            <w:i/>
            <w:noProof/>
          </w:rPr>
          <w:t xml:space="preserve">cis </w:t>
        </w:r>
        <w:r w:rsidR="006D212C" w:rsidRPr="00733943">
          <w:rPr>
            <w:rStyle w:val="Hyperlink"/>
            <w:bCs/>
            <w:noProof/>
          </w:rPr>
          <w:t>isomer over the b)</w:t>
        </w:r>
        <w:r w:rsidR="006D212C" w:rsidRPr="00733943">
          <w:rPr>
            <w:rStyle w:val="Hyperlink"/>
            <w:bCs/>
            <w:i/>
            <w:noProof/>
          </w:rPr>
          <w:t xml:space="preserve"> trans</w:t>
        </w:r>
        <w:r w:rsidR="006D212C" w:rsidRPr="00733943">
          <w:rPr>
            <w:rStyle w:val="Hyperlink"/>
            <w:bCs/>
            <w:noProof/>
          </w:rPr>
          <w:t xml:space="preserve"> isomer and high enantioselectivity of Co(II) salen complexes</w:t>
        </w:r>
        <w:r w:rsidR="006D212C">
          <w:rPr>
            <w:noProof/>
            <w:webHidden/>
          </w:rPr>
          <w:tab/>
        </w:r>
        <w:r w:rsidR="006D212C">
          <w:rPr>
            <w:noProof/>
            <w:webHidden/>
          </w:rPr>
          <w:fldChar w:fldCharType="begin"/>
        </w:r>
        <w:r w:rsidR="006D212C">
          <w:rPr>
            <w:noProof/>
            <w:webHidden/>
          </w:rPr>
          <w:instrText xml:space="preserve"> PAGEREF _Toc56415745 \h </w:instrText>
        </w:r>
        <w:r w:rsidR="006D212C">
          <w:rPr>
            <w:noProof/>
            <w:webHidden/>
          </w:rPr>
        </w:r>
        <w:r w:rsidR="006D212C">
          <w:rPr>
            <w:noProof/>
            <w:webHidden/>
          </w:rPr>
          <w:fldChar w:fldCharType="separate"/>
        </w:r>
        <w:r w:rsidR="00544CAD">
          <w:rPr>
            <w:noProof/>
            <w:webHidden/>
          </w:rPr>
          <w:t>81</w:t>
        </w:r>
        <w:r w:rsidR="006D212C">
          <w:rPr>
            <w:noProof/>
            <w:webHidden/>
          </w:rPr>
          <w:fldChar w:fldCharType="end"/>
        </w:r>
      </w:hyperlink>
    </w:p>
    <w:p w14:paraId="3DF6B84F" w14:textId="5A8275A6"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77" w:anchor="_Toc56415746" w:history="1">
        <w:r w:rsidR="006D212C" w:rsidRPr="00733943">
          <w:rPr>
            <w:rStyle w:val="Hyperlink"/>
            <w:noProof/>
          </w:rPr>
          <w:t xml:space="preserve">Figure 1.49  </w:t>
        </w:r>
        <w:r w:rsidR="006D212C" w:rsidRPr="00733943">
          <w:rPr>
            <w:rStyle w:val="Hyperlink"/>
            <w:bCs/>
            <w:noProof/>
          </w:rPr>
          <w:t>Structures of porphyrin and corrin macrocycles</w:t>
        </w:r>
        <w:r w:rsidR="006D212C">
          <w:rPr>
            <w:noProof/>
            <w:webHidden/>
          </w:rPr>
          <w:tab/>
        </w:r>
        <w:r w:rsidR="006D212C">
          <w:rPr>
            <w:noProof/>
            <w:webHidden/>
          </w:rPr>
          <w:fldChar w:fldCharType="begin"/>
        </w:r>
        <w:r w:rsidR="006D212C">
          <w:rPr>
            <w:noProof/>
            <w:webHidden/>
          </w:rPr>
          <w:instrText xml:space="preserve"> PAGEREF _Toc56415746 \h </w:instrText>
        </w:r>
        <w:r w:rsidR="006D212C">
          <w:rPr>
            <w:noProof/>
            <w:webHidden/>
          </w:rPr>
        </w:r>
        <w:r w:rsidR="006D212C">
          <w:rPr>
            <w:noProof/>
            <w:webHidden/>
          </w:rPr>
          <w:fldChar w:fldCharType="separate"/>
        </w:r>
        <w:r w:rsidR="00544CAD">
          <w:rPr>
            <w:noProof/>
            <w:webHidden/>
          </w:rPr>
          <w:t>82</w:t>
        </w:r>
        <w:r w:rsidR="006D212C">
          <w:rPr>
            <w:noProof/>
            <w:webHidden/>
          </w:rPr>
          <w:fldChar w:fldCharType="end"/>
        </w:r>
      </w:hyperlink>
    </w:p>
    <w:p w14:paraId="3D098F95" w14:textId="408A6593"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78" w:anchor="_Toc56415747" w:history="1">
        <w:r w:rsidR="006D212C" w:rsidRPr="00733943">
          <w:rPr>
            <w:rStyle w:val="Hyperlink"/>
            <w:noProof/>
          </w:rPr>
          <w:t xml:space="preserve">Figure 1.50  </w:t>
        </w:r>
        <w:r w:rsidR="006D212C" w:rsidRPr="00733943">
          <w:rPr>
            <w:rStyle w:val="Hyperlink"/>
            <w:bCs/>
            <w:noProof/>
          </w:rPr>
          <w:t>Vitamin B</w:t>
        </w:r>
        <w:r w:rsidR="006D212C" w:rsidRPr="00733943">
          <w:rPr>
            <w:rStyle w:val="Hyperlink"/>
            <w:bCs/>
            <w:noProof/>
            <w:vertAlign w:val="subscript"/>
          </w:rPr>
          <w:t>12</w:t>
        </w:r>
        <w:r w:rsidR="006D212C" w:rsidRPr="00733943">
          <w:rPr>
            <w:rStyle w:val="Hyperlink"/>
            <w:bCs/>
            <w:noProof/>
          </w:rPr>
          <w:t xml:space="preserve"> derivatives used as cyclopropanation catalysts</w:t>
        </w:r>
        <w:r w:rsidR="006D212C">
          <w:rPr>
            <w:noProof/>
            <w:webHidden/>
          </w:rPr>
          <w:tab/>
        </w:r>
        <w:r w:rsidR="006D212C">
          <w:rPr>
            <w:noProof/>
            <w:webHidden/>
          </w:rPr>
          <w:fldChar w:fldCharType="begin"/>
        </w:r>
        <w:r w:rsidR="006D212C">
          <w:rPr>
            <w:noProof/>
            <w:webHidden/>
          </w:rPr>
          <w:instrText xml:space="preserve"> PAGEREF _Toc56415747 \h </w:instrText>
        </w:r>
        <w:r w:rsidR="006D212C">
          <w:rPr>
            <w:noProof/>
            <w:webHidden/>
          </w:rPr>
        </w:r>
        <w:r w:rsidR="006D212C">
          <w:rPr>
            <w:noProof/>
            <w:webHidden/>
          </w:rPr>
          <w:fldChar w:fldCharType="separate"/>
        </w:r>
        <w:r w:rsidR="00544CAD">
          <w:rPr>
            <w:noProof/>
            <w:webHidden/>
          </w:rPr>
          <w:t>84</w:t>
        </w:r>
        <w:r w:rsidR="006D212C">
          <w:rPr>
            <w:noProof/>
            <w:webHidden/>
          </w:rPr>
          <w:fldChar w:fldCharType="end"/>
        </w:r>
      </w:hyperlink>
    </w:p>
    <w:p w14:paraId="32D61BA6" w14:textId="583FA7BF"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79" w:anchor="_Toc56415748" w:history="1">
        <w:r w:rsidR="006D212C" w:rsidRPr="00733943">
          <w:rPr>
            <w:rStyle w:val="Hyperlink"/>
            <w:noProof/>
          </w:rPr>
          <w:t xml:space="preserve">Figure 1.51  </w:t>
        </w:r>
        <w:r w:rsidR="006D212C" w:rsidRPr="00733943">
          <w:rPr>
            <w:rStyle w:val="Hyperlink"/>
            <w:bCs/>
            <w:noProof/>
          </w:rPr>
          <w:t>Cyclopropanation of styrene by Co(II) porphyrin complexes</w:t>
        </w:r>
        <w:r w:rsidR="006D212C">
          <w:rPr>
            <w:noProof/>
            <w:webHidden/>
          </w:rPr>
          <w:tab/>
        </w:r>
        <w:r w:rsidR="006D212C">
          <w:rPr>
            <w:noProof/>
            <w:webHidden/>
          </w:rPr>
          <w:fldChar w:fldCharType="begin"/>
        </w:r>
        <w:r w:rsidR="006D212C">
          <w:rPr>
            <w:noProof/>
            <w:webHidden/>
          </w:rPr>
          <w:instrText xml:space="preserve"> PAGEREF _Toc56415748 \h </w:instrText>
        </w:r>
        <w:r w:rsidR="006D212C">
          <w:rPr>
            <w:noProof/>
            <w:webHidden/>
          </w:rPr>
        </w:r>
        <w:r w:rsidR="006D212C">
          <w:rPr>
            <w:noProof/>
            <w:webHidden/>
          </w:rPr>
          <w:fldChar w:fldCharType="separate"/>
        </w:r>
        <w:r w:rsidR="00544CAD">
          <w:rPr>
            <w:noProof/>
            <w:webHidden/>
          </w:rPr>
          <w:t>85</w:t>
        </w:r>
        <w:r w:rsidR="006D212C">
          <w:rPr>
            <w:noProof/>
            <w:webHidden/>
          </w:rPr>
          <w:fldChar w:fldCharType="end"/>
        </w:r>
      </w:hyperlink>
    </w:p>
    <w:p w14:paraId="5AEF84F2" w14:textId="03F9C462"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80" w:anchor="_Toc56415749" w:history="1">
        <w:r w:rsidR="006D212C" w:rsidRPr="00733943">
          <w:rPr>
            <w:rStyle w:val="Hyperlink"/>
            <w:noProof/>
          </w:rPr>
          <w:t xml:space="preserve">Figure 1.52  </w:t>
        </w:r>
        <w:r w:rsidR="006D212C" w:rsidRPr="00733943">
          <w:rPr>
            <w:rStyle w:val="Hyperlink"/>
            <w:bCs/>
            <w:noProof/>
          </w:rPr>
          <w:t>Investigation of the influence of the achiral aryl groups of porphyrin Co(II) complexes</w:t>
        </w:r>
        <w:r w:rsidR="006D212C">
          <w:rPr>
            <w:noProof/>
            <w:webHidden/>
          </w:rPr>
          <w:tab/>
        </w:r>
        <w:r w:rsidR="006D212C">
          <w:rPr>
            <w:noProof/>
            <w:webHidden/>
          </w:rPr>
          <w:fldChar w:fldCharType="begin"/>
        </w:r>
        <w:r w:rsidR="006D212C">
          <w:rPr>
            <w:noProof/>
            <w:webHidden/>
          </w:rPr>
          <w:instrText xml:space="preserve"> PAGEREF _Toc56415749 \h </w:instrText>
        </w:r>
        <w:r w:rsidR="006D212C">
          <w:rPr>
            <w:noProof/>
            <w:webHidden/>
          </w:rPr>
        </w:r>
        <w:r w:rsidR="006D212C">
          <w:rPr>
            <w:noProof/>
            <w:webHidden/>
          </w:rPr>
          <w:fldChar w:fldCharType="separate"/>
        </w:r>
        <w:r w:rsidR="00544CAD">
          <w:rPr>
            <w:noProof/>
            <w:webHidden/>
          </w:rPr>
          <w:t>86</w:t>
        </w:r>
        <w:r w:rsidR="006D212C">
          <w:rPr>
            <w:noProof/>
            <w:webHidden/>
          </w:rPr>
          <w:fldChar w:fldCharType="end"/>
        </w:r>
      </w:hyperlink>
    </w:p>
    <w:p w14:paraId="31CC295B" w14:textId="43FCBD87"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81" w:anchor="_Toc56415750" w:history="1">
        <w:r w:rsidR="006D212C" w:rsidRPr="00733943">
          <w:rPr>
            <w:rStyle w:val="Hyperlink"/>
            <w:noProof/>
          </w:rPr>
          <w:t xml:space="preserve">Figure 1.53 </w:t>
        </w:r>
        <w:r w:rsidR="006D212C" w:rsidRPr="00733943">
          <w:rPr>
            <w:rStyle w:val="Hyperlink"/>
            <w:bCs/>
            <w:noProof/>
          </w:rPr>
          <w:t>Cyclopropanation by Co(II) porphyrin catalysts with bridging chiral ligands</w:t>
        </w:r>
        <w:r w:rsidR="006D212C">
          <w:rPr>
            <w:noProof/>
            <w:webHidden/>
          </w:rPr>
          <w:tab/>
        </w:r>
        <w:r w:rsidR="006D212C">
          <w:rPr>
            <w:noProof/>
            <w:webHidden/>
          </w:rPr>
          <w:fldChar w:fldCharType="begin"/>
        </w:r>
        <w:r w:rsidR="006D212C">
          <w:rPr>
            <w:noProof/>
            <w:webHidden/>
          </w:rPr>
          <w:instrText xml:space="preserve"> PAGEREF _Toc56415750 \h </w:instrText>
        </w:r>
        <w:r w:rsidR="006D212C">
          <w:rPr>
            <w:noProof/>
            <w:webHidden/>
          </w:rPr>
        </w:r>
        <w:r w:rsidR="006D212C">
          <w:rPr>
            <w:noProof/>
            <w:webHidden/>
          </w:rPr>
          <w:fldChar w:fldCharType="separate"/>
        </w:r>
        <w:r w:rsidR="00544CAD">
          <w:rPr>
            <w:noProof/>
            <w:webHidden/>
          </w:rPr>
          <w:t>88</w:t>
        </w:r>
        <w:r w:rsidR="006D212C">
          <w:rPr>
            <w:noProof/>
            <w:webHidden/>
          </w:rPr>
          <w:fldChar w:fldCharType="end"/>
        </w:r>
      </w:hyperlink>
    </w:p>
    <w:p w14:paraId="005B620D" w14:textId="58D4336A"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82" w:anchor="_Toc56415751" w:history="1">
        <w:r w:rsidR="006D212C" w:rsidRPr="00733943">
          <w:rPr>
            <w:rStyle w:val="Hyperlink"/>
            <w:noProof/>
          </w:rPr>
          <w:t xml:space="preserve">Figure 1.54  </w:t>
        </w:r>
        <w:r w:rsidR="006D212C" w:rsidRPr="00733943">
          <w:rPr>
            <w:rStyle w:val="Hyperlink"/>
            <w:bCs/>
            <w:noProof/>
          </w:rPr>
          <w:t>Source of diastereoselectivity and enantioselectivity with bridged porphyrin Co complexes based on analogous Fe porphyrin complexes</w:t>
        </w:r>
        <w:r w:rsidR="006D212C">
          <w:rPr>
            <w:noProof/>
            <w:webHidden/>
          </w:rPr>
          <w:tab/>
        </w:r>
        <w:r w:rsidR="006D212C">
          <w:rPr>
            <w:noProof/>
            <w:webHidden/>
          </w:rPr>
          <w:fldChar w:fldCharType="begin"/>
        </w:r>
        <w:r w:rsidR="006D212C">
          <w:rPr>
            <w:noProof/>
            <w:webHidden/>
          </w:rPr>
          <w:instrText xml:space="preserve"> PAGEREF _Toc56415751 \h </w:instrText>
        </w:r>
        <w:r w:rsidR="006D212C">
          <w:rPr>
            <w:noProof/>
            <w:webHidden/>
          </w:rPr>
        </w:r>
        <w:r w:rsidR="006D212C">
          <w:rPr>
            <w:noProof/>
            <w:webHidden/>
          </w:rPr>
          <w:fldChar w:fldCharType="separate"/>
        </w:r>
        <w:r w:rsidR="00544CAD">
          <w:rPr>
            <w:noProof/>
            <w:webHidden/>
          </w:rPr>
          <w:t>91</w:t>
        </w:r>
        <w:r w:rsidR="006D212C">
          <w:rPr>
            <w:noProof/>
            <w:webHidden/>
          </w:rPr>
          <w:fldChar w:fldCharType="end"/>
        </w:r>
      </w:hyperlink>
    </w:p>
    <w:p w14:paraId="4CCD45F8" w14:textId="2E61F73F"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83" w:anchor="_Toc56415752" w:history="1">
        <w:r w:rsidR="006D212C" w:rsidRPr="00733943">
          <w:rPr>
            <w:rStyle w:val="Hyperlink"/>
            <w:noProof/>
          </w:rPr>
          <w:t xml:space="preserve">Figure 1.55  </w:t>
        </w:r>
        <w:r w:rsidR="006D212C" w:rsidRPr="00733943">
          <w:rPr>
            <w:rStyle w:val="Hyperlink"/>
            <w:bCs/>
            <w:noProof/>
          </w:rPr>
          <w:t>H-bonding interactions that facilitate asymmetric induction of Co(II) porphyrin catalysts</w:t>
        </w:r>
        <w:r w:rsidR="006D212C">
          <w:rPr>
            <w:noProof/>
            <w:webHidden/>
          </w:rPr>
          <w:tab/>
        </w:r>
        <w:r w:rsidR="006D212C">
          <w:rPr>
            <w:noProof/>
            <w:webHidden/>
          </w:rPr>
          <w:fldChar w:fldCharType="begin"/>
        </w:r>
        <w:r w:rsidR="006D212C">
          <w:rPr>
            <w:noProof/>
            <w:webHidden/>
          </w:rPr>
          <w:instrText xml:space="preserve"> PAGEREF _Toc56415752 \h </w:instrText>
        </w:r>
        <w:r w:rsidR="006D212C">
          <w:rPr>
            <w:noProof/>
            <w:webHidden/>
          </w:rPr>
        </w:r>
        <w:r w:rsidR="006D212C">
          <w:rPr>
            <w:noProof/>
            <w:webHidden/>
          </w:rPr>
          <w:fldChar w:fldCharType="separate"/>
        </w:r>
        <w:r w:rsidR="00544CAD">
          <w:rPr>
            <w:noProof/>
            <w:webHidden/>
          </w:rPr>
          <w:t>92</w:t>
        </w:r>
        <w:r w:rsidR="006D212C">
          <w:rPr>
            <w:noProof/>
            <w:webHidden/>
          </w:rPr>
          <w:fldChar w:fldCharType="end"/>
        </w:r>
      </w:hyperlink>
    </w:p>
    <w:p w14:paraId="7A020C3D" w14:textId="45E2E081"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84" w:anchor="_Toc56415753" w:history="1">
        <w:r w:rsidR="006D212C" w:rsidRPr="00733943">
          <w:rPr>
            <w:rStyle w:val="Hyperlink"/>
            <w:noProof/>
          </w:rPr>
          <w:t>Figure 1.56  C</w:t>
        </w:r>
        <w:r w:rsidR="006D212C" w:rsidRPr="00733943">
          <w:rPr>
            <w:rStyle w:val="Hyperlink"/>
            <w:bCs/>
            <w:noProof/>
          </w:rPr>
          <w:t>yclopropanation of 1,1-disubstituted olefins with Co(II) salen catalyst and application towards total synthesis</w:t>
        </w:r>
        <w:r w:rsidR="006D212C">
          <w:rPr>
            <w:noProof/>
            <w:webHidden/>
          </w:rPr>
          <w:tab/>
        </w:r>
        <w:r w:rsidR="006D212C">
          <w:rPr>
            <w:noProof/>
            <w:webHidden/>
          </w:rPr>
          <w:fldChar w:fldCharType="begin"/>
        </w:r>
        <w:r w:rsidR="006D212C">
          <w:rPr>
            <w:noProof/>
            <w:webHidden/>
          </w:rPr>
          <w:instrText xml:space="preserve"> PAGEREF _Toc56415753 \h </w:instrText>
        </w:r>
        <w:r w:rsidR="006D212C">
          <w:rPr>
            <w:noProof/>
            <w:webHidden/>
          </w:rPr>
        </w:r>
        <w:r w:rsidR="006D212C">
          <w:rPr>
            <w:noProof/>
            <w:webHidden/>
          </w:rPr>
          <w:fldChar w:fldCharType="separate"/>
        </w:r>
        <w:r w:rsidR="00544CAD">
          <w:rPr>
            <w:noProof/>
            <w:webHidden/>
          </w:rPr>
          <w:t>93</w:t>
        </w:r>
        <w:r w:rsidR="006D212C">
          <w:rPr>
            <w:noProof/>
            <w:webHidden/>
          </w:rPr>
          <w:fldChar w:fldCharType="end"/>
        </w:r>
      </w:hyperlink>
    </w:p>
    <w:p w14:paraId="3B9C83E2" w14:textId="3BE658C9"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85" w:anchor="_Toc56415754" w:history="1">
        <w:r w:rsidR="006D212C" w:rsidRPr="00733943">
          <w:rPr>
            <w:rStyle w:val="Hyperlink"/>
            <w:noProof/>
          </w:rPr>
          <w:t xml:space="preserve">Figure 1.57  </w:t>
        </w:r>
        <w:r w:rsidR="006D212C" w:rsidRPr="00733943">
          <w:rPr>
            <w:rStyle w:val="Hyperlink"/>
            <w:bCs/>
            <w:noProof/>
          </w:rPr>
          <w:t>Cyclopropanation of heteroaromatic olefins with Co(II) salen complexes</w:t>
        </w:r>
        <w:r w:rsidR="006D212C">
          <w:rPr>
            <w:noProof/>
            <w:webHidden/>
          </w:rPr>
          <w:tab/>
        </w:r>
        <w:r w:rsidR="006D212C">
          <w:rPr>
            <w:noProof/>
            <w:webHidden/>
          </w:rPr>
          <w:fldChar w:fldCharType="begin"/>
        </w:r>
        <w:r w:rsidR="006D212C">
          <w:rPr>
            <w:noProof/>
            <w:webHidden/>
          </w:rPr>
          <w:instrText xml:space="preserve"> PAGEREF _Toc56415754 \h </w:instrText>
        </w:r>
        <w:r w:rsidR="006D212C">
          <w:rPr>
            <w:noProof/>
            <w:webHidden/>
          </w:rPr>
        </w:r>
        <w:r w:rsidR="006D212C">
          <w:rPr>
            <w:noProof/>
            <w:webHidden/>
          </w:rPr>
          <w:fldChar w:fldCharType="separate"/>
        </w:r>
        <w:r w:rsidR="00544CAD">
          <w:rPr>
            <w:noProof/>
            <w:webHidden/>
          </w:rPr>
          <w:t>94</w:t>
        </w:r>
        <w:r w:rsidR="006D212C">
          <w:rPr>
            <w:noProof/>
            <w:webHidden/>
          </w:rPr>
          <w:fldChar w:fldCharType="end"/>
        </w:r>
      </w:hyperlink>
    </w:p>
    <w:p w14:paraId="7E7C5B86" w14:textId="1A13B218"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86" w:anchor="_Toc56415755" w:history="1">
        <w:r w:rsidR="006D212C" w:rsidRPr="00733943">
          <w:rPr>
            <w:rStyle w:val="Hyperlink"/>
            <w:noProof/>
          </w:rPr>
          <w:t xml:space="preserve">Figure 1.58  </w:t>
        </w:r>
        <w:r w:rsidR="006D212C" w:rsidRPr="00733943">
          <w:rPr>
            <w:rStyle w:val="Hyperlink"/>
            <w:bCs/>
            <w:noProof/>
          </w:rPr>
          <w:t>Recent examples of a) Co(II) porphyrin complexes and b) their application in asymmetric cyclopropanation</w:t>
        </w:r>
        <w:r w:rsidR="006D212C">
          <w:rPr>
            <w:noProof/>
            <w:webHidden/>
          </w:rPr>
          <w:tab/>
        </w:r>
        <w:r w:rsidR="006D212C">
          <w:rPr>
            <w:noProof/>
            <w:webHidden/>
          </w:rPr>
          <w:fldChar w:fldCharType="begin"/>
        </w:r>
        <w:r w:rsidR="006D212C">
          <w:rPr>
            <w:noProof/>
            <w:webHidden/>
          </w:rPr>
          <w:instrText xml:space="preserve"> PAGEREF _Toc56415755 \h </w:instrText>
        </w:r>
        <w:r w:rsidR="006D212C">
          <w:rPr>
            <w:noProof/>
            <w:webHidden/>
          </w:rPr>
        </w:r>
        <w:r w:rsidR="006D212C">
          <w:rPr>
            <w:noProof/>
            <w:webHidden/>
          </w:rPr>
          <w:fldChar w:fldCharType="separate"/>
        </w:r>
        <w:r w:rsidR="00544CAD">
          <w:rPr>
            <w:noProof/>
            <w:webHidden/>
          </w:rPr>
          <w:t>95</w:t>
        </w:r>
        <w:r w:rsidR="006D212C">
          <w:rPr>
            <w:noProof/>
            <w:webHidden/>
          </w:rPr>
          <w:fldChar w:fldCharType="end"/>
        </w:r>
      </w:hyperlink>
    </w:p>
    <w:p w14:paraId="03D02F80" w14:textId="3183FBA9"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87" w:anchor="_Toc56415756" w:history="1">
        <w:r w:rsidR="006D212C" w:rsidRPr="00733943">
          <w:rPr>
            <w:rStyle w:val="Hyperlink"/>
            <w:noProof/>
          </w:rPr>
          <w:t xml:space="preserve">Figure 1.59  </w:t>
        </w:r>
        <w:r w:rsidR="006D212C" w:rsidRPr="00733943">
          <w:rPr>
            <w:rStyle w:val="Hyperlink"/>
            <w:bCs/>
            <w:noProof/>
          </w:rPr>
          <w:t>Bridged Co(II) porphyrin catalysts for cyclopropanation of styrene</w:t>
        </w:r>
        <w:r w:rsidR="006D212C">
          <w:rPr>
            <w:noProof/>
            <w:webHidden/>
          </w:rPr>
          <w:tab/>
        </w:r>
        <w:r w:rsidR="006D212C">
          <w:rPr>
            <w:noProof/>
            <w:webHidden/>
          </w:rPr>
          <w:fldChar w:fldCharType="begin"/>
        </w:r>
        <w:r w:rsidR="006D212C">
          <w:rPr>
            <w:noProof/>
            <w:webHidden/>
          </w:rPr>
          <w:instrText xml:space="preserve"> PAGEREF _Toc56415756 \h </w:instrText>
        </w:r>
        <w:r w:rsidR="006D212C">
          <w:rPr>
            <w:noProof/>
            <w:webHidden/>
          </w:rPr>
        </w:r>
        <w:r w:rsidR="006D212C">
          <w:rPr>
            <w:noProof/>
            <w:webHidden/>
          </w:rPr>
          <w:fldChar w:fldCharType="separate"/>
        </w:r>
        <w:r w:rsidR="00544CAD">
          <w:rPr>
            <w:noProof/>
            <w:webHidden/>
          </w:rPr>
          <w:t>97</w:t>
        </w:r>
        <w:r w:rsidR="006D212C">
          <w:rPr>
            <w:noProof/>
            <w:webHidden/>
          </w:rPr>
          <w:fldChar w:fldCharType="end"/>
        </w:r>
      </w:hyperlink>
    </w:p>
    <w:p w14:paraId="64BAF2E0" w14:textId="3497B4C1"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88" w:anchor="_Toc56415757" w:history="1">
        <w:r w:rsidR="006D212C" w:rsidRPr="00733943">
          <w:rPr>
            <w:rStyle w:val="Hyperlink"/>
            <w:noProof/>
          </w:rPr>
          <w:t>Figure 1.60  Application of cyclopropane generated by Co(II) porphyrin catalysts for SAR studies</w:t>
        </w:r>
        <w:r w:rsidR="006D212C">
          <w:rPr>
            <w:noProof/>
            <w:webHidden/>
          </w:rPr>
          <w:tab/>
        </w:r>
        <w:r w:rsidR="006D212C">
          <w:rPr>
            <w:noProof/>
            <w:webHidden/>
          </w:rPr>
          <w:fldChar w:fldCharType="begin"/>
        </w:r>
        <w:r w:rsidR="006D212C">
          <w:rPr>
            <w:noProof/>
            <w:webHidden/>
          </w:rPr>
          <w:instrText xml:space="preserve"> PAGEREF _Toc56415757 \h </w:instrText>
        </w:r>
        <w:r w:rsidR="006D212C">
          <w:rPr>
            <w:noProof/>
            <w:webHidden/>
          </w:rPr>
        </w:r>
        <w:r w:rsidR="006D212C">
          <w:rPr>
            <w:noProof/>
            <w:webHidden/>
          </w:rPr>
          <w:fldChar w:fldCharType="separate"/>
        </w:r>
        <w:r w:rsidR="00544CAD">
          <w:rPr>
            <w:noProof/>
            <w:webHidden/>
          </w:rPr>
          <w:t>98</w:t>
        </w:r>
        <w:r w:rsidR="006D212C">
          <w:rPr>
            <w:noProof/>
            <w:webHidden/>
          </w:rPr>
          <w:fldChar w:fldCharType="end"/>
        </w:r>
      </w:hyperlink>
    </w:p>
    <w:p w14:paraId="7304701C" w14:textId="40257F36"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89" w:anchor="_Toc56415758" w:history="1">
        <w:r w:rsidR="006D212C" w:rsidRPr="00733943">
          <w:rPr>
            <w:rStyle w:val="Hyperlink"/>
            <w:noProof/>
          </w:rPr>
          <w:t xml:space="preserve">Figure 1.61  </w:t>
        </w:r>
        <w:r w:rsidR="006D212C" w:rsidRPr="00733943">
          <w:rPr>
            <w:rStyle w:val="Hyperlink"/>
            <w:bCs/>
            <w:noProof/>
          </w:rPr>
          <w:t>Cyclopropanation of styrene with Ir(III) salen complexes</w:t>
        </w:r>
        <w:r w:rsidR="006D212C">
          <w:rPr>
            <w:noProof/>
            <w:webHidden/>
          </w:rPr>
          <w:tab/>
        </w:r>
        <w:r w:rsidR="006D212C">
          <w:rPr>
            <w:noProof/>
            <w:webHidden/>
          </w:rPr>
          <w:fldChar w:fldCharType="begin"/>
        </w:r>
        <w:r w:rsidR="006D212C">
          <w:rPr>
            <w:noProof/>
            <w:webHidden/>
          </w:rPr>
          <w:instrText xml:space="preserve"> PAGEREF _Toc56415758 \h </w:instrText>
        </w:r>
        <w:r w:rsidR="006D212C">
          <w:rPr>
            <w:noProof/>
            <w:webHidden/>
          </w:rPr>
        </w:r>
        <w:r w:rsidR="006D212C">
          <w:rPr>
            <w:noProof/>
            <w:webHidden/>
          </w:rPr>
          <w:fldChar w:fldCharType="separate"/>
        </w:r>
        <w:r w:rsidR="00544CAD">
          <w:rPr>
            <w:noProof/>
            <w:webHidden/>
          </w:rPr>
          <w:t>99</w:t>
        </w:r>
        <w:r w:rsidR="006D212C">
          <w:rPr>
            <w:noProof/>
            <w:webHidden/>
          </w:rPr>
          <w:fldChar w:fldCharType="end"/>
        </w:r>
      </w:hyperlink>
    </w:p>
    <w:p w14:paraId="0C4DE23A" w14:textId="588E96E0"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90" w:anchor="_Toc56415759" w:history="1">
        <w:r w:rsidR="006D212C" w:rsidRPr="00733943">
          <w:rPr>
            <w:rStyle w:val="Hyperlink"/>
            <w:noProof/>
          </w:rPr>
          <w:t xml:space="preserve">Figure 1.62  </w:t>
        </w:r>
        <w:r w:rsidR="006D212C" w:rsidRPr="00733943">
          <w:rPr>
            <w:rStyle w:val="Hyperlink"/>
            <w:bCs/>
            <w:noProof/>
          </w:rPr>
          <w:t>Asymmetric cyclopropanation of olefins with EDA by an Ir salen complex</w:t>
        </w:r>
        <w:r w:rsidR="006D212C">
          <w:rPr>
            <w:noProof/>
            <w:webHidden/>
          </w:rPr>
          <w:tab/>
        </w:r>
        <w:r w:rsidR="006D212C">
          <w:rPr>
            <w:noProof/>
            <w:webHidden/>
          </w:rPr>
          <w:fldChar w:fldCharType="begin"/>
        </w:r>
        <w:r w:rsidR="006D212C">
          <w:rPr>
            <w:noProof/>
            <w:webHidden/>
          </w:rPr>
          <w:instrText xml:space="preserve"> PAGEREF _Toc56415759 \h </w:instrText>
        </w:r>
        <w:r w:rsidR="006D212C">
          <w:rPr>
            <w:noProof/>
            <w:webHidden/>
          </w:rPr>
        </w:r>
        <w:r w:rsidR="006D212C">
          <w:rPr>
            <w:noProof/>
            <w:webHidden/>
          </w:rPr>
          <w:fldChar w:fldCharType="separate"/>
        </w:r>
        <w:r w:rsidR="00544CAD">
          <w:rPr>
            <w:noProof/>
            <w:webHidden/>
          </w:rPr>
          <w:t>101</w:t>
        </w:r>
        <w:r w:rsidR="006D212C">
          <w:rPr>
            <w:noProof/>
            <w:webHidden/>
          </w:rPr>
          <w:fldChar w:fldCharType="end"/>
        </w:r>
      </w:hyperlink>
    </w:p>
    <w:p w14:paraId="22EC8EE2" w14:textId="18711308"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91" w:anchor="_Toc56415760" w:history="1">
        <w:r w:rsidR="006D212C" w:rsidRPr="00733943">
          <w:rPr>
            <w:rStyle w:val="Hyperlink"/>
            <w:noProof/>
          </w:rPr>
          <w:t xml:space="preserve">Figure 2.1  </w:t>
        </w:r>
        <w:r w:rsidR="006D212C" w:rsidRPr="00733943">
          <w:rPr>
            <w:rStyle w:val="Hyperlink"/>
            <w:bCs/>
            <w:noProof/>
          </w:rPr>
          <w:t>Examples of the synthesis of Rh</w:t>
        </w:r>
        <w:r w:rsidR="006D212C" w:rsidRPr="00733943">
          <w:rPr>
            <w:rStyle w:val="Hyperlink"/>
            <w:bCs/>
            <w:noProof/>
            <w:vertAlign w:val="superscript"/>
          </w:rPr>
          <w:t>II</w:t>
        </w:r>
        <w:r w:rsidR="006D212C" w:rsidRPr="00733943">
          <w:rPr>
            <w:rStyle w:val="Hyperlink"/>
            <w:bCs/>
            <w:noProof/>
          </w:rPr>
          <w:t xml:space="preserve"> complexes from a) Rh(III) b) Rh(I) and c) Rh(II).</w:t>
        </w:r>
        <w:r w:rsidR="006D212C">
          <w:rPr>
            <w:noProof/>
            <w:webHidden/>
          </w:rPr>
          <w:tab/>
        </w:r>
        <w:r w:rsidR="006D212C">
          <w:rPr>
            <w:noProof/>
            <w:webHidden/>
          </w:rPr>
          <w:fldChar w:fldCharType="begin"/>
        </w:r>
        <w:r w:rsidR="006D212C">
          <w:rPr>
            <w:noProof/>
            <w:webHidden/>
          </w:rPr>
          <w:instrText xml:space="preserve"> PAGEREF _Toc56415760 \h </w:instrText>
        </w:r>
        <w:r w:rsidR="006D212C">
          <w:rPr>
            <w:noProof/>
            <w:webHidden/>
          </w:rPr>
        </w:r>
        <w:r w:rsidR="006D212C">
          <w:rPr>
            <w:noProof/>
            <w:webHidden/>
          </w:rPr>
          <w:fldChar w:fldCharType="separate"/>
        </w:r>
        <w:r w:rsidR="00544CAD">
          <w:rPr>
            <w:noProof/>
            <w:webHidden/>
          </w:rPr>
          <w:t>109</w:t>
        </w:r>
        <w:r w:rsidR="006D212C">
          <w:rPr>
            <w:noProof/>
            <w:webHidden/>
          </w:rPr>
          <w:fldChar w:fldCharType="end"/>
        </w:r>
      </w:hyperlink>
    </w:p>
    <w:p w14:paraId="68323656" w14:textId="5876F622"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92" w:anchor="_Toc56415761" w:history="1">
        <w:r w:rsidR="006D212C" w:rsidRPr="00733943">
          <w:rPr>
            <w:rStyle w:val="Hyperlink"/>
            <w:noProof/>
          </w:rPr>
          <w:t xml:space="preserve">Figure 2.2  </w:t>
        </w:r>
        <w:r w:rsidR="006D212C" w:rsidRPr="00733943">
          <w:rPr>
            <w:rStyle w:val="Hyperlink"/>
            <w:bCs/>
            <w:noProof/>
          </w:rPr>
          <w:t>Application of a Soxhlet apparatus via the conventional method (left) and modified method (right) for ligand exchange of Rh</w:t>
        </w:r>
        <w:r w:rsidR="006D212C" w:rsidRPr="00733943">
          <w:rPr>
            <w:rStyle w:val="Hyperlink"/>
            <w:bCs/>
            <w:noProof/>
            <w:vertAlign w:val="superscript"/>
          </w:rPr>
          <w:t>II</w:t>
        </w:r>
        <w:r w:rsidR="006D212C" w:rsidRPr="00733943">
          <w:rPr>
            <w:rStyle w:val="Hyperlink"/>
            <w:bCs/>
            <w:noProof/>
          </w:rPr>
          <w:t xml:space="preserve"> complexes</w:t>
        </w:r>
        <w:r w:rsidR="006D212C">
          <w:rPr>
            <w:noProof/>
            <w:webHidden/>
          </w:rPr>
          <w:tab/>
        </w:r>
        <w:r w:rsidR="006D212C">
          <w:rPr>
            <w:noProof/>
            <w:webHidden/>
          </w:rPr>
          <w:fldChar w:fldCharType="begin"/>
        </w:r>
        <w:r w:rsidR="006D212C">
          <w:rPr>
            <w:noProof/>
            <w:webHidden/>
          </w:rPr>
          <w:instrText xml:space="preserve"> PAGEREF _Toc56415761 \h </w:instrText>
        </w:r>
        <w:r w:rsidR="006D212C">
          <w:rPr>
            <w:noProof/>
            <w:webHidden/>
          </w:rPr>
        </w:r>
        <w:r w:rsidR="006D212C">
          <w:rPr>
            <w:noProof/>
            <w:webHidden/>
          </w:rPr>
          <w:fldChar w:fldCharType="separate"/>
        </w:r>
        <w:r w:rsidR="00544CAD">
          <w:rPr>
            <w:noProof/>
            <w:webHidden/>
          </w:rPr>
          <w:t>111</w:t>
        </w:r>
        <w:r w:rsidR="006D212C">
          <w:rPr>
            <w:noProof/>
            <w:webHidden/>
          </w:rPr>
          <w:fldChar w:fldCharType="end"/>
        </w:r>
      </w:hyperlink>
    </w:p>
    <w:p w14:paraId="695B70F5" w14:textId="70B4D500"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93" w:anchor="_Toc56415762" w:history="1">
        <w:r w:rsidR="006D212C" w:rsidRPr="00733943">
          <w:rPr>
            <w:rStyle w:val="Hyperlink"/>
            <w:noProof/>
          </w:rPr>
          <w:t xml:space="preserve">Figure 2.3  </w:t>
        </w:r>
        <w:r w:rsidR="006D212C" w:rsidRPr="00733943">
          <w:rPr>
            <w:rStyle w:val="Hyperlink"/>
            <w:bCs/>
            <w:noProof/>
          </w:rPr>
          <w:t>Proposed mechanism for ligand exchange of Rh</w:t>
        </w:r>
        <w:r w:rsidR="006D212C" w:rsidRPr="00733943">
          <w:rPr>
            <w:rStyle w:val="Hyperlink"/>
            <w:bCs/>
            <w:noProof/>
            <w:vertAlign w:val="subscript"/>
          </w:rPr>
          <w:t>2</w:t>
        </w:r>
        <w:r w:rsidR="006D212C" w:rsidRPr="00733943">
          <w:rPr>
            <w:rStyle w:val="Hyperlink"/>
            <w:bCs/>
            <w:noProof/>
          </w:rPr>
          <w:t>(OAc)</w:t>
        </w:r>
        <w:r w:rsidR="006D212C" w:rsidRPr="00733943">
          <w:rPr>
            <w:rStyle w:val="Hyperlink"/>
            <w:bCs/>
            <w:noProof/>
            <w:vertAlign w:val="subscript"/>
          </w:rPr>
          <w:t>4</w:t>
        </w:r>
        <w:r w:rsidR="006D212C" w:rsidRPr="00733943">
          <w:rPr>
            <w:rStyle w:val="Hyperlink"/>
            <w:bCs/>
            <w:noProof/>
          </w:rPr>
          <w:t xml:space="preserve"> involving axial coordination</w:t>
        </w:r>
        <w:r w:rsidR="006D212C">
          <w:rPr>
            <w:noProof/>
            <w:webHidden/>
          </w:rPr>
          <w:tab/>
        </w:r>
        <w:r w:rsidR="006D212C">
          <w:rPr>
            <w:noProof/>
            <w:webHidden/>
          </w:rPr>
          <w:fldChar w:fldCharType="begin"/>
        </w:r>
        <w:r w:rsidR="006D212C">
          <w:rPr>
            <w:noProof/>
            <w:webHidden/>
          </w:rPr>
          <w:instrText xml:space="preserve"> PAGEREF _Toc56415762 \h </w:instrText>
        </w:r>
        <w:r w:rsidR="006D212C">
          <w:rPr>
            <w:noProof/>
            <w:webHidden/>
          </w:rPr>
        </w:r>
        <w:r w:rsidR="006D212C">
          <w:rPr>
            <w:noProof/>
            <w:webHidden/>
          </w:rPr>
          <w:fldChar w:fldCharType="separate"/>
        </w:r>
        <w:r w:rsidR="00544CAD">
          <w:rPr>
            <w:noProof/>
            <w:webHidden/>
          </w:rPr>
          <w:t>112</w:t>
        </w:r>
        <w:r w:rsidR="006D212C">
          <w:rPr>
            <w:noProof/>
            <w:webHidden/>
          </w:rPr>
          <w:fldChar w:fldCharType="end"/>
        </w:r>
      </w:hyperlink>
    </w:p>
    <w:p w14:paraId="74096089" w14:textId="45496DD0"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94" w:anchor="_Toc56415763" w:history="1">
        <w:r w:rsidR="006D212C" w:rsidRPr="00733943">
          <w:rPr>
            <w:rStyle w:val="Hyperlink"/>
            <w:noProof/>
          </w:rPr>
          <w:t xml:space="preserve">Figure 2.4  </w:t>
        </w:r>
        <w:r w:rsidR="006D212C" w:rsidRPr="00733943">
          <w:rPr>
            <w:rStyle w:val="Hyperlink"/>
            <w:bCs/>
            <w:noProof/>
          </w:rPr>
          <w:t>Rh</w:t>
        </w:r>
        <w:r w:rsidR="006D212C" w:rsidRPr="00733943">
          <w:rPr>
            <w:rStyle w:val="Hyperlink"/>
            <w:bCs/>
            <w:noProof/>
            <w:vertAlign w:val="superscript"/>
          </w:rPr>
          <w:t>II</w:t>
        </w:r>
        <w:r w:rsidR="006D212C" w:rsidRPr="00733943">
          <w:rPr>
            <w:rStyle w:val="Hyperlink"/>
            <w:bCs/>
            <w:noProof/>
          </w:rPr>
          <w:t xml:space="preserve"> complexes exhibiting a) axial/equatorial and b) non-bridging equatorial binding modes</w:t>
        </w:r>
        <w:r w:rsidR="006D212C">
          <w:rPr>
            <w:noProof/>
            <w:webHidden/>
          </w:rPr>
          <w:tab/>
        </w:r>
        <w:r w:rsidR="006D212C">
          <w:rPr>
            <w:noProof/>
            <w:webHidden/>
          </w:rPr>
          <w:fldChar w:fldCharType="begin"/>
        </w:r>
        <w:r w:rsidR="006D212C">
          <w:rPr>
            <w:noProof/>
            <w:webHidden/>
          </w:rPr>
          <w:instrText xml:space="preserve"> PAGEREF _Toc56415763 \h </w:instrText>
        </w:r>
        <w:r w:rsidR="006D212C">
          <w:rPr>
            <w:noProof/>
            <w:webHidden/>
          </w:rPr>
        </w:r>
        <w:r w:rsidR="006D212C">
          <w:rPr>
            <w:noProof/>
            <w:webHidden/>
          </w:rPr>
          <w:fldChar w:fldCharType="separate"/>
        </w:r>
        <w:r w:rsidR="00544CAD">
          <w:rPr>
            <w:noProof/>
            <w:webHidden/>
          </w:rPr>
          <w:t>114</w:t>
        </w:r>
        <w:r w:rsidR="006D212C">
          <w:rPr>
            <w:noProof/>
            <w:webHidden/>
          </w:rPr>
          <w:fldChar w:fldCharType="end"/>
        </w:r>
      </w:hyperlink>
    </w:p>
    <w:p w14:paraId="26C95970" w14:textId="718D4BDF"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95" w:anchor="_Toc56415764" w:history="1">
        <w:r w:rsidR="006D212C" w:rsidRPr="00733943">
          <w:rPr>
            <w:rStyle w:val="Hyperlink"/>
            <w:noProof/>
          </w:rPr>
          <w:t xml:space="preserve">Figure 2.5 </w:t>
        </w:r>
        <w:r w:rsidR="006D212C" w:rsidRPr="00733943">
          <w:rPr>
            <w:rStyle w:val="Hyperlink"/>
            <w:bCs/>
            <w:noProof/>
          </w:rPr>
          <w:t xml:space="preserve"> Possible isomers from substitution with non-equivalent donor atoms.</w:t>
        </w:r>
        <w:r w:rsidR="006D212C">
          <w:rPr>
            <w:noProof/>
            <w:webHidden/>
          </w:rPr>
          <w:tab/>
        </w:r>
        <w:r w:rsidR="006D212C">
          <w:rPr>
            <w:noProof/>
            <w:webHidden/>
          </w:rPr>
          <w:fldChar w:fldCharType="begin"/>
        </w:r>
        <w:r w:rsidR="006D212C">
          <w:rPr>
            <w:noProof/>
            <w:webHidden/>
          </w:rPr>
          <w:instrText xml:space="preserve"> PAGEREF _Toc56415764 \h </w:instrText>
        </w:r>
        <w:r w:rsidR="006D212C">
          <w:rPr>
            <w:noProof/>
            <w:webHidden/>
          </w:rPr>
        </w:r>
        <w:r w:rsidR="006D212C">
          <w:rPr>
            <w:noProof/>
            <w:webHidden/>
          </w:rPr>
          <w:fldChar w:fldCharType="separate"/>
        </w:r>
        <w:r w:rsidR="00544CAD">
          <w:rPr>
            <w:noProof/>
            <w:webHidden/>
          </w:rPr>
          <w:t>115</w:t>
        </w:r>
        <w:r w:rsidR="006D212C">
          <w:rPr>
            <w:noProof/>
            <w:webHidden/>
          </w:rPr>
          <w:fldChar w:fldCharType="end"/>
        </w:r>
      </w:hyperlink>
    </w:p>
    <w:p w14:paraId="1578E64C" w14:textId="4BEC341C"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96" w:anchor="_Toc56415765" w:history="1">
        <w:r w:rsidR="006D212C" w:rsidRPr="00733943">
          <w:rPr>
            <w:rStyle w:val="Hyperlink"/>
            <w:noProof/>
          </w:rPr>
          <w:t xml:space="preserve">Figure 2.6  </w:t>
        </w:r>
        <w:r w:rsidR="006D212C" w:rsidRPr="00733943">
          <w:rPr>
            <w:rStyle w:val="Hyperlink"/>
            <w:bCs/>
            <w:noProof/>
          </w:rPr>
          <w:t>Different methods used to synthesize heteroleptic Rh</w:t>
        </w:r>
        <w:r w:rsidR="006D212C" w:rsidRPr="00733943">
          <w:rPr>
            <w:rStyle w:val="Hyperlink"/>
            <w:bCs/>
            <w:noProof/>
            <w:vertAlign w:val="superscript"/>
          </w:rPr>
          <w:t>II</w:t>
        </w:r>
        <w:r w:rsidR="006D212C" w:rsidRPr="00733943">
          <w:rPr>
            <w:rStyle w:val="Hyperlink"/>
            <w:bCs/>
            <w:noProof/>
          </w:rPr>
          <w:t xml:space="preserve"> complexes</w:t>
        </w:r>
        <w:r w:rsidR="006D212C">
          <w:rPr>
            <w:noProof/>
            <w:webHidden/>
          </w:rPr>
          <w:tab/>
        </w:r>
        <w:r w:rsidR="006D212C">
          <w:rPr>
            <w:noProof/>
            <w:webHidden/>
          </w:rPr>
          <w:fldChar w:fldCharType="begin"/>
        </w:r>
        <w:r w:rsidR="006D212C">
          <w:rPr>
            <w:noProof/>
            <w:webHidden/>
          </w:rPr>
          <w:instrText xml:space="preserve"> PAGEREF _Toc56415765 \h </w:instrText>
        </w:r>
        <w:r w:rsidR="006D212C">
          <w:rPr>
            <w:noProof/>
            <w:webHidden/>
          </w:rPr>
        </w:r>
        <w:r w:rsidR="006D212C">
          <w:rPr>
            <w:noProof/>
            <w:webHidden/>
          </w:rPr>
          <w:fldChar w:fldCharType="separate"/>
        </w:r>
        <w:r w:rsidR="00544CAD">
          <w:rPr>
            <w:noProof/>
            <w:webHidden/>
          </w:rPr>
          <w:t>117</w:t>
        </w:r>
        <w:r w:rsidR="006D212C">
          <w:rPr>
            <w:noProof/>
            <w:webHidden/>
          </w:rPr>
          <w:fldChar w:fldCharType="end"/>
        </w:r>
      </w:hyperlink>
    </w:p>
    <w:p w14:paraId="5A27A575" w14:textId="430A92D2"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97" w:anchor="_Toc56415766" w:history="1">
        <w:r w:rsidR="006D212C" w:rsidRPr="00733943">
          <w:rPr>
            <w:rStyle w:val="Hyperlink"/>
            <w:noProof/>
          </w:rPr>
          <w:t xml:space="preserve">Figure 2.7  </w:t>
        </w:r>
        <w:r w:rsidR="006D212C" w:rsidRPr="00733943">
          <w:rPr>
            <w:rStyle w:val="Hyperlink"/>
            <w:bCs/>
            <w:noProof/>
          </w:rPr>
          <w:t>General catalyst design (left) and target oxazolidinone ligands (right) with the bridging donor atoms (pink), tether (red), and LB donor (blue).</w:t>
        </w:r>
        <w:r w:rsidR="006D212C">
          <w:rPr>
            <w:noProof/>
            <w:webHidden/>
          </w:rPr>
          <w:tab/>
        </w:r>
        <w:r w:rsidR="006D212C">
          <w:rPr>
            <w:noProof/>
            <w:webHidden/>
          </w:rPr>
          <w:fldChar w:fldCharType="begin"/>
        </w:r>
        <w:r w:rsidR="006D212C">
          <w:rPr>
            <w:noProof/>
            <w:webHidden/>
          </w:rPr>
          <w:instrText xml:space="preserve"> PAGEREF _Toc56415766 \h </w:instrText>
        </w:r>
        <w:r w:rsidR="006D212C">
          <w:rPr>
            <w:noProof/>
            <w:webHidden/>
          </w:rPr>
        </w:r>
        <w:r w:rsidR="006D212C">
          <w:rPr>
            <w:noProof/>
            <w:webHidden/>
          </w:rPr>
          <w:fldChar w:fldCharType="separate"/>
        </w:r>
        <w:r w:rsidR="00544CAD">
          <w:rPr>
            <w:noProof/>
            <w:webHidden/>
          </w:rPr>
          <w:t>119</w:t>
        </w:r>
        <w:r w:rsidR="006D212C">
          <w:rPr>
            <w:noProof/>
            <w:webHidden/>
          </w:rPr>
          <w:fldChar w:fldCharType="end"/>
        </w:r>
      </w:hyperlink>
    </w:p>
    <w:p w14:paraId="3E036E05" w14:textId="6F98F6B3"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98" w:anchor="_Toc56415767" w:history="1">
        <w:r w:rsidR="006D212C" w:rsidRPr="00733943">
          <w:rPr>
            <w:rStyle w:val="Hyperlink"/>
            <w:noProof/>
          </w:rPr>
          <w:t xml:space="preserve">Figure 2.8  </w:t>
        </w:r>
        <w:r w:rsidR="006D212C" w:rsidRPr="00733943">
          <w:rPr>
            <w:rStyle w:val="Hyperlink"/>
            <w:bCs/>
            <w:noProof/>
          </w:rPr>
          <w:t xml:space="preserve">Crystal structure compound </w:t>
        </w:r>
        <w:r w:rsidR="006D212C" w:rsidRPr="00733943">
          <w:rPr>
            <w:rStyle w:val="Hyperlink"/>
            <w:noProof/>
          </w:rPr>
          <w:t>112</w:t>
        </w:r>
        <w:r w:rsidR="006D212C" w:rsidRPr="00733943">
          <w:rPr>
            <w:rStyle w:val="Hyperlink"/>
            <w:bCs/>
            <w:noProof/>
          </w:rPr>
          <w:t xml:space="preserve"> (left) with protons omitted for clarity and the asymmetric unit (right) showing H-Bonding (dashed red lines).  Thermal ellipsoids are shown at the 50% probability level.</w:t>
        </w:r>
        <w:r w:rsidR="006D212C">
          <w:rPr>
            <w:noProof/>
            <w:webHidden/>
          </w:rPr>
          <w:tab/>
        </w:r>
        <w:r w:rsidR="006D212C">
          <w:rPr>
            <w:noProof/>
            <w:webHidden/>
          </w:rPr>
          <w:fldChar w:fldCharType="begin"/>
        </w:r>
        <w:r w:rsidR="006D212C">
          <w:rPr>
            <w:noProof/>
            <w:webHidden/>
          </w:rPr>
          <w:instrText xml:space="preserve"> PAGEREF _Toc56415767 \h </w:instrText>
        </w:r>
        <w:r w:rsidR="006D212C">
          <w:rPr>
            <w:noProof/>
            <w:webHidden/>
          </w:rPr>
        </w:r>
        <w:r w:rsidR="006D212C">
          <w:rPr>
            <w:noProof/>
            <w:webHidden/>
          </w:rPr>
          <w:fldChar w:fldCharType="separate"/>
        </w:r>
        <w:r w:rsidR="00544CAD">
          <w:rPr>
            <w:noProof/>
            <w:webHidden/>
          </w:rPr>
          <w:t>124</w:t>
        </w:r>
        <w:r w:rsidR="006D212C">
          <w:rPr>
            <w:noProof/>
            <w:webHidden/>
          </w:rPr>
          <w:fldChar w:fldCharType="end"/>
        </w:r>
      </w:hyperlink>
    </w:p>
    <w:p w14:paraId="24A07A9A" w14:textId="744F4787"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99" w:anchor="_Toc56415768" w:history="1">
        <w:r w:rsidR="006D212C" w:rsidRPr="00733943">
          <w:rPr>
            <w:rStyle w:val="Hyperlink"/>
            <w:noProof/>
          </w:rPr>
          <w:t xml:space="preserve">Figure 2.9  </w:t>
        </w:r>
        <w:r w:rsidR="006D212C" w:rsidRPr="00733943">
          <w:rPr>
            <w:rStyle w:val="Hyperlink"/>
            <w:bCs/>
            <w:noProof/>
          </w:rPr>
          <w:t>Possible equilibria dictating further ligand exchange</w:t>
        </w:r>
        <w:r w:rsidR="006D212C">
          <w:rPr>
            <w:noProof/>
            <w:webHidden/>
          </w:rPr>
          <w:tab/>
        </w:r>
        <w:r w:rsidR="006D212C">
          <w:rPr>
            <w:noProof/>
            <w:webHidden/>
          </w:rPr>
          <w:fldChar w:fldCharType="begin"/>
        </w:r>
        <w:r w:rsidR="006D212C">
          <w:rPr>
            <w:noProof/>
            <w:webHidden/>
          </w:rPr>
          <w:instrText xml:space="preserve"> PAGEREF _Toc56415768 \h </w:instrText>
        </w:r>
        <w:r w:rsidR="006D212C">
          <w:rPr>
            <w:noProof/>
            <w:webHidden/>
          </w:rPr>
        </w:r>
        <w:r w:rsidR="006D212C">
          <w:rPr>
            <w:noProof/>
            <w:webHidden/>
          </w:rPr>
          <w:fldChar w:fldCharType="separate"/>
        </w:r>
        <w:r w:rsidR="00544CAD">
          <w:rPr>
            <w:noProof/>
            <w:webHidden/>
          </w:rPr>
          <w:t>131</w:t>
        </w:r>
        <w:r w:rsidR="006D212C">
          <w:rPr>
            <w:noProof/>
            <w:webHidden/>
          </w:rPr>
          <w:fldChar w:fldCharType="end"/>
        </w:r>
      </w:hyperlink>
    </w:p>
    <w:p w14:paraId="3B8C360B" w14:textId="336FC06E"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00" w:anchor="_Toc56415769" w:history="1">
        <w:r w:rsidR="006D212C" w:rsidRPr="00733943">
          <w:rPr>
            <w:rStyle w:val="Hyperlink"/>
            <w:noProof/>
          </w:rPr>
          <w:t xml:space="preserve">Figure 2.10  </w:t>
        </w:r>
        <w:r w:rsidR="006D212C" w:rsidRPr="00733943">
          <w:rPr>
            <w:rStyle w:val="Hyperlink"/>
            <w:bCs/>
            <w:noProof/>
          </w:rPr>
          <w:t>Rocking motion of solvent molecules due to microwave radiation</w:t>
        </w:r>
        <w:r w:rsidR="006D212C">
          <w:rPr>
            <w:noProof/>
            <w:webHidden/>
          </w:rPr>
          <w:tab/>
        </w:r>
        <w:r w:rsidR="006D212C">
          <w:rPr>
            <w:noProof/>
            <w:webHidden/>
          </w:rPr>
          <w:fldChar w:fldCharType="begin"/>
        </w:r>
        <w:r w:rsidR="006D212C">
          <w:rPr>
            <w:noProof/>
            <w:webHidden/>
          </w:rPr>
          <w:instrText xml:space="preserve"> PAGEREF _Toc56415769 \h </w:instrText>
        </w:r>
        <w:r w:rsidR="006D212C">
          <w:rPr>
            <w:noProof/>
            <w:webHidden/>
          </w:rPr>
        </w:r>
        <w:r w:rsidR="006D212C">
          <w:rPr>
            <w:noProof/>
            <w:webHidden/>
          </w:rPr>
          <w:fldChar w:fldCharType="separate"/>
        </w:r>
        <w:r w:rsidR="00544CAD">
          <w:rPr>
            <w:noProof/>
            <w:webHidden/>
          </w:rPr>
          <w:t>132</w:t>
        </w:r>
        <w:r w:rsidR="006D212C">
          <w:rPr>
            <w:noProof/>
            <w:webHidden/>
          </w:rPr>
          <w:fldChar w:fldCharType="end"/>
        </w:r>
      </w:hyperlink>
    </w:p>
    <w:p w14:paraId="0D022482" w14:textId="72E0CBCA"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01" w:anchor="_Toc56415770" w:history="1">
        <w:r w:rsidR="006D212C" w:rsidRPr="00733943">
          <w:rPr>
            <w:rStyle w:val="Hyperlink"/>
            <w:noProof/>
          </w:rPr>
          <w:t xml:space="preserve">Figure 2.11  </w:t>
        </w:r>
        <w:r w:rsidR="006D212C" w:rsidRPr="00733943">
          <w:rPr>
            <w:rStyle w:val="Hyperlink"/>
            <w:bCs/>
            <w:noProof/>
          </w:rPr>
          <w:t>Microwave assisted synthesis of heteroleptic Rh</w:t>
        </w:r>
        <w:r w:rsidR="006D212C" w:rsidRPr="00733943">
          <w:rPr>
            <w:rStyle w:val="Hyperlink"/>
            <w:bCs/>
            <w:noProof/>
            <w:vertAlign w:val="superscript"/>
          </w:rPr>
          <w:t>II</w:t>
        </w:r>
        <w:r w:rsidR="006D212C" w:rsidRPr="00733943">
          <w:rPr>
            <w:rStyle w:val="Hyperlink"/>
            <w:bCs/>
            <w:noProof/>
          </w:rPr>
          <w:t xml:space="preserve"> oxazolidinate complexes with various thioether donor groups.</w:t>
        </w:r>
        <w:r w:rsidR="006D212C">
          <w:rPr>
            <w:noProof/>
            <w:webHidden/>
          </w:rPr>
          <w:tab/>
        </w:r>
        <w:r w:rsidR="006D212C">
          <w:rPr>
            <w:noProof/>
            <w:webHidden/>
          </w:rPr>
          <w:fldChar w:fldCharType="begin"/>
        </w:r>
        <w:r w:rsidR="006D212C">
          <w:rPr>
            <w:noProof/>
            <w:webHidden/>
          </w:rPr>
          <w:instrText xml:space="preserve"> PAGEREF _Toc56415770 \h </w:instrText>
        </w:r>
        <w:r w:rsidR="006D212C">
          <w:rPr>
            <w:noProof/>
            <w:webHidden/>
          </w:rPr>
        </w:r>
        <w:r w:rsidR="006D212C">
          <w:rPr>
            <w:noProof/>
            <w:webHidden/>
          </w:rPr>
          <w:fldChar w:fldCharType="separate"/>
        </w:r>
        <w:r w:rsidR="00544CAD">
          <w:rPr>
            <w:noProof/>
            <w:webHidden/>
          </w:rPr>
          <w:t>137</w:t>
        </w:r>
        <w:r w:rsidR="006D212C">
          <w:rPr>
            <w:noProof/>
            <w:webHidden/>
          </w:rPr>
          <w:fldChar w:fldCharType="end"/>
        </w:r>
      </w:hyperlink>
    </w:p>
    <w:p w14:paraId="263F40E8" w14:textId="00BD3F98"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02" w:anchor="_Toc56415771" w:history="1">
        <w:r w:rsidR="006D212C" w:rsidRPr="00733943">
          <w:rPr>
            <w:rStyle w:val="Hyperlink"/>
            <w:noProof/>
          </w:rPr>
          <w:t xml:space="preserve">Figure 2.12  </w:t>
        </w:r>
        <w:r w:rsidR="006D212C" w:rsidRPr="00733943">
          <w:rPr>
            <w:rStyle w:val="Hyperlink"/>
            <w:bCs/>
            <w:noProof/>
          </w:rPr>
          <w:t xml:space="preserve">The crystal structure of </w:t>
        </w:r>
        <w:r w:rsidR="006D212C" w:rsidRPr="00733943">
          <w:rPr>
            <w:rStyle w:val="Hyperlink"/>
            <w:noProof/>
          </w:rPr>
          <w:t>120a</w:t>
        </w:r>
        <w:r w:rsidR="006D212C" w:rsidRPr="00733943">
          <w:rPr>
            <w:rStyle w:val="Hyperlink"/>
            <w:bCs/>
            <w:noProof/>
          </w:rPr>
          <w:t xml:space="preserve"> showing a) the oligomeric chain and b) the (S</w:t>
        </w:r>
        <w:r w:rsidR="006D212C" w:rsidRPr="00733943">
          <w:rPr>
            <w:rStyle w:val="Hyperlink"/>
            <w:bCs/>
            <w:noProof/>
            <w:vertAlign w:val="subscript"/>
          </w:rPr>
          <w:t>C</w:t>
        </w:r>
        <w:r w:rsidR="006D212C" w:rsidRPr="00733943">
          <w:rPr>
            <w:rStyle w:val="Hyperlink"/>
            <w:bCs/>
            <w:noProof/>
          </w:rPr>
          <w:t>,R</w:t>
        </w:r>
        <w:r w:rsidR="006D212C" w:rsidRPr="00733943">
          <w:rPr>
            <w:rStyle w:val="Hyperlink"/>
            <w:bCs/>
            <w:noProof/>
            <w:vertAlign w:val="subscript"/>
          </w:rPr>
          <w:t>S</w:t>
        </w:r>
        <w:r w:rsidR="006D212C" w:rsidRPr="00733943">
          <w:rPr>
            <w:rStyle w:val="Hyperlink"/>
            <w:bCs/>
            <w:noProof/>
          </w:rPr>
          <w:t>) diastereomer and c) the (S</w:t>
        </w:r>
        <w:r w:rsidR="006D212C" w:rsidRPr="00733943">
          <w:rPr>
            <w:rStyle w:val="Hyperlink"/>
            <w:bCs/>
            <w:noProof/>
            <w:vertAlign w:val="subscript"/>
          </w:rPr>
          <w:t>C</w:t>
        </w:r>
        <w:r w:rsidR="006D212C" w:rsidRPr="00733943">
          <w:rPr>
            <w:rStyle w:val="Hyperlink"/>
            <w:bCs/>
            <w:noProof/>
          </w:rPr>
          <w:t>,S</w:t>
        </w:r>
        <w:r w:rsidR="006D212C" w:rsidRPr="00733943">
          <w:rPr>
            <w:rStyle w:val="Hyperlink"/>
            <w:bCs/>
            <w:noProof/>
            <w:vertAlign w:val="subscript"/>
          </w:rPr>
          <w:t>S</w:t>
        </w:r>
        <w:r w:rsidR="006D212C" w:rsidRPr="00733943">
          <w:rPr>
            <w:rStyle w:val="Hyperlink"/>
            <w:bCs/>
            <w:noProof/>
          </w:rPr>
          <w:t>) diastereomer. Thermal ellipsoids are shown at the 50% probability. H atoms removed for clarity</w:t>
        </w:r>
        <w:r w:rsidR="006D212C">
          <w:rPr>
            <w:noProof/>
            <w:webHidden/>
          </w:rPr>
          <w:tab/>
        </w:r>
        <w:r w:rsidR="006D212C">
          <w:rPr>
            <w:noProof/>
            <w:webHidden/>
          </w:rPr>
          <w:fldChar w:fldCharType="begin"/>
        </w:r>
        <w:r w:rsidR="006D212C">
          <w:rPr>
            <w:noProof/>
            <w:webHidden/>
          </w:rPr>
          <w:instrText xml:space="preserve"> PAGEREF _Toc56415771 \h </w:instrText>
        </w:r>
        <w:r w:rsidR="006D212C">
          <w:rPr>
            <w:noProof/>
            <w:webHidden/>
          </w:rPr>
        </w:r>
        <w:r w:rsidR="006D212C">
          <w:rPr>
            <w:noProof/>
            <w:webHidden/>
          </w:rPr>
          <w:fldChar w:fldCharType="separate"/>
        </w:r>
        <w:r w:rsidR="00544CAD">
          <w:rPr>
            <w:noProof/>
            <w:webHidden/>
          </w:rPr>
          <w:t>139</w:t>
        </w:r>
        <w:r w:rsidR="006D212C">
          <w:rPr>
            <w:noProof/>
            <w:webHidden/>
          </w:rPr>
          <w:fldChar w:fldCharType="end"/>
        </w:r>
      </w:hyperlink>
    </w:p>
    <w:p w14:paraId="63A9C82A" w14:textId="08C76143"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03" w:anchor="_Toc56415772" w:history="1">
        <w:r w:rsidR="006D212C" w:rsidRPr="00733943">
          <w:rPr>
            <w:rStyle w:val="Hyperlink"/>
            <w:noProof/>
          </w:rPr>
          <w:t xml:space="preserve">Figure 2.13  </w:t>
        </w:r>
        <w:r w:rsidR="006D212C" w:rsidRPr="00733943">
          <w:rPr>
            <w:rStyle w:val="Hyperlink"/>
            <w:bCs/>
            <w:noProof/>
          </w:rPr>
          <w:t xml:space="preserve">The crystal structure of </w:t>
        </w:r>
        <w:r w:rsidR="006D212C" w:rsidRPr="00733943">
          <w:rPr>
            <w:rStyle w:val="Hyperlink"/>
            <w:noProof/>
          </w:rPr>
          <w:t>125a</w:t>
        </w:r>
        <w:r w:rsidR="006D212C" w:rsidRPr="00733943">
          <w:rPr>
            <w:rStyle w:val="Hyperlink"/>
            <w:bCs/>
            <w:noProof/>
          </w:rPr>
          <w:t xml:space="preserve"> showing a) the asymmetric unit comprised of  individual paddlewheel units b) the (S</w:t>
        </w:r>
        <w:r w:rsidR="006D212C" w:rsidRPr="00733943">
          <w:rPr>
            <w:rStyle w:val="Hyperlink"/>
            <w:bCs/>
            <w:noProof/>
            <w:vertAlign w:val="subscript"/>
          </w:rPr>
          <w:t>C</w:t>
        </w:r>
        <w:r w:rsidR="006D212C" w:rsidRPr="00733943">
          <w:rPr>
            <w:rStyle w:val="Hyperlink"/>
            <w:bCs/>
            <w:noProof/>
          </w:rPr>
          <w:t>,R</w:t>
        </w:r>
        <w:r w:rsidR="006D212C" w:rsidRPr="00733943">
          <w:rPr>
            <w:rStyle w:val="Hyperlink"/>
            <w:bCs/>
            <w:noProof/>
            <w:vertAlign w:val="subscript"/>
          </w:rPr>
          <w:t>S</w:t>
        </w:r>
        <w:r w:rsidR="006D212C" w:rsidRPr="00733943">
          <w:rPr>
            <w:rStyle w:val="Hyperlink"/>
            <w:bCs/>
            <w:noProof/>
          </w:rPr>
          <w:t>) isomer and c) the (S</w:t>
        </w:r>
        <w:r w:rsidR="006D212C" w:rsidRPr="00733943">
          <w:rPr>
            <w:rStyle w:val="Hyperlink"/>
            <w:bCs/>
            <w:noProof/>
            <w:vertAlign w:val="subscript"/>
          </w:rPr>
          <w:t>C</w:t>
        </w:r>
        <w:r w:rsidR="006D212C" w:rsidRPr="00733943">
          <w:rPr>
            <w:rStyle w:val="Hyperlink"/>
            <w:bCs/>
            <w:noProof/>
          </w:rPr>
          <w:t>,S</w:t>
        </w:r>
        <w:r w:rsidR="006D212C" w:rsidRPr="00733943">
          <w:rPr>
            <w:rStyle w:val="Hyperlink"/>
            <w:bCs/>
            <w:noProof/>
            <w:vertAlign w:val="subscript"/>
          </w:rPr>
          <w:t>S</w:t>
        </w:r>
        <w:r w:rsidR="006D212C" w:rsidRPr="00733943">
          <w:rPr>
            <w:rStyle w:val="Hyperlink"/>
            <w:bCs/>
            <w:noProof/>
          </w:rPr>
          <w:t>) isomer with thermal ellipsoids at the 50% probability level.  H atoms removed for clarity</w:t>
        </w:r>
        <w:r w:rsidR="006D212C">
          <w:rPr>
            <w:noProof/>
            <w:webHidden/>
          </w:rPr>
          <w:tab/>
        </w:r>
        <w:r w:rsidR="006D212C">
          <w:rPr>
            <w:noProof/>
            <w:webHidden/>
          </w:rPr>
          <w:fldChar w:fldCharType="begin"/>
        </w:r>
        <w:r w:rsidR="006D212C">
          <w:rPr>
            <w:noProof/>
            <w:webHidden/>
          </w:rPr>
          <w:instrText xml:space="preserve"> PAGEREF _Toc56415772 \h </w:instrText>
        </w:r>
        <w:r w:rsidR="006D212C">
          <w:rPr>
            <w:noProof/>
            <w:webHidden/>
          </w:rPr>
        </w:r>
        <w:r w:rsidR="006D212C">
          <w:rPr>
            <w:noProof/>
            <w:webHidden/>
          </w:rPr>
          <w:fldChar w:fldCharType="separate"/>
        </w:r>
        <w:r w:rsidR="00544CAD">
          <w:rPr>
            <w:noProof/>
            <w:webHidden/>
          </w:rPr>
          <w:t>140</w:t>
        </w:r>
        <w:r w:rsidR="006D212C">
          <w:rPr>
            <w:noProof/>
            <w:webHidden/>
          </w:rPr>
          <w:fldChar w:fldCharType="end"/>
        </w:r>
      </w:hyperlink>
    </w:p>
    <w:p w14:paraId="0370E2D4" w14:textId="4A096590"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04" w:anchor="_Toc56415773" w:history="1">
        <w:r w:rsidR="006D212C" w:rsidRPr="00733943">
          <w:rPr>
            <w:rStyle w:val="Hyperlink"/>
            <w:noProof/>
          </w:rPr>
          <w:t xml:space="preserve">Figure 2.14  </w:t>
        </w:r>
        <w:r w:rsidR="006D212C" w:rsidRPr="00733943">
          <w:rPr>
            <w:rStyle w:val="Hyperlink"/>
            <w:bCs/>
            <w:noProof/>
          </w:rPr>
          <w:t xml:space="preserve">Crystal structure of complex </w:t>
        </w:r>
        <w:r w:rsidR="006D212C" w:rsidRPr="00733943">
          <w:rPr>
            <w:rStyle w:val="Hyperlink"/>
            <w:noProof/>
          </w:rPr>
          <w:t xml:space="preserve">128 </w:t>
        </w:r>
        <w:r w:rsidR="006D212C" w:rsidRPr="00733943">
          <w:rPr>
            <w:rStyle w:val="Hyperlink"/>
            <w:bCs/>
            <w:noProof/>
          </w:rPr>
          <w:t>showing axial ligand coordination without equatorial displacement b) a cross section of the channel and c) the sigmoidal oligomer forming channels</w:t>
        </w:r>
        <w:r w:rsidR="006D212C">
          <w:rPr>
            <w:noProof/>
            <w:webHidden/>
          </w:rPr>
          <w:tab/>
        </w:r>
        <w:r w:rsidR="006D212C">
          <w:rPr>
            <w:noProof/>
            <w:webHidden/>
          </w:rPr>
          <w:fldChar w:fldCharType="begin"/>
        </w:r>
        <w:r w:rsidR="006D212C">
          <w:rPr>
            <w:noProof/>
            <w:webHidden/>
          </w:rPr>
          <w:instrText xml:space="preserve"> PAGEREF _Toc56415773 \h </w:instrText>
        </w:r>
        <w:r w:rsidR="006D212C">
          <w:rPr>
            <w:noProof/>
            <w:webHidden/>
          </w:rPr>
        </w:r>
        <w:r w:rsidR="006D212C">
          <w:rPr>
            <w:noProof/>
            <w:webHidden/>
          </w:rPr>
          <w:fldChar w:fldCharType="separate"/>
        </w:r>
        <w:r w:rsidR="00544CAD">
          <w:rPr>
            <w:noProof/>
            <w:webHidden/>
          </w:rPr>
          <w:t>142</w:t>
        </w:r>
        <w:r w:rsidR="006D212C">
          <w:rPr>
            <w:noProof/>
            <w:webHidden/>
          </w:rPr>
          <w:fldChar w:fldCharType="end"/>
        </w:r>
      </w:hyperlink>
    </w:p>
    <w:p w14:paraId="1CBAA440" w14:textId="7CF142D2"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05" w:anchor="_Toc56415774" w:history="1">
        <w:r w:rsidR="006D212C" w:rsidRPr="00733943">
          <w:rPr>
            <w:rStyle w:val="Hyperlink"/>
            <w:noProof/>
          </w:rPr>
          <w:t xml:space="preserve">Figure 2.15  </w:t>
        </w:r>
        <w:r w:rsidR="006D212C" w:rsidRPr="00733943">
          <w:rPr>
            <w:rStyle w:val="Hyperlink"/>
            <w:bCs/>
            <w:noProof/>
          </w:rPr>
          <w:t xml:space="preserve">The not completely solved crystal structure of </w:t>
        </w:r>
        <w:r w:rsidR="006D212C" w:rsidRPr="00733943">
          <w:rPr>
            <w:rStyle w:val="Hyperlink"/>
            <w:noProof/>
          </w:rPr>
          <w:t>122a</w:t>
        </w:r>
        <w:r w:rsidR="006D212C" w:rsidRPr="00733943">
          <w:rPr>
            <w:rStyle w:val="Hyperlink"/>
            <w:bCs/>
            <w:noProof/>
          </w:rPr>
          <w:t xml:space="preserve"> showing a) the asymmetric unit and b) the oligomer structure with thermal ellipsoids at the 50% probability. H atoms removed for clarity</w:t>
        </w:r>
        <w:r w:rsidR="006D212C">
          <w:rPr>
            <w:noProof/>
            <w:webHidden/>
          </w:rPr>
          <w:tab/>
        </w:r>
        <w:r w:rsidR="006D212C">
          <w:rPr>
            <w:noProof/>
            <w:webHidden/>
          </w:rPr>
          <w:fldChar w:fldCharType="begin"/>
        </w:r>
        <w:r w:rsidR="006D212C">
          <w:rPr>
            <w:noProof/>
            <w:webHidden/>
          </w:rPr>
          <w:instrText xml:space="preserve"> PAGEREF _Toc56415774 \h </w:instrText>
        </w:r>
        <w:r w:rsidR="006D212C">
          <w:rPr>
            <w:noProof/>
            <w:webHidden/>
          </w:rPr>
        </w:r>
        <w:r w:rsidR="006D212C">
          <w:rPr>
            <w:noProof/>
            <w:webHidden/>
          </w:rPr>
          <w:fldChar w:fldCharType="separate"/>
        </w:r>
        <w:r w:rsidR="00544CAD">
          <w:rPr>
            <w:noProof/>
            <w:webHidden/>
          </w:rPr>
          <w:t>143</w:t>
        </w:r>
        <w:r w:rsidR="006D212C">
          <w:rPr>
            <w:noProof/>
            <w:webHidden/>
          </w:rPr>
          <w:fldChar w:fldCharType="end"/>
        </w:r>
      </w:hyperlink>
    </w:p>
    <w:p w14:paraId="3F3BFECC" w14:textId="0AAE0CF8"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06" w:anchor="_Toc56415775" w:history="1">
        <w:r w:rsidR="006D212C" w:rsidRPr="00733943">
          <w:rPr>
            <w:rStyle w:val="Hyperlink"/>
            <w:noProof/>
          </w:rPr>
          <w:t xml:space="preserve">Figure 2.16  </w:t>
        </w:r>
        <w:r w:rsidR="006D212C" w:rsidRPr="00733943">
          <w:rPr>
            <w:rStyle w:val="Hyperlink"/>
            <w:bCs/>
            <w:noProof/>
          </w:rPr>
          <w:t>Possible equilibrium between the κ</w:t>
        </w:r>
        <w:r w:rsidR="006D212C" w:rsidRPr="00733943">
          <w:rPr>
            <w:rStyle w:val="Hyperlink"/>
            <w:bCs/>
            <w:noProof/>
            <w:vertAlign w:val="superscript"/>
          </w:rPr>
          <w:t>3</w:t>
        </w:r>
        <w:r w:rsidR="006D212C" w:rsidRPr="00733943">
          <w:rPr>
            <w:rStyle w:val="Hyperlink"/>
            <w:bCs/>
            <w:noProof/>
          </w:rPr>
          <w:t xml:space="preserve"> and κ</w:t>
        </w:r>
        <w:r w:rsidR="006D212C" w:rsidRPr="00733943">
          <w:rPr>
            <w:rStyle w:val="Hyperlink"/>
            <w:bCs/>
            <w:noProof/>
            <w:vertAlign w:val="superscript"/>
          </w:rPr>
          <w:t>2</w:t>
        </w:r>
        <w:r w:rsidR="006D212C" w:rsidRPr="00733943">
          <w:rPr>
            <w:rStyle w:val="Hyperlink"/>
            <w:bCs/>
            <w:noProof/>
          </w:rPr>
          <w:t xml:space="preserve"> binding modes</w:t>
        </w:r>
        <w:r w:rsidR="006D212C">
          <w:rPr>
            <w:noProof/>
            <w:webHidden/>
          </w:rPr>
          <w:tab/>
        </w:r>
        <w:r w:rsidR="006D212C">
          <w:rPr>
            <w:noProof/>
            <w:webHidden/>
          </w:rPr>
          <w:fldChar w:fldCharType="begin"/>
        </w:r>
        <w:r w:rsidR="006D212C">
          <w:rPr>
            <w:noProof/>
            <w:webHidden/>
          </w:rPr>
          <w:instrText xml:space="preserve"> PAGEREF _Toc56415775 \h </w:instrText>
        </w:r>
        <w:r w:rsidR="006D212C">
          <w:rPr>
            <w:noProof/>
            <w:webHidden/>
          </w:rPr>
        </w:r>
        <w:r w:rsidR="006D212C">
          <w:rPr>
            <w:noProof/>
            <w:webHidden/>
          </w:rPr>
          <w:fldChar w:fldCharType="separate"/>
        </w:r>
        <w:r w:rsidR="00544CAD">
          <w:rPr>
            <w:noProof/>
            <w:webHidden/>
          </w:rPr>
          <w:t>146</w:t>
        </w:r>
        <w:r w:rsidR="006D212C">
          <w:rPr>
            <w:noProof/>
            <w:webHidden/>
          </w:rPr>
          <w:fldChar w:fldCharType="end"/>
        </w:r>
      </w:hyperlink>
    </w:p>
    <w:p w14:paraId="7BAA9FE3" w14:textId="3AFB6BE8"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07" w:anchor="_Toc56415776" w:history="1">
        <w:r w:rsidR="006D212C" w:rsidRPr="00733943">
          <w:rPr>
            <w:rStyle w:val="Hyperlink"/>
            <w:noProof/>
          </w:rPr>
          <w:t xml:space="preserve">Figure 2.17  </w:t>
        </w:r>
        <w:r w:rsidR="006D212C" w:rsidRPr="00733943">
          <w:rPr>
            <w:rStyle w:val="Hyperlink"/>
            <w:bCs/>
            <w:noProof/>
          </w:rPr>
          <w:t xml:space="preserve">VT </w:t>
        </w:r>
        <w:r w:rsidR="006D212C" w:rsidRPr="00733943">
          <w:rPr>
            <w:rStyle w:val="Hyperlink"/>
            <w:bCs/>
            <w:noProof/>
            <w:vertAlign w:val="superscript"/>
          </w:rPr>
          <w:t>1</w:t>
        </w:r>
        <w:r w:rsidR="006D212C" w:rsidRPr="00733943">
          <w:rPr>
            <w:rStyle w:val="Hyperlink"/>
            <w:bCs/>
            <w:noProof/>
          </w:rPr>
          <w:t xml:space="preserve">H NMR spectrum of compound </w:t>
        </w:r>
        <w:r w:rsidR="006D212C" w:rsidRPr="00733943">
          <w:rPr>
            <w:rStyle w:val="Hyperlink"/>
            <w:noProof/>
          </w:rPr>
          <w:t>123a</w:t>
        </w:r>
        <w:r w:rsidR="006D212C" w:rsidRPr="00733943">
          <w:rPr>
            <w:rStyle w:val="Hyperlink"/>
            <w:bCs/>
            <w:noProof/>
          </w:rPr>
          <w:t xml:space="preserve"> showing no change in thioether group signals with blue arrow indicating shifting water signal</w:t>
        </w:r>
        <w:r w:rsidR="006D212C">
          <w:rPr>
            <w:noProof/>
            <w:webHidden/>
          </w:rPr>
          <w:tab/>
        </w:r>
        <w:r w:rsidR="006D212C">
          <w:rPr>
            <w:noProof/>
            <w:webHidden/>
          </w:rPr>
          <w:fldChar w:fldCharType="begin"/>
        </w:r>
        <w:r w:rsidR="006D212C">
          <w:rPr>
            <w:noProof/>
            <w:webHidden/>
          </w:rPr>
          <w:instrText xml:space="preserve"> PAGEREF _Toc56415776 \h </w:instrText>
        </w:r>
        <w:r w:rsidR="006D212C">
          <w:rPr>
            <w:noProof/>
            <w:webHidden/>
          </w:rPr>
        </w:r>
        <w:r w:rsidR="006D212C">
          <w:rPr>
            <w:noProof/>
            <w:webHidden/>
          </w:rPr>
          <w:fldChar w:fldCharType="separate"/>
        </w:r>
        <w:r w:rsidR="00544CAD">
          <w:rPr>
            <w:noProof/>
            <w:webHidden/>
          </w:rPr>
          <w:t>147</w:t>
        </w:r>
        <w:r w:rsidR="006D212C">
          <w:rPr>
            <w:noProof/>
            <w:webHidden/>
          </w:rPr>
          <w:fldChar w:fldCharType="end"/>
        </w:r>
      </w:hyperlink>
    </w:p>
    <w:p w14:paraId="5BC4C81E" w14:textId="4E99C70C"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08" w:anchor="_Toc56415777" w:history="1">
        <w:r w:rsidR="006D212C" w:rsidRPr="00733943">
          <w:rPr>
            <w:rStyle w:val="Hyperlink"/>
            <w:noProof/>
          </w:rPr>
          <w:t xml:space="preserve">Figure 2.18  VT </w:t>
        </w:r>
        <w:r w:rsidR="006D212C" w:rsidRPr="00733943">
          <w:rPr>
            <w:rStyle w:val="Hyperlink"/>
            <w:noProof/>
            <w:vertAlign w:val="superscript"/>
          </w:rPr>
          <w:t>1</w:t>
        </w:r>
        <w:r w:rsidR="006D212C" w:rsidRPr="00733943">
          <w:rPr>
            <w:rStyle w:val="Hyperlink"/>
            <w:noProof/>
          </w:rPr>
          <w:t xml:space="preserve">H NMR spectra of compound </w:t>
        </w:r>
        <w:r w:rsidR="006D212C" w:rsidRPr="00733943">
          <w:rPr>
            <w:rStyle w:val="Hyperlink"/>
            <w:bCs/>
            <w:noProof/>
          </w:rPr>
          <w:t>120c</w:t>
        </w:r>
        <w:r w:rsidR="006D212C" w:rsidRPr="00733943">
          <w:rPr>
            <w:rStyle w:val="Hyperlink"/>
            <w:noProof/>
          </w:rPr>
          <w:t xml:space="preserve"> with indicating change in tether conformation</w:t>
        </w:r>
        <w:r w:rsidR="006D212C">
          <w:rPr>
            <w:noProof/>
            <w:webHidden/>
          </w:rPr>
          <w:tab/>
        </w:r>
        <w:r w:rsidR="006D212C">
          <w:rPr>
            <w:noProof/>
            <w:webHidden/>
          </w:rPr>
          <w:fldChar w:fldCharType="begin"/>
        </w:r>
        <w:r w:rsidR="006D212C">
          <w:rPr>
            <w:noProof/>
            <w:webHidden/>
          </w:rPr>
          <w:instrText xml:space="preserve"> PAGEREF _Toc56415777 \h </w:instrText>
        </w:r>
        <w:r w:rsidR="006D212C">
          <w:rPr>
            <w:noProof/>
            <w:webHidden/>
          </w:rPr>
        </w:r>
        <w:r w:rsidR="006D212C">
          <w:rPr>
            <w:noProof/>
            <w:webHidden/>
          </w:rPr>
          <w:fldChar w:fldCharType="separate"/>
        </w:r>
        <w:r w:rsidR="00544CAD">
          <w:rPr>
            <w:noProof/>
            <w:webHidden/>
          </w:rPr>
          <w:t>149</w:t>
        </w:r>
        <w:r w:rsidR="006D212C">
          <w:rPr>
            <w:noProof/>
            <w:webHidden/>
          </w:rPr>
          <w:fldChar w:fldCharType="end"/>
        </w:r>
      </w:hyperlink>
    </w:p>
    <w:p w14:paraId="273DFC18" w14:textId="531AAA0D"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09" w:anchor="_Toc56415778" w:history="1">
        <w:r w:rsidR="006D212C" w:rsidRPr="00733943">
          <w:rPr>
            <w:rStyle w:val="Hyperlink"/>
            <w:noProof/>
          </w:rPr>
          <w:t xml:space="preserve">Figure 2.19 </w:t>
        </w:r>
        <w:r w:rsidR="006D212C" w:rsidRPr="00733943">
          <w:rPr>
            <w:rStyle w:val="Hyperlink"/>
            <w:bCs/>
            <w:noProof/>
          </w:rPr>
          <w:t>Possible conformation of the tether and Newman projection going down the C–S bond</w:t>
        </w:r>
        <w:r w:rsidR="006D212C">
          <w:rPr>
            <w:noProof/>
            <w:webHidden/>
          </w:rPr>
          <w:tab/>
        </w:r>
        <w:r w:rsidR="006D212C">
          <w:rPr>
            <w:noProof/>
            <w:webHidden/>
          </w:rPr>
          <w:fldChar w:fldCharType="begin"/>
        </w:r>
        <w:r w:rsidR="006D212C">
          <w:rPr>
            <w:noProof/>
            <w:webHidden/>
          </w:rPr>
          <w:instrText xml:space="preserve"> PAGEREF _Toc56415778 \h </w:instrText>
        </w:r>
        <w:r w:rsidR="006D212C">
          <w:rPr>
            <w:noProof/>
            <w:webHidden/>
          </w:rPr>
        </w:r>
        <w:r w:rsidR="006D212C">
          <w:rPr>
            <w:noProof/>
            <w:webHidden/>
          </w:rPr>
          <w:fldChar w:fldCharType="separate"/>
        </w:r>
        <w:r w:rsidR="00544CAD">
          <w:rPr>
            <w:noProof/>
            <w:webHidden/>
          </w:rPr>
          <w:t>150</w:t>
        </w:r>
        <w:r w:rsidR="006D212C">
          <w:rPr>
            <w:noProof/>
            <w:webHidden/>
          </w:rPr>
          <w:fldChar w:fldCharType="end"/>
        </w:r>
      </w:hyperlink>
    </w:p>
    <w:p w14:paraId="0FFCEC5A" w14:textId="6B2A0EB8"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10" w:anchor="_Toc56415779" w:history="1">
        <w:r w:rsidR="006D212C" w:rsidRPr="00733943">
          <w:rPr>
            <w:rStyle w:val="Hyperlink"/>
            <w:noProof/>
          </w:rPr>
          <w:t xml:space="preserve">Figure 2.20  </w:t>
        </w:r>
        <w:r w:rsidR="006D212C" w:rsidRPr="00733943">
          <w:rPr>
            <w:rStyle w:val="Hyperlink"/>
            <w:bCs/>
            <w:noProof/>
          </w:rPr>
          <w:t>Frontier molecular orbitals of Rh</w:t>
        </w:r>
        <w:r w:rsidR="006D212C" w:rsidRPr="00733943">
          <w:rPr>
            <w:rStyle w:val="Hyperlink"/>
            <w:bCs/>
            <w:noProof/>
            <w:vertAlign w:val="superscript"/>
          </w:rPr>
          <w:t>II</w:t>
        </w:r>
        <w:r w:rsidR="006D212C" w:rsidRPr="00733943">
          <w:rPr>
            <w:rStyle w:val="Hyperlink"/>
            <w:bCs/>
            <w:noProof/>
          </w:rPr>
          <w:t xml:space="preserve"> complexes and effect of axial coordination</w:t>
        </w:r>
        <w:r w:rsidR="006D212C">
          <w:rPr>
            <w:noProof/>
            <w:webHidden/>
          </w:rPr>
          <w:tab/>
        </w:r>
        <w:r w:rsidR="006D212C">
          <w:rPr>
            <w:noProof/>
            <w:webHidden/>
          </w:rPr>
          <w:fldChar w:fldCharType="begin"/>
        </w:r>
        <w:r w:rsidR="006D212C">
          <w:rPr>
            <w:noProof/>
            <w:webHidden/>
          </w:rPr>
          <w:instrText xml:space="preserve"> PAGEREF _Toc56415779 \h </w:instrText>
        </w:r>
        <w:r w:rsidR="006D212C">
          <w:rPr>
            <w:noProof/>
            <w:webHidden/>
          </w:rPr>
        </w:r>
        <w:r w:rsidR="006D212C">
          <w:rPr>
            <w:noProof/>
            <w:webHidden/>
          </w:rPr>
          <w:fldChar w:fldCharType="separate"/>
        </w:r>
        <w:r w:rsidR="00544CAD">
          <w:rPr>
            <w:noProof/>
            <w:webHidden/>
          </w:rPr>
          <w:t>151</w:t>
        </w:r>
        <w:r w:rsidR="006D212C">
          <w:rPr>
            <w:noProof/>
            <w:webHidden/>
          </w:rPr>
          <w:fldChar w:fldCharType="end"/>
        </w:r>
      </w:hyperlink>
    </w:p>
    <w:p w14:paraId="7504050B" w14:textId="1D782B75"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11" w:anchor="_Toc56415780" w:history="1">
        <w:r w:rsidR="006D212C" w:rsidRPr="00733943">
          <w:rPr>
            <w:rStyle w:val="Hyperlink"/>
            <w:noProof/>
          </w:rPr>
          <w:t xml:space="preserve">Figure 2.21  </w:t>
        </w:r>
        <w:r w:rsidR="006D212C" w:rsidRPr="00733943">
          <w:rPr>
            <w:rStyle w:val="Hyperlink"/>
            <w:bCs/>
            <w:noProof/>
          </w:rPr>
          <w:t>UV-Vis spectra of novel Rh</w:t>
        </w:r>
        <w:r w:rsidR="006D212C" w:rsidRPr="00733943">
          <w:rPr>
            <w:rStyle w:val="Hyperlink"/>
            <w:bCs/>
            <w:noProof/>
            <w:vertAlign w:val="superscript"/>
          </w:rPr>
          <w:t>II</w:t>
        </w:r>
        <w:r w:rsidR="006D212C" w:rsidRPr="00733943">
          <w:rPr>
            <w:rStyle w:val="Hyperlink"/>
            <w:bCs/>
            <w:noProof/>
          </w:rPr>
          <w:t xml:space="preserve"> complexes</w:t>
        </w:r>
        <w:r w:rsidR="006D212C">
          <w:rPr>
            <w:noProof/>
            <w:webHidden/>
          </w:rPr>
          <w:tab/>
        </w:r>
        <w:r w:rsidR="006D212C">
          <w:rPr>
            <w:noProof/>
            <w:webHidden/>
          </w:rPr>
          <w:fldChar w:fldCharType="begin"/>
        </w:r>
        <w:r w:rsidR="006D212C">
          <w:rPr>
            <w:noProof/>
            <w:webHidden/>
          </w:rPr>
          <w:instrText xml:space="preserve"> PAGEREF _Toc56415780 \h </w:instrText>
        </w:r>
        <w:r w:rsidR="006D212C">
          <w:rPr>
            <w:noProof/>
            <w:webHidden/>
          </w:rPr>
        </w:r>
        <w:r w:rsidR="006D212C">
          <w:rPr>
            <w:noProof/>
            <w:webHidden/>
          </w:rPr>
          <w:fldChar w:fldCharType="separate"/>
        </w:r>
        <w:r w:rsidR="00544CAD">
          <w:rPr>
            <w:noProof/>
            <w:webHidden/>
          </w:rPr>
          <w:t>153</w:t>
        </w:r>
        <w:r w:rsidR="006D212C">
          <w:rPr>
            <w:noProof/>
            <w:webHidden/>
          </w:rPr>
          <w:fldChar w:fldCharType="end"/>
        </w:r>
      </w:hyperlink>
    </w:p>
    <w:p w14:paraId="36427AB9" w14:textId="65F99376"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12" w:anchor="_Toc56415781" w:history="1">
        <w:r w:rsidR="006D212C" w:rsidRPr="00733943">
          <w:rPr>
            <w:rStyle w:val="Hyperlink"/>
            <w:noProof/>
          </w:rPr>
          <w:t xml:space="preserve">Figure 2.22  </w:t>
        </w:r>
        <w:r w:rsidR="006D212C" w:rsidRPr="00733943">
          <w:rPr>
            <w:rStyle w:val="Hyperlink"/>
            <w:bCs/>
            <w:noProof/>
          </w:rPr>
          <w:t>Cyclic voltammograms of the catalysts in an electrolyte solution of 0.1 M [(n-Bu)</w:t>
        </w:r>
        <w:r w:rsidR="006D212C" w:rsidRPr="00733943">
          <w:rPr>
            <w:rStyle w:val="Hyperlink"/>
            <w:bCs/>
            <w:noProof/>
            <w:vertAlign w:val="subscript"/>
          </w:rPr>
          <w:t>4</w:t>
        </w:r>
        <w:r w:rsidR="006D212C" w:rsidRPr="00733943">
          <w:rPr>
            <w:rStyle w:val="Hyperlink"/>
            <w:bCs/>
            <w:noProof/>
          </w:rPr>
          <w:t>N][PF</w:t>
        </w:r>
        <w:r w:rsidR="006D212C" w:rsidRPr="00733943">
          <w:rPr>
            <w:rStyle w:val="Hyperlink"/>
            <w:bCs/>
            <w:noProof/>
            <w:vertAlign w:val="subscript"/>
          </w:rPr>
          <w:t>6</w:t>
        </w:r>
        <w:r w:rsidR="006D212C" w:rsidRPr="00733943">
          <w:rPr>
            <w:rStyle w:val="Hyperlink"/>
            <w:bCs/>
            <w:noProof/>
          </w:rPr>
          <w:t>]  in DCM and referenced to the Fc/Fc</w:t>
        </w:r>
        <w:r w:rsidR="006D212C" w:rsidRPr="00733943">
          <w:rPr>
            <w:rStyle w:val="Hyperlink"/>
            <w:bCs/>
            <w:noProof/>
            <w:vertAlign w:val="superscript"/>
          </w:rPr>
          <w:t>+</w:t>
        </w:r>
        <w:r w:rsidR="006D212C" w:rsidRPr="00733943">
          <w:rPr>
            <w:rStyle w:val="Hyperlink"/>
            <w:bCs/>
            <w:noProof/>
          </w:rPr>
          <w:t xml:space="preserve"> potential</w:t>
        </w:r>
        <w:r w:rsidR="006D212C">
          <w:rPr>
            <w:noProof/>
            <w:webHidden/>
          </w:rPr>
          <w:tab/>
        </w:r>
        <w:r w:rsidR="006D212C">
          <w:rPr>
            <w:noProof/>
            <w:webHidden/>
          </w:rPr>
          <w:fldChar w:fldCharType="begin"/>
        </w:r>
        <w:r w:rsidR="006D212C">
          <w:rPr>
            <w:noProof/>
            <w:webHidden/>
          </w:rPr>
          <w:instrText xml:space="preserve"> PAGEREF _Toc56415781 \h </w:instrText>
        </w:r>
        <w:r w:rsidR="006D212C">
          <w:rPr>
            <w:noProof/>
            <w:webHidden/>
          </w:rPr>
        </w:r>
        <w:r w:rsidR="006D212C">
          <w:rPr>
            <w:noProof/>
            <w:webHidden/>
          </w:rPr>
          <w:fldChar w:fldCharType="separate"/>
        </w:r>
        <w:r w:rsidR="00544CAD">
          <w:rPr>
            <w:noProof/>
            <w:webHidden/>
          </w:rPr>
          <w:t>154</w:t>
        </w:r>
        <w:r w:rsidR="006D212C">
          <w:rPr>
            <w:noProof/>
            <w:webHidden/>
          </w:rPr>
          <w:fldChar w:fldCharType="end"/>
        </w:r>
      </w:hyperlink>
    </w:p>
    <w:p w14:paraId="2F6ACB46" w14:textId="7E8B91AC"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13" w:anchor="_Toc56415782" w:history="1">
        <w:r w:rsidR="006D212C" w:rsidRPr="00733943">
          <w:rPr>
            <w:rStyle w:val="Hyperlink"/>
            <w:noProof/>
          </w:rPr>
          <w:t xml:space="preserve">Figure 2.23  </w:t>
        </w:r>
        <w:r w:rsidR="006D212C" w:rsidRPr="00733943">
          <w:rPr>
            <w:rStyle w:val="Hyperlink"/>
            <w:bCs/>
            <w:noProof/>
          </w:rPr>
          <w:t>Cyclic voltammograms of the catalysts in an electrolyte solution of 0.1 M [(n-Bu)</w:t>
        </w:r>
        <w:r w:rsidR="006D212C" w:rsidRPr="00733943">
          <w:rPr>
            <w:rStyle w:val="Hyperlink"/>
            <w:bCs/>
            <w:noProof/>
            <w:vertAlign w:val="subscript"/>
          </w:rPr>
          <w:t>4</w:t>
        </w:r>
        <w:r w:rsidR="006D212C" w:rsidRPr="00733943">
          <w:rPr>
            <w:rStyle w:val="Hyperlink"/>
            <w:bCs/>
            <w:noProof/>
          </w:rPr>
          <w:t>N][PF</w:t>
        </w:r>
        <w:r w:rsidR="006D212C" w:rsidRPr="00733943">
          <w:rPr>
            <w:rStyle w:val="Hyperlink"/>
            <w:bCs/>
            <w:noProof/>
            <w:vertAlign w:val="subscript"/>
          </w:rPr>
          <w:t>6</w:t>
        </w:r>
        <w:r w:rsidR="006D212C" w:rsidRPr="00733943">
          <w:rPr>
            <w:rStyle w:val="Hyperlink"/>
            <w:bCs/>
            <w:noProof/>
          </w:rPr>
          <w:t>]  in MeCN and referenced to the Fc/Fc</w:t>
        </w:r>
        <w:r w:rsidR="006D212C" w:rsidRPr="00733943">
          <w:rPr>
            <w:rStyle w:val="Hyperlink"/>
            <w:bCs/>
            <w:noProof/>
            <w:vertAlign w:val="superscript"/>
          </w:rPr>
          <w:t>+</w:t>
        </w:r>
        <w:r w:rsidR="006D212C" w:rsidRPr="00733943">
          <w:rPr>
            <w:rStyle w:val="Hyperlink"/>
            <w:bCs/>
            <w:noProof/>
          </w:rPr>
          <w:t xml:space="preserve"> potential</w:t>
        </w:r>
        <w:r w:rsidR="006D212C">
          <w:rPr>
            <w:noProof/>
            <w:webHidden/>
          </w:rPr>
          <w:tab/>
        </w:r>
        <w:r w:rsidR="006D212C">
          <w:rPr>
            <w:noProof/>
            <w:webHidden/>
          </w:rPr>
          <w:fldChar w:fldCharType="begin"/>
        </w:r>
        <w:r w:rsidR="006D212C">
          <w:rPr>
            <w:noProof/>
            <w:webHidden/>
          </w:rPr>
          <w:instrText xml:space="preserve"> PAGEREF _Toc56415782 \h </w:instrText>
        </w:r>
        <w:r w:rsidR="006D212C">
          <w:rPr>
            <w:noProof/>
            <w:webHidden/>
          </w:rPr>
        </w:r>
        <w:r w:rsidR="006D212C">
          <w:rPr>
            <w:noProof/>
            <w:webHidden/>
          </w:rPr>
          <w:fldChar w:fldCharType="separate"/>
        </w:r>
        <w:r w:rsidR="00544CAD">
          <w:rPr>
            <w:noProof/>
            <w:webHidden/>
          </w:rPr>
          <w:t>156</w:t>
        </w:r>
        <w:r w:rsidR="006D212C">
          <w:rPr>
            <w:noProof/>
            <w:webHidden/>
          </w:rPr>
          <w:fldChar w:fldCharType="end"/>
        </w:r>
      </w:hyperlink>
    </w:p>
    <w:p w14:paraId="2F04FB85" w14:textId="4AE1BFB0"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14" w:anchor="_Toc56415783" w:history="1">
        <w:r w:rsidR="006D212C" w:rsidRPr="00733943">
          <w:rPr>
            <w:rStyle w:val="Hyperlink"/>
            <w:noProof/>
          </w:rPr>
          <w:t xml:space="preserve">Figure 2.24  </w:t>
        </w:r>
        <w:r w:rsidR="006D212C" w:rsidRPr="00733943">
          <w:rPr>
            <w:rStyle w:val="Hyperlink"/>
            <w:bCs/>
            <w:noProof/>
          </w:rPr>
          <w:t>CV of complex</w:t>
        </w:r>
        <w:r w:rsidR="006D212C" w:rsidRPr="00733943">
          <w:rPr>
            <w:rStyle w:val="Hyperlink"/>
            <w:noProof/>
          </w:rPr>
          <w:t xml:space="preserve"> 123a </w:t>
        </w:r>
        <w:r w:rsidR="006D212C" w:rsidRPr="00733943">
          <w:rPr>
            <w:rStyle w:val="Hyperlink"/>
            <w:bCs/>
            <w:noProof/>
          </w:rPr>
          <w:t>showing loss of reversibility of the Rh</w:t>
        </w:r>
        <w:r w:rsidR="006D212C" w:rsidRPr="00733943">
          <w:rPr>
            <w:rStyle w:val="Hyperlink"/>
            <w:bCs/>
            <w:noProof/>
            <w:vertAlign w:val="subscript"/>
          </w:rPr>
          <w:t>2</w:t>
        </w:r>
        <w:r w:rsidR="006D212C" w:rsidRPr="00733943">
          <w:rPr>
            <w:rStyle w:val="Hyperlink"/>
            <w:bCs/>
            <w:noProof/>
            <w:vertAlign w:val="superscript"/>
          </w:rPr>
          <w:t>4+/5+</w:t>
        </w:r>
        <w:r w:rsidR="006D212C" w:rsidRPr="00733943">
          <w:rPr>
            <w:rStyle w:val="Hyperlink"/>
            <w:bCs/>
            <w:noProof/>
          </w:rPr>
          <w:t xml:space="preserve"> oxidation potential after multiple scans</w:t>
        </w:r>
        <w:r w:rsidR="006D212C">
          <w:rPr>
            <w:noProof/>
            <w:webHidden/>
          </w:rPr>
          <w:tab/>
        </w:r>
        <w:r w:rsidR="006D212C">
          <w:rPr>
            <w:noProof/>
            <w:webHidden/>
          </w:rPr>
          <w:fldChar w:fldCharType="begin"/>
        </w:r>
        <w:r w:rsidR="006D212C">
          <w:rPr>
            <w:noProof/>
            <w:webHidden/>
          </w:rPr>
          <w:instrText xml:space="preserve"> PAGEREF _Toc56415783 \h </w:instrText>
        </w:r>
        <w:r w:rsidR="006D212C">
          <w:rPr>
            <w:noProof/>
            <w:webHidden/>
          </w:rPr>
        </w:r>
        <w:r w:rsidR="006D212C">
          <w:rPr>
            <w:noProof/>
            <w:webHidden/>
          </w:rPr>
          <w:fldChar w:fldCharType="separate"/>
        </w:r>
        <w:r w:rsidR="00544CAD">
          <w:rPr>
            <w:noProof/>
            <w:webHidden/>
          </w:rPr>
          <w:t>157</w:t>
        </w:r>
        <w:r w:rsidR="006D212C">
          <w:rPr>
            <w:noProof/>
            <w:webHidden/>
          </w:rPr>
          <w:fldChar w:fldCharType="end"/>
        </w:r>
      </w:hyperlink>
    </w:p>
    <w:p w14:paraId="6D31F4E8" w14:textId="3F5384C9"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15" w:anchor="_Toc56415784" w:history="1">
        <w:r w:rsidR="006D212C" w:rsidRPr="00733943">
          <w:rPr>
            <w:rStyle w:val="Hyperlink"/>
            <w:noProof/>
          </w:rPr>
          <w:t xml:space="preserve">Figure 3.1  </w:t>
        </w:r>
        <w:r w:rsidR="006D212C" w:rsidRPr="00733943">
          <w:rPr>
            <w:rStyle w:val="Hyperlink"/>
            <w:bCs/>
            <w:noProof/>
          </w:rPr>
          <w:t>Cyclopropanation of styrene and methyl phenyldiazoacetate with Rh</w:t>
        </w:r>
        <w:r w:rsidR="006D212C" w:rsidRPr="00733943">
          <w:rPr>
            <w:rStyle w:val="Hyperlink"/>
            <w:bCs/>
            <w:noProof/>
            <w:vertAlign w:val="subscript"/>
          </w:rPr>
          <w:t>2</w:t>
        </w:r>
        <w:r w:rsidR="006D212C" w:rsidRPr="00733943">
          <w:rPr>
            <w:rStyle w:val="Hyperlink"/>
            <w:bCs/>
            <w:noProof/>
          </w:rPr>
          <w:t>(</w:t>
        </w:r>
        <w:r w:rsidR="006D212C" w:rsidRPr="00733943">
          <w:rPr>
            <w:rStyle w:val="Hyperlink"/>
            <w:bCs/>
            <w:i/>
            <w:noProof/>
          </w:rPr>
          <w:t>S</w:t>
        </w:r>
        <w:r w:rsidR="006D212C" w:rsidRPr="00733943">
          <w:rPr>
            <w:rStyle w:val="Hyperlink"/>
            <w:bCs/>
            <w:noProof/>
          </w:rPr>
          <w:t>-biTISP)</w:t>
        </w:r>
        <w:r w:rsidR="006D212C" w:rsidRPr="00733943">
          <w:rPr>
            <w:rStyle w:val="Hyperlink"/>
            <w:bCs/>
            <w:noProof/>
            <w:vertAlign w:val="subscript"/>
          </w:rPr>
          <w:t>2</w:t>
        </w:r>
        <w:r w:rsidR="006D212C" w:rsidRPr="00733943">
          <w:rPr>
            <w:rStyle w:val="Hyperlink"/>
            <w:bCs/>
            <w:noProof/>
          </w:rPr>
          <w:t xml:space="preserve"> demonstrating increased enanatioselectivity in the presence of additives.</w:t>
        </w:r>
        <w:r w:rsidR="006D212C">
          <w:rPr>
            <w:noProof/>
            <w:webHidden/>
          </w:rPr>
          <w:tab/>
        </w:r>
        <w:r w:rsidR="006D212C">
          <w:rPr>
            <w:noProof/>
            <w:webHidden/>
          </w:rPr>
          <w:fldChar w:fldCharType="begin"/>
        </w:r>
        <w:r w:rsidR="006D212C">
          <w:rPr>
            <w:noProof/>
            <w:webHidden/>
          </w:rPr>
          <w:instrText xml:space="preserve"> PAGEREF _Toc56415784 \h </w:instrText>
        </w:r>
        <w:r w:rsidR="006D212C">
          <w:rPr>
            <w:noProof/>
            <w:webHidden/>
          </w:rPr>
        </w:r>
        <w:r w:rsidR="006D212C">
          <w:rPr>
            <w:noProof/>
            <w:webHidden/>
          </w:rPr>
          <w:fldChar w:fldCharType="separate"/>
        </w:r>
        <w:r w:rsidR="00544CAD">
          <w:rPr>
            <w:noProof/>
            <w:webHidden/>
          </w:rPr>
          <w:t>166</w:t>
        </w:r>
        <w:r w:rsidR="006D212C">
          <w:rPr>
            <w:noProof/>
            <w:webHidden/>
          </w:rPr>
          <w:fldChar w:fldCharType="end"/>
        </w:r>
      </w:hyperlink>
    </w:p>
    <w:p w14:paraId="308D4F16" w14:textId="394152D8"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16" w:anchor="_Toc56415785" w:history="1">
        <w:r w:rsidR="006D212C" w:rsidRPr="00733943">
          <w:rPr>
            <w:rStyle w:val="Hyperlink"/>
            <w:noProof/>
          </w:rPr>
          <w:t xml:space="preserve">Figure 3.2  </w:t>
        </w:r>
        <w:r w:rsidR="006D212C" w:rsidRPr="00733943">
          <w:rPr>
            <w:rStyle w:val="Hyperlink"/>
            <w:bCs/>
            <w:noProof/>
          </w:rPr>
          <w:t>Cyclopropanation of styrene and methyl phenyldiazoacetate where additives did not result in increased enantioselectivity</w:t>
        </w:r>
        <w:r w:rsidR="006D212C">
          <w:rPr>
            <w:noProof/>
            <w:webHidden/>
          </w:rPr>
          <w:tab/>
        </w:r>
        <w:r w:rsidR="006D212C">
          <w:rPr>
            <w:noProof/>
            <w:webHidden/>
          </w:rPr>
          <w:fldChar w:fldCharType="begin"/>
        </w:r>
        <w:r w:rsidR="006D212C">
          <w:rPr>
            <w:noProof/>
            <w:webHidden/>
          </w:rPr>
          <w:instrText xml:space="preserve"> PAGEREF _Toc56415785 \h </w:instrText>
        </w:r>
        <w:r w:rsidR="006D212C">
          <w:rPr>
            <w:noProof/>
            <w:webHidden/>
          </w:rPr>
        </w:r>
        <w:r w:rsidR="006D212C">
          <w:rPr>
            <w:noProof/>
            <w:webHidden/>
          </w:rPr>
          <w:fldChar w:fldCharType="separate"/>
        </w:r>
        <w:r w:rsidR="00544CAD">
          <w:rPr>
            <w:noProof/>
            <w:webHidden/>
          </w:rPr>
          <w:t>168</w:t>
        </w:r>
        <w:r w:rsidR="006D212C">
          <w:rPr>
            <w:noProof/>
            <w:webHidden/>
          </w:rPr>
          <w:fldChar w:fldCharType="end"/>
        </w:r>
      </w:hyperlink>
    </w:p>
    <w:p w14:paraId="381FBA90" w14:textId="0948404E"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17" w:anchor="_Toc56415786" w:history="1">
        <w:r w:rsidR="006D212C" w:rsidRPr="00733943">
          <w:rPr>
            <w:rStyle w:val="Hyperlink"/>
            <w:noProof/>
          </w:rPr>
          <w:t xml:space="preserve">Figure 3.3  </w:t>
        </w:r>
        <w:r w:rsidR="006D212C" w:rsidRPr="00733943">
          <w:rPr>
            <w:rStyle w:val="Hyperlink"/>
            <w:bCs/>
            <w:noProof/>
          </w:rPr>
          <w:t>Examples of a) LB additives having no effect and b) LB additives increasing enantioselectivity from the same research group</w:t>
        </w:r>
        <w:r w:rsidR="006D212C">
          <w:rPr>
            <w:noProof/>
            <w:webHidden/>
          </w:rPr>
          <w:tab/>
        </w:r>
        <w:r w:rsidR="006D212C">
          <w:rPr>
            <w:noProof/>
            <w:webHidden/>
          </w:rPr>
          <w:fldChar w:fldCharType="begin"/>
        </w:r>
        <w:r w:rsidR="006D212C">
          <w:rPr>
            <w:noProof/>
            <w:webHidden/>
          </w:rPr>
          <w:instrText xml:space="preserve"> PAGEREF _Toc56415786 \h </w:instrText>
        </w:r>
        <w:r w:rsidR="006D212C">
          <w:rPr>
            <w:noProof/>
            <w:webHidden/>
          </w:rPr>
        </w:r>
        <w:r w:rsidR="006D212C">
          <w:rPr>
            <w:noProof/>
            <w:webHidden/>
          </w:rPr>
          <w:fldChar w:fldCharType="separate"/>
        </w:r>
        <w:r w:rsidR="00544CAD">
          <w:rPr>
            <w:noProof/>
            <w:webHidden/>
          </w:rPr>
          <w:t>169</w:t>
        </w:r>
        <w:r w:rsidR="006D212C">
          <w:rPr>
            <w:noProof/>
            <w:webHidden/>
          </w:rPr>
          <w:fldChar w:fldCharType="end"/>
        </w:r>
      </w:hyperlink>
    </w:p>
    <w:p w14:paraId="3444E94D" w14:textId="7332AE8B"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18" w:anchor="_Toc56415787" w:history="1">
        <w:r w:rsidR="006D212C" w:rsidRPr="00733943">
          <w:rPr>
            <w:rStyle w:val="Hyperlink"/>
            <w:noProof/>
          </w:rPr>
          <w:t xml:space="preserve">Figure 3.4  </w:t>
        </w:r>
        <w:r w:rsidR="006D212C" w:rsidRPr="00733943">
          <w:rPr>
            <w:rStyle w:val="Hyperlink"/>
            <w:bCs/>
            <w:noProof/>
          </w:rPr>
          <w:t>Coordination of metallopeptide Rh</w:t>
        </w:r>
        <w:r w:rsidR="006D212C" w:rsidRPr="00733943">
          <w:rPr>
            <w:rStyle w:val="Hyperlink"/>
            <w:bCs/>
            <w:noProof/>
            <w:vertAlign w:val="superscript"/>
          </w:rPr>
          <w:t>II</w:t>
        </w:r>
        <w:r w:rsidR="006D212C" w:rsidRPr="00733943">
          <w:rPr>
            <w:rStyle w:val="Hyperlink"/>
            <w:bCs/>
            <w:noProof/>
          </w:rPr>
          <w:t xml:space="preserve"> complex results in higher enantioselectivity.  Z= benzyloxycarbonyl, Grey sphere= resin</w:t>
        </w:r>
        <w:r w:rsidR="006D212C">
          <w:rPr>
            <w:noProof/>
            <w:webHidden/>
          </w:rPr>
          <w:tab/>
        </w:r>
        <w:r w:rsidR="006D212C">
          <w:rPr>
            <w:noProof/>
            <w:webHidden/>
          </w:rPr>
          <w:fldChar w:fldCharType="begin"/>
        </w:r>
        <w:r w:rsidR="006D212C">
          <w:rPr>
            <w:noProof/>
            <w:webHidden/>
          </w:rPr>
          <w:instrText xml:space="preserve"> PAGEREF _Toc56415787 \h </w:instrText>
        </w:r>
        <w:r w:rsidR="006D212C">
          <w:rPr>
            <w:noProof/>
            <w:webHidden/>
          </w:rPr>
        </w:r>
        <w:r w:rsidR="006D212C">
          <w:rPr>
            <w:noProof/>
            <w:webHidden/>
          </w:rPr>
          <w:fldChar w:fldCharType="separate"/>
        </w:r>
        <w:r w:rsidR="00544CAD">
          <w:rPr>
            <w:noProof/>
            <w:webHidden/>
          </w:rPr>
          <w:t>172</w:t>
        </w:r>
        <w:r w:rsidR="006D212C">
          <w:rPr>
            <w:noProof/>
            <w:webHidden/>
          </w:rPr>
          <w:fldChar w:fldCharType="end"/>
        </w:r>
      </w:hyperlink>
    </w:p>
    <w:p w14:paraId="52B6F149" w14:textId="26EBB7A9"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19" w:anchor="_Toc56415788" w:history="1">
        <w:r w:rsidR="006D212C" w:rsidRPr="00733943">
          <w:rPr>
            <w:rStyle w:val="Hyperlink"/>
            <w:noProof/>
          </w:rPr>
          <w:t xml:space="preserve">Figure 3.5  </w:t>
        </w:r>
        <w:r w:rsidR="006D212C" w:rsidRPr="00733943">
          <w:rPr>
            <w:rStyle w:val="Hyperlink"/>
            <w:bCs/>
            <w:noProof/>
          </w:rPr>
          <w:t>Example of the "match/mismatch" conformation with diastereomers of a) Rh</w:t>
        </w:r>
        <w:r w:rsidR="006D212C" w:rsidRPr="00733943">
          <w:rPr>
            <w:rStyle w:val="Hyperlink"/>
            <w:bCs/>
            <w:noProof/>
            <w:vertAlign w:val="subscript"/>
          </w:rPr>
          <w:t>2</w:t>
        </w:r>
        <w:r w:rsidR="006D212C" w:rsidRPr="00733943">
          <w:rPr>
            <w:rStyle w:val="Hyperlink"/>
            <w:bCs/>
            <w:noProof/>
          </w:rPr>
          <w:t>(MCPIM)</w:t>
        </w:r>
        <w:r w:rsidR="006D212C" w:rsidRPr="00733943">
          <w:rPr>
            <w:rStyle w:val="Hyperlink"/>
            <w:bCs/>
            <w:noProof/>
            <w:vertAlign w:val="subscript"/>
          </w:rPr>
          <w:t>4</w:t>
        </w:r>
        <w:r w:rsidR="006D212C" w:rsidRPr="00733943">
          <w:rPr>
            <w:rStyle w:val="Hyperlink"/>
            <w:bCs/>
            <w:noProof/>
          </w:rPr>
          <w:t xml:space="preserve"> with the b) matched diastereomer (4</w:t>
        </w:r>
        <w:r w:rsidR="006D212C" w:rsidRPr="00733943">
          <w:rPr>
            <w:rStyle w:val="Hyperlink"/>
            <w:bCs/>
            <w:i/>
            <w:noProof/>
          </w:rPr>
          <w:t>S</w:t>
        </w:r>
        <w:r w:rsidR="006D212C" w:rsidRPr="00733943">
          <w:rPr>
            <w:rStyle w:val="Hyperlink"/>
            <w:bCs/>
            <w:noProof/>
          </w:rPr>
          <w:t>,2'</w:t>
        </w:r>
        <w:r w:rsidR="006D212C" w:rsidRPr="00733943">
          <w:rPr>
            <w:rStyle w:val="Hyperlink"/>
            <w:bCs/>
            <w:i/>
            <w:noProof/>
          </w:rPr>
          <w:t>S</w:t>
        </w:r>
        <w:r w:rsidR="006D212C" w:rsidRPr="00733943">
          <w:rPr>
            <w:rStyle w:val="Hyperlink"/>
            <w:bCs/>
            <w:noProof/>
          </w:rPr>
          <w:t>,3'</w:t>
        </w:r>
        <w:r w:rsidR="006D212C" w:rsidRPr="00733943">
          <w:rPr>
            <w:rStyle w:val="Hyperlink"/>
            <w:bCs/>
            <w:i/>
            <w:noProof/>
          </w:rPr>
          <w:t>S</w:t>
        </w:r>
        <w:r w:rsidR="006D212C" w:rsidRPr="00733943">
          <w:rPr>
            <w:rStyle w:val="Hyperlink"/>
            <w:bCs/>
            <w:noProof/>
          </w:rPr>
          <w:t>) and c) mismatched diastereomer (4</w:t>
        </w:r>
        <w:r w:rsidR="006D212C" w:rsidRPr="00733943">
          <w:rPr>
            <w:rStyle w:val="Hyperlink"/>
            <w:bCs/>
            <w:i/>
            <w:noProof/>
          </w:rPr>
          <w:t>S</w:t>
        </w:r>
        <w:r w:rsidR="006D212C" w:rsidRPr="00733943">
          <w:rPr>
            <w:rStyle w:val="Hyperlink"/>
            <w:bCs/>
            <w:noProof/>
          </w:rPr>
          <w:t>,2'</w:t>
        </w:r>
        <w:r w:rsidR="006D212C" w:rsidRPr="00733943">
          <w:rPr>
            <w:rStyle w:val="Hyperlink"/>
            <w:bCs/>
            <w:i/>
            <w:noProof/>
          </w:rPr>
          <w:t>R</w:t>
        </w:r>
        <w:r w:rsidR="006D212C" w:rsidRPr="00733943">
          <w:rPr>
            <w:rStyle w:val="Hyperlink"/>
            <w:bCs/>
            <w:noProof/>
          </w:rPr>
          <w:t>,3'</w:t>
        </w:r>
        <w:r w:rsidR="006D212C" w:rsidRPr="00733943">
          <w:rPr>
            <w:rStyle w:val="Hyperlink"/>
            <w:bCs/>
            <w:i/>
            <w:noProof/>
          </w:rPr>
          <w:t>R</w:t>
        </w:r>
        <w:r w:rsidR="006D212C" w:rsidRPr="00733943">
          <w:rPr>
            <w:rStyle w:val="Hyperlink"/>
            <w:bCs/>
            <w:noProof/>
          </w:rPr>
          <w:t>)</w:t>
        </w:r>
        <w:r w:rsidR="006D212C">
          <w:rPr>
            <w:noProof/>
            <w:webHidden/>
          </w:rPr>
          <w:tab/>
        </w:r>
        <w:r w:rsidR="006D212C">
          <w:rPr>
            <w:noProof/>
            <w:webHidden/>
          </w:rPr>
          <w:fldChar w:fldCharType="begin"/>
        </w:r>
        <w:r w:rsidR="006D212C">
          <w:rPr>
            <w:noProof/>
            <w:webHidden/>
          </w:rPr>
          <w:instrText xml:space="preserve"> PAGEREF _Toc56415788 \h </w:instrText>
        </w:r>
        <w:r w:rsidR="006D212C">
          <w:rPr>
            <w:noProof/>
            <w:webHidden/>
          </w:rPr>
        </w:r>
        <w:r w:rsidR="006D212C">
          <w:rPr>
            <w:noProof/>
            <w:webHidden/>
          </w:rPr>
          <w:fldChar w:fldCharType="separate"/>
        </w:r>
        <w:r w:rsidR="00544CAD">
          <w:rPr>
            <w:noProof/>
            <w:webHidden/>
          </w:rPr>
          <w:t>174</w:t>
        </w:r>
        <w:r w:rsidR="006D212C">
          <w:rPr>
            <w:noProof/>
            <w:webHidden/>
          </w:rPr>
          <w:fldChar w:fldCharType="end"/>
        </w:r>
      </w:hyperlink>
    </w:p>
    <w:p w14:paraId="4F534DD8" w14:textId="3F882636"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20" w:anchor="_Toc56415789" w:history="1">
        <w:r w:rsidR="006D212C" w:rsidRPr="00733943">
          <w:rPr>
            <w:rStyle w:val="Hyperlink"/>
            <w:noProof/>
          </w:rPr>
          <w:t xml:space="preserve">Figure 3.6  </w:t>
        </w:r>
        <w:r w:rsidR="006D212C" w:rsidRPr="00733943">
          <w:rPr>
            <w:rStyle w:val="Hyperlink"/>
            <w:bCs/>
            <w:noProof/>
          </w:rPr>
          <w:t>Screening of the novel Rh</w:t>
        </w:r>
        <w:r w:rsidR="006D212C" w:rsidRPr="00733943">
          <w:rPr>
            <w:rStyle w:val="Hyperlink"/>
            <w:bCs/>
            <w:noProof/>
            <w:vertAlign w:val="superscript"/>
          </w:rPr>
          <w:t>II</w:t>
        </w:r>
        <w:r w:rsidR="006D212C" w:rsidRPr="00733943">
          <w:rPr>
            <w:rStyle w:val="Hyperlink"/>
            <w:bCs/>
            <w:noProof/>
          </w:rPr>
          <w:t xml:space="preserve"> complexes with tethered thioethers</w:t>
        </w:r>
        <w:r w:rsidR="006D212C">
          <w:rPr>
            <w:noProof/>
            <w:webHidden/>
          </w:rPr>
          <w:tab/>
        </w:r>
        <w:r w:rsidR="006D212C">
          <w:rPr>
            <w:noProof/>
            <w:webHidden/>
          </w:rPr>
          <w:fldChar w:fldCharType="begin"/>
        </w:r>
        <w:r w:rsidR="006D212C">
          <w:rPr>
            <w:noProof/>
            <w:webHidden/>
          </w:rPr>
          <w:instrText xml:space="preserve"> PAGEREF _Toc56415789 \h </w:instrText>
        </w:r>
        <w:r w:rsidR="006D212C">
          <w:rPr>
            <w:noProof/>
            <w:webHidden/>
          </w:rPr>
        </w:r>
        <w:r w:rsidR="006D212C">
          <w:rPr>
            <w:noProof/>
            <w:webHidden/>
          </w:rPr>
          <w:fldChar w:fldCharType="separate"/>
        </w:r>
        <w:r w:rsidR="00544CAD">
          <w:rPr>
            <w:noProof/>
            <w:webHidden/>
          </w:rPr>
          <w:t>177</w:t>
        </w:r>
        <w:r w:rsidR="006D212C">
          <w:rPr>
            <w:noProof/>
            <w:webHidden/>
          </w:rPr>
          <w:fldChar w:fldCharType="end"/>
        </w:r>
      </w:hyperlink>
    </w:p>
    <w:p w14:paraId="49DE2685" w14:textId="4ECCADA8"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21" w:anchor="_Toc56415790" w:history="1">
        <w:r w:rsidR="006D212C" w:rsidRPr="00733943">
          <w:rPr>
            <w:rStyle w:val="Hyperlink"/>
            <w:noProof/>
          </w:rPr>
          <w:t xml:space="preserve">Figure 3.7  </w:t>
        </w:r>
        <w:r w:rsidR="006D212C" w:rsidRPr="00733943">
          <w:rPr>
            <w:rStyle w:val="Hyperlink"/>
            <w:bCs/>
            <w:noProof/>
          </w:rPr>
          <w:t>Select substrate scope with lead catalyst</w:t>
        </w:r>
        <w:r w:rsidR="006D212C" w:rsidRPr="00733943">
          <w:rPr>
            <w:rStyle w:val="Hyperlink"/>
            <w:noProof/>
          </w:rPr>
          <w:t xml:space="preserve"> 125a</w:t>
        </w:r>
        <w:r w:rsidR="006D212C">
          <w:rPr>
            <w:noProof/>
            <w:webHidden/>
          </w:rPr>
          <w:tab/>
        </w:r>
        <w:r w:rsidR="006D212C">
          <w:rPr>
            <w:noProof/>
            <w:webHidden/>
          </w:rPr>
          <w:fldChar w:fldCharType="begin"/>
        </w:r>
        <w:r w:rsidR="006D212C">
          <w:rPr>
            <w:noProof/>
            <w:webHidden/>
          </w:rPr>
          <w:instrText xml:space="preserve"> PAGEREF _Toc56415790 \h </w:instrText>
        </w:r>
        <w:r w:rsidR="006D212C">
          <w:rPr>
            <w:noProof/>
            <w:webHidden/>
          </w:rPr>
        </w:r>
        <w:r w:rsidR="006D212C">
          <w:rPr>
            <w:noProof/>
            <w:webHidden/>
          </w:rPr>
          <w:fldChar w:fldCharType="separate"/>
        </w:r>
        <w:r w:rsidR="00544CAD">
          <w:rPr>
            <w:noProof/>
            <w:webHidden/>
          </w:rPr>
          <w:t>179</w:t>
        </w:r>
        <w:r w:rsidR="006D212C">
          <w:rPr>
            <w:noProof/>
            <w:webHidden/>
          </w:rPr>
          <w:fldChar w:fldCharType="end"/>
        </w:r>
      </w:hyperlink>
    </w:p>
    <w:p w14:paraId="6A7887FE" w14:textId="2ADEF938"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22" w:anchor="_Toc56415791" w:history="1">
        <w:r w:rsidR="006D212C" w:rsidRPr="00733943">
          <w:rPr>
            <w:rStyle w:val="Hyperlink"/>
            <w:noProof/>
          </w:rPr>
          <w:t xml:space="preserve">Figure 3.8  </w:t>
        </w:r>
        <w:r w:rsidR="006D212C" w:rsidRPr="00733943">
          <w:rPr>
            <w:rStyle w:val="Hyperlink"/>
            <w:bCs/>
            <w:noProof/>
          </w:rPr>
          <w:t>Calculations of the HOMO and LUMO energies of select Rh</w:t>
        </w:r>
        <w:r w:rsidR="006D212C" w:rsidRPr="00733943">
          <w:rPr>
            <w:rStyle w:val="Hyperlink"/>
            <w:bCs/>
            <w:noProof/>
            <w:vertAlign w:val="superscript"/>
          </w:rPr>
          <w:t>II</w:t>
        </w:r>
        <w:r w:rsidR="006D212C" w:rsidRPr="00733943">
          <w:rPr>
            <w:rStyle w:val="Hyperlink"/>
            <w:bCs/>
            <w:noProof/>
          </w:rPr>
          <w:t xml:space="preserve"> complexes with and without axial coordination.</w:t>
        </w:r>
        <w:r w:rsidR="006D212C">
          <w:rPr>
            <w:noProof/>
            <w:webHidden/>
          </w:rPr>
          <w:tab/>
        </w:r>
        <w:r w:rsidR="006D212C">
          <w:rPr>
            <w:noProof/>
            <w:webHidden/>
          </w:rPr>
          <w:fldChar w:fldCharType="begin"/>
        </w:r>
        <w:r w:rsidR="006D212C">
          <w:rPr>
            <w:noProof/>
            <w:webHidden/>
          </w:rPr>
          <w:instrText xml:space="preserve"> PAGEREF _Toc56415791 \h </w:instrText>
        </w:r>
        <w:r w:rsidR="006D212C">
          <w:rPr>
            <w:noProof/>
            <w:webHidden/>
          </w:rPr>
        </w:r>
        <w:r w:rsidR="006D212C">
          <w:rPr>
            <w:noProof/>
            <w:webHidden/>
          </w:rPr>
          <w:fldChar w:fldCharType="separate"/>
        </w:r>
        <w:r w:rsidR="00544CAD">
          <w:rPr>
            <w:noProof/>
            <w:webHidden/>
          </w:rPr>
          <w:t>182</w:t>
        </w:r>
        <w:r w:rsidR="006D212C">
          <w:rPr>
            <w:noProof/>
            <w:webHidden/>
          </w:rPr>
          <w:fldChar w:fldCharType="end"/>
        </w:r>
      </w:hyperlink>
    </w:p>
    <w:p w14:paraId="2D0606A6" w14:textId="24B27D19"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23" w:anchor="_Toc56415792" w:history="1">
        <w:r w:rsidR="006D212C" w:rsidRPr="00733943">
          <w:rPr>
            <w:rStyle w:val="Hyperlink"/>
            <w:noProof/>
          </w:rPr>
          <w:t xml:space="preserve">Figure 3.9  </w:t>
        </w:r>
        <w:r w:rsidR="006D212C" w:rsidRPr="00733943">
          <w:rPr>
            <w:rStyle w:val="Hyperlink"/>
            <w:bCs/>
            <w:noProof/>
          </w:rPr>
          <w:t>Calculated HOMO and LUMO energies of Rh</w:t>
        </w:r>
        <w:r w:rsidR="006D212C" w:rsidRPr="00733943">
          <w:rPr>
            <w:rStyle w:val="Hyperlink"/>
            <w:bCs/>
            <w:noProof/>
            <w:vertAlign w:val="superscript"/>
          </w:rPr>
          <w:t>II</w:t>
        </w:r>
        <w:r w:rsidR="006D212C" w:rsidRPr="00733943">
          <w:rPr>
            <w:rStyle w:val="Hyperlink"/>
            <w:bCs/>
            <w:noProof/>
          </w:rPr>
          <w:t xml:space="preserve"> carbenoids with and without axial coordination</w:t>
        </w:r>
        <w:r w:rsidR="006D212C">
          <w:rPr>
            <w:noProof/>
            <w:webHidden/>
          </w:rPr>
          <w:tab/>
        </w:r>
        <w:r w:rsidR="006D212C">
          <w:rPr>
            <w:noProof/>
            <w:webHidden/>
          </w:rPr>
          <w:fldChar w:fldCharType="begin"/>
        </w:r>
        <w:r w:rsidR="006D212C">
          <w:rPr>
            <w:noProof/>
            <w:webHidden/>
          </w:rPr>
          <w:instrText xml:space="preserve"> PAGEREF _Toc56415792 \h </w:instrText>
        </w:r>
        <w:r w:rsidR="006D212C">
          <w:rPr>
            <w:noProof/>
            <w:webHidden/>
          </w:rPr>
        </w:r>
        <w:r w:rsidR="006D212C">
          <w:rPr>
            <w:noProof/>
            <w:webHidden/>
          </w:rPr>
          <w:fldChar w:fldCharType="separate"/>
        </w:r>
        <w:r w:rsidR="00544CAD">
          <w:rPr>
            <w:noProof/>
            <w:webHidden/>
          </w:rPr>
          <w:t>184</w:t>
        </w:r>
        <w:r w:rsidR="006D212C">
          <w:rPr>
            <w:noProof/>
            <w:webHidden/>
          </w:rPr>
          <w:fldChar w:fldCharType="end"/>
        </w:r>
      </w:hyperlink>
    </w:p>
    <w:p w14:paraId="5B39CCF2" w14:textId="3AB40BC7" w:rsidR="006D212C" w:rsidRDefault="005B491D">
      <w:pPr>
        <w:pStyle w:val="TableofFigures"/>
        <w:tabs>
          <w:tab w:val="right" w:leader="dot" w:pos="8630"/>
        </w:tabs>
        <w:rPr>
          <w:rFonts w:asciiTheme="minorHAnsi" w:eastAsiaTheme="minorEastAsia" w:hAnsiTheme="minorHAnsi" w:cstheme="minorBidi"/>
          <w:noProof/>
          <w:sz w:val="22"/>
          <w:szCs w:val="22"/>
        </w:rPr>
      </w:pPr>
      <w:hyperlink r:id="rId124" w:anchor="_Toc56415793" w:history="1">
        <w:r w:rsidR="006D212C" w:rsidRPr="00733943">
          <w:rPr>
            <w:rStyle w:val="Hyperlink"/>
            <w:noProof/>
          </w:rPr>
          <w:t xml:space="preserve">Figure 3.10  </w:t>
        </w:r>
        <w:r w:rsidR="006D212C" w:rsidRPr="00733943">
          <w:rPr>
            <w:rStyle w:val="Hyperlink"/>
            <w:bCs/>
            <w:noProof/>
          </w:rPr>
          <w:t>Comparison of the HOMO and HOMO -1 between 1</w:t>
        </w:r>
        <w:r w:rsidR="006D212C" w:rsidRPr="00733943">
          <w:rPr>
            <w:rStyle w:val="Hyperlink"/>
            <w:noProof/>
          </w:rPr>
          <w:t>25a</w:t>
        </w:r>
        <w:r w:rsidR="006D212C" w:rsidRPr="00733943">
          <w:rPr>
            <w:rStyle w:val="Hyperlink"/>
            <w:bCs/>
            <w:noProof/>
          </w:rPr>
          <w:t xml:space="preserve"> and </w:t>
        </w:r>
        <w:r w:rsidR="006D212C" w:rsidRPr="00733943">
          <w:rPr>
            <w:rStyle w:val="Hyperlink"/>
            <w:noProof/>
          </w:rPr>
          <w:t>126a</w:t>
        </w:r>
        <w:r w:rsidR="006D212C" w:rsidRPr="00733943">
          <w:rPr>
            <w:rStyle w:val="Hyperlink"/>
            <w:bCs/>
            <w:noProof/>
          </w:rPr>
          <w:t xml:space="preserve"> carbenoids</w:t>
        </w:r>
        <w:r w:rsidR="006D212C">
          <w:rPr>
            <w:noProof/>
            <w:webHidden/>
          </w:rPr>
          <w:tab/>
        </w:r>
        <w:r w:rsidR="006D212C">
          <w:rPr>
            <w:noProof/>
            <w:webHidden/>
          </w:rPr>
          <w:fldChar w:fldCharType="begin"/>
        </w:r>
        <w:r w:rsidR="006D212C">
          <w:rPr>
            <w:noProof/>
            <w:webHidden/>
          </w:rPr>
          <w:instrText xml:space="preserve"> PAGEREF _Toc56415793 \h </w:instrText>
        </w:r>
        <w:r w:rsidR="006D212C">
          <w:rPr>
            <w:noProof/>
            <w:webHidden/>
          </w:rPr>
        </w:r>
        <w:r w:rsidR="006D212C">
          <w:rPr>
            <w:noProof/>
            <w:webHidden/>
          </w:rPr>
          <w:fldChar w:fldCharType="separate"/>
        </w:r>
        <w:r w:rsidR="00544CAD">
          <w:rPr>
            <w:noProof/>
            <w:webHidden/>
          </w:rPr>
          <w:t>186</w:t>
        </w:r>
        <w:r w:rsidR="006D212C">
          <w:rPr>
            <w:noProof/>
            <w:webHidden/>
          </w:rPr>
          <w:fldChar w:fldCharType="end"/>
        </w:r>
      </w:hyperlink>
    </w:p>
    <w:p w14:paraId="2DEE9642" w14:textId="5378340F" w:rsidR="00AC1ADF" w:rsidRPr="00660A31" w:rsidRDefault="00665C7E">
      <w:pPr>
        <w:numPr>
          <w:ilvl w:val="12"/>
          <w:numId w:val="0"/>
        </w:numPr>
      </w:pPr>
      <w:r w:rsidRPr="00660A31">
        <w:fldChar w:fldCharType="end"/>
      </w:r>
    </w:p>
    <w:p w14:paraId="654EFBCB" w14:textId="498FC5C1" w:rsidR="0082526D" w:rsidRPr="00660A31" w:rsidRDefault="0082526D" w:rsidP="008A5FF6">
      <w:pPr>
        <w:jc w:val="center"/>
      </w:pPr>
    </w:p>
    <w:p w14:paraId="7C00D10B" w14:textId="4726F320" w:rsidR="00AC1ADF" w:rsidRPr="00660A31" w:rsidRDefault="00AC1ADF"/>
    <w:p w14:paraId="693CAB59" w14:textId="77777777" w:rsidR="00605F84" w:rsidRDefault="00605F84" w:rsidP="00605F84">
      <w:pPr>
        <w:jc w:val="center"/>
      </w:pPr>
    </w:p>
    <w:p w14:paraId="66EA356A" w14:textId="02FE443D" w:rsidR="00605F84" w:rsidRPr="00605F84" w:rsidRDefault="00605F84">
      <w:r>
        <w:br w:type="page"/>
      </w:r>
    </w:p>
    <w:p w14:paraId="458F1240" w14:textId="63203DA8" w:rsidR="00605F84" w:rsidRPr="00660A31" w:rsidRDefault="00605F84" w:rsidP="00605F84">
      <w:pPr>
        <w:jc w:val="center"/>
        <w:rPr>
          <w:b/>
          <w:sz w:val="28"/>
        </w:rPr>
      </w:pPr>
      <w:r w:rsidRPr="00660A31">
        <w:rPr>
          <w:b/>
          <w:sz w:val="28"/>
        </w:rPr>
        <w:lastRenderedPageBreak/>
        <w:t>List of Abbreviations</w:t>
      </w:r>
    </w:p>
    <w:p w14:paraId="1CBC0BBA" w14:textId="77777777" w:rsidR="00605F84" w:rsidRPr="00660A31" w:rsidRDefault="00605F84" w:rsidP="00605F84">
      <w:pPr>
        <w:spacing w:line="276" w:lineRule="auto"/>
        <w:rPr>
          <w:sz w:val="22"/>
          <w:szCs w:val="22"/>
        </w:rPr>
      </w:pPr>
    </w:p>
    <w:p w14:paraId="751A9650" w14:textId="77777777" w:rsidR="00605F84" w:rsidRPr="00660A31" w:rsidRDefault="00605F84" w:rsidP="00605F84">
      <w:pPr>
        <w:spacing w:line="360" w:lineRule="auto"/>
        <w:rPr>
          <w:sz w:val="22"/>
          <w:szCs w:val="22"/>
        </w:rPr>
      </w:pPr>
      <w:r w:rsidRPr="00660A31">
        <w:rPr>
          <w:sz w:val="22"/>
          <w:szCs w:val="22"/>
        </w:rPr>
        <w:t>acac – acetoacetate</w:t>
      </w:r>
    </w:p>
    <w:p w14:paraId="180580AA" w14:textId="34768E47" w:rsidR="00605F84" w:rsidRDefault="00605F84" w:rsidP="00605F84">
      <w:pPr>
        <w:spacing w:line="360" w:lineRule="auto"/>
        <w:rPr>
          <w:sz w:val="22"/>
          <w:szCs w:val="22"/>
        </w:rPr>
      </w:pPr>
      <w:r w:rsidRPr="00660A31">
        <w:rPr>
          <w:sz w:val="22"/>
          <w:szCs w:val="22"/>
        </w:rPr>
        <w:t>Bi – bismuth</w:t>
      </w:r>
    </w:p>
    <w:p w14:paraId="433D1AD3" w14:textId="33127A7B" w:rsidR="001A7D64" w:rsidRDefault="001A7D64" w:rsidP="00605F84">
      <w:pPr>
        <w:spacing w:line="360" w:lineRule="auto"/>
        <w:rPr>
          <w:sz w:val="22"/>
          <w:szCs w:val="22"/>
        </w:rPr>
      </w:pPr>
      <w:r>
        <w:rPr>
          <w:sz w:val="22"/>
          <w:szCs w:val="22"/>
        </w:rPr>
        <w:t xml:space="preserve">cod </w:t>
      </w:r>
      <w:r w:rsidRPr="00605F84">
        <w:rPr>
          <w:sz w:val="22"/>
          <w:szCs w:val="22"/>
        </w:rPr>
        <w:t>–</w:t>
      </w:r>
      <w:r>
        <w:rPr>
          <w:sz w:val="22"/>
          <w:szCs w:val="22"/>
        </w:rPr>
        <w:t xml:space="preserve"> 1,5-cyclooctadiene</w:t>
      </w:r>
    </w:p>
    <w:p w14:paraId="66F19FB1" w14:textId="7A0708F6" w:rsidR="00B91CF8" w:rsidRPr="00660A31" w:rsidRDefault="00B91CF8" w:rsidP="00605F84">
      <w:pPr>
        <w:spacing w:line="360" w:lineRule="auto"/>
        <w:rPr>
          <w:sz w:val="22"/>
          <w:szCs w:val="22"/>
        </w:rPr>
      </w:pPr>
      <w:r>
        <w:rPr>
          <w:sz w:val="22"/>
          <w:szCs w:val="22"/>
        </w:rPr>
        <w:t xml:space="preserve">Cy </w:t>
      </w:r>
      <w:r w:rsidRPr="00605F84">
        <w:rPr>
          <w:sz w:val="22"/>
          <w:szCs w:val="22"/>
        </w:rPr>
        <w:t>–</w:t>
      </w:r>
      <w:r>
        <w:rPr>
          <w:sz w:val="22"/>
          <w:szCs w:val="22"/>
        </w:rPr>
        <w:t xml:space="preserve"> cyclopropyl</w:t>
      </w:r>
    </w:p>
    <w:p w14:paraId="3C6F2FFC" w14:textId="77777777" w:rsidR="00605F84" w:rsidRPr="00660A31" w:rsidRDefault="00605F84" w:rsidP="00605F84">
      <w:pPr>
        <w:spacing w:line="360" w:lineRule="auto"/>
        <w:rPr>
          <w:sz w:val="22"/>
          <w:szCs w:val="22"/>
        </w:rPr>
      </w:pPr>
      <w:r w:rsidRPr="00660A31">
        <w:rPr>
          <w:sz w:val="22"/>
          <w:szCs w:val="22"/>
        </w:rPr>
        <w:t>de – diastereomeric excess</w:t>
      </w:r>
    </w:p>
    <w:p w14:paraId="1090AB98" w14:textId="77777777" w:rsidR="00605F84" w:rsidRPr="00660A31" w:rsidRDefault="00605F84" w:rsidP="00605F84">
      <w:pPr>
        <w:spacing w:line="360" w:lineRule="auto"/>
        <w:rPr>
          <w:sz w:val="22"/>
          <w:szCs w:val="22"/>
        </w:rPr>
      </w:pPr>
      <w:r w:rsidRPr="00660A31">
        <w:rPr>
          <w:sz w:val="22"/>
          <w:szCs w:val="22"/>
        </w:rPr>
        <w:t>dr – diastereomeric ratio</w:t>
      </w:r>
    </w:p>
    <w:p w14:paraId="6552F88E" w14:textId="77777777" w:rsidR="00605F84" w:rsidRPr="00660A31" w:rsidRDefault="00605F84" w:rsidP="00605F84">
      <w:pPr>
        <w:spacing w:line="360" w:lineRule="auto"/>
        <w:rPr>
          <w:sz w:val="22"/>
          <w:szCs w:val="22"/>
        </w:rPr>
      </w:pPr>
      <w:r w:rsidRPr="00660A31">
        <w:rPr>
          <w:sz w:val="22"/>
          <w:szCs w:val="22"/>
        </w:rPr>
        <w:t>ee – enantiomeric excess</w:t>
      </w:r>
    </w:p>
    <w:p w14:paraId="325B5C0D" w14:textId="77777777" w:rsidR="00605F84" w:rsidRPr="00660A31" w:rsidRDefault="00605F84" w:rsidP="00605F84">
      <w:pPr>
        <w:spacing w:line="360" w:lineRule="auto"/>
        <w:rPr>
          <w:sz w:val="22"/>
          <w:szCs w:val="22"/>
        </w:rPr>
      </w:pPr>
      <w:r w:rsidRPr="00660A31">
        <w:rPr>
          <w:sz w:val="22"/>
          <w:szCs w:val="22"/>
        </w:rPr>
        <w:t>Fc – ferrocene</w:t>
      </w:r>
    </w:p>
    <w:p w14:paraId="75E7265A" w14:textId="77777777" w:rsidR="00605F84" w:rsidRPr="00660A31" w:rsidRDefault="00605F84" w:rsidP="00605F84">
      <w:pPr>
        <w:spacing w:line="360" w:lineRule="auto"/>
        <w:rPr>
          <w:sz w:val="22"/>
          <w:szCs w:val="22"/>
        </w:rPr>
      </w:pPr>
      <w:r w:rsidRPr="00660A31">
        <w:rPr>
          <w:sz w:val="22"/>
          <w:szCs w:val="22"/>
        </w:rPr>
        <w:t>Fc</w:t>
      </w:r>
      <w:r w:rsidRPr="00660A31">
        <w:rPr>
          <w:sz w:val="22"/>
          <w:szCs w:val="22"/>
          <w:vertAlign w:val="superscript"/>
        </w:rPr>
        <w:t>+</w:t>
      </w:r>
      <w:r w:rsidRPr="00660A31">
        <w:rPr>
          <w:sz w:val="22"/>
          <w:szCs w:val="22"/>
        </w:rPr>
        <w:t xml:space="preserve"> – ferrocenium</w:t>
      </w:r>
    </w:p>
    <w:p w14:paraId="677567A2" w14:textId="0A08364F" w:rsidR="00605F84" w:rsidRDefault="00605F84" w:rsidP="00605F84">
      <w:pPr>
        <w:spacing w:line="360" w:lineRule="auto"/>
        <w:rPr>
          <w:sz w:val="22"/>
          <w:szCs w:val="22"/>
        </w:rPr>
      </w:pPr>
      <w:r w:rsidRPr="00660A31">
        <w:rPr>
          <w:sz w:val="22"/>
          <w:szCs w:val="22"/>
        </w:rPr>
        <w:t>hr – hour</w:t>
      </w:r>
    </w:p>
    <w:p w14:paraId="78181CDC" w14:textId="5111E57D" w:rsidR="00554A17" w:rsidRDefault="00554A17" w:rsidP="00605F84">
      <w:pPr>
        <w:spacing w:line="360" w:lineRule="auto"/>
        <w:rPr>
          <w:sz w:val="22"/>
          <w:szCs w:val="22"/>
        </w:rPr>
      </w:pPr>
      <w:r>
        <w:rPr>
          <w:sz w:val="22"/>
          <w:szCs w:val="22"/>
        </w:rPr>
        <w:t xml:space="preserve">HOMO </w:t>
      </w:r>
      <w:r w:rsidRPr="00660A31">
        <w:rPr>
          <w:sz w:val="22"/>
          <w:szCs w:val="22"/>
        </w:rPr>
        <w:t>–</w:t>
      </w:r>
      <w:r>
        <w:rPr>
          <w:sz w:val="22"/>
          <w:szCs w:val="22"/>
        </w:rPr>
        <w:t xml:space="preserve"> highest occupied orbital</w:t>
      </w:r>
    </w:p>
    <w:p w14:paraId="369DD071" w14:textId="007CEA26" w:rsidR="003E4EE1" w:rsidRDefault="003E4EE1" w:rsidP="00605F84">
      <w:pPr>
        <w:spacing w:line="360" w:lineRule="auto"/>
        <w:rPr>
          <w:sz w:val="22"/>
          <w:szCs w:val="22"/>
        </w:rPr>
      </w:pPr>
      <w:r>
        <w:rPr>
          <w:sz w:val="22"/>
          <w:szCs w:val="22"/>
        </w:rPr>
        <w:t xml:space="preserve">HPLC </w:t>
      </w:r>
      <w:r w:rsidRPr="00660A31">
        <w:rPr>
          <w:sz w:val="22"/>
          <w:szCs w:val="22"/>
        </w:rPr>
        <w:t>–</w:t>
      </w:r>
      <w:r>
        <w:rPr>
          <w:sz w:val="22"/>
          <w:szCs w:val="22"/>
        </w:rPr>
        <w:t xml:space="preserve"> high performance liquid chromatography</w:t>
      </w:r>
    </w:p>
    <w:p w14:paraId="3A9BA66E" w14:textId="3E4754E2" w:rsidR="00554A17" w:rsidRDefault="00554A17" w:rsidP="00605F84">
      <w:pPr>
        <w:spacing w:line="360" w:lineRule="auto"/>
        <w:rPr>
          <w:sz w:val="22"/>
          <w:szCs w:val="22"/>
        </w:rPr>
      </w:pPr>
      <w:r>
        <w:rPr>
          <w:sz w:val="22"/>
          <w:szCs w:val="22"/>
        </w:rPr>
        <w:t xml:space="preserve">LUMO </w:t>
      </w:r>
      <w:r w:rsidRPr="00660A31">
        <w:rPr>
          <w:sz w:val="22"/>
          <w:szCs w:val="22"/>
        </w:rPr>
        <w:t>–</w:t>
      </w:r>
      <w:r>
        <w:rPr>
          <w:sz w:val="22"/>
          <w:szCs w:val="22"/>
        </w:rPr>
        <w:t xml:space="preserve"> lowest unoccupied orbital</w:t>
      </w:r>
    </w:p>
    <w:p w14:paraId="5190363F" w14:textId="38564C5D" w:rsidR="007427A9" w:rsidRPr="00660A31" w:rsidRDefault="007427A9" w:rsidP="00605F84">
      <w:pPr>
        <w:spacing w:line="360" w:lineRule="auto"/>
        <w:rPr>
          <w:sz w:val="22"/>
          <w:szCs w:val="22"/>
        </w:rPr>
      </w:pPr>
      <w:r>
        <w:rPr>
          <w:sz w:val="22"/>
          <w:szCs w:val="22"/>
        </w:rPr>
        <w:t xml:space="preserve">mg </w:t>
      </w:r>
      <w:r w:rsidRPr="00660A31">
        <w:rPr>
          <w:sz w:val="22"/>
          <w:szCs w:val="22"/>
        </w:rPr>
        <w:t>–</w:t>
      </w:r>
      <w:r>
        <w:rPr>
          <w:sz w:val="22"/>
          <w:szCs w:val="22"/>
        </w:rPr>
        <w:t xml:space="preserve"> miligram</w:t>
      </w:r>
    </w:p>
    <w:p w14:paraId="0759E664" w14:textId="77777777" w:rsidR="00605F84" w:rsidRPr="00660A31" w:rsidRDefault="00605F84" w:rsidP="00605F84">
      <w:pPr>
        <w:spacing w:line="360" w:lineRule="auto"/>
        <w:rPr>
          <w:sz w:val="22"/>
          <w:szCs w:val="22"/>
        </w:rPr>
      </w:pPr>
      <w:r w:rsidRPr="00660A31">
        <w:rPr>
          <w:sz w:val="22"/>
          <w:szCs w:val="22"/>
        </w:rPr>
        <w:t>mL – milliliter</w:t>
      </w:r>
    </w:p>
    <w:p w14:paraId="515539F4" w14:textId="77777777" w:rsidR="00605F84" w:rsidRPr="00660A31" w:rsidRDefault="00605F84" w:rsidP="00605F84">
      <w:pPr>
        <w:spacing w:line="360" w:lineRule="auto"/>
        <w:rPr>
          <w:sz w:val="22"/>
          <w:szCs w:val="22"/>
        </w:rPr>
      </w:pPr>
      <w:r w:rsidRPr="00660A31">
        <w:rPr>
          <w:sz w:val="22"/>
          <w:szCs w:val="22"/>
        </w:rPr>
        <w:t>Ms – mesityl</w:t>
      </w:r>
    </w:p>
    <w:p w14:paraId="4D9D16F0" w14:textId="0D226F08" w:rsidR="00605F84" w:rsidRPr="00660A31" w:rsidRDefault="00605F84" w:rsidP="00605F84">
      <w:pPr>
        <w:spacing w:line="360" w:lineRule="auto"/>
        <w:rPr>
          <w:sz w:val="22"/>
          <w:szCs w:val="22"/>
        </w:rPr>
      </w:pPr>
      <w:r>
        <w:rPr>
          <w:sz w:val="22"/>
          <w:szCs w:val="22"/>
        </w:rPr>
        <w:t>ND</w:t>
      </w:r>
      <w:r w:rsidRPr="00660A31">
        <w:rPr>
          <w:sz w:val="22"/>
          <w:szCs w:val="22"/>
        </w:rPr>
        <w:t xml:space="preserve"> – not determined</w:t>
      </w:r>
    </w:p>
    <w:p w14:paraId="593C39E3" w14:textId="2AB41A21" w:rsidR="00605F84" w:rsidRDefault="00605F84" w:rsidP="00605F84">
      <w:pPr>
        <w:spacing w:line="360" w:lineRule="auto"/>
        <w:rPr>
          <w:sz w:val="22"/>
          <w:szCs w:val="22"/>
        </w:rPr>
      </w:pPr>
      <w:r w:rsidRPr="00660A31">
        <w:rPr>
          <w:sz w:val="22"/>
          <w:szCs w:val="22"/>
        </w:rPr>
        <w:t>NR – no reaction</w:t>
      </w:r>
    </w:p>
    <w:p w14:paraId="5A5B39DB" w14:textId="74C26571" w:rsidR="00F97EF9" w:rsidRPr="00660A31" w:rsidRDefault="00F97EF9" w:rsidP="00605F84">
      <w:pPr>
        <w:spacing w:line="360" w:lineRule="auto"/>
        <w:rPr>
          <w:sz w:val="22"/>
          <w:szCs w:val="22"/>
        </w:rPr>
      </w:pPr>
      <w:r>
        <w:rPr>
          <w:sz w:val="22"/>
          <w:szCs w:val="22"/>
        </w:rPr>
        <w:t xml:space="preserve">OAc </w:t>
      </w:r>
      <w:r w:rsidRPr="00660A31">
        <w:rPr>
          <w:sz w:val="22"/>
          <w:szCs w:val="22"/>
        </w:rPr>
        <w:t>–</w:t>
      </w:r>
      <w:r>
        <w:rPr>
          <w:sz w:val="22"/>
          <w:szCs w:val="22"/>
        </w:rPr>
        <w:t xml:space="preserve"> acetate</w:t>
      </w:r>
    </w:p>
    <w:p w14:paraId="524DCE22" w14:textId="72C760BA" w:rsidR="00F97EF9" w:rsidRDefault="00FB5903" w:rsidP="00605F84">
      <w:pPr>
        <w:spacing w:line="360" w:lineRule="auto"/>
        <w:rPr>
          <w:sz w:val="22"/>
          <w:szCs w:val="22"/>
        </w:rPr>
      </w:pPr>
      <w:r>
        <w:rPr>
          <w:sz w:val="22"/>
          <w:szCs w:val="22"/>
        </w:rPr>
        <w:t xml:space="preserve">OTf </w:t>
      </w:r>
      <w:r w:rsidRPr="00660A31">
        <w:rPr>
          <w:sz w:val="22"/>
          <w:szCs w:val="22"/>
        </w:rPr>
        <w:t>–</w:t>
      </w:r>
      <w:r>
        <w:rPr>
          <w:sz w:val="22"/>
          <w:szCs w:val="22"/>
        </w:rPr>
        <w:t xml:space="preserve"> triflate</w:t>
      </w:r>
    </w:p>
    <w:p w14:paraId="7E00A28A" w14:textId="75AD3A84" w:rsidR="00605F84" w:rsidRDefault="00605F84" w:rsidP="00605F84">
      <w:pPr>
        <w:spacing w:line="360" w:lineRule="auto"/>
        <w:rPr>
          <w:sz w:val="22"/>
          <w:szCs w:val="22"/>
        </w:rPr>
      </w:pPr>
      <w:r w:rsidRPr="00660A31">
        <w:rPr>
          <w:sz w:val="22"/>
          <w:szCs w:val="22"/>
        </w:rPr>
        <w:t>Ph – phenyl</w:t>
      </w:r>
    </w:p>
    <w:p w14:paraId="11AAD391" w14:textId="0B1B3B87" w:rsidR="004E7450" w:rsidRPr="00660A31" w:rsidRDefault="004E7450" w:rsidP="00605F84">
      <w:pPr>
        <w:spacing w:line="360" w:lineRule="auto"/>
        <w:rPr>
          <w:sz w:val="22"/>
          <w:szCs w:val="22"/>
        </w:rPr>
      </w:pPr>
      <w:r>
        <w:rPr>
          <w:sz w:val="22"/>
          <w:szCs w:val="22"/>
        </w:rPr>
        <w:t>P(OPh)</w:t>
      </w:r>
      <w:r w:rsidRPr="004E7450">
        <w:rPr>
          <w:sz w:val="22"/>
          <w:szCs w:val="22"/>
          <w:vertAlign w:val="subscript"/>
        </w:rPr>
        <w:t>3</w:t>
      </w:r>
      <w:r>
        <w:rPr>
          <w:sz w:val="22"/>
          <w:szCs w:val="22"/>
        </w:rPr>
        <w:t xml:space="preserve"> </w:t>
      </w:r>
      <w:r w:rsidRPr="00660A31">
        <w:rPr>
          <w:sz w:val="22"/>
          <w:szCs w:val="22"/>
        </w:rPr>
        <w:t>–</w:t>
      </w:r>
      <w:r>
        <w:rPr>
          <w:sz w:val="22"/>
          <w:szCs w:val="22"/>
        </w:rPr>
        <w:t xml:space="preserve"> triphenyl phosphite</w:t>
      </w:r>
    </w:p>
    <w:p w14:paraId="380FB656" w14:textId="77777777" w:rsidR="00605F84" w:rsidRPr="00660A31" w:rsidRDefault="00605F84" w:rsidP="00605F84">
      <w:pPr>
        <w:spacing w:line="360" w:lineRule="auto"/>
        <w:rPr>
          <w:sz w:val="22"/>
          <w:szCs w:val="22"/>
        </w:rPr>
      </w:pPr>
      <w:r w:rsidRPr="00660A31">
        <w:rPr>
          <w:sz w:val="22"/>
          <w:szCs w:val="22"/>
        </w:rPr>
        <w:t>Rh – rhodium</w:t>
      </w:r>
    </w:p>
    <w:p w14:paraId="2E78F74D" w14:textId="76F4C418" w:rsidR="00605F84" w:rsidRPr="00660A31" w:rsidRDefault="00605F84" w:rsidP="00605F84">
      <w:pPr>
        <w:spacing w:line="360" w:lineRule="auto"/>
        <w:rPr>
          <w:sz w:val="22"/>
          <w:szCs w:val="22"/>
        </w:rPr>
      </w:pPr>
      <w:r w:rsidRPr="00660A31">
        <w:rPr>
          <w:sz w:val="22"/>
          <w:szCs w:val="22"/>
        </w:rPr>
        <w:t>Rh</w:t>
      </w:r>
      <w:r w:rsidRPr="00660A31">
        <w:rPr>
          <w:sz w:val="22"/>
          <w:szCs w:val="22"/>
          <w:vertAlign w:val="subscript"/>
        </w:rPr>
        <w:t>2</w:t>
      </w:r>
      <w:r w:rsidRPr="00660A31">
        <w:rPr>
          <w:sz w:val="22"/>
          <w:szCs w:val="22"/>
        </w:rPr>
        <w:t>(biTSP)</w:t>
      </w:r>
      <w:r w:rsidRPr="00660A31">
        <w:rPr>
          <w:sz w:val="22"/>
          <w:szCs w:val="22"/>
          <w:vertAlign w:val="subscript"/>
        </w:rPr>
        <w:t>2</w:t>
      </w:r>
      <w:r w:rsidRPr="00660A31">
        <w:rPr>
          <w:sz w:val="22"/>
          <w:szCs w:val="22"/>
        </w:rPr>
        <w:t xml:space="preserve"> – dirhodium(II) bis-1,3-[N,N’-di(4</w:t>
      </w:r>
      <w:r w:rsidR="00F71F42">
        <w:rPr>
          <w:sz w:val="22"/>
          <w:szCs w:val="22"/>
        </w:rPr>
        <w:t>-</w:t>
      </w:r>
      <w:r w:rsidRPr="00660A31">
        <w:rPr>
          <w:sz w:val="22"/>
          <w:szCs w:val="22"/>
        </w:rPr>
        <w:t>tert-butyl-benzene-sulfonyl)-(2</w:t>
      </w:r>
      <w:r w:rsidRPr="001B2136">
        <w:rPr>
          <w:i/>
          <w:iCs/>
          <w:sz w:val="22"/>
          <w:szCs w:val="22"/>
        </w:rPr>
        <w:t>S</w:t>
      </w:r>
      <w:r w:rsidRPr="00660A31">
        <w:rPr>
          <w:sz w:val="22"/>
          <w:szCs w:val="22"/>
        </w:rPr>
        <w:t>,2’</w:t>
      </w:r>
      <w:r w:rsidRPr="001B2136">
        <w:rPr>
          <w:i/>
          <w:iCs/>
          <w:sz w:val="22"/>
          <w:szCs w:val="22"/>
        </w:rPr>
        <w:t>S</w:t>
      </w:r>
      <w:r w:rsidRPr="00660A31">
        <w:rPr>
          <w:sz w:val="22"/>
          <w:szCs w:val="22"/>
        </w:rPr>
        <w:t>),(5</w:t>
      </w:r>
      <w:r w:rsidRPr="001B2136">
        <w:rPr>
          <w:i/>
          <w:iCs/>
          <w:sz w:val="22"/>
          <w:szCs w:val="22"/>
        </w:rPr>
        <w:t>R</w:t>
      </w:r>
      <w:r w:rsidRPr="00660A31">
        <w:rPr>
          <w:sz w:val="22"/>
          <w:szCs w:val="22"/>
        </w:rPr>
        <w:t>,5’</w:t>
      </w:r>
      <w:r w:rsidRPr="001B2136">
        <w:rPr>
          <w:i/>
          <w:iCs/>
          <w:sz w:val="22"/>
          <w:szCs w:val="22"/>
        </w:rPr>
        <w:t>R</w:t>
      </w:r>
      <w:r w:rsidRPr="00660A31">
        <w:rPr>
          <w:sz w:val="22"/>
          <w:szCs w:val="22"/>
        </w:rPr>
        <w:t>_-5,5’-prolinate]benzene</w:t>
      </w:r>
    </w:p>
    <w:p w14:paraId="71B40CAD" w14:textId="20279A09" w:rsidR="00605F84" w:rsidRPr="00660A31" w:rsidRDefault="00605F84" w:rsidP="00605F84">
      <w:pPr>
        <w:spacing w:line="360" w:lineRule="auto"/>
        <w:rPr>
          <w:sz w:val="22"/>
          <w:szCs w:val="22"/>
        </w:rPr>
      </w:pPr>
      <w:r w:rsidRPr="00660A31">
        <w:rPr>
          <w:sz w:val="22"/>
          <w:szCs w:val="22"/>
        </w:rPr>
        <w:t>Rh</w:t>
      </w:r>
      <w:r w:rsidRPr="00660A31">
        <w:rPr>
          <w:sz w:val="22"/>
          <w:szCs w:val="22"/>
          <w:vertAlign w:val="subscript"/>
        </w:rPr>
        <w:t>2</w:t>
      </w:r>
      <w:r w:rsidRPr="00660A31">
        <w:rPr>
          <w:sz w:val="22"/>
          <w:szCs w:val="22"/>
        </w:rPr>
        <w:t>(</w:t>
      </w:r>
      <w:r w:rsidRPr="001B2136">
        <w:rPr>
          <w:i/>
          <w:iCs/>
          <w:sz w:val="22"/>
          <w:szCs w:val="22"/>
        </w:rPr>
        <w:t>S</w:t>
      </w:r>
      <w:r w:rsidRPr="00660A31">
        <w:rPr>
          <w:sz w:val="22"/>
          <w:szCs w:val="22"/>
        </w:rPr>
        <w:t>-BTPCP)</w:t>
      </w:r>
      <w:r w:rsidRPr="00660A31">
        <w:rPr>
          <w:sz w:val="22"/>
          <w:szCs w:val="22"/>
          <w:vertAlign w:val="subscript"/>
        </w:rPr>
        <w:t>4</w:t>
      </w:r>
      <w:r w:rsidRPr="00660A31">
        <w:rPr>
          <w:sz w:val="22"/>
          <w:szCs w:val="22"/>
        </w:rPr>
        <w:t xml:space="preserve"> – </w:t>
      </w:r>
      <w:r w:rsidRPr="00660A31">
        <w:rPr>
          <w:color w:val="303030"/>
          <w:sz w:val="22"/>
          <w:szCs w:val="22"/>
          <w:shd w:val="clear" w:color="auto" w:fill="FFFFFF"/>
        </w:rPr>
        <w:t>dirhodium(II) tetrakis-​(</w:t>
      </w:r>
      <w:r w:rsidRPr="001B2136">
        <w:rPr>
          <w:i/>
          <w:iCs/>
          <w:color w:val="303030"/>
          <w:sz w:val="22"/>
          <w:szCs w:val="22"/>
          <w:shd w:val="clear" w:color="auto" w:fill="FFFFFF"/>
        </w:rPr>
        <w:t>S</w:t>
      </w:r>
      <w:r w:rsidRPr="00660A31">
        <w:rPr>
          <w:color w:val="303030"/>
          <w:sz w:val="22"/>
          <w:szCs w:val="22"/>
          <w:shd w:val="clear" w:color="auto" w:fill="FFFFFF"/>
        </w:rPr>
        <w:t>)​-​(1-​(4-​bromophenyl)​-​2,​2-​diphenylcyclopropanecarboxylate</w:t>
      </w:r>
    </w:p>
    <w:p w14:paraId="65A034A5" w14:textId="622C36F8" w:rsidR="00605F84" w:rsidRPr="00660A31" w:rsidRDefault="00605F84" w:rsidP="00605F84">
      <w:pPr>
        <w:spacing w:line="360" w:lineRule="auto"/>
        <w:rPr>
          <w:sz w:val="20"/>
          <w:szCs w:val="20"/>
        </w:rPr>
      </w:pPr>
      <w:r w:rsidRPr="00660A31">
        <w:rPr>
          <w:sz w:val="22"/>
          <w:szCs w:val="22"/>
        </w:rPr>
        <w:t>Rh</w:t>
      </w:r>
      <w:r w:rsidRPr="00660A31">
        <w:rPr>
          <w:sz w:val="22"/>
          <w:szCs w:val="22"/>
          <w:vertAlign w:val="subscript"/>
        </w:rPr>
        <w:t>2</w:t>
      </w:r>
      <w:r w:rsidRPr="00660A31">
        <w:rPr>
          <w:sz w:val="22"/>
          <w:szCs w:val="22"/>
        </w:rPr>
        <w:t>(</w:t>
      </w:r>
      <w:r w:rsidRPr="00247A4B">
        <w:rPr>
          <w:i/>
          <w:iCs/>
          <w:sz w:val="22"/>
          <w:szCs w:val="22"/>
        </w:rPr>
        <w:t>S</w:t>
      </w:r>
      <w:r w:rsidRPr="00660A31">
        <w:rPr>
          <w:sz w:val="22"/>
          <w:szCs w:val="22"/>
        </w:rPr>
        <w:t>-IBAZ)</w:t>
      </w:r>
      <w:r w:rsidRPr="00660A31">
        <w:rPr>
          <w:sz w:val="22"/>
          <w:szCs w:val="22"/>
          <w:vertAlign w:val="subscript"/>
        </w:rPr>
        <w:t>4</w:t>
      </w:r>
      <w:r w:rsidRPr="00660A31">
        <w:rPr>
          <w:sz w:val="22"/>
          <w:szCs w:val="22"/>
        </w:rPr>
        <w:t xml:space="preserve"> – dirhodium(II) (2-</w:t>
      </w:r>
      <w:r w:rsidR="00247A4B">
        <w:rPr>
          <w:sz w:val="22"/>
          <w:szCs w:val="22"/>
        </w:rPr>
        <w:t>m</w:t>
      </w:r>
      <w:r w:rsidRPr="00660A31">
        <w:rPr>
          <w:sz w:val="22"/>
          <w:szCs w:val="22"/>
        </w:rPr>
        <w:t>ethyl-1-propyl (</w:t>
      </w:r>
      <w:r w:rsidRPr="00247A4B">
        <w:rPr>
          <w:i/>
          <w:iCs/>
          <w:sz w:val="22"/>
          <w:szCs w:val="22"/>
        </w:rPr>
        <w:t>S</w:t>
      </w:r>
      <w:r w:rsidRPr="00660A31">
        <w:rPr>
          <w:sz w:val="22"/>
          <w:szCs w:val="22"/>
        </w:rPr>
        <w:t>)-2-</w:t>
      </w:r>
      <w:r w:rsidR="00247A4B">
        <w:rPr>
          <w:sz w:val="22"/>
          <w:szCs w:val="22"/>
        </w:rPr>
        <w:t>o</w:t>
      </w:r>
      <w:r w:rsidRPr="00660A31">
        <w:rPr>
          <w:sz w:val="22"/>
          <w:szCs w:val="22"/>
        </w:rPr>
        <w:t>xaazetidine-4-carboxylate)</w:t>
      </w:r>
    </w:p>
    <w:p w14:paraId="07E5652F" w14:textId="5C1A1B69" w:rsidR="00605F84" w:rsidRPr="00660A31" w:rsidRDefault="00605F84" w:rsidP="00605F84">
      <w:pPr>
        <w:spacing w:line="360" w:lineRule="auto"/>
        <w:rPr>
          <w:sz w:val="22"/>
          <w:szCs w:val="22"/>
        </w:rPr>
      </w:pPr>
      <w:r w:rsidRPr="00660A31">
        <w:rPr>
          <w:sz w:val="22"/>
          <w:szCs w:val="22"/>
        </w:rPr>
        <w:t>Rh</w:t>
      </w:r>
      <w:r w:rsidRPr="00660A31">
        <w:rPr>
          <w:sz w:val="22"/>
          <w:szCs w:val="22"/>
          <w:vertAlign w:val="subscript"/>
        </w:rPr>
        <w:t>2</w:t>
      </w:r>
      <w:r w:rsidRPr="00660A31">
        <w:rPr>
          <w:sz w:val="22"/>
          <w:szCs w:val="22"/>
        </w:rPr>
        <w:t>(</w:t>
      </w:r>
      <w:r w:rsidRPr="00247A4B">
        <w:rPr>
          <w:i/>
          <w:iCs/>
          <w:sz w:val="22"/>
          <w:szCs w:val="22"/>
        </w:rPr>
        <w:t>S</w:t>
      </w:r>
      <w:r w:rsidRPr="00660A31">
        <w:rPr>
          <w:sz w:val="22"/>
          <w:szCs w:val="22"/>
        </w:rPr>
        <w:t>-PTAD)</w:t>
      </w:r>
      <w:r w:rsidRPr="00660A31">
        <w:rPr>
          <w:sz w:val="22"/>
          <w:szCs w:val="22"/>
          <w:vertAlign w:val="subscript"/>
        </w:rPr>
        <w:t>4</w:t>
      </w:r>
      <w:r w:rsidRPr="00660A31">
        <w:rPr>
          <w:sz w:val="22"/>
          <w:szCs w:val="22"/>
        </w:rPr>
        <w:t xml:space="preserve"> – dirhodium(II) tetrakis[(</w:t>
      </w:r>
      <w:r w:rsidRPr="00247A4B">
        <w:rPr>
          <w:i/>
          <w:iCs/>
          <w:sz w:val="22"/>
          <w:szCs w:val="22"/>
        </w:rPr>
        <w:t>R</w:t>
      </w:r>
      <w:r w:rsidRPr="00660A31">
        <w:rPr>
          <w:sz w:val="22"/>
          <w:szCs w:val="22"/>
        </w:rPr>
        <w:t>)-(-)-(1-adamantyl)-(N-phthalimido)acetato]</w:t>
      </w:r>
    </w:p>
    <w:p w14:paraId="06676D15" w14:textId="2CA7277A" w:rsidR="00605F84" w:rsidRPr="00660A31" w:rsidRDefault="00605F84" w:rsidP="00605F84">
      <w:pPr>
        <w:spacing w:line="360" w:lineRule="auto"/>
        <w:rPr>
          <w:sz w:val="22"/>
          <w:szCs w:val="22"/>
        </w:rPr>
      </w:pPr>
      <w:r w:rsidRPr="00660A31">
        <w:rPr>
          <w:sz w:val="22"/>
          <w:szCs w:val="22"/>
        </w:rPr>
        <w:t>Rh</w:t>
      </w:r>
      <w:r w:rsidRPr="00660A31">
        <w:rPr>
          <w:sz w:val="22"/>
          <w:szCs w:val="22"/>
          <w:vertAlign w:val="subscript"/>
        </w:rPr>
        <w:t>2</w:t>
      </w:r>
      <w:r w:rsidRPr="00660A31">
        <w:rPr>
          <w:sz w:val="22"/>
          <w:szCs w:val="22"/>
        </w:rPr>
        <w:t>(</w:t>
      </w:r>
      <w:r w:rsidR="006F13E5" w:rsidRPr="006F13E5">
        <w:rPr>
          <w:i/>
          <w:iCs/>
          <w:sz w:val="22"/>
          <w:szCs w:val="22"/>
        </w:rPr>
        <w:t>S</w:t>
      </w:r>
      <w:r w:rsidR="006F13E5">
        <w:rPr>
          <w:sz w:val="22"/>
          <w:szCs w:val="22"/>
        </w:rPr>
        <w:t>-</w:t>
      </w:r>
      <w:r w:rsidRPr="00660A31">
        <w:rPr>
          <w:sz w:val="22"/>
          <w:szCs w:val="22"/>
        </w:rPr>
        <w:t>PTTL)</w:t>
      </w:r>
      <w:r w:rsidRPr="00660A31">
        <w:rPr>
          <w:sz w:val="22"/>
          <w:szCs w:val="22"/>
          <w:vertAlign w:val="subscript"/>
        </w:rPr>
        <w:t>4</w:t>
      </w:r>
      <w:r w:rsidRPr="00660A31">
        <w:rPr>
          <w:sz w:val="22"/>
          <w:szCs w:val="22"/>
        </w:rPr>
        <w:t xml:space="preserve"> – dirhodium(II) tetrakis[N-phthaloyl-(</w:t>
      </w:r>
      <w:r w:rsidRPr="006F13E5">
        <w:rPr>
          <w:i/>
          <w:iCs/>
          <w:sz w:val="22"/>
          <w:szCs w:val="22"/>
        </w:rPr>
        <w:t>S</w:t>
      </w:r>
      <w:r w:rsidRPr="00660A31">
        <w:rPr>
          <w:sz w:val="22"/>
          <w:szCs w:val="22"/>
        </w:rPr>
        <w:t>)-tertleucinate]</w:t>
      </w:r>
    </w:p>
    <w:p w14:paraId="48D06A29" w14:textId="6E772556" w:rsidR="00605F84" w:rsidRPr="00660A31" w:rsidRDefault="00605F84" w:rsidP="00605F84">
      <w:pPr>
        <w:spacing w:line="360" w:lineRule="auto"/>
        <w:rPr>
          <w:sz w:val="22"/>
          <w:szCs w:val="22"/>
        </w:rPr>
      </w:pPr>
      <w:r w:rsidRPr="00660A31">
        <w:rPr>
          <w:sz w:val="22"/>
          <w:szCs w:val="22"/>
        </w:rPr>
        <w:t>Rh</w:t>
      </w:r>
      <w:r w:rsidRPr="00660A31">
        <w:rPr>
          <w:sz w:val="22"/>
          <w:szCs w:val="22"/>
          <w:vertAlign w:val="subscript"/>
        </w:rPr>
        <w:t>2</w:t>
      </w:r>
      <w:r w:rsidRPr="00660A31">
        <w:rPr>
          <w:sz w:val="22"/>
          <w:szCs w:val="22"/>
        </w:rPr>
        <w:t>(</w:t>
      </w:r>
      <w:r w:rsidRPr="006F13E5">
        <w:rPr>
          <w:i/>
          <w:iCs/>
          <w:sz w:val="22"/>
          <w:szCs w:val="22"/>
        </w:rPr>
        <w:t>S</w:t>
      </w:r>
      <w:r w:rsidRPr="00660A31">
        <w:rPr>
          <w:sz w:val="22"/>
          <w:szCs w:val="22"/>
        </w:rPr>
        <w:t>-PTTL)</w:t>
      </w:r>
      <w:r w:rsidRPr="00660A31">
        <w:rPr>
          <w:sz w:val="22"/>
          <w:szCs w:val="22"/>
          <w:vertAlign w:val="subscript"/>
        </w:rPr>
        <w:t>3</w:t>
      </w:r>
      <w:r w:rsidRPr="00660A31">
        <w:rPr>
          <w:sz w:val="22"/>
          <w:szCs w:val="22"/>
        </w:rPr>
        <w:t xml:space="preserve">TPA – </w:t>
      </w:r>
      <w:r w:rsidRPr="00660A31">
        <w:rPr>
          <w:color w:val="000000"/>
          <w:sz w:val="22"/>
          <w:szCs w:val="22"/>
          <w:shd w:val="clear" w:color="auto" w:fill="FFFFFF"/>
        </w:rPr>
        <w:t>dirhodium(II) tris[</w:t>
      </w:r>
      <w:r w:rsidRPr="00660A31">
        <w:rPr>
          <w:i/>
          <w:iCs/>
          <w:color w:val="000000"/>
          <w:sz w:val="22"/>
          <w:szCs w:val="22"/>
          <w:shd w:val="clear" w:color="auto" w:fill="FFFFFF"/>
        </w:rPr>
        <w:t>N</w:t>
      </w:r>
      <w:r w:rsidRPr="00660A31">
        <w:rPr>
          <w:color w:val="000000"/>
          <w:sz w:val="22"/>
          <w:szCs w:val="22"/>
          <w:shd w:val="clear" w:color="auto" w:fill="FFFFFF"/>
        </w:rPr>
        <w:t>-phthaloyl-(</w:t>
      </w:r>
      <w:r w:rsidRPr="00247A4B">
        <w:rPr>
          <w:i/>
          <w:iCs/>
          <w:color w:val="000000"/>
          <w:sz w:val="22"/>
          <w:szCs w:val="22"/>
          <w:shd w:val="clear" w:color="auto" w:fill="FFFFFF"/>
        </w:rPr>
        <w:t>S</w:t>
      </w:r>
      <w:r w:rsidRPr="00660A31">
        <w:rPr>
          <w:color w:val="000000"/>
          <w:sz w:val="22"/>
          <w:szCs w:val="22"/>
          <w:shd w:val="clear" w:color="auto" w:fill="FFFFFF"/>
        </w:rPr>
        <w:t>)-tert-leucinate] triphenylacetate</w:t>
      </w:r>
    </w:p>
    <w:p w14:paraId="7E85952F" w14:textId="6BE04B73" w:rsidR="00605F84" w:rsidRPr="00660A31" w:rsidRDefault="00605F84" w:rsidP="00605F84">
      <w:pPr>
        <w:spacing w:line="360" w:lineRule="auto"/>
        <w:rPr>
          <w:sz w:val="22"/>
          <w:szCs w:val="22"/>
        </w:rPr>
      </w:pPr>
      <w:r w:rsidRPr="00660A31">
        <w:rPr>
          <w:sz w:val="22"/>
          <w:szCs w:val="22"/>
        </w:rPr>
        <w:lastRenderedPageBreak/>
        <w:t>Rh</w:t>
      </w:r>
      <w:r w:rsidRPr="00660A31">
        <w:rPr>
          <w:sz w:val="22"/>
          <w:szCs w:val="22"/>
          <w:vertAlign w:val="subscript"/>
        </w:rPr>
        <w:t>2</w:t>
      </w:r>
      <w:r w:rsidRPr="00660A31">
        <w:rPr>
          <w:sz w:val="22"/>
          <w:szCs w:val="22"/>
        </w:rPr>
        <w:t>(</w:t>
      </w:r>
      <w:r w:rsidRPr="006F13E5">
        <w:rPr>
          <w:i/>
          <w:iCs/>
          <w:sz w:val="22"/>
          <w:szCs w:val="22"/>
        </w:rPr>
        <w:t>S</w:t>
      </w:r>
      <w:r w:rsidRPr="00660A31">
        <w:rPr>
          <w:sz w:val="22"/>
          <w:szCs w:val="22"/>
        </w:rPr>
        <w:t>-DOSP)</w:t>
      </w:r>
      <w:r w:rsidRPr="00660A31">
        <w:rPr>
          <w:sz w:val="22"/>
          <w:szCs w:val="22"/>
          <w:vertAlign w:val="subscript"/>
        </w:rPr>
        <w:t>4</w:t>
      </w:r>
      <w:r w:rsidRPr="00660A31">
        <w:rPr>
          <w:sz w:val="22"/>
          <w:szCs w:val="22"/>
        </w:rPr>
        <w:t xml:space="preserve"> – dirhodium(II) tetrakis[1-[[4-dodecylphenyl]sulfonyl]-prolinate]</w:t>
      </w:r>
    </w:p>
    <w:p w14:paraId="65B93AA9" w14:textId="16BB7AAF" w:rsidR="00605F84" w:rsidRPr="00660A31" w:rsidRDefault="00605F84" w:rsidP="00605F84">
      <w:pPr>
        <w:spacing w:line="360" w:lineRule="auto"/>
        <w:rPr>
          <w:sz w:val="22"/>
          <w:szCs w:val="22"/>
        </w:rPr>
      </w:pPr>
      <w:r w:rsidRPr="00660A31">
        <w:rPr>
          <w:sz w:val="22"/>
          <w:szCs w:val="22"/>
        </w:rPr>
        <w:t>Rh</w:t>
      </w:r>
      <w:r w:rsidRPr="00660A31">
        <w:rPr>
          <w:sz w:val="22"/>
          <w:szCs w:val="22"/>
          <w:vertAlign w:val="subscript"/>
        </w:rPr>
        <w:t>2</w:t>
      </w:r>
      <w:r w:rsidRPr="00660A31">
        <w:rPr>
          <w:sz w:val="22"/>
          <w:szCs w:val="22"/>
        </w:rPr>
        <w:t>(</w:t>
      </w:r>
      <w:r w:rsidRPr="00247A4B">
        <w:rPr>
          <w:i/>
          <w:iCs/>
          <w:sz w:val="22"/>
          <w:szCs w:val="22"/>
        </w:rPr>
        <w:t>S</w:t>
      </w:r>
      <w:r w:rsidRPr="00660A31">
        <w:rPr>
          <w:sz w:val="22"/>
          <w:szCs w:val="22"/>
        </w:rPr>
        <w:t>-MCPIM)</w:t>
      </w:r>
      <w:r w:rsidRPr="00660A31">
        <w:rPr>
          <w:sz w:val="22"/>
          <w:szCs w:val="22"/>
          <w:vertAlign w:val="subscript"/>
        </w:rPr>
        <w:t>4</w:t>
      </w:r>
      <w:r w:rsidRPr="00660A31">
        <w:rPr>
          <w:sz w:val="22"/>
          <w:szCs w:val="22"/>
        </w:rPr>
        <w:t xml:space="preserve"> – dirhodium(II) tetrakis{methyl 1-[3′(</w:t>
      </w:r>
      <w:r w:rsidRPr="00247A4B">
        <w:rPr>
          <w:i/>
          <w:iCs/>
          <w:sz w:val="22"/>
          <w:szCs w:val="22"/>
        </w:rPr>
        <w:t>S</w:t>
      </w:r>
      <w:r w:rsidRPr="00660A31">
        <w:rPr>
          <w:sz w:val="22"/>
          <w:szCs w:val="22"/>
        </w:rPr>
        <w:t>)-phenyl-</w:t>
      </w:r>
      <w:r w:rsidRPr="00660A31">
        <w:rPr>
          <w:sz w:val="22"/>
          <w:szCs w:val="22"/>
        </w:rPr>
        <w:tab/>
        <w:t>2′(</w:t>
      </w:r>
      <w:r w:rsidRPr="00247A4B">
        <w:rPr>
          <w:i/>
          <w:iCs/>
          <w:sz w:val="22"/>
          <w:szCs w:val="22"/>
        </w:rPr>
        <w:t>S</w:t>
      </w:r>
      <w:r w:rsidRPr="00660A31">
        <w:rPr>
          <w:sz w:val="22"/>
          <w:szCs w:val="22"/>
        </w:rPr>
        <w:t>)cyclopropanecarbonyl]-2-oxo-imidazolidine-4(</w:t>
      </w:r>
      <w:r w:rsidRPr="00247A4B">
        <w:rPr>
          <w:i/>
          <w:iCs/>
          <w:sz w:val="22"/>
          <w:szCs w:val="22"/>
        </w:rPr>
        <w:t>S</w:t>
      </w:r>
      <w:r w:rsidRPr="00660A31">
        <w:rPr>
          <w:sz w:val="22"/>
          <w:szCs w:val="22"/>
        </w:rPr>
        <w:t>)-carboxylate</w:t>
      </w:r>
    </w:p>
    <w:p w14:paraId="0E0C58B6" w14:textId="315E4173" w:rsidR="00605F84" w:rsidRPr="00660A31" w:rsidRDefault="00605F84" w:rsidP="00605F84">
      <w:pPr>
        <w:spacing w:line="360" w:lineRule="auto"/>
        <w:rPr>
          <w:sz w:val="22"/>
          <w:szCs w:val="22"/>
        </w:rPr>
      </w:pPr>
      <w:r w:rsidRPr="00660A31">
        <w:rPr>
          <w:sz w:val="22"/>
          <w:szCs w:val="22"/>
        </w:rPr>
        <w:t>Rh</w:t>
      </w:r>
      <w:r w:rsidRPr="00660A31">
        <w:rPr>
          <w:sz w:val="22"/>
          <w:szCs w:val="22"/>
          <w:vertAlign w:val="subscript"/>
        </w:rPr>
        <w:t>2</w:t>
      </w:r>
      <w:r w:rsidRPr="00660A31">
        <w:rPr>
          <w:sz w:val="22"/>
          <w:szCs w:val="22"/>
        </w:rPr>
        <w:t>(</w:t>
      </w:r>
      <w:r w:rsidRPr="00247A4B">
        <w:rPr>
          <w:i/>
          <w:iCs/>
          <w:sz w:val="22"/>
          <w:szCs w:val="22"/>
        </w:rPr>
        <w:t>S</w:t>
      </w:r>
      <w:r w:rsidRPr="00660A31">
        <w:rPr>
          <w:sz w:val="22"/>
          <w:szCs w:val="22"/>
        </w:rPr>
        <w:t>-MEOX)</w:t>
      </w:r>
      <w:r w:rsidRPr="00660A31">
        <w:rPr>
          <w:sz w:val="22"/>
          <w:szCs w:val="22"/>
          <w:vertAlign w:val="subscript"/>
        </w:rPr>
        <w:t>4</w:t>
      </w:r>
      <w:r w:rsidRPr="00660A31">
        <w:rPr>
          <w:sz w:val="22"/>
          <w:szCs w:val="22"/>
        </w:rPr>
        <w:t xml:space="preserve"> – dirhodium(II) tetrakis[methyl 2-oxo-oxazolidine-4(</w:t>
      </w:r>
      <w:r w:rsidRPr="00247A4B">
        <w:rPr>
          <w:i/>
          <w:iCs/>
          <w:sz w:val="22"/>
          <w:szCs w:val="22"/>
        </w:rPr>
        <w:t>S</w:t>
      </w:r>
      <w:r w:rsidRPr="00660A31">
        <w:rPr>
          <w:sz w:val="22"/>
          <w:szCs w:val="22"/>
        </w:rPr>
        <w:t xml:space="preserve">)-carboxylate] </w:t>
      </w:r>
    </w:p>
    <w:p w14:paraId="0AB40680" w14:textId="0801A343" w:rsidR="00605F84" w:rsidRPr="00660A31" w:rsidRDefault="00605F84" w:rsidP="00605F84">
      <w:pPr>
        <w:spacing w:line="360" w:lineRule="auto"/>
        <w:rPr>
          <w:sz w:val="32"/>
          <w:szCs w:val="32"/>
        </w:rPr>
      </w:pPr>
      <w:r w:rsidRPr="00660A31">
        <w:rPr>
          <w:sz w:val="22"/>
          <w:szCs w:val="22"/>
        </w:rPr>
        <w:t>Rh</w:t>
      </w:r>
      <w:r w:rsidRPr="00660A31">
        <w:rPr>
          <w:sz w:val="22"/>
          <w:szCs w:val="22"/>
          <w:vertAlign w:val="subscript"/>
        </w:rPr>
        <w:t>2</w:t>
      </w:r>
      <w:r w:rsidRPr="00660A31">
        <w:rPr>
          <w:sz w:val="22"/>
          <w:szCs w:val="22"/>
        </w:rPr>
        <w:t>(</w:t>
      </w:r>
      <w:r w:rsidRPr="00247A4B">
        <w:rPr>
          <w:i/>
          <w:iCs/>
          <w:sz w:val="22"/>
          <w:szCs w:val="22"/>
        </w:rPr>
        <w:t>S</w:t>
      </w:r>
      <w:r w:rsidRPr="00660A31">
        <w:rPr>
          <w:sz w:val="22"/>
          <w:szCs w:val="22"/>
        </w:rPr>
        <w:t>-MEPY)</w:t>
      </w:r>
      <w:r w:rsidRPr="00660A31">
        <w:rPr>
          <w:sz w:val="22"/>
          <w:szCs w:val="22"/>
          <w:vertAlign w:val="subscript"/>
        </w:rPr>
        <w:t>4</w:t>
      </w:r>
      <w:r w:rsidRPr="00660A31">
        <w:rPr>
          <w:sz w:val="22"/>
          <w:szCs w:val="22"/>
        </w:rPr>
        <w:t xml:space="preserve"> – </w:t>
      </w:r>
      <w:r w:rsidRPr="00660A31">
        <w:rPr>
          <w:color w:val="4D4D4D"/>
          <w:sz w:val="22"/>
          <w:szCs w:val="22"/>
          <w:shd w:val="clear" w:color="auto" w:fill="FFFFFF"/>
        </w:rPr>
        <w:t>dirhodium(II)tetrakis[methyl 2-pyrrolidone-5(</w:t>
      </w:r>
      <w:r w:rsidRPr="00247A4B">
        <w:rPr>
          <w:i/>
          <w:iCs/>
          <w:color w:val="4D4D4D"/>
          <w:sz w:val="22"/>
          <w:szCs w:val="22"/>
          <w:shd w:val="clear" w:color="auto" w:fill="FFFFFF"/>
        </w:rPr>
        <w:t>S</w:t>
      </w:r>
      <w:r w:rsidRPr="00660A31">
        <w:rPr>
          <w:color w:val="4D4D4D"/>
          <w:sz w:val="22"/>
          <w:szCs w:val="22"/>
          <w:shd w:val="clear" w:color="auto" w:fill="FFFFFF"/>
        </w:rPr>
        <w:t>)-carboxylate]</w:t>
      </w:r>
    </w:p>
    <w:p w14:paraId="376A21CF" w14:textId="77777777" w:rsidR="00605F84" w:rsidRPr="00660A31" w:rsidRDefault="00605F84" w:rsidP="00605F84">
      <w:pPr>
        <w:spacing w:line="360" w:lineRule="auto"/>
        <w:rPr>
          <w:sz w:val="22"/>
          <w:szCs w:val="22"/>
        </w:rPr>
      </w:pPr>
      <w:r w:rsidRPr="00660A31">
        <w:rPr>
          <w:sz w:val="22"/>
          <w:szCs w:val="22"/>
        </w:rPr>
        <w:t>Rh</w:t>
      </w:r>
      <w:r w:rsidRPr="00660A31">
        <w:rPr>
          <w:sz w:val="22"/>
          <w:szCs w:val="22"/>
          <w:vertAlign w:val="subscript"/>
        </w:rPr>
        <w:t>2</w:t>
      </w:r>
      <w:r w:rsidRPr="00660A31">
        <w:rPr>
          <w:sz w:val="22"/>
          <w:szCs w:val="22"/>
        </w:rPr>
        <w:t>(</w:t>
      </w:r>
      <w:r w:rsidRPr="00247A4B">
        <w:rPr>
          <w:i/>
          <w:iCs/>
          <w:sz w:val="22"/>
          <w:szCs w:val="22"/>
        </w:rPr>
        <w:t>S</w:t>
      </w:r>
      <w:r w:rsidRPr="00660A31">
        <w:rPr>
          <w:sz w:val="22"/>
          <w:szCs w:val="22"/>
        </w:rPr>
        <w:t>-NNTL)</w:t>
      </w:r>
      <w:r w:rsidRPr="00660A31">
        <w:rPr>
          <w:sz w:val="22"/>
          <w:szCs w:val="22"/>
          <w:vertAlign w:val="subscript"/>
        </w:rPr>
        <w:t>4</w:t>
      </w:r>
      <w:r w:rsidRPr="00660A31">
        <w:rPr>
          <w:sz w:val="22"/>
          <w:szCs w:val="22"/>
        </w:rPr>
        <w:t xml:space="preserve"> – dirhodium(II) tetrakis[N-naphthalimide-(</w:t>
      </w:r>
      <w:r w:rsidRPr="00247A4B">
        <w:rPr>
          <w:i/>
          <w:iCs/>
          <w:sz w:val="22"/>
          <w:szCs w:val="22"/>
        </w:rPr>
        <w:t>S</w:t>
      </w:r>
      <w:r w:rsidRPr="00660A31">
        <w:rPr>
          <w:sz w:val="22"/>
          <w:szCs w:val="22"/>
        </w:rPr>
        <w:t>)-tertleucinate]</w:t>
      </w:r>
    </w:p>
    <w:p w14:paraId="7D9FDCB6" w14:textId="41E0E395" w:rsidR="00605F84" w:rsidRPr="00660A31" w:rsidRDefault="00605F84" w:rsidP="00605F84">
      <w:pPr>
        <w:spacing w:line="360" w:lineRule="auto"/>
        <w:rPr>
          <w:sz w:val="22"/>
          <w:szCs w:val="22"/>
        </w:rPr>
      </w:pPr>
      <w:r w:rsidRPr="00660A31">
        <w:rPr>
          <w:sz w:val="22"/>
          <w:szCs w:val="22"/>
        </w:rPr>
        <w:t>Rh</w:t>
      </w:r>
      <w:r w:rsidRPr="00660A31">
        <w:rPr>
          <w:sz w:val="22"/>
          <w:szCs w:val="22"/>
          <w:vertAlign w:val="subscript"/>
        </w:rPr>
        <w:t>2</w:t>
      </w:r>
      <w:r w:rsidRPr="00660A31">
        <w:rPr>
          <w:sz w:val="22"/>
          <w:szCs w:val="22"/>
        </w:rPr>
        <w:t>(</w:t>
      </w:r>
      <w:r w:rsidRPr="00247A4B">
        <w:rPr>
          <w:i/>
          <w:iCs/>
          <w:sz w:val="22"/>
          <w:szCs w:val="22"/>
        </w:rPr>
        <w:t>S</w:t>
      </w:r>
      <w:r w:rsidRPr="00660A31">
        <w:rPr>
          <w:sz w:val="22"/>
          <w:szCs w:val="22"/>
        </w:rPr>
        <w:t>-TBSP)</w:t>
      </w:r>
      <w:r w:rsidRPr="00660A31">
        <w:rPr>
          <w:sz w:val="22"/>
          <w:szCs w:val="22"/>
          <w:vertAlign w:val="subscript"/>
        </w:rPr>
        <w:t>4</w:t>
      </w:r>
      <w:r w:rsidRPr="00660A31">
        <w:rPr>
          <w:sz w:val="22"/>
          <w:szCs w:val="22"/>
        </w:rPr>
        <w:t xml:space="preserve"> – dirhodium(II) tetrakis[1-[(4-tert-butylphenyl)sulfonyl]-(2</w:t>
      </w:r>
      <w:r w:rsidRPr="00247A4B">
        <w:rPr>
          <w:i/>
          <w:iCs/>
          <w:sz w:val="22"/>
          <w:szCs w:val="22"/>
        </w:rPr>
        <w:t>S</w:t>
      </w:r>
      <w:r w:rsidRPr="00660A31">
        <w:rPr>
          <w:sz w:val="22"/>
          <w:szCs w:val="22"/>
        </w:rPr>
        <w:t>)-</w:t>
      </w:r>
      <w:r w:rsidRPr="00660A31">
        <w:rPr>
          <w:sz w:val="22"/>
          <w:szCs w:val="22"/>
        </w:rPr>
        <w:tab/>
        <w:t>pyrrolidinecarboxylate]</w:t>
      </w:r>
    </w:p>
    <w:p w14:paraId="78E31C23" w14:textId="6B87A557" w:rsidR="00605F84" w:rsidRPr="00660A31" w:rsidRDefault="00605F84" w:rsidP="00605F84">
      <w:pPr>
        <w:spacing w:line="360" w:lineRule="auto"/>
        <w:rPr>
          <w:sz w:val="22"/>
          <w:szCs w:val="22"/>
        </w:rPr>
      </w:pPr>
      <w:r w:rsidRPr="00660A31">
        <w:rPr>
          <w:sz w:val="22"/>
          <w:szCs w:val="22"/>
        </w:rPr>
        <w:t>Rh</w:t>
      </w:r>
      <w:r w:rsidRPr="00660A31">
        <w:rPr>
          <w:sz w:val="22"/>
          <w:szCs w:val="22"/>
          <w:vertAlign w:val="subscript"/>
        </w:rPr>
        <w:t>2</w:t>
      </w:r>
      <w:r w:rsidRPr="00660A31">
        <w:rPr>
          <w:sz w:val="22"/>
          <w:szCs w:val="22"/>
        </w:rPr>
        <w:t>(</w:t>
      </w:r>
      <w:r w:rsidRPr="00247A4B">
        <w:rPr>
          <w:i/>
          <w:iCs/>
          <w:sz w:val="22"/>
          <w:szCs w:val="22"/>
        </w:rPr>
        <w:t>S</w:t>
      </w:r>
      <w:r w:rsidRPr="00660A31">
        <w:rPr>
          <w:sz w:val="22"/>
          <w:szCs w:val="22"/>
        </w:rPr>
        <w:t>-TCPTAD)</w:t>
      </w:r>
      <w:r w:rsidRPr="00660A31">
        <w:rPr>
          <w:sz w:val="22"/>
          <w:szCs w:val="22"/>
          <w:vertAlign w:val="subscript"/>
        </w:rPr>
        <w:t>4</w:t>
      </w:r>
      <w:r w:rsidRPr="00660A31">
        <w:rPr>
          <w:sz w:val="22"/>
          <w:szCs w:val="22"/>
        </w:rPr>
        <w:t xml:space="preserve"> – </w:t>
      </w:r>
      <w:r w:rsidRPr="00660A31">
        <w:rPr>
          <w:color w:val="333333"/>
          <w:sz w:val="22"/>
          <w:szCs w:val="22"/>
          <w:shd w:val="clear" w:color="auto" w:fill="FFFFFF"/>
        </w:rPr>
        <w:t>dirhodium(II) tetrakis</w:t>
      </w:r>
      <w:r w:rsidRPr="00660A31">
        <w:t>[</w:t>
      </w:r>
      <w:r w:rsidRPr="00660A31">
        <w:rPr>
          <w:color w:val="333333"/>
          <w:sz w:val="22"/>
          <w:szCs w:val="22"/>
          <w:shd w:val="clear" w:color="auto" w:fill="FFFFFF"/>
        </w:rPr>
        <w:t>2-(adamantan-2-yl)-2-(4,5,6,7-tetrachloro-1,3-</w:t>
      </w:r>
      <w:r w:rsidRPr="00660A31">
        <w:rPr>
          <w:color w:val="333333"/>
          <w:sz w:val="22"/>
          <w:szCs w:val="22"/>
          <w:shd w:val="clear" w:color="auto" w:fill="FFFFFF"/>
        </w:rPr>
        <w:tab/>
        <w:t>dioxoisoindolin-2-yl)acetate]</w:t>
      </w:r>
    </w:p>
    <w:p w14:paraId="3BBB6BD1" w14:textId="4DDEEF1E" w:rsidR="00605F84" w:rsidRPr="00605F84" w:rsidRDefault="00605F84" w:rsidP="00605F84">
      <w:pPr>
        <w:spacing w:line="360" w:lineRule="auto"/>
        <w:rPr>
          <w:sz w:val="22"/>
          <w:szCs w:val="22"/>
        </w:rPr>
      </w:pPr>
      <w:r w:rsidRPr="00605F84">
        <w:rPr>
          <w:sz w:val="22"/>
          <w:szCs w:val="22"/>
        </w:rPr>
        <w:t>Rh</w:t>
      </w:r>
      <w:r w:rsidRPr="00605F84">
        <w:rPr>
          <w:sz w:val="22"/>
          <w:szCs w:val="22"/>
          <w:vertAlign w:val="subscript"/>
        </w:rPr>
        <w:t>2</w:t>
      </w:r>
      <w:r w:rsidRPr="00605F84">
        <w:rPr>
          <w:sz w:val="22"/>
          <w:szCs w:val="22"/>
        </w:rPr>
        <w:t>(</w:t>
      </w:r>
      <w:r w:rsidRPr="00247A4B">
        <w:rPr>
          <w:i/>
          <w:iCs/>
          <w:sz w:val="22"/>
          <w:szCs w:val="22"/>
        </w:rPr>
        <w:t>S</w:t>
      </w:r>
      <w:r w:rsidRPr="00605F84">
        <w:rPr>
          <w:sz w:val="22"/>
          <w:szCs w:val="22"/>
        </w:rPr>
        <w:t>-TCPTTL)</w:t>
      </w:r>
      <w:r w:rsidRPr="00605F84">
        <w:rPr>
          <w:sz w:val="22"/>
          <w:szCs w:val="22"/>
          <w:vertAlign w:val="subscript"/>
        </w:rPr>
        <w:t>4</w:t>
      </w:r>
      <w:r w:rsidRPr="00605F84">
        <w:rPr>
          <w:sz w:val="22"/>
          <w:szCs w:val="22"/>
        </w:rPr>
        <w:t xml:space="preserve"> – </w:t>
      </w:r>
      <w:r w:rsidRPr="00605F84">
        <w:rPr>
          <w:color w:val="333333"/>
          <w:sz w:val="22"/>
          <w:szCs w:val="22"/>
          <w:shd w:val="clear" w:color="auto" w:fill="FFFFFF"/>
        </w:rPr>
        <w:t>dirhodium(II) tetrakis[</w:t>
      </w:r>
      <w:r w:rsidRPr="00605F84">
        <w:rPr>
          <w:i/>
          <w:iCs/>
          <w:color w:val="333333"/>
          <w:sz w:val="22"/>
          <w:szCs w:val="22"/>
          <w:shd w:val="clear" w:color="auto" w:fill="FFFFFF"/>
        </w:rPr>
        <w:t>N</w:t>
      </w:r>
      <w:r w:rsidRPr="00605F84">
        <w:rPr>
          <w:color w:val="333333"/>
          <w:sz w:val="22"/>
          <w:szCs w:val="22"/>
          <w:shd w:val="clear" w:color="auto" w:fill="FFFFFF"/>
        </w:rPr>
        <w:t>-tetrachlorophthaloyl-(</w:t>
      </w:r>
      <w:r w:rsidRPr="00605F84">
        <w:rPr>
          <w:i/>
          <w:iCs/>
          <w:color w:val="333333"/>
          <w:sz w:val="22"/>
          <w:szCs w:val="22"/>
          <w:shd w:val="clear" w:color="auto" w:fill="FFFFFF"/>
        </w:rPr>
        <w:t>S</w:t>
      </w:r>
      <w:r w:rsidRPr="00605F84">
        <w:rPr>
          <w:color w:val="333333"/>
          <w:sz w:val="22"/>
          <w:szCs w:val="22"/>
          <w:shd w:val="clear" w:color="auto" w:fill="FFFFFF"/>
        </w:rPr>
        <w:t>)-</w:t>
      </w:r>
      <w:r w:rsidRPr="00605F84">
        <w:rPr>
          <w:i/>
          <w:iCs/>
          <w:color w:val="333333"/>
          <w:sz w:val="22"/>
          <w:szCs w:val="22"/>
          <w:shd w:val="clear" w:color="auto" w:fill="FFFFFF"/>
        </w:rPr>
        <w:t>tert</w:t>
      </w:r>
      <w:r w:rsidRPr="00605F84">
        <w:rPr>
          <w:color w:val="333333"/>
          <w:sz w:val="22"/>
          <w:szCs w:val="22"/>
          <w:shd w:val="clear" w:color="auto" w:fill="FFFFFF"/>
        </w:rPr>
        <w:t>-leucinate]</w:t>
      </w:r>
    </w:p>
    <w:p w14:paraId="20240991" w14:textId="7C883D1E" w:rsidR="00605F84" w:rsidRPr="00605F84" w:rsidRDefault="00605F84" w:rsidP="00605F84">
      <w:pPr>
        <w:spacing w:line="360" w:lineRule="auto"/>
        <w:rPr>
          <w:color w:val="303030"/>
          <w:sz w:val="22"/>
          <w:szCs w:val="22"/>
          <w:shd w:val="clear" w:color="auto" w:fill="FFFFFF"/>
        </w:rPr>
      </w:pPr>
      <w:r w:rsidRPr="00605F84">
        <w:rPr>
          <w:sz w:val="22"/>
          <w:szCs w:val="22"/>
        </w:rPr>
        <w:t>Rh</w:t>
      </w:r>
      <w:r w:rsidRPr="00605F84">
        <w:rPr>
          <w:sz w:val="22"/>
          <w:szCs w:val="22"/>
          <w:vertAlign w:val="subscript"/>
        </w:rPr>
        <w:t>2</w:t>
      </w:r>
      <w:r w:rsidRPr="00605F84">
        <w:rPr>
          <w:sz w:val="22"/>
          <w:szCs w:val="22"/>
        </w:rPr>
        <w:t>(</w:t>
      </w:r>
      <w:r w:rsidRPr="00605F84">
        <w:rPr>
          <w:i/>
          <w:iCs/>
          <w:sz w:val="22"/>
          <w:szCs w:val="22"/>
        </w:rPr>
        <w:t>p</w:t>
      </w:r>
      <w:r w:rsidRPr="00605F84">
        <w:rPr>
          <w:sz w:val="22"/>
          <w:szCs w:val="22"/>
        </w:rPr>
        <w:t>-Ph-TPCP)</w:t>
      </w:r>
      <w:r w:rsidRPr="00605F84">
        <w:rPr>
          <w:sz w:val="22"/>
          <w:szCs w:val="22"/>
          <w:vertAlign w:val="subscript"/>
        </w:rPr>
        <w:t xml:space="preserve">4 </w:t>
      </w:r>
      <w:r w:rsidRPr="00605F84">
        <w:rPr>
          <w:sz w:val="22"/>
          <w:szCs w:val="22"/>
        </w:rPr>
        <w:t xml:space="preserve">– </w:t>
      </w:r>
      <w:r w:rsidRPr="00605F84">
        <w:rPr>
          <w:color w:val="303030"/>
          <w:sz w:val="22"/>
          <w:szCs w:val="22"/>
          <w:shd w:val="clear" w:color="auto" w:fill="FFFFFF"/>
        </w:rPr>
        <w:t>dirhodium(II) tetrakis-​(</w:t>
      </w:r>
      <w:r w:rsidRPr="00247A4B">
        <w:rPr>
          <w:i/>
          <w:iCs/>
          <w:color w:val="303030"/>
          <w:sz w:val="22"/>
          <w:szCs w:val="22"/>
          <w:shd w:val="clear" w:color="auto" w:fill="FFFFFF"/>
        </w:rPr>
        <w:t>S</w:t>
      </w:r>
      <w:r w:rsidRPr="00605F84">
        <w:rPr>
          <w:color w:val="303030"/>
          <w:sz w:val="22"/>
          <w:szCs w:val="22"/>
          <w:shd w:val="clear" w:color="auto" w:fill="FFFFFF"/>
        </w:rPr>
        <w:t>)​-​(1-​(4-​phenyl)​-​2,​2-​</w:t>
      </w:r>
      <w:r w:rsidRPr="00605F84">
        <w:rPr>
          <w:color w:val="303030"/>
          <w:sz w:val="22"/>
          <w:szCs w:val="22"/>
          <w:shd w:val="clear" w:color="auto" w:fill="FFFFFF"/>
        </w:rPr>
        <w:tab/>
        <w:t>diphenylcyclopropanecarboxylate</w:t>
      </w:r>
    </w:p>
    <w:p w14:paraId="218FD4F2" w14:textId="4375F591" w:rsidR="00605F84" w:rsidRPr="00605F84" w:rsidRDefault="00605F84" w:rsidP="00605F84">
      <w:pPr>
        <w:spacing w:line="360" w:lineRule="auto"/>
        <w:rPr>
          <w:sz w:val="22"/>
          <w:szCs w:val="22"/>
        </w:rPr>
      </w:pPr>
      <w:r w:rsidRPr="00605F84">
        <w:rPr>
          <w:sz w:val="22"/>
          <w:szCs w:val="22"/>
        </w:rPr>
        <w:t>Rh</w:t>
      </w:r>
      <w:r w:rsidRPr="00605F84">
        <w:rPr>
          <w:sz w:val="22"/>
          <w:szCs w:val="22"/>
          <w:vertAlign w:val="subscript"/>
        </w:rPr>
        <w:t>2</w:t>
      </w:r>
      <w:r w:rsidRPr="00605F84">
        <w:rPr>
          <w:sz w:val="22"/>
          <w:szCs w:val="22"/>
        </w:rPr>
        <w:t>(</w:t>
      </w:r>
      <w:r w:rsidR="00EA0637" w:rsidRPr="00EA0637">
        <w:rPr>
          <w:sz w:val="22"/>
          <w:szCs w:val="22"/>
        </w:rPr>
        <w:t>TPA</w:t>
      </w:r>
      <w:r w:rsidRPr="00605F84">
        <w:rPr>
          <w:sz w:val="22"/>
          <w:szCs w:val="22"/>
        </w:rPr>
        <w:t>)</w:t>
      </w:r>
      <w:r w:rsidRPr="00605F84">
        <w:rPr>
          <w:sz w:val="22"/>
          <w:szCs w:val="22"/>
          <w:vertAlign w:val="subscript"/>
        </w:rPr>
        <w:t xml:space="preserve">4 </w:t>
      </w:r>
      <w:r w:rsidRPr="00605F84">
        <w:rPr>
          <w:sz w:val="22"/>
          <w:szCs w:val="22"/>
        </w:rPr>
        <w:t>– dirhodium(II) tetrakistriphenylacetate</w:t>
      </w:r>
    </w:p>
    <w:p w14:paraId="7A118E2E" w14:textId="6BE608A4" w:rsidR="00605F84" w:rsidRPr="00605F84" w:rsidRDefault="00247A4B" w:rsidP="00605F84">
      <w:pPr>
        <w:spacing w:line="360" w:lineRule="auto"/>
        <w:rPr>
          <w:sz w:val="22"/>
          <w:szCs w:val="22"/>
        </w:rPr>
      </w:pPr>
      <w:r w:rsidRPr="00605F84">
        <w:rPr>
          <w:sz w:val="22"/>
          <w:szCs w:val="22"/>
        </w:rPr>
        <w:t>rt –</w:t>
      </w:r>
      <w:r w:rsidR="00605F84" w:rsidRPr="00605F84">
        <w:rPr>
          <w:sz w:val="22"/>
          <w:szCs w:val="22"/>
        </w:rPr>
        <w:t xml:space="preserve"> room temperature</w:t>
      </w:r>
    </w:p>
    <w:p w14:paraId="2575AE08" w14:textId="77777777" w:rsidR="00605F84" w:rsidRPr="00605F84" w:rsidRDefault="00605F84" w:rsidP="00605F84">
      <w:pPr>
        <w:spacing w:line="360" w:lineRule="auto"/>
        <w:rPr>
          <w:sz w:val="22"/>
          <w:szCs w:val="22"/>
        </w:rPr>
      </w:pPr>
      <w:r w:rsidRPr="00605F84">
        <w:rPr>
          <w:sz w:val="22"/>
          <w:szCs w:val="22"/>
        </w:rPr>
        <w:t>SC-XRD – single crystal x-ray diffraction spectroscopy</w:t>
      </w:r>
    </w:p>
    <w:p w14:paraId="2EA232C9" w14:textId="77777777" w:rsidR="00605F84" w:rsidRPr="00605F84" w:rsidRDefault="00605F84" w:rsidP="00605F84">
      <w:pPr>
        <w:spacing w:line="360" w:lineRule="auto"/>
        <w:rPr>
          <w:sz w:val="22"/>
          <w:szCs w:val="22"/>
        </w:rPr>
      </w:pPr>
      <w:r w:rsidRPr="00605F84">
        <w:rPr>
          <w:i/>
          <w:iCs/>
          <w:sz w:val="22"/>
          <w:szCs w:val="22"/>
          <w:vertAlign w:val="superscript"/>
        </w:rPr>
        <w:t>t</w:t>
      </w:r>
      <w:r w:rsidRPr="00605F84">
        <w:rPr>
          <w:sz w:val="22"/>
          <w:szCs w:val="22"/>
        </w:rPr>
        <w:t>Bu – tert butyl</w:t>
      </w:r>
    </w:p>
    <w:p w14:paraId="6EDC3D67" w14:textId="28E7F30C" w:rsidR="00E80444" w:rsidRDefault="00E80444" w:rsidP="00605F84">
      <w:pPr>
        <w:spacing w:line="360" w:lineRule="auto"/>
        <w:rPr>
          <w:sz w:val="22"/>
          <w:szCs w:val="22"/>
        </w:rPr>
      </w:pPr>
      <w:r>
        <w:rPr>
          <w:sz w:val="22"/>
          <w:szCs w:val="22"/>
        </w:rPr>
        <w:t xml:space="preserve">TEA </w:t>
      </w:r>
      <w:r w:rsidRPr="00605F84">
        <w:rPr>
          <w:sz w:val="22"/>
          <w:szCs w:val="22"/>
        </w:rPr>
        <w:t>–</w:t>
      </w:r>
      <w:r>
        <w:rPr>
          <w:sz w:val="22"/>
          <w:szCs w:val="22"/>
        </w:rPr>
        <w:t xml:space="preserve"> triethylamine </w:t>
      </w:r>
    </w:p>
    <w:p w14:paraId="6563DFB6" w14:textId="7ECA5D9F" w:rsidR="001A7D64" w:rsidRDefault="001A7D64" w:rsidP="00605F84">
      <w:pPr>
        <w:spacing w:line="360" w:lineRule="auto"/>
        <w:rPr>
          <w:sz w:val="22"/>
          <w:szCs w:val="22"/>
        </w:rPr>
      </w:pPr>
      <w:r>
        <w:rPr>
          <w:sz w:val="22"/>
          <w:szCs w:val="22"/>
        </w:rPr>
        <w:t xml:space="preserve">TFA </w:t>
      </w:r>
      <w:r w:rsidRPr="00605F84">
        <w:rPr>
          <w:sz w:val="22"/>
          <w:szCs w:val="22"/>
        </w:rPr>
        <w:t>–</w:t>
      </w:r>
      <w:r>
        <w:rPr>
          <w:sz w:val="22"/>
          <w:szCs w:val="22"/>
        </w:rPr>
        <w:t xml:space="preserve"> trifluoroacetic acid</w:t>
      </w:r>
    </w:p>
    <w:p w14:paraId="1734740A" w14:textId="4F1994DC" w:rsidR="00605F84" w:rsidRPr="00605F84" w:rsidRDefault="00605F84" w:rsidP="00605F84">
      <w:pPr>
        <w:spacing w:line="360" w:lineRule="auto"/>
        <w:rPr>
          <w:sz w:val="22"/>
          <w:szCs w:val="22"/>
        </w:rPr>
      </w:pPr>
      <w:r w:rsidRPr="00605F84">
        <w:rPr>
          <w:sz w:val="22"/>
          <w:szCs w:val="22"/>
        </w:rPr>
        <w:t>Ts – tosyl</w:t>
      </w:r>
    </w:p>
    <w:p w14:paraId="1958FDBF" w14:textId="525458C2" w:rsidR="003C1575" w:rsidRPr="00605F84" w:rsidRDefault="00605F84" w:rsidP="00605F84">
      <w:pPr>
        <w:numPr>
          <w:ilvl w:val="12"/>
          <w:numId w:val="0"/>
        </w:numPr>
        <w:rPr>
          <w:sz w:val="22"/>
          <w:szCs w:val="22"/>
        </w:rPr>
        <w:sectPr w:rsidR="003C1575" w:rsidRPr="00605F84" w:rsidSect="008A4E30">
          <w:headerReference w:type="even" r:id="rId125"/>
          <w:headerReference w:type="default" r:id="rId126"/>
          <w:footerReference w:type="default" r:id="rId127"/>
          <w:pgSz w:w="12240" w:h="15840" w:code="1"/>
          <w:pgMar w:top="1440" w:right="1800" w:bottom="1872" w:left="1800" w:header="720" w:footer="1440" w:gutter="0"/>
          <w:pgNumType w:fmt="lowerRoman" w:start="1"/>
          <w:cols w:space="720"/>
          <w:noEndnote/>
          <w:titlePg/>
        </w:sectPr>
      </w:pPr>
      <w:r w:rsidRPr="00605F84">
        <w:rPr>
          <w:sz w:val="22"/>
          <w:szCs w:val="22"/>
        </w:rPr>
        <w:t>TsCl – tosyl chloride</w:t>
      </w:r>
    </w:p>
    <w:p w14:paraId="27BA61DF" w14:textId="193F50B3" w:rsidR="00C727B4" w:rsidRPr="00660A31" w:rsidRDefault="00D95D03" w:rsidP="00D95D03">
      <w:pPr>
        <w:pStyle w:val="Heading1"/>
      </w:pPr>
      <w:bookmarkStart w:id="3" w:name="_Toc56014553"/>
      <w:r w:rsidRPr="00660A31">
        <w:lastRenderedPageBreak/>
        <w:t>-</w:t>
      </w:r>
      <w:r w:rsidR="0092385F" w:rsidRPr="00660A31">
        <w:t xml:space="preserve"> Introduction</w:t>
      </w:r>
      <w:bookmarkEnd w:id="3"/>
      <w:r w:rsidR="00236E6D" w:rsidRPr="00660A31">
        <w:t xml:space="preserve">  </w:t>
      </w:r>
    </w:p>
    <w:p w14:paraId="30343196" w14:textId="55C38CEA" w:rsidR="002C46FA" w:rsidRPr="00660A31" w:rsidRDefault="00EA40E5" w:rsidP="00ED0E5F">
      <w:pPr>
        <w:pStyle w:val="Heading2"/>
      </w:pPr>
      <w:bookmarkStart w:id="4" w:name="_Toc56014554"/>
      <w:r w:rsidRPr="00660A31">
        <w:t>1.</w:t>
      </w:r>
      <w:r w:rsidR="00F6522F" w:rsidRPr="00660A31">
        <w:t>1</w:t>
      </w:r>
      <w:r w:rsidRPr="00660A31">
        <w:t xml:space="preserve"> </w:t>
      </w:r>
      <w:r w:rsidR="00C17C88" w:rsidRPr="00660A31">
        <w:t xml:space="preserve">Cyclopropanation Mediated by Diazo-Derived </w:t>
      </w:r>
      <w:r w:rsidR="00646830" w:rsidRPr="00660A31">
        <w:t>Carbenoids</w:t>
      </w:r>
      <w:bookmarkEnd w:id="4"/>
    </w:p>
    <w:p w14:paraId="7D00608F" w14:textId="41351EE2" w:rsidR="00ED0E5F" w:rsidRPr="00510043" w:rsidRDefault="00ED0E5F" w:rsidP="00ED0E5F">
      <w:pPr>
        <w:rPr>
          <w:sz w:val="22"/>
          <w:szCs w:val="22"/>
        </w:rPr>
      </w:pPr>
    </w:p>
    <w:p w14:paraId="1AC54FD4" w14:textId="350A3361" w:rsidR="0063023E" w:rsidRPr="008A5FF6" w:rsidRDefault="00EA3332" w:rsidP="000B544A">
      <w:pPr>
        <w:widowControl w:val="0"/>
        <w:spacing w:line="360" w:lineRule="auto"/>
        <w:jc w:val="both"/>
        <w:rPr>
          <w:sz w:val="22"/>
          <w:szCs w:val="22"/>
        </w:rPr>
      </w:pPr>
      <w:r w:rsidRPr="00660A31">
        <w:tab/>
      </w:r>
      <w:r w:rsidRPr="008A5FF6">
        <w:rPr>
          <w:sz w:val="22"/>
          <w:szCs w:val="22"/>
        </w:rPr>
        <w:t xml:space="preserve">The cyclopropane moiety has continued to play a prominent role in the development of </w:t>
      </w:r>
      <w:r w:rsidR="001930E1" w:rsidRPr="008A5FF6">
        <w:rPr>
          <w:sz w:val="22"/>
          <w:szCs w:val="22"/>
        </w:rPr>
        <w:t>pharmaceuticals</w:t>
      </w:r>
      <w:r w:rsidRPr="008A5FF6">
        <w:rPr>
          <w:sz w:val="22"/>
          <w:szCs w:val="22"/>
        </w:rPr>
        <w:t>.</w:t>
      </w:r>
      <w:r w:rsidR="00667144" w:rsidRPr="008A5FF6">
        <w:rPr>
          <w:sz w:val="22"/>
          <w:szCs w:val="22"/>
        </w:rPr>
        <w:fldChar w:fldCharType="begin">
          <w:fldData xml:space="preserve">PEVuZE5vdGU+PENpdGU+PEF1dGhvcj5HYWdub248L0F1dGhvcj48WWVhcj4yMDEwPC9ZZWFyPjxS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</w:fldData>
        </w:fldChar>
      </w:r>
      <w:r w:rsidR="006D212C">
        <w:rPr>
          <w:sz w:val="22"/>
          <w:szCs w:val="22"/>
        </w:rPr>
        <w:instrText xml:space="preserve"> ADDIN EN.CITE </w:instrText>
      </w:r>
      <w:r w:rsidR="006D212C">
        <w:rPr>
          <w:sz w:val="22"/>
          <w:szCs w:val="22"/>
        </w:rPr>
        <w:fldChar w:fldCharType="begin">
          <w:fldData xml:space="preserve">PEVuZE5vdGU+PENpdGU+PEF1dGhvcj5HYWdub248L0F1dGhvcj48WWVhcj4yMDEwPC9ZZWFyPjxS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</w:fldData>
        </w:fldChar>
      </w:r>
      <w:r w:rsidR="006D212C">
        <w:rPr>
          <w:sz w:val="22"/>
          <w:szCs w:val="22"/>
        </w:rPr>
        <w:instrText xml:space="preserve"> ADDIN EN.CITE.DATA </w:instrText>
      </w:r>
      <w:r w:rsidR="006D212C">
        <w:rPr>
          <w:sz w:val="22"/>
          <w:szCs w:val="22"/>
        </w:rPr>
      </w:r>
      <w:r w:rsidR="006D212C">
        <w:rPr>
          <w:sz w:val="22"/>
          <w:szCs w:val="22"/>
        </w:rPr>
        <w:fldChar w:fldCharType="end"/>
      </w:r>
      <w:r w:rsidR="00667144" w:rsidRPr="008A5FF6">
        <w:rPr>
          <w:sz w:val="22"/>
          <w:szCs w:val="22"/>
        </w:rPr>
      </w:r>
      <w:r w:rsidR="00667144" w:rsidRPr="008A5FF6">
        <w:rPr>
          <w:sz w:val="22"/>
          <w:szCs w:val="22"/>
        </w:rPr>
        <w:fldChar w:fldCharType="separate"/>
      </w:r>
      <w:r w:rsidR="006D212C" w:rsidRPr="006D212C">
        <w:rPr>
          <w:noProof/>
          <w:sz w:val="22"/>
          <w:szCs w:val="22"/>
          <w:vertAlign w:val="superscript"/>
        </w:rPr>
        <w:t>1, 2</w:t>
      </w:r>
      <w:r w:rsidR="00667144" w:rsidRPr="008A5FF6">
        <w:rPr>
          <w:sz w:val="22"/>
          <w:szCs w:val="22"/>
        </w:rPr>
        <w:fldChar w:fldCharType="end"/>
      </w:r>
      <w:r w:rsidRPr="008A5FF6">
        <w:rPr>
          <w:sz w:val="22"/>
          <w:szCs w:val="22"/>
        </w:rPr>
        <w:t xml:space="preserve">  The cyclopropane</w:t>
      </w:r>
      <w:r w:rsidR="00541503" w:rsidRPr="008A5FF6">
        <w:rPr>
          <w:sz w:val="22"/>
          <w:szCs w:val="22"/>
        </w:rPr>
        <w:t>’</w:t>
      </w:r>
      <w:r w:rsidRPr="008A5FF6">
        <w:rPr>
          <w:sz w:val="22"/>
          <w:szCs w:val="22"/>
        </w:rPr>
        <w:t>s</w:t>
      </w:r>
      <w:r w:rsidR="00541503" w:rsidRPr="008A5FF6">
        <w:rPr>
          <w:sz w:val="22"/>
          <w:szCs w:val="22"/>
        </w:rPr>
        <w:t xml:space="preserve"> ability</w:t>
      </w:r>
      <w:r w:rsidRPr="008A5FF6">
        <w:rPr>
          <w:sz w:val="22"/>
          <w:szCs w:val="22"/>
        </w:rPr>
        <w:t xml:space="preserve"> to confer desired physiological properties</w:t>
      </w:r>
      <w:r w:rsidR="00495C08">
        <w:rPr>
          <w:sz w:val="22"/>
          <w:szCs w:val="22"/>
        </w:rPr>
        <w:t>,</w:t>
      </w:r>
      <w:r w:rsidRPr="008A5FF6">
        <w:rPr>
          <w:sz w:val="22"/>
          <w:szCs w:val="22"/>
        </w:rPr>
        <w:t xml:space="preserve"> such as </w:t>
      </w:r>
      <w:r w:rsidR="001930E1" w:rsidRPr="008A5FF6">
        <w:rPr>
          <w:sz w:val="22"/>
          <w:szCs w:val="22"/>
        </w:rPr>
        <w:t>increased hydrophilicity</w:t>
      </w:r>
      <w:r w:rsidR="00676EC0">
        <w:rPr>
          <w:sz w:val="22"/>
          <w:szCs w:val="22"/>
        </w:rPr>
        <w:t>,</w:t>
      </w:r>
      <w:r w:rsidR="001930E1" w:rsidRPr="008A5FF6">
        <w:rPr>
          <w:sz w:val="22"/>
          <w:szCs w:val="22"/>
        </w:rPr>
        <w:t xml:space="preserve"> or </w:t>
      </w:r>
      <w:r w:rsidR="00667144" w:rsidRPr="008A5FF6">
        <w:rPr>
          <w:sz w:val="22"/>
          <w:szCs w:val="22"/>
        </w:rPr>
        <w:t>impart</w:t>
      </w:r>
      <w:r w:rsidR="001930E1" w:rsidRPr="008A5FF6">
        <w:rPr>
          <w:sz w:val="22"/>
          <w:szCs w:val="22"/>
        </w:rPr>
        <w:t xml:space="preserve"> a rigid conformation make</w:t>
      </w:r>
      <w:r w:rsidR="00DB472C" w:rsidRPr="008A5FF6">
        <w:rPr>
          <w:sz w:val="22"/>
          <w:szCs w:val="22"/>
        </w:rPr>
        <w:t>s</w:t>
      </w:r>
      <w:r w:rsidR="001930E1" w:rsidRPr="008A5FF6">
        <w:rPr>
          <w:sz w:val="22"/>
          <w:szCs w:val="22"/>
        </w:rPr>
        <w:t xml:space="preserve"> it a powerful tool for drug design.</w:t>
      </w:r>
      <w:r w:rsidR="00500BF3">
        <w:rPr>
          <w:sz w:val="22"/>
          <w:szCs w:val="22"/>
        </w:rPr>
        <w:fldChar w:fldCharType="begin">
          <w:fldData xml:space="preserve">PEVuZE5vdGU+PENpdGU+PEF1dGhvcj7EjGFzYXI8L0F1dGhvcj48WWVhcj4yMDIwPC9ZZWFyPjxS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</w:fldData>
        </w:fldChar>
      </w:r>
      <w:r w:rsidR="006D212C">
        <w:rPr>
          <w:sz w:val="22"/>
          <w:szCs w:val="22"/>
        </w:rPr>
        <w:instrText xml:space="preserve"> ADDIN EN.CITE </w:instrText>
      </w:r>
      <w:r w:rsidR="006D212C">
        <w:rPr>
          <w:sz w:val="22"/>
          <w:szCs w:val="22"/>
        </w:rPr>
        <w:fldChar w:fldCharType="begin">
          <w:fldData xml:space="preserve">PEVuZE5vdGU+PENpdGU+PEF1dGhvcj7EjGFzYXI8L0F1dGhvcj48WWVhcj4yMDIwPC9ZZWFyPjxS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</w:fldData>
        </w:fldChar>
      </w:r>
      <w:r w:rsidR="006D212C">
        <w:rPr>
          <w:sz w:val="22"/>
          <w:szCs w:val="22"/>
        </w:rPr>
        <w:instrText xml:space="preserve"> ADDIN EN.CITE.DATA </w:instrText>
      </w:r>
      <w:r w:rsidR="006D212C">
        <w:rPr>
          <w:sz w:val="22"/>
          <w:szCs w:val="22"/>
        </w:rPr>
      </w:r>
      <w:r w:rsidR="006D212C">
        <w:rPr>
          <w:sz w:val="22"/>
          <w:szCs w:val="22"/>
        </w:rPr>
        <w:fldChar w:fldCharType="end"/>
      </w:r>
      <w:r w:rsidR="00500BF3">
        <w:rPr>
          <w:sz w:val="22"/>
          <w:szCs w:val="22"/>
        </w:rPr>
      </w:r>
      <w:r w:rsidR="00500BF3">
        <w:rPr>
          <w:sz w:val="22"/>
          <w:szCs w:val="22"/>
        </w:rPr>
        <w:fldChar w:fldCharType="separate"/>
      </w:r>
      <w:r w:rsidR="006D212C" w:rsidRPr="006D212C">
        <w:rPr>
          <w:noProof/>
          <w:sz w:val="22"/>
          <w:szCs w:val="22"/>
          <w:vertAlign w:val="superscript"/>
        </w:rPr>
        <w:t>3, 4</w:t>
      </w:r>
      <w:r w:rsidR="00500BF3">
        <w:rPr>
          <w:sz w:val="22"/>
          <w:szCs w:val="22"/>
        </w:rPr>
        <w:fldChar w:fldCharType="end"/>
      </w:r>
      <w:r w:rsidR="002E151D" w:rsidRPr="008A5FF6">
        <w:rPr>
          <w:sz w:val="22"/>
          <w:szCs w:val="22"/>
        </w:rPr>
        <w:t xml:space="preserve">  </w:t>
      </w:r>
      <w:r w:rsidR="00541503" w:rsidRPr="008A5FF6">
        <w:rPr>
          <w:sz w:val="22"/>
          <w:szCs w:val="22"/>
        </w:rPr>
        <w:t>F</w:t>
      </w:r>
      <w:r w:rsidR="00F536F8" w:rsidRPr="008A5FF6">
        <w:rPr>
          <w:sz w:val="22"/>
          <w:szCs w:val="22"/>
        </w:rPr>
        <w:t>rom 2012-2018, the Federal Drug Administration</w:t>
      </w:r>
      <w:r w:rsidR="00DB472C" w:rsidRPr="008A5FF6">
        <w:rPr>
          <w:sz w:val="22"/>
          <w:szCs w:val="22"/>
        </w:rPr>
        <w:t xml:space="preserve"> </w:t>
      </w:r>
      <w:r w:rsidR="00F536F8" w:rsidRPr="008A5FF6">
        <w:rPr>
          <w:sz w:val="22"/>
          <w:szCs w:val="22"/>
        </w:rPr>
        <w:t>approved 18 new drugs that contain a cyclopropane ring</w:t>
      </w:r>
      <w:r w:rsidR="00541503" w:rsidRPr="008A5FF6">
        <w:rPr>
          <w:sz w:val="22"/>
          <w:szCs w:val="22"/>
        </w:rPr>
        <w:t>,</w:t>
      </w:r>
      <w:r w:rsidR="001A45A5" w:rsidRPr="008A5FF6">
        <w:rPr>
          <w:sz w:val="22"/>
          <w:szCs w:val="22"/>
        </w:rPr>
        <w:t xml:space="preserve"> which represents </w:t>
      </w:r>
      <w:r w:rsidR="00F536F8" w:rsidRPr="008A5FF6">
        <w:rPr>
          <w:sz w:val="22"/>
          <w:szCs w:val="22"/>
        </w:rPr>
        <w:t>8.5% of all approved drugs during th</w:t>
      </w:r>
      <w:r w:rsidR="001A45A5" w:rsidRPr="008A5FF6">
        <w:rPr>
          <w:sz w:val="22"/>
          <w:szCs w:val="22"/>
        </w:rPr>
        <w:t>at period.</w:t>
      </w:r>
      <w:r w:rsidR="00203769" w:rsidRPr="008A5FF6">
        <w:rPr>
          <w:sz w:val="22"/>
          <w:szCs w:val="22"/>
        </w:rPr>
        <w:fldChar w:fldCharType="begin"/>
      </w:r>
      <w:r w:rsidR="006D212C">
        <w:rPr>
          <w:sz w:val="22"/>
          <w:szCs w:val="22"/>
        </w:rPr>
        <w:instrText xml:space="preserve"> ADDIN EN.CITE &lt;EndNote&gt;&lt;Cite&gt;&lt;Author&gt;Časar&lt;/Author&gt;&lt;Year&gt;2020&lt;/Year&gt;&lt;RecNum&gt;2017&lt;/RecNum&gt;&lt;DisplayText&gt;&lt;style face="superscript"&gt;3&lt;/style&gt;&lt;/DisplayText&gt;&lt;record&gt;&lt;rec-number&gt;2017&lt;/rec-number&gt;&lt;foreign-keys&gt;&lt;key app="EN" db-id="tfvtdwerrrxts1ee0t5xa0sr9wxwp2p9d00z" timestamp="1595510076" guid="1d94db20-f626-4ef0-a4f3-6e735c6fb451"&gt;2017&lt;/key&gt;&lt;/foreign-keys&gt;&lt;ref-type name="Journal Article"&gt;17&lt;/ref-type&gt;&lt;contributors&gt;&lt;authors&gt;&lt;author&gt;Časar, Zdenko&lt;/author&gt;&lt;/authors&gt;&lt;/contributors&gt;&lt;titles&gt;&lt;title&gt;Synthetic Approaches to Contemporary Drugs that Contain the Cyclopropyl Moiety&lt;/title&gt;&lt;secondary-title&gt;Synthesis&lt;/secondary-title&gt;&lt;/titles&gt;&lt;periodical&gt;&lt;full-title&gt;Synthesis&lt;/full-title&gt;&lt;abbr-1&gt;Synthesis&lt;/abbr-1&gt;&lt;/periodical&gt;&lt;pages&gt;1315-1345&lt;/pages&gt;&lt;volume&gt;52&lt;/volume&gt;&lt;number&gt;9&lt;/number&gt;&lt;edition&gt;16.03.2020&lt;/edition&gt;&lt;section&gt;1315&lt;/section&gt;&lt;dates&gt;&lt;year&gt;2020&lt;/year&gt;&lt;pub-dates&gt;&lt;date&gt;//&amp;#xD;14.04.2020&lt;/date&gt;&lt;/pub-dates&gt;&lt;/dates&gt;&lt;isbn&gt;0039-7881&lt;/isbn&gt;&lt;urls&gt;&lt;/urls&gt;&lt;electronic-resource-num&gt;10.1055/s-0039-1690058&lt;/electronic-resource-num&gt;&lt;language&gt;En&lt;/language&gt;&lt;/record&gt;&lt;/Cite&gt;&lt;/EndNote&gt;</w:instrText>
      </w:r>
      <w:r w:rsidR="00203769" w:rsidRPr="008A5FF6">
        <w:rPr>
          <w:sz w:val="22"/>
          <w:szCs w:val="22"/>
        </w:rPr>
        <w:fldChar w:fldCharType="separate"/>
      </w:r>
      <w:r w:rsidR="006D212C" w:rsidRPr="006D212C">
        <w:rPr>
          <w:noProof/>
          <w:sz w:val="22"/>
          <w:szCs w:val="22"/>
          <w:vertAlign w:val="superscript"/>
        </w:rPr>
        <w:t>3</w:t>
      </w:r>
      <w:r w:rsidR="00203769" w:rsidRPr="008A5FF6">
        <w:rPr>
          <w:sz w:val="22"/>
          <w:szCs w:val="22"/>
        </w:rPr>
        <w:fldChar w:fldCharType="end"/>
      </w:r>
      <w:r w:rsidR="00F536F8" w:rsidRPr="008A5FF6">
        <w:rPr>
          <w:sz w:val="22"/>
          <w:szCs w:val="22"/>
        </w:rPr>
        <w:t xml:space="preserve"> </w:t>
      </w:r>
      <w:r w:rsidR="002E151D" w:rsidRPr="008A5FF6">
        <w:rPr>
          <w:sz w:val="22"/>
          <w:szCs w:val="22"/>
        </w:rPr>
        <w:t xml:space="preserve">Isolation of natural products </w:t>
      </w:r>
      <w:r w:rsidR="00DB472C" w:rsidRPr="008A5FF6">
        <w:rPr>
          <w:sz w:val="22"/>
          <w:szCs w:val="22"/>
        </w:rPr>
        <w:t>that</w:t>
      </w:r>
      <w:r w:rsidR="002E151D" w:rsidRPr="008A5FF6">
        <w:rPr>
          <w:sz w:val="22"/>
          <w:szCs w:val="22"/>
        </w:rPr>
        <w:t xml:space="preserve"> demonstrate potential therapeutic value further drives the desire for methods of synthesizing cyclopropane rings.</w:t>
      </w:r>
      <w:r w:rsidR="00203769" w:rsidRPr="008A5FF6">
        <w:rPr>
          <w:sz w:val="22"/>
          <w:szCs w:val="22"/>
        </w:rPr>
        <w:fldChar w:fldCharType="begin">
          <w:fldData xml:space="preserve">PEVuZE5vdGU+PENpdGU+PEF1dGhvcj5CYXJ0b2xpPC9BdXRob3I+PFllYXI+MjAxNDwvWWVhcj48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</w:fldData>
        </w:fldChar>
      </w:r>
      <w:r w:rsidR="006D212C">
        <w:rPr>
          <w:sz w:val="22"/>
          <w:szCs w:val="22"/>
        </w:rPr>
        <w:instrText xml:space="preserve"> ADDIN EN.CITE </w:instrText>
      </w:r>
      <w:r w:rsidR="006D212C">
        <w:rPr>
          <w:sz w:val="22"/>
          <w:szCs w:val="22"/>
        </w:rPr>
        <w:fldChar w:fldCharType="begin">
          <w:fldData xml:space="preserve">PEVuZE5vdGU+PENpdGU+PEF1dGhvcj5CYXJ0b2xpPC9BdXRob3I+PFllYXI+MjAxNDwvWWVhcj48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</w:fldData>
        </w:fldChar>
      </w:r>
      <w:r w:rsidR="006D212C">
        <w:rPr>
          <w:sz w:val="22"/>
          <w:szCs w:val="22"/>
        </w:rPr>
        <w:instrText xml:space="preserve"> ADDIN EN.CITE.DATA </w:instrText>
      </w:r>
      <w:r w:rsidR="006D212C">
        <w:rPr>
          <w:sz w:val="22"/>
          <w:szCs w:val="22"/>
        </w:rPr>
      </w:r>
      <w:r w:rsidR="006D212C">
        <w:rPr>
          <w:sz w:val="22"/>
          <w:szCs w:val="22"/>
        </w:rPr>
        <w:fldChar w:fldCharType="end"/>
      </w:r>
      <w:r w:rsidR="00203769" w:rsidRPr="008A5FF6">
        <w:rPr>
          <w:sz w:val="22"/>
          <w:szCs w:val="22"/>
        </w:rPr>
      </w:r>
      <w:r w:rsidR="00203769" w:rsidRPr="008A5FF6">
        <w:rPr>
          <w:sz w:val="22"/>
          <w:szCs w:val="22"/>
        </w:rPr>
        <w:fldChar w:fldCharType="separate"/>
      </w:r>
      <w:r w:rsidR="006D212C" w:rsidRPr="006D212C">
        <w:rPr>
          <w:noProof/>
          <w:sz w:val="22"/>
          <w:szCs w:val="22"/>
          <w:vertAlign w:val="superscript"/>
        </w:rPr>
        <w:t>5-7</w:t>
      </w:r>
      <w:r w:rsidR="00203769" w:rsidRPr="008A5FF6">
        <w:rPr>
          <w:sz w:val="22"/>
          <w:szCs w:val="22"/>
        </w:rPr>
        <w:fldChar w:fldCharType="end"/>
      </w:r>
      <w:r w:rsidR="002E151D" w:rsidRPr="008A5FF6">
        <w:rPr>
          <w:sz w:val="22"/>
          <w:szCs w:val="22"/>
        </w:rPr>
        <w:t xml:space="preserve">  The most prevalent methods for cyclopropanation can be divided into six major categories (Figure 1.</w:t>
      </w:r>
      <w:r w:rsidR="00ED7767" w:rsidRPr="008A5FF6">
        <w:rPr>
          <w:sz w:val="22"/>
          <w:szCs w:val="22"/>
        </w:rPr>
        <w:t>1</w:t>
      </w:r>
      <w:r w:rsidR="002E151D" w:rsidRPr="008A5FF6">
        <w:rPr>
          <w:sz w:val="22"/>
          <w:szCs w:val="22"/>
        </w:rPr>
        <w:t>).  Each of these methods has been applied in the synthesis of medicinally relevant molecules or natural products.</w:t>
      </w:r>
      <w:r w:rsidR="00203769" w:rsidRPr="008A5FF6">
        <w:rPr>
          <w:sz w:val="22"/>
          <w:szCs w:val="22"/>
        </w:rPr>
        <w:fldChar w:fldCharType="begin">
          <w:fldData xml:space="preserve">PEVuZE5vdGU+PENpdGU+PEF1dGhvcj5DaGVuPC9BdXRob3I+PFllYXI+MjAxMjwvWWVhcj48UmVj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</w:fldData>
        </w:fldChar>
      </w:r>
      <w:r w:rsidR="006D212C">
        <w:rPr>
          <w:sz w:val="22"/>
          <w:szCs w:val="22"/>
        </w:rPr>
        <w:instrText xml:space="preserve"> ADDIN EN.CITE </w:instrText>
      </w:r>
      <w:r w:rsidR="006D212C">
        <w:rPr>
          <w:sz w:val="22"/>
          <w:szCs w:val="22"/>
        </w:rPr>
        <w:fldChar w:fldCharType="begin">
          <w:fldData xml:space="preserve">PEVuZE5vdGU+PENpdGU+PEF1dGhvcj5DaGVuPC9BdXRob3I+PFllYXI+MjAxMjwvWWVhcj48UmVj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</w:fldData>
        </w:fldChar>
      </w:r>
      <w:r w:rsidR="006D212C">
        <w:rPr>
          <w:sz w:val="22"/>
          <w:szCs w:val="22"/>
        </w:rPr>
        <w:instrText xml:space="preserve"> ADDIN EN.CITE.DATA </w:instrText>
      </w:r>
      <w:r w:rsidR="006D212C">
        <w:rPr>
          <w:sz w:val="22"/>
          <w:szCs w:val="22"/>
        </w:rPr>
      </w:r>
      <w:r w:rsidR="006D212C">
        <w:rPr>
          <w:sz w:val="22"/>
          <w:szCs w:val="22"/>
        </w:rPr>
        <w:fldChar w:fldCharType="end"/>
      </w:r>
      <w:r w:rsidR="00203769" w:rsidRPr="008A5FF6">
        <w:rPr>
          <w:sz w:val="22"/>
          <w:szCs w:val="22"/>
        </w:rPr>
      </w:r>
      <w:r w:rsidR="00203769" w:rsidRPr="008A5FF6">
        <w:rPr>
          <w:sz w:val="22"/>
          <w:szCs w:val="22"/>
        </w:rPr>
        <w:fldChar w:fldCharType="separate"/>
      </w:r>
      <w:r w:rsidR="006D212C" w:rsidRPr="006D212C">
        <w:rPr>
          <w:noProof/>
          <w:sz w:val="22"/>
          <w:szCs w:val="22"/>
          <w:vertAlign w:val="superscript"/>
        </w:rPr>
        <w:t>8-10</w:t>
      </w:r>
      <w:r w:rsidR="00203769" w:rsidRPr="008A5FF6">
        <w:rPr>
          <w:sz w:val="22"/>
          <w:szCs w:val="22"/>
        </w:rPr>
        <w:fldChar w:fldCharType="end"/>
      </w:r>
      <w:r w:rsidR="002E151D" w:rsidRPr="008A5FF6">
        <w:rPr>
          <w:sz w:val="22"/>
          <w:szCs w:val="22"/>
        </w:rPr>
        <w:t xml:space="preserve">  Many of these</w:t>
      </w:r>
      <w:r w:rsidR="00B64058" w:rsidRPr="008A5FF6">
        <w:rPr>
          <w:sz w:val="22"/>
          <w:szCs w:val="22"/>
        </w:rPr>
        <w:t xml:space="preserve"> </w:t>
      </w:r>
      <w:r w:rsidR="002E151D" w:rsidRPr="008A5FF6">
        <w:rPr>
          <w:sz w:val="22"/>
          <w:szCs w:val="22"/>
        </w:rPr>
        <w:t xml:space="preserve">require the formation of </w:t>
      </w:r>
      <w:r w:rsidR="00077802" w:rsidRPr="008A5FF6">
        <w:rPr>
          <w:sz w:val="22"/>
          <w:szCs w:val="22"/>
        </w:rPr>
        <w:t>a divalent carbon species known as a carbene.  Investigation of</w:t>
      </w:r>
      <w:r w:rsidR="00667144" w:rsidRPr="008A5FF6">
        <w:rPr>
          <w:sz w:val="22"/>
          <w:szCs w:val="22"/>
        </w:rPr>
        <w:t xml:space="preserve"> the reaction of</w:t>
      </w:r>
      <w:r w:rsidR="00077802" w:rsidRPr="008A5FF6">
        <w:rPr>
          <w:sz w:val="22"/>
          <w:szCs w:val="22"/>
        </w:rPr>
        <w:t xml:space="preserve"> free carbenes</w:t>
      </w:r>
      <w:r w:rsidR="00667144" w:rsidRPr="008A5FF6">
        <w:rPr>
          <w:sz w:val="22"/>
          <w:szCs w:val="22"/>
        </w:rPr>
        <w:t xml:space="preserve"> </w:t>
      </w:r>
      <w:r w:rsidR="00077802" w:rsidRPr="008A5FF6">
        <w:rPr>
          <w:sz w:val="22"/>
          <w:szCs w:val="22"/>
        </w:rPr>
        <w:t xml:space="preserve">with olefins showed that a mixture of </w:t>
      </w:r>
      <w:r w:rsidR="00B90740" w:rsidRPr="008A5FF6">
        <w:rPr>
          <w:i/>
          <w:iCs/>
          <w:sz w:val="22"/>
          <w:szCs w:val="22"/>
        </w:rPr>
        <w:t>cis</w:t>
      </w:r>
      <w:r w:rsidR="00077802" w:rsidRPr="008A5FF6">
        <w:rPr>
          <w:sz w:val="22"/>
          <w:szCs w:val="22"/>
        </w:rPr>
        <w:t xml:space="preserve"> and </w:t>
      </w:r>
      <w:r w:rsidR="00B90740" w:rsidRPr="008A5FF6">
        <w:rPr>
          <w:i/>
          <w:iCs/>
          <w:sz w:val="22"/>
          <w:szCs w:val="22"/>
        </w:rPr>
        <w:t>trans</w:t>
      </w:r>
      <w:r w:rsidR="00077802" w:rsidRPr="008A5FF6">
        <w:rPr>
          <w:i/>
          <w:iCs/>
          <w:sz w:val="22"/>
          <w:szCs w:val="22"/>
        </w:rPr>
        <w:t xml:space="preserve"> </w:t>
      </w:r>
      <w:r w:rsidR="00077802" w:rsidRPr="008A5FF6">
        <w:rPr>
          <w:sz w:val="22"/>
          <w:szCs w:val="22"/>
        </w:rPr>
        <w:t>cyclopropane rings w</w:t>
      </w:r>
      <w:r w:rsidR="00EB0183">
        <w:rPr>
          <w:sz w:val="22"/>
          <w:szCs w:val="22"/>
        </w:rPr>
        <w:t>as</w:t>
      </w:r>
      <w:r w:rsidR="00077802" w:rsidRPr="008A5FF6">
        <w:rPr>
          <w:sz w:val="22"/>
          <w:szCs w:val="22"/>
        </w:rPr>
        <w:t xml:space="preserve"> generated in small quantities</w:t>
      </w:r>
      <w:r w:rsidR="002A4A49">
        <w:rPr>
          <w:sz w:val="22"/>
          <w:szCs w:val="22"/>
        </w:rPr>
        <w:t>,</w:t>
      </w:r>
      <w:r w:rsidR="00077802" w:rsidRPr="008A5FF6">
        <w:rPr>
          <w:sz w:val="22"/>
          <w:szCs w:val="22"/>
        </w:rPr>
        <w:t xml:space="preserve"> in addition to a range of hydrocarbon side products.  These results led to carbenes being described as “the most indiscriminate reagent in organic chemistry”.</w:t>
      </w:r>
      <w:r w:rsidR="00077802" w:rsidRPr="008A5FF6">
        <w:rPr>
          <w:sz w:val="22"/>
          <w:szCs w:val="22"/>
        </w:rPr>
        <w:fldChar w:fldCharType="begin"/>
      </w:r>
      <w:r w:rsidR="006D212C">
        <w:rPr>
          <w:sz w:val="22"/>
          <w:szCs w:val="22"/>
        </w:rPr>
        <w:instrText xml:space="preserve"> ADDIN EN.CITE &lt;EndNote&gt;&lt;Cite&gt;&lt;Author&gt;von E. Doering&lt;/Author&gt;&lt;Year&gt;1956&lt;/Year&gt;&lt;RecNum&gt;1893&lt;/RecNum&gt;&lt;DisplayText&gt;&lt;style face="superscript"&gt;11&lt;/style&gt;&lt;/DisplayText&gt;&lt;record&gt;&lt;rec-number&gt;1893&lt;/rec-number&gt;&lt;foreign-keys&gt;&lt;key app="EN" db-id="tfvtdwerrrxts1ee0t5xa0sr9wxwp2p9d00z" timestamp="1581522836" guid="0597949a-b8e8-446e-b5c5-b775dbd501df"&gt;1893&lt;/key&gt;&lt;/foreign-keys&gt;&lt;ref-type name="Journal Article"&gt;17&lt;/ref-type&gt;&lt;contributors&gt;&lt;authors&gt;&lt;author&gt;von E. Doering, W.&lt;/author&gt;&lt;author&gt;Buttery, R. G.&lt;/author&gt;&lt;author&gt;Laughlin, R. G.&lt;/author&gt;&lt;author&gt;Chaudhuri, N.&lt;/author&gt;&lt;/authors&gt;&lt;/contributors&gt;&lt;titles&gt;&lt;title&gt;Indiscriminate reaction of methylene with the carbon-hydrogen bond&lt;/title&gt;&lt;secondary-title&gt;Journal of the American Chemical Society&lt;/secondary-title&gt;&lt;/titles&gt;&lt;periodical&gt;&lt;full-title&gt;Journal of the American Chemical Society&lt;/full-title&gt;&lt;abbr-1&gt;J. Am. Chem. Soc.&lt;/abbr-1&gt;&lt;/periodical&gt;&lt;pages&gt;3224-3224&lt;/pages&gt;&lt;volume&gt;78&lt;/volume&gt;&lt;number&gt;13&lt;/number&gt;&lt;dates&gt;&lt;year&gt;1956&lt;/year&gt;&lt;pub-dates&gt;&lt;date&gt;1956/07/01&lt;/date&gt;&lt;/pub-dates&gt;&lt;/dates&gt;&lt;publisher&gt;American Chemical Society&lt;/publisher&gt;&lt;isbn&gt;0002-7863&lt;/isbn&gt;&lt;urls&gt;&lt;related-urls&gt;&lt;url&gt;https://doi.org/10.1021/ja01594a071&lt;/url&gt;&lt;url&gt;https://pubs.acs.org/doi/pdf/10.1021/ja01594a071&lt;/url&gt;&lt;/related-urls&gt;&lt;/urls&gt;&lt;electronic-resource-num&gt;10.1021/ja01594a071&lt;/electronic-resource-num&gt;&lt;/record&gt;&lt;/Cite&gt;&lt;/EndNote&gt;</w:instrText>
      </w:r>
      <w:r w:rsidR="00077802" w:rsidRPr="008A5FF6">
        <w:rPr>
          <w:sz w:val="22"/>
          <w:szCs w:val="22"/>
        </w:rPr>
        <w:fldChar w:fldCharType="separate"/>
      </w:r>
      <w:r w:rsidR="006D212C" w:rsidRPr="006D212C">
        <w:rPr>
          <w:noProof/>
          <w:sz w:val="22"/>
          <w:szCs w:val="22"/>
          <w:vertAlign w:val="superscript"/>
        </w:rPr>
        <w:t>11</w:t>
      </w:r>
      <w:r w:rsidR="00077802" w:rsidRPr="008A5FF6">
        <w:rPr>
          <w:sz w:val="22"/>
          <w:szCs w:val="22"/>
        </w:rPr>
        <w:fldChar w:fldCharType="end"/>
      </w:r>
      <w:r w:rsidR="0063023E" w:rsidRPr="008A5FF6">
        <w:rPr>
          <w:sz w:val="22"/>
          <w:szCs w:val="22"/>
        </w:rPr>
        <w:t xml:space="preserve">  </w:t>
      </w:r>
    </w:p>
    <w:p w14:paraId="1D6D4DDC" w14:textId="7F556904" w:rsidR="000B544A" w:rsidRDefault="0063023E" w:rsidP="000B544A">
      <w:pPr>
        <w:widowControl w:val="0"/>
        <w:spacing w:line="360" w:lineRule="auto"/>
        <w:jc w:val="both"/>
        <w:rPr>
          <w:sz w:val="22"/>
          <w:szCs w:val="22"/>
        </w:rPr>
      </w:pPr>
      <w:r w:rsidRPr="00660A31">
        <w:tab/>
      </w:r>
      <w:r w:rsidRPr="008A5FF6">
        <w:rPr>
          <w:sz w:val="22"/>
          <w:szCs w:val="22"/>
        </w:rPr>
        <w:t>Despite this moniker</w:t>
      </w:r>
      <w:r w:rsidR="00AB1DF8" w:rsidRPr="008A5FF6">
        <w:rPr>
          <w:sz w:val="22"/>
          <w:szCs w:val="22"/>
        </w:rPr>
        <w:t>,</w:t>
      </w:r>
      <w:r w:rsidRPr="008A5FF6">
        <w:rPr>
          <w:sz w:val="22"/>
          <w:szCs w:val="22"/>
        </w:rPr>
        <w:t xml:space="preserve"> continued </w:t>
      </w:r>
      <w:r w:rsidR="008D1C83" w:rsidRPr="008A5FF6">
        <w:rPr>
          <w:sz w:val="22"/>
          <w:szCs w:val="22"/>
        </w:rPr>
        <w:t>research</w:t>
      </w:r>
      <w:r w:rsidRPr="008A5FF6">
        <w:rPr>
          <w:sz w:val="22"/>
          <w:szCs w:val="22"/>
        </w:rPr>
        <w:t xml:space="preserve"> led to the discovery </w:t>
      </w:r>
      <w:r w:rsidR="008D1C83" w:rsidRPr="008A5FF6">
        <w:rPr>
          <w:sz w:val="22"/>
          <w:szCs w:val="22"/>
        </w:rPr>
        <w:t>that combining diazo compounds with certain transition metals generated stabilized carbenes.  These metal</w:t>
      </w:r>
      <w:r w:rsidR="00AB1DF8" w:rsidRPr="008A5FF6">
        <w:rPr>
          <w:sz w:val="22"/>
          <w:szCs w:val="22"/>
        </w:rPr>
        <w:t>-</w:t>
      </w:r>
      <w:r w:rsidR="008D1C83" w:rsidRPr="008A5FF6">
        <w:rPr>
          <w:sz w:val="22"/>
          <w:szCs w:val="22"/>
        </w:rPr>
        <w:t xml:space="preserve">stabilized complexes were termed carbenoids. </w:t>
      </w:r>
      <w:r w:rsidR="00ED0E5F" w:rsidRPr="008A5FF6">
        <w:rPr>
          <w:sz w:val="22"/>
          <w:szCs w:val="22"/>
        </w:rPr>
        <w:t xml:space="preserve"> </w:t>
      </w:r>
      <w:r w:rsidR="00967E06" w:rsidRPr="008A5FF6">
        <w:rPr>
          <w:sz w:val="22"/>
          <w:szCs w:val="22"/>
        </w:rPr>
        <w:t xml:space="preserve">Many transition metals </w:t>
      </w:r>
      <w:r w:rsidR="006E393B" w:rsidRPr="008A5FF6">
        <w:rPr>
          <w:sz w:val="22"/>
          <w:szCs w:val="22"/>
        </w:rPr>
        <w:t>can</w:t>
      </w:r>
      <w:r w:rsidR="00967E06" w:rsidRPr="008A5FF6">
        <w:rPr>
          <w:sz w:val="22"/>
          <w:szCs w:val="22"/>
        </w:rPr>
        <w:t xml:space="preserve"> form </w:t>
      </w:r>
      <w:r w:rsidR="00CF1597" w:rsidRPr="008A5FF6">
        <w:rPr>
          <w:sz w:val="22"/>
          <w:szCs w:val="22"/>
        </w:rPr>
        <w:t>isolable</w:t>
      </w:r>
      <w:r w:rsidR="00967E06" w:rsidRPr="008A5FF6">
        <w:rPr>
          <w:sz w:val="22"/>
          <w:szCs w:val="22"/>
        </w:rPr>
        <w:t xml:space="preserve"> carbenoid complexes or reactive carbenoid intermediates</w:t>
      </w:r>
      <w:r w:rsidR="0041746C">
        <w:rPr>
          <w:sz w:val="22"/>
          <w:szCs w:val="22"/>
        </w:rPr>
        <w:t xml:space="preserve"> </w:t>
      </w:r>
      <w:r w:rsidR="002A4A49">
        <w:rPr>
          <w:sz w:val="22"/>
          <w:szCs w:val="22"/>
        </w:rPr>
        <w:t>that</w:t>
      </w:r>
      <w:r w:rsidR="0041746C">
        <w:rPr>
          <w:sz w:val="22"/>
          <w:szCs w:val="22"/>
        </w:rPr>
        <w:t xml:space="preserve"> facilitate </w:t>
      </w:r>
      <w:r w:rsidR="002A4A49">
        <w:rPr>
          <w:sz w:val="22"/>
          <w:szCs w:val="22"/>
        </w:rPr>
        <w:t xml:space="preserve">the </w:t>
      </w:r>
      <w:r w:rsidR="0041746C">
        <w:rPr>
          <w:sz w:val="22"/>
          <w:szCs w:val="22"/>
        </w:rPr>
        <w:t>cyclopropanation of olefins</w:t>
      </w:r>
      <w:r w:rsidR="006B1ED7" w:rsidRPr="008A5FF6">
        <w:rPr>
          <w:sz w:val="22"/>
          <w:szCs w:val="22"/>
        </w:rPr>
        <w:t>.</w:t>
      </w:r>
      <w:r w:rsidR="0041746C">
        <w:rPr>
          <w:sz w:val="22"/>
          <w:szCs w:val="22"/>
        </w:rPr>
        <w:t xml:space="preserve">  </w:t>
      </w:r>
      <w:r w:rsidR="00DB472C">
        <w:rPr>
          <w:sz w:val="22"/>
          <w:szCs w:val="22"/>
        </w:rPr>
        <w:t xml:space="preserve">The </w:t>
      </w:r>
      <w:r w:rsidR="00B90740" w:rsidRPr="00660A31">
        <w:rPr>
          <w:sz w:val="22"/>
          <w:szCs w:val="22"/>
        </w:rPr>
        <w:t>generic</w:t>
      </w:r>
      <w:r w:rsidR="00CF1597" w:rsidRPr="00660A31">
        <w:rPr>
          <w:sz w:val="22"/>
          <w:szCs w:val="22"/>
        </w:rPr>
        <w:t xml:space="preserve"> mechanism for the cyclopropanation of olefins with diazo compounds </w:t>
      </w:r>
      <w:r w:rsidR="00B90740" w:rsidRPr="00660A31">
        <w:rPr>
          <w:sz w:val="22"/>
          <w:szCs w:val="22"/>
        </w:rPr>
        <w:t xml:space="preserve">is similar </w:t>
      </w:r>
      <w:r w:rsidR="00CF1597" w:rsidRPr="00660A31">
        <w:rPr>
          <w:sz w:val="22"/>
          <w:szCs w:val="22"/>
        </w:rPr>
        <w:t>for each</w:t>
      </w:r>
      <w:r w:rsidR="00E74EEC" w:rsidRPr="00660A31">
        <w:rPr>
          <w:sz w:val="22"/>
          <w:szCs w:val="22"/>
        </w:rPr>
        <w:t xml:space="preserve"> metal (</w:t>
      </w:r>
      <w:r w:rsidR="00EA0637">
        <w:rPr>
          <w:sz w:val="22"/>
          <w:szCs w:val="22"/>
        </w:rPr>
        <w:t>Scheme</w:t>
      </w:r>
      <w:r w:rsidR="00E74EEC" w:rsidRPr="00660A31">
        <w:rPr>
          <w:sz w:val="22"/>
          <w:szCs w:val="22"/>
        </w:rPr>
        <w:t xml:space="preserve"> 1.</w:t>
      </w:r>
      <w:r w:rsidR="00EA0637">
        <w:rPr>
          <w:sz w:val="22"/>
          <w:szCs w:val="22"/>
        </w:rPr>
        <w:t>1</w:t>
      </w:r>
      <w:r w:rsidR="00E74EEC" w:rsidRPr="00660A31">
        <w:rPr>
          <w:sz w:val="22"/>
          <w:szCs w:val="22"/>
        </w:rPr>
        <w:t xml:space="preserve">).  The initial step is the </w:t>
      </w:r>
      <w:r w:rsidR="002A4A49">
        <w:rPr>
          <w:sz w:val="22"/>
          <w:szCs w:val="22"/>
        </w:rPr>
        <w:t xml:space="preserve">electrophilic attack of a diazo reagent by the metal center.  The metal center then aids in the </w:t>
      </w:r>
      <w:r w:rsidR="00E74EEC" w:rsidRPr="00660A31">
        <w:rPr>
          <w:sz w:val="22"/>
          <w:szCs w:val="22"/>
        </w:rPr>
        <w:t>extrusion of dinitrogen to generate an electrophilic carbenoid species</w:t>
      </w:r>
      <w:r w:rsidR="002A4A49">
        <w:rPr>
          <w:sz w:val="22"/>
          <w:szCs w:val="22"/>
        </w:rPr>
        <w:t xml:space="preserve"> (</w:t>
      </w:r>
      <w:r w:rsidR="00EA0637">
        <w:rPr>
          <w:sz w:val="22"/>
          <w:szCs w:val="22"/>
        </w:rPr>
        <w:t>Scheme 1.1</w:t>
      </w:r>
      <w:r w:rsidR="002A4A49">
        <w:rPr>
          <w:sz w:val="22"/>
          <w:szCs w:val="22"/>
        </w:rPr>
        <w:t>, A)</w:t>
      </w:r>
      <w:r w:rsidR="00E74EEC" w:rsidRPr="00660A31">
        <w:rPr>
          <w:sz w:val="22"/>
          <w:szCs w:val="22"/>
        </w:rPr>
        <w:t>.  The reactive carbenoid undergoes</w:t>
      </w:r>
      <w:r w:rsidR="00281F87">
        <w:rPr>
          <w:sz w:val="22"/>
          <w:szCs w:val="22"/>
        </w:rPr>
        <w:t xml:space="preserve"> </w:t>
      </w:r>
      <w:r w:rsidR="00676EC0">
        <w:rPr>
          <w:sz w:val="22"/>
          <w:szCs w:val="22"/>
        </w:rPr>
        <w:t xml:space="preserve">a </w:t>
      </w:r>
      <w:r w:rsidR="00E74EEC" w:rsidRPr="00660A31">
        <w:rPr>
          <w:sz w:val="22"/>
          <w:szCs w:val="22"/>
        </w:rPr>
        <w:t>nucleophilic attack by the olefin substrate</w:t>
      </w:r>
      <w:r w:rsidR="00EC31B3">
        <w:rPr>
          <w:sz w:val="22"/>
          <w:szCs w:val="22"/>
        </w:rPr>
        <w:t xml:space="preserve"> (</w:t>
      </w:r>
      <w:r w:rsidR="00EA0637">
        <w:rPr>
          <w:sz w:val="22"/>
          <w:szCs w:val="22"/>
        </w:rPr>
        <w:t>Scheme 1.1</w:t>
      </w:r>
      <w:r w:rsidR="00EC31B3">
        <w:rPr>
          <w:sz w:val="22"/>
          <w:szCs w:val="22"/>
        </w:rPr>
        <w:t>, B)</w:t>
      </w:r>
      <w:r w:rsidR="00FE1454">
        <w:rPr>
          <w:sz w:val="22"/>
          <w:szCs w:val="22"/>
        </w:rPr>
        <w:t xml:space="preserve">. </w:t>
      </w:r>
      <w:r w:rsidR="003E188E">
        <w:rPr>
          <w:sz w:val="22"/>
          <w:szCs w:val="22"/>
        </w:rPr>
        <w:t xml:space="preserve"> A common </w:t>
      </w:r>
      <w:r w:rsidR="00D3708D">
        <w:rPr>
          <w:sz w:val="22"/>
          <w:szCs w:val="22"/>
        </w:rPr>
        <w:t>transition</w:t>
      </w:r>
      <w:r w:rsidR="009A26B6">
        <w:rPr>
          <w:sz w:val="22"/>
          <w:szCs w:val="22"/>
        </w:rPr>
        <w:t xml:space="preserve"> state</w:t>
      </w:r>
      <w:r w:rsidR="003E188E">
        <w:rPr>
          <w:sz w:val="22"/>
          <w:szCs w:val="22"/>
        </w:rPr>
        <w:t xml:space="preserve"> </w:t>
      </w:r>
      <w:r w:rsidR="00D3708D">
        <w:rPr>
          <w:sz w:val="22"/>
          <w:szCs w:val="22"/>
        </w:rPr>
        <w:t>for cyclopropane formation i</w:t>
      </w:r>
      <w:r w:rsidR="003E188E">
        <w:rPr>
          <w:sz w:val="22"/>
          <w:szCs w:val="22"/>
        </w:rPr>
        <w:t xml:space="preserve">s </w:t>
      </w:r>
      <w:r w:rsidR="00D3708D">
        <w:rPr>
          <w:sz w:val="22"/>
          <w:szCs w:val="22"/>
        </w:rPr>
        <w:t>via</w:t>
      </w:r>
      <w:r w:rsidR="003E188E">
        <w:rPr>
          <w:sz w:val="22"/>
          <w:szCs w:val="22"/>
        </w:rPr>
        <w:t xml:space="preserve"> transition state C</w:t>
      </w:r>
      <w:r w:rsidR="00EC31B3">
        <w:rPr>
          <w:sz w:val="22"/>
          <w:szCs w:val="22"/>
        </w:rPr>
        <w:t xml:space="preserve"> (</w:t>
      </w:r>
      <w:r w:rsidR="00EA0637">
        <w:rPr>
          <w:sz w:val="22"/>
          <w:szCs w:val="22"/>
        </w:rPr>
        <w:t>Scheme 1.1, C</w:t>
      </w:r>
      <w:r w:rsidR="00EC31B3">
        <w:rPr>
          <w:sz w:val="22"/>
          <w:szCs w:val="22"/>
        </w:rPr>
        <w:t>)</w:t>
      </w:r>
      <w:r w:rsidR="00D3708D">
        <w:rPr>
          <w:sz w:val="22"/>
          <w:szCs w:val="22"/>
        </w:rPr>
        <w:t xml:space="preserve">, where the cyclopropane is formed in a concerted, yet asynchronous, step.  </w:t>
      </w:r>
      <w:r w:rsidR="00A05739">
        <w:rPr>
          <w:sz w:val="22"/>
          <w:szCs w:val="22"/>
        </w:rPr>
        <w:t>Although t</w:t>
      </w:r>
      <w:r w:rsidR="00D3708D">
        <w:rPr>
          <w:sz w:val="22"/>
          <w:szCs w:val="22"/>
        </w:rPr>
        <w:t>his transition state is</w:t>
      </w:r>
      <w:r w:rsidR="00A05739">
        <w:rPr>
          <w:sz w:val="22"/>
          <w:szCs w:val="22"/>
        </w:rPr>
        <w:t xml:space="preserve"> very common, it is</w:t>
      </w:r>
      <w:r w:rsidR="00D3708D">
        <w:rPr>
          <w:sz w:val="22"/>
          <w:szCs w:val="22"/>
        </w:rPr>
        <w:t xml:space="preserve"> not observed for all metals</w:t>
      </w:r>
      <w:r w:rsidR="00EC31B3">
        <w:rPr>
          <w:sz w:val="22"/>
          <w:szCs w:val="22"/>
        </w:rPr>
        <w:t>.</w:t>
      </w:r>
      <w:r w:rsidR="000452CE">
        <w:rPr>
          <w:sz w:val="22"/>
          <w:szCs w:val="22"/>
        </w:rPr>
        <w:fldChar w:fldCharType="begin">
          <w:fldData xml:space="preserve">PEVuZE5vdGU+PENpdGU+PEF1dGhvcj5XZWk8L0F1dGhvcj48WWVhcj4yMDE4PC9ZZWFyPjxSZWNO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</w:fldData>
        </w:fldChar>
      </w:r>
      <w:r w:rsidR="006D212C">
        <w:rPr>
          <w:sz w:val="22"/>
          <w:szCs w:val="22"/>
        </w:rPr>
        <w:instrText xml:space="preserve"> ADDIN EN.CITE </w:instrText>
      </w:r>
      <w:r w:rsidR="006D212C">
        <w:rPr>
          <w:sz w:val="22"/>
          <w:szCs w:val="22"/>
        </w:rPr>
        <w:fldChar w:fldCharType="begin">
          <w:fldData xml:space="preserve">PEVuZE5vdGU+PENpdGU+PEF1dGhvcj5XZWk8L0F1dGhvcj48WWVhcj4yMDE4PC9ZZWFyPjxSZWNO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</w:fldData>
        </w:fldChar>
      </w:r>
      <w:r w:rsidR="006D212C">
        <w:rPr>
          <w:sz w:val="22"/>
          <w:szCs w:val="22"/>
        </w:rPr>
        <w:instrText xml:space="preserve"> ADDIN EN.CITE.DATA </w:instrText>
      </w:r>
      <w:r w:rsidR="006D212C">
        <w:rPr>
          <w:sz w:val="22"/>
          <w:szCs w:val="22"/>
        </w:rPr>
      </w:r>
      <w:r w:rsidR="006D212C">
        <w:rPr>
          <w:sz w:val="22"/>
          <w:szCs w:val="22"/>
        </w:rPr>
        <w:fldChar w:fldCharType="end"/>
      </w:r>
      <w:r w:rsidR="000452CE">
        <w:rPr>
          <w:sz w:val="22"/>
          <w:szCs w:val="22"/>
        </w:rPr>
      </w:r>
      <w:r w:rsidR="000452CE">
        <w:rPr>
          <w:sz w:val="22"/>
          <w:szCs w:val="22"/>
        </w:rPr>
        <w:fldChar w:fldCharType="separate"/>
      </w:r>
      <w:r w:rsidR="006D212C" w:rsidRPr="006D212C">
        <w:rPr>
          <w:noProof/>
          <w:sz w:val="22"/>
          <w:szCs w:val="22"/>
          <w:vertAlign w:val="superscript"/>
        </w:rPr>
        <w:t>12-16</w:t>
      </w:r>
      <w:r w:rsidR="000452CE">
        <w:rPr>
          <w:sz w:val="22"/>
          <w:szCs w:val="22"/>
        </w:rPr>
        <w:fldChar w:fldCharType="end"/>
      </w:r>
      <w:r w:rsidR="003E188E">
        <w:rPr>
          <w:sz w:val="22"/>
          <w:szCs w:val="22"/>
        </w:rPr>
        <w:t xml:space="preserve">  </w:t>
      </w:r>
      <w:r w:rsidR="00281F87">
        <w:rPr>
          <w:sz w:val="22"/>
          <w:szCs w:val="22"/>
        </w:rPr>
        <w:t>The f</w:t>
      </w:r>
      <w:r w:rsidR="003E188E">
        <w:rPr>
          <w:sz w:val="22"/>
          <w:szCs w:val="22"/>
        </w:rPr>
        <w:t>ormation of the cyclopropane then</w:t>
      </w:r>
      <w:r w:rsidR="00EC31B3">
        <w:rPr>
          <w:sz w:val="22"/>
          <w:szCs w:val="22"/>
        </w:rPr>
        <w:t xml:space="preserve"> results in the regeneration of the</w:t>
      </w:r>
      <w:r w:rsidR="000B544A">
        <w:rPr>
          <w:sz w:val="22"/>
          <w:szCs w:val="22"/>
        </w:rPr>
        <w:t xml:space="preserve"> </w:t>
      </w:r>
    </w:p>
    <w:p w14:paraId="03AB389E" w14:textId="12C357D1" w:rsidR="000B544A" w:rsidRDefault="00424919">
      <w:pPr>
        <w:rPr>
          <w:sz w:val="22"/>
          <w:szCs w:val="22"/>
        </w:rPr>
      </w:pPr>
      <w:r w:rsidRPr="00660A31">
        <w:rPr>
          <w:noProof/>
        </w:rPr>
        <w:lastRenderedPageBreak/>
        <mc:AlternateContent>
          <mc:Choice Requires="wps">
            <w:drawing>
              <wp:anchor distT="0" distB="182880" distL="114300" distR="114300" simplePos="0" relativeHeight="252911616" behindDoc="0" locked="0" layoutInCell="1" allowOverlap="1" wp14:anchorId="509D1CBA" wp14:editId="0037F142">
                <wp:simplePos x="0" y="0"/>
                <wp:positionH relativeFrom="margin">
                  <wp:posOffset>0</wp:posOffset>
                </wp:positionH>
                <wp:positionV relativeFrom="paragraph">
                  <wp:posOffset>3633470</wp:posOffset>
                </wp:positionV>
                <wp:extent cx="5464810" cy="474980"/>
                <wp:effectExtent l="0" t="0" r="2540" b="2540"/>
                <wp:wrapTopAndBottom/>
                <wp:docPr id="1" name="Text Box 1"/>
                <wp:cNvGraphicFramePr/>
                <a:graphic xmlns:a="http://schemas.openxmlformats.org/drawingml/2006/main">
                  <a:graphicData uri="http://schemas.microsoft.com/office/word/2010/wordprocessingShape">
                    <wps:wsp>
                      <wps:cNvSpPr txBox="1"/>
                      <wps:spPr>
                        <a:xfrm>
                          <a:off x="0" y="0"/>
                          <a:ext cx="5464810" cy="474980"/>
                        </a:xfrm>
                        <a:prstGeom prst="rect">
                          <a:avLst/>
                        </a:prstGeom>
                        <a:solidFill>
                          <a:prstClr val="white"/>
                        </a:solidFill>
                        <a:ln>
                          <a:noFill/>
                        </a:ln>
                      </wps:spPr>
                      <wps:txbx>
                        <w:txbxContent>
                          <w:p w14:paraId="46ECBF6F" w14:textId="6A352D84" w:rsidR="00544CAD" w:rsidRPr="00371B3F" w:rsidRDefault="00544CAD" w:rsidP="00611273">
                            <w:pPr>
                              <w:pStyle w:val="Caption"/>
                              <w:rPr>
                                <w:noProof/>
                                <w:sz w:val="24"/>
                                <w:szCs w:val="24"/>
                              </w:rPr>
                            </w:pPr>
                            <w:bookmarkStart w:id="5" w:name="_Toc56415698"/>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w:t>
                            </w:r>
                            <w:r w:rsidR="005B491D">
                              <w:rPr>
                                <w:noProof/>
                              </w:rPr>
                              <w:fldChar w:fldCharType="end"/>
                            </w:r>
                            <w:r>
                              <w:t xml:space="preserve">  </w:t>
                            </w:r>
                            <w:r w:rsidRPr="005A48A3">
                              <w:rPr>
                                <w:b w:val="0"/>
                                <w:bCs/>
                              </w:rPr>
                              <w:t>Different methods commonly employed for cyclopropanation of olefin substrates</w:t>
                            </w:r>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09D1CBA" id="_x0000_t202" coordsize="21600,21600" o:spt="202" path="m,l,21600r21600,l21600,xe">
                <v:stroke joinstyle="miter"/>
                <v:path gradientshapeok="t" o:connecttype="rect"/>
              </v:shapetype>
              <v:shape id="Text Box 1" o:spid="_x0000_s1026" type="#_x0000_t202" style="position:absolute;margin-left:0;margin-top:286.1pt;width:430.3pt;height:37.4pt;z-index:252911616;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" stroked="f">
                <v:textbox style="mso-fit-shape-to-text:t" inset="0,0,0,0">
                  <w:txbxContent>
                    <w:p w14:paraId="46ECBF6F" w14:textId="6A352D84" w:rsidR="00544CAD" w:rsidRPr="00371B3F" w:rsidRDefault="00544CAD" w:rsidP="00611273">
                      <w:pPr>
                        <w:pStyle w:val="Caption"/>
                        <w:rPr>
                          <w:noProof/>
                          <w:sz w:val="24"/>
                          <w:szCs w:val="24"/>
                        </w:rPr>
                      </w:pPr>
                      <w:bookmarkStart w:id="6" w:name="_Toc56415698"/>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w:t>
                      </w:r>
                      <w:r w:rsidR="000F0901">
                        <w:rPr>
                          <w:noProof/>
                        </w:rPr>
                        <w:fldChar w:fldCharType="end"/>
                      </w:r>
                      <w:r>
                        <w:t xml:space="preserve">  </w:t>
                      </w:r>
                      <w:r w:rsidRPr="005A48A3">
                        <w:rPr>
                          <w:b w:val="0"/>
                          <w:bCs/>
                        </w:rPr>
                        <w:t>Different methods commonly employed for cyclopropanation of olefin substrates</w:t>
                      </w:r>
                      <w:bookmarkEnd w:id="6"/>
                    </w:p>
                  </w:txbxContent>
                </v:textbox>
                <w10:wrap type="topAndBottom" anchorx="margin"/>
              </v:shape>
            </w:pict>
          </mc:Fallback>
        </mc:AlternateContent>
      </w:r>
      <w:r w:rsidRPr="00424919">
        <w:rPr>
          <w:noProof/>
        </w:rPr>
        <w:drawing>
          <wp:anchor distT="0" distB="0" distL="114300" distR="114300" simplePos="0" relativeHeight="253517824" behindDoc="0" locked="0" layoutInCell="1" allowOverlap="1" wp14:anchorId="7F1DD266" wp14:editId="6B0CA5DE">
            <wp:simplePos x="0" y="0"/>
            <wp:positionH relativeFrom="margin">
              <wp:align>center</wp:align>
            </wp:positionH>
            <wp:positionV relativeFrom="margin">
              <wp:align>top</wp:align>
            </wp:positionV>
            <wp:extent cx="4914900" cy="3552825"/>
            <wp:effectExtent l="0" t="0" r="0" b="9525"/>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914900" cy="3552825"/>
                    </a:xfrm>
                    <a:prstGeom prst="rect">
                      <a:avLst/>
                    </a:prstGeom>
                    <a:noFill/>
                    <a:ln>
                      <a:noFill/>
                    </a:ln>
                  </pic:spPr>
                </pic:pic>
              </a:graphicData>
            </a:graphic>
          </wp:anchor>
        </w:drawing>
      </w:r>
      <w:r w:rsidR="000B544A">
        <w:rPr>
          <w:sz w:val="22"/>
          <w:szCs w:val="22"/>
        </w:rPr>
        <w:br w:type="page"/>
      </w:r>
      <w:r w:rsidR="000B544A">
        <w:rPr>
          <w:noProof/>
        </w:rPr>
        <w:lastRenderedPageBreak/>
        <mc:AlternateContent>
          <mc:Choice Requires="wps">
            <w:drawing>
              <wp:anchor distT="0" distB="182880" distL="114300" distR="114300" simplePos="0" relativeHeight="253405184" behindDoc="0" locked="0" layoutInCell="1" allowOverlap="1" wp14:anchorId="70926476" wp14:editId="7D2F33A9">
                <wp:simplePos x="0" y="0"/>
                <wp:positionH relativeFrom="margin">
                  <wp:align>left</wp:align>
                </wp:positionH>
                <wp:positionV relativeFrom="paragraph">
                  <wp:posOffset>2972502</wp:posOffset>
                </wp:positionV>
                <wp:extent cx="5385435" cy="474980"/>
                <wp:effectExtent l="0" t="0" r="5715" b="2540"/>
                <wp:wrapTopAndBottom/>
                <wp:docPr id="300" name="Text Box 300"/>
                <wp:cNvGraphicFramePr/>
                <a:graphic xmlns:a="http://schemas.openxmlformats.org/drawingml/2006/main">
                  <a:graphicData uri="http://schemas.microsoft.com/office/word/2010/wordprocessingShape">
                    <wps:wsp>
                      <wps:cNvSpPr txBox="1"/>
                      <wps:spPr>
                        <a:xfrm>
                          <a:off x="0" y="0"/>
                          <a:ext cx="5385435" cy="474980"/>
                        </a:xfrm>
                        <a:prstGeom prst="rect">
                          <a:avLst/>
                        </a:prstGeom>
                        <a:solidFill>
                          <a:prstClr val="white"/>
                        </a:solidFill>
                        <a:ln>
                          <a:noFill/>
                        </a:ln>
                      </wps:spPr>
                      <wps:txbx>
                        <w:txbxContent>
                          <w:p w14:paraId="06B31821" w14:textId="4BA4CF95" w:rsidR="00544CAD" w:rsidRPr="002F2D7C" w:rsidRDefault="00544CAD" w:rsidP="00EA0637">
                            <w:pPr>
                              <w:pStyle w:val="Caption"/>
                              <w:rPr>
                                <w:noProof/>
                                <w:sz w:val="24"/>
                                <w:szCs w:val="24"/>
                              </w:rPr>
                            </w:pPr>
                            <w:bookmarkStart w:id="6" w:name="_Toc56415690"/>
                            <w:r>
                              <w:t xml:space="preserve">Scheme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Scheme \* ARABIC \s 1 </w:instrText>
                            </w:r>
                            <w:r w:rsidR="005B491D">
                              <w:fldChar w:fldCharType="separate"/>
                            </w:r>
                            <w:r>
                              <w:rPr>
                                <w:noProof/>
                              </w:rPr>
                              <w:t>1</w:t>
                            </w:r>
                            <w:r w:rsidR="005B491D">
                              <w:rPr>
                                <w:noProof/>
                              </w:rPr>
                              <w:fldChar w:fldCharType="end"/>
                            </w:r>
                            <w:r>
                              <w:t xml:space="preserve">  </w:t>
                            </w:r>
                            <w:r w:rsidRPr="005A48A3">
                              <w:rPr>
                                <w:b w:val="0"/>
                                <w:bCs/>
                              </w:rPr>
                              <w:t>General mechanism for cyclopropanation of olefin substrates with metal carbenoids derived from diazo compounds</w:t>
                            </w:r>
                            <w:bookmarkEnd w:id="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0926476" id="Text Box 300" o:spid="_x0000_s1027" type="#_x0000_t202" style="position:absolute;margin-left:0;margin-top:234.05pt;width:424.05pt;height:37.4pt;z-index:253405184;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" stroked="f">
                <v:textbox style="mso-fit-shape-to-text:t" inset="0,0,0,0">
                  <w:txbxContent>
                    <w:p w14:paraId="06B31821" w14:textId="4BA4CF95" w:rsidR="00544CAD" w:rsidRPr="002F2D7C" w:rsidRDefault="00544CAD" w:rsidP="00EA0637">
                      <w:pPr>
                        <w:pStyle w:val="Caption"/>
                        <w:rPr>
                          <w:noProof/>
                          <w:sz w:val="24"/>
                          <w:szCs w:val="24"/>
                        </w:rPr>
                      </w:pPr>
                      <w:bookmarkStart w:id="8" w:name="_Toc56415690"/>
                      <w:r>
                        <w:t xml:space="preserve">Scheme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Scheme \* ARABIC \s 1 </w:instrText>
                      </w:r>
                      <w:r w:rsidR="000F0901">
                        <w:fldChar w:fldCharType="separate"/>
                      </w:r>
                      <w:r>
                        <w:rPr>
                          <w:noProof/>
                        </w:rPr>
                        <w:t>1</w:t>
                      </w:r>
                      <w:r w:rsidR="000F0901">
                        <w:rPr>
                          <w:noProof/>
                        </w:rPr>
                        <w:fldChar w:fldCharType="end"/>
                      </w:r>
                      <w:r>
                        <w:t xml:space="preserve">  </w:t>
                      </w:r>
                      <w:r w:rsidRPr="005A48A3">
                        <w:rPr>
                          <w:b w:val="0"/>
                          <w:bCs/>
                        </w:rPr>
                        <w:t>General mechanism for cyclopropanation of olefin substrates with metal carbenoids derived from diazo compounds</w:t>
                      </w:r>
                      <w:bookmarkEnd w:id="8"/>
                    </w:p>
                  </w:txbxContent>
                </v:textbox>
                <w10:wrap type="topAndBottom" anchorx="margin"/>
              </v:shape>
            </w:pict>
          </mc:Fallback>
        </mc:AlternateContent>
      </w:r>
      <w:r w:rsidR="000B544A" w:rsidRPr="00F37A5C">
        <w:rPr>
          <w:noProof/>
        </w:rPr>
        <w:drawing>
          <wp:anchor distT="182880" distB="0" distL="114300" distR="114300" simplePos="0" relativeHeight="253282304" behindDoc="0" locked="0" layoutInCell="1" allowOverlap="1" wp14:anchorId="1FC0D502" wp14:editId="6943FBA4">
            <wp:simplePos x="0" y="0"/>
            <wp:positionH relativeFrom="margin">
              <wp:align>center</wp:align>
            </wp:positionH>
            <wp:positionV relativeFrom="margin">
              <wp:align>top</wp:align>
            </wp:positionV>
            <wp:extent cx="3529584" cy="2871216"/>
            <wp:effectExtent l="0" t="0" r="0"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529584" cy="28712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544A">
        <w:rPr>
          <w:sz w:val="22"/>
          <w:szCs w:val="22"/>
        </w:rPr>
        <w:br w:type="page"/>
      </w:r>
    </w:p>
    <w:p w14:paraId="4307D8AE" w14:textId="0550B137" w:rsidR="001847FE" w:rsidRDefault="00E74EEC" w:rsidP="000B544A">
      <w:pPr>
        <w:widowControl w:val="0"/>
        <w:spacing w:line="360" w:lineRule="auto"/>
        <w:jc w:val="both"/>
        <w:rPr>
          <w:sz w:val="22"/>
          <w:szCs w:val="22"/>
        </w:rPr>
      </w:pPr>
      <w:r w:rsidRPr="00660A31">
        <w:rPr>
          <w:sz w:val="22"/>
          <w:szCs w:val="22"/>
        </w:rPr>
        <w:lastRenderedPageBreak/>
        <w:t>catalyst</w:t>
      </w:r>
      <w:r w:rsidR="003E188E">
        <w:rPr>
          <w:sz w:val="22"/>
          <w:szCs w:val="22"/>
        </w:rPr>
        <w:t xml:space="preserve"> (</w:t>
      </w:r>
      <w:r w:rsidR="00EA0637">
        <w:rPr>
          <w:sz w:val="22"/>
          <w:szCs w:val="22"/>
        </w:rPr>
        <w:t>Scheme 1.1</w:t>
      </w:r>
      <w:r w:rsidR="003E188E">
        <w:rPr>
          <w:sz w:val="22"/>
          <w:szCs w:val="22"/>
        </w:rPr>
        <w:t>, D)</w:t>
      </w:r>
      <w:r w:rsidRPr="00660A31">
        <w:rPr>
          <w:sz w:val="22"/>
          <w:szCs w:val="22"/>
        </w:rPr>
        <w:t>.</w:t>
      </w:r>
      <w:r w:rsidR="00944969" w:rsidRPr="00660A31">
        <w:rPr>
          <w:sz w:val="22"/>
          <w:szCs w:val="22"/>
        </w:rPr>
        <w:t xml:space="preserve">  An alternative unproductive pathway is often observed when the carbenoid is intercepted by another equivalent of</w:t>
      </w:r>
      <w:r w:rsidR="003D63C1">
        <w:rPr>
          <w:sz w:val="22"/>
          <w:szCs w:val="22"/>
        </w:rPr>
        <w:t xml:space="preserve"> the</w:t>
      </w:r>
      <w:r w:rsidR="00944969" w:rsidRPr="00660A31">
        <w:rPr>
          <w:sz w:val="22"/>
          <w:szCs w:val="22"/>
        </w:rPr>
        <w:t xml:space="preserve"> diazo reagent</w:t>
      </w:r>
      <w:r w:rsidR="003D63C1">
        <w:rPr>
          <w:sz w:val="22"/>
          <w:szCs w:val="22"/>
        </w:rPr>
        <w:t>,</w:t>
      </w:r>
      <w:r w:rsidR="00944969" w:rsidRPr="00660A31">
        <w:rPr>
          <w:sz w:val="22"/>
          <w:szCs w:val="22"/>
        </w:rPr>
        <w:t xml:space="preserve"> resulting in a homocoupled </w:t>
      </w:r>
      <w:r w:rsidR="009B411E">
        <w:rPr>
          <w:sz w:val="22"/>
          <w:szCs w:val="22"/>
        </w:rPr>
        <w:t xml:space="preserve">dimer </w:t>
      </w:r>
      <w:r w:rsidR="00944969" w:rsidRPr="00660A31">
        <w:rPr>
          <w:sz w:val="22"/>
          <w:szCs w:val="22"/>
        </w:rPr>
        <w:t>product</w:t>
      </w:r>
      <w:r w:rsidR="003E188E">
        <w:rPr>
          <w:sz w:val="22"/>
          <w:szCs w:val="22"/>
        </w:rPr>
        <w:t xml:space="preserve"> (</w:t>
      </w:r>
      <w:r w:rsidR="00EA0637">
        <w:rPr>
          <w:sz w:val="22"/>
          <w:szCs w:val="22"/>
        </w:rPr>
        <w:t>Scheme 1.1</w:t>
      </w:r>
      <w:r w:rsidR="003E188E">
        <w:rPr>
          <w:sz w:val="22"/>
          <w:szCs w:val="22"/>
        </w:rPr>
        <w:t>, E)</w:t>
      </w:r>
      <w:r w:rsidR="00944969" w:rsidRPr="00660A31">
        <w:rPr>
          <w:sz w:val="22"/>
          <w:szCs w:val="22"/>
        </w:rPr>
        <w:t xml:space="preserve">.  </w:t>
      </w:r>
    </w:p>
    <w:p w14:paraId="0DA8F644" w14:textId="3DE4ECE3" w:rsidR="0041746C" w:rsidRDefault="00917822" w:rsidP="000B544A">
      <w:pPr>
        <w:widowControl w:val="0"/>
        <w:spacing w:line="360" w:lineRule="auto"/>
        <w:jc w:val="both"/>
        <w:rPr>
          <w:sz w:val="22"/>
          <w:szCs w:val="22"/>
        </w:rPr>
      </w:pPr>
      <w:r>
        <w:rPr>
          <w:sz w:val="22"/>
          <w:szCs w:val="22"/>
        </w:rPr>
        <w:tab/>
      </w:r>
      <w:r w:rsidR="0041746C" w:rsidRPr="008A5FF6">
        <w:rPr>
          <w:sz w:val="22"/>
          <w:szCs w:val="22"/>
        </w:rPr>
        <w:t xml:space="preserve">The </w:t>
      </w:r>
      <w:r w:rsidR="008413F5">
        <w:rPr>
          <w:sz w:val="22"/>
          <w:szCs w:val="22"/>
        </w:rPr>
        <w:t>metal carbenoid is not limited to cyclopropanation reactions</w:t>
      </w:r>
      <w:r w:rsidR="00495C08">
        <w:rPr>
          <w:sz w:val="22"/>
          <w:szCs w:val="22"/>
        </w:rPr>
        <w:t>, however,</w:t>
      </w:r>
      <w:r w:rsidR="0041746C" w:rsidRPr="008A5FF6">
        <w:rPr>
          <w:sz w:val="22"/>
          <w:szCs w:val="22"/>
        </w:rPr>
        <w:t xml:space="preserve"> </w:t>
      </w:r>
      <w:r w:rsidR="00495C08">
        <w:rPr>
          <w:sz w:val="22"/>
          <w:szCs w:val="22"/>
        </w:rPr>
        <w:t xml:space="preserve">and can </w:t>
      </w:r>
      <w:r w:rsidR="0041746C" w:rsidRPr="008A5FF6">
        <w:rPr>
          <w:sz w:val="22"/>
          <w:szCs w:val="22"/>
        </w:rPr>
        <w:t>participate in a myriad of reactions</w:t>
      </w:r>
      <w:r w:rsidR="008413F5">
        <w:rPr>
          <w:sz w:val="22"/>
          <w:szCs w:val="22"/>
        </w:rPr>
        <w:t>.  These reactions include</w:t>
      </w:r>
      <w:r w:rsidR="0041746C" w:rsidRPr="008A5FF6">
        <w:rPr>
          <w:sz w:val="22"/>
          <w:szCs w:val="22"/>
        </w:rPr>
        <w:t xml:space="preserve"> X-H (X= C, O, N, Si, S) insertion, ylide formation, and cyclopropenation</w:t>
      </w:r>
      <w:r w:rsidR="0041746C">
        <w:rPr>
          <w:sz w:val="22"/>
          <w:szCs w:val="22"/>
        </w:rPr>
        <w:t>.</w:t>
      </w:r>
      <w:r w:rsidR="003D63C1">
        <w:rPr>
          <w:sz w:val="22"/>
          <w:szCs w:val="22"/>
        </w:rPr>
        <w:fldChar w:fldCharType="begin">
          <w:fldData xml:space="preserve">PEVuZE5vdGU+PENpdGU+PEF1dGhvcj5Eb3lsZTwvQXV0aG9yPjxZZWFyPjE5ODY8L1llYXI+PFJl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</w:fldData>
        </w:fldChar>
      </w:r>
      <w:r w:rsidR="006D212C">
        <w:rPr>
          <w:sz w:val="22"/>
          <w:szCs w:val="22"/>
        </w:rPr>
        <w:instrText xml:space="preserve"> ADDIN EN.CITE </w:instrText>
      </w:r>
      <w:r w:rsidR="006D212C">
        <w:rPr>
          <w:sz w:val="22"/>
          <w:szCs w:val="22"/>
        </w:rPr>
        <w:fldChar w:fldCharType="begin">
          <w:fldData xml:space="preserve">PEVuZE5vdGU+PENpdGU+PEF1dGhvcj5Eb3lsZTwvQXV0aG9yPjxZZWFyPjE5ODY8L1llYXI+PFJl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</w:fldData>
        </w:fldChar>
      </w:r>
      <w:r w:rsidR="006D212C">
        <w:rPr>
          <w:sz w:val="22"/>
          <w:szCs w:val="22"/>
        </w:rPr>
        <w:instrText xml:space="preserve"> ADDIN EN.CITE.DATA </w:instrText>
      </w:r>
      <w:r w:rsidR="006D212C">
        <w:rPr>
          <w:sz w:val="22"/>
          <w:szCs w:val="22"/>
        </w:rPr>
      </w:r>
      <w:r w:rsidR="006D212C">
        <w:rPr>
          <w:sz w:val="22"/>
          <w:szCs w:val="22"/>
        </w:rPr>
        <w:fldChar w:fldCharType="end"/>
      </w:r>
      <w:r w:rsidR="003D63C1">
        <w:rPr>
          <w:sz w:val="22"/>
          <w:szCs w:val="22"/>
        </w:rPr>
      </w:r>
      <w:r w:rsidR="003D63C1">
        <w:rPr>
          <w:sz w:val="22"/>
          <w:szCs w:val="22"/>
        </w:rPr>
        <w:fldChar w:fldCharType="separate"/>
      </w:r>
      <w:r w:rsidR="006D212C" w:rsidRPr="006D212C">
        <w:rPr>
          <w:noProof/>
          <w:sz w:val="22"/>
          <w:szCs w:val="22"/>
          <w:vertAlign w:val="superscript"/>
        </w:rPr>
        <w:t>17, 18</w:t>
      </w:r>
      <w:r w:rsidR="003D63C1">
        <w:rPr>
          <w:sz w:val="22"/>
          <w:szCs w:val="22"/>
        </w:rPr>
        <w:fldChar w:fldCharType="end"/>
      </w:r>
      <w:r w:rsidR="0041746C">
        <w:rPr>
          <w:sz w:val="22"/>
          <w:szCs w:val="22"/>
        </w:rPr>
        <w:t xml:space="preserve">  The wide applicability inherently brings about the complication of rendering reactions chemoselective.</w:t>
      </w:r>
      <w:r w:rsidR="006D1ABC">
        <w:rPr>
          <w:sz w:val="22"/>
          <w:szCs w:val="22"/>
        </w:rPr>
        <w:t xml:space="preserve">  This is especially true during total synthesis when multiple reactive functional groups are present.</w:t>
      </w:r>
      <w:r w:rsidR="0041746C">
        <w:rPr>
          <w:sz w:val="22"/>
          <w:szCs w:val="22"/>
        </w:rPr>
        <w:t xml:space="preserve">  One method of controlling the chemoselectivity involves</w:t>
      </w:r>
      <w:r w:rsidR="006D1ABC">
        <w:rPr>
          <w:sz w:val="22"/>
          <w:szCs w:val="22"/>
        </w:rPr>
        <w:t xml:space="preserve"> </w:t>
      </w:r>
      <w:r w:rsidR="0041746C">
        <w:rPr>
          <w:sz w:val="22"/>
          <w:szCs w:val="22"/>
        </w:rPr>
        <w:t xml:space="preserve">protecting groups.  This is an effective strategy but increases the number of </w:t>
      </w:r>
      <w:r w:rsidR="002A4A49">
        <w:rPr>
          <w:sz w:val="22"/>
          <w:szCs w:val="22"/>
        </w:rPr>
        <w:t xml:space="preserve">synthetic </w:t>
      </w:r>
      <w:r w:rsidR="0041746C">
        <w:rPr>
          <w:sz w:val="22"/>
          <w:szCs w:val="22"/>
        </w:rPr>
        <w:t xml:space="preserve">steps.  A more </w:t>
      </w:r>
      <w:r w:rsidR="002A4A49">
        <w:rPr>
          <w:sz w:val="22"/>
          <w:szCs w:val="22"/>
        </w:rPr>
        <w:t>desirable</w:t>
      </w:r>
      <w:r w:rsidR="0041746C">
        <w:rPr>
          <w:sz w:val="22"/>
          <w:szCs w:val="22"/>
        </w:rPr>
        <w:t xml:space="preserve"> method of controlling chemoselectivity is by modulating the </w:t>
      </w:r>
      <w:r w:rsidR="002A4A49">
        <w:rPr>
          <w:sz w:val="22"/>
          <w:szCs w:val="22"/>
        </w:rPr>
        <w:t>catalyst</w:t>
      </w:r>
      <w:r w:rsidR="003D63C1">
        <w:rPr>
          <w:sz w:val="22"/>
          <w:szCs w:val="22"/>
        </w:rPr>
        <w:t>’s</w:t>
      </w:r>
      <w:r w:rsidR="002A4A49">
        <w:rPr>
          <w:sz w:val="22"/>
          <w:szCs w:val="22"/>
        </w:rPr>
        <w:t xml:space="preserve"> reactivity.  There are examples where</w:t>
      </w:r>
      <w:r w:rsidR="003D63C1">
        <w:rPr>
          <w:sz w:val="22"/>
          <w:szCs w:val="22"/>
        </w:rPr>
        <w:t xml:space="preserve"> the</w:t>
      </w:r>
      <w:r w:rsidR="002A4A49">
        <w:rPr>
          <w:sz w:val="22"/>
          <w:szCs w:val="22"/>
        </w:rPr>
        <w:t xml:space="preserve"> chemoselectivity</w:t>
      </w:r>
      <w:r w:rsidR="003D63C1">
        <w:rPr>
          <w:sz w:val="22"/>
          <w:szCs w:val="22"/>
        </w:rPr>
        <w:t xml:space="preserve"> of the reaction </w:t>
      </w:r>
      <w:r w:rsidR="00A05739">
        <w:rPr>
          <w:sz w:val="22"/>
          <w:szCs w:val="22"/>
        </w:rPr>
        <w:t>is</w:t>
      </w:r>
      <w:r w:rsidR="003D63C1">
        <w:rPr>
          <w:sz w:val="22"/>
          <w:szCs w:val="22"/>
        </w:rPr>
        <w:t xml:space="preserve"> </w:t>
      </w:r>
      <w:r w:rsidR="000B4D86">
        <w:rPr>
          <w:sz w:val="22"/>
          <w:szCs w:val="22"/>
        </w:rPr>
        <w:t>dependent</w:t>
      </w:r>
      <w:r w:rsidR="003D63C1">
        <w:rPr>
          <w:sz w:val="22"/>
          <w:szCs w:val="22"/>
        </w:rPr>
        <w:t xml:space="preserve"> on the identity of the ligands stabilizing the metal of the catalyst. </w:t>
      </w:r>
      <w:r w:rsidR="002A4A49">
        <w:rPr>
          <w:sz w:val="22"/>
          <w:szCs w:val="22"/>
        </w:rPr>
        <w:t xml:space="preserve"> </w:t>
      </w:r>
      <w:r w:rsidR="003D63C1">
        <w:rPr>
          <w:sz w:val="22"/>
          <w:szCs w:val="22"/>
        </w:rPr>
        <w:t>D</w:t>
      </w:r>
      <w:r w:rsidR="002A4A49">
        <w:rPr>
          <w:sz w:val="22"/>
          <w:szCs w:val="22"/>
        </w:rPr>
        <w:t>evelopment of methods to tune the electronic nature of the metal,</w:t>
      </w:r>
      <w:r w:rsidR="00810F66">
        <w:rPr>
          <w:sz w:val="22"/>
          <w:szCs w:val="22"/>
        </w:rPr>
        <w:t xml:space="preserve"> </w:t>
      </w:r>
      <w:r w:rsidR="003D63C1">
        <w:rPr>
          <w:sz w:val="22"/>
          <w:szCs w:val="22"/>
        </w:rPr>
        <w:t xml:space="preserve">and </w:t>
      </w:r>
      <w:r w:rsidR="002A4A49">
        <w:rPr>
          <w:sz w:val="22"/>
          <w:szCs w:val="22"/>
        </w:rPr>
        <w:t xml:space="preserve">thereby </w:t>
      </w:r>
      <w:r w:rsidR="00810F66">
        <w:rPr>
          <w:sz w:val="22"/>
          <w:szCs w:val="22"/>
        </w:rPr>
        <w:t>a</w:t>
      </w:r>
      <w:r w:rsidR="002A4A49">
        <w:rPr>
          <w:sz w:val="22"/>
          <w:szCs w:val="22"/>
        </w:rPr>
        <w:t>ffect the carbene, should allow further improvements to chemoselectivity.</w:t>
      </w:r>
    </w:p>
    <w:p w14:paraId="4853B761" w14:textId="529FDDC0" w:rsidR="000B544A" w:rsidRDefault="0041746C" w:rsidP="000B544A">
      <w:pPr>
        <w:widowControl w:val="0"/>
        <w:spacing w:line="360" w:lineRule="auto"/>
        <w:jc w:val="both"/>
        <w:rPr>
          <w:sz w:val="22"/>
          <w:szCs w:val="22"/>
        </w:rPr>
      </w:pPr>
      <w:r>
        <w:rPr>
          <w:sz w:val="22"/>
          <w:szCs w:val="22"/>
        </w:rPr>
        <w:tab/>
      </w:r>
      <w:r w:rsidR="00E06E7E">
        <w:rPr>
          <w:sz w:val="22"/>
          <w:szCs w:val="22"/>
        </w:rPr>
        <w:t>Another aspect of chemoselectivity is favoring cyclopropanation over the</w:t>
      </w:r>
      <w:r w:rsidR="00A05739">
        <w:rPr>
          <w:sz w:val="22"/>
          <w:szCs w:val="22"/>
        </w:rPr>
        <w:t xml:space="preserve"> undesired</w:t>
      </w:r>
      <w:r w:rsidR="00E06E7E">
        <w:rPr>
          <w:sz w:val="22"/>
          <w:szCs w:val="22"/>
        </w:rPr>
        <w:t xml:space="preserve"> homocoupled dimer.  </w:t>
      </w:r>
      <w:r w:rsidR="00917822">
        <w:rPr>
          <w:sz w:val="22"/>
          <w:szCs w:val="22"/>
        </w:rPr>
        <w:t xml:space="preserve">Different </w:t>
      </w:r>
      <w:r w:rsidR="003D63C1">
        <w:rPr>
          <w:sz w:val="22"/>
          <w:szCs w:val="22"/>
        </w:rPr>
        <w:t>methods</w:t>
      </w:r>
      <w:r w:rsidR="00917822">
        <w:rPr>
          <w:sz w:val="22"/>
          <w:szCs w:val="22"/>
        </w:rPr>
        <w:t xml:space="preserve"> have been developed to avoid the formation of the homocoupled dimer.  One such method is</w:t>
      </w:r>
      <w:r w:rsidR="00281F87">
        <w:rPr>
          <w:sz w:val="22"/>
          <w:szCs w:val="22"/>
        </w:rPr>
        <w:t xml:space="preserve"> the</w:t>
      </w:r>
      <w:r w:rsidR="00917822">
        <w:rPr>
          <w:sz w:val="22"/>
          <w:szCs w:val="22"/>
        </w:rPr>
        <w:t xml:space="preserve"> addition of an excess of the olefin substrate.  The increased</w:t>
      </w:r>
      <w:r w:rsidR="00F4239E">
        <w:rPr>
          <w:sz w:val="22"/>
          <w:szCs w:val="22"/>
        </w:rPr>
        <w:t xml:space="preserve"> concentration of</w:t>
      </w:r>
      <w:r w:rsidR="00917822">
        <w:rPr>
          <w:sz w:val="22"/>
          <w:szCs w:val="22"/>
        </w:rPr>
        <w:t xml:space="preserve"> olefin substrate </w:t>
      </w:r>
      <w:r w:rsidR="00F4239E">
        <w:rPr>
          <w:sz w:val="22"/>
          <w:szCs w:val="22"/>
        </w:rPr>
        <w:t>allows for</w:t>
      </w:r>
      <w:r w:rsidR="00917822">
        <w:rPr>
          <w:sz w:val="22"/>
          <w:szCs w:val="22"/>
        </w:rPr>
        <w:t xml:space="preserve"> </w:t>
      </w:r>
      <w:r w:rsidR="00A05739">
        <w:rPr>
          <w:sz w:val="22"/>
          <w:szCs w:val="22"/>
        </w:rPr>
        <w:t>the preferential</w:t>
      </w:r>
      <w:r w:rsidR="00917822">
        <w:rPr>
          <w:sz w:val="22"/>
          <w:szCs w:val="22"/>
        </w:rPr>
        <w:t xml:space="preserve"> trapping of the carbenoid</w:t>
      </w:r>
      <w:r w:rsidR="00F4239E">
        <w:rPr>
          <w:sz w:val="22"/>
          <w:szCs w:val="22"/>
        </w:rPr>
        <w:t xml:space="preserve"> by the olefin, rather than another</w:t>
      </w:r>
      <w:r w:rsidR="00917822">
        <w:rPr>
          <w:sz w:val="22"/>
          <w:szCs w:val="22"/>
        </w:rPr>
        <w:t xml:space="preserve"> molecule of the diazo reagent.  </w:t>
      </w:r>
      <w:r w:rsidR="00F4239E">
        <w:rPr>
          <w:sz w:val="22"/>
          <w:szCs w:val="22"/>
        </w:rPr>
        <w:t>Although this method has been effective, it is not without limitations.  Cyclopropanation is often conducted in the early steps of the synthesis with readily available olefins.  This way</w:t>
      </w:r>
      <w:r w:rsidR="00495C08">
        <w:rPr>
          <w:sz w:val="22"/>
          <w:szCs w:val="22"/>
        </w:rPr>
        <w:t>,</w:t>
      </w:r>
      <w:r w:rsidR="00F4239E">
        <w:rPr>
          <w:sz w:val="22"/>
          <w:szCs w:val="22"/>
        </w:rPr>
        <w:t xml:space="preserve"> complex olefins that required time and resources to make are not wasted.  </w:t>
      </w:r>
      <w:r w:rsidR="00281F87">
        <w:rPr>
          <w:sz w:val="22"/>
          <w:szCs w:val="22"/>
        </w:rPr>
        <w:t>The e</w:t>
      </w:r>
      <w:r w:rsidR="00F4239E">
        <w:rPr>
          <w:sz w:val="22"/>
          <w:szCs w:val="22"/>
        </w:rPr>
        <w:t xml:space="preserve">arly installation of the cyclopropane ring also introduces </w:t>
      </w:r>
      <w:r w:rsidR="00A9284B">
        <w:rPr>
          <w:sz w:val="22"/>
          <w:szCs w:val="22"/>
        </w:rPr>
        <w:t>the</w:t>
      </w:r>
      <w:r w:rsidR="00F4239E">
        <w:rPr>
          <w:sz w:val="22"/>
          <w:szCs w:val="22"/>
        </w:rPr>
        <w:t xml:space="preserve"> reactive </w:t>
      </w:r>
      <w:r w:rsidR="00A9284B">
        <w:rPr>
          <w:sz w:val="22"/>
          <w:szCs w:val="22"/>
        </w:rPr>
        <w:t xml:space="preserve">cyclopropane </w:t>
      </w:r>
      <w:r w:rsidR="00F4239E">
        <w:rPr>
          <w:sz w:val="22"/>
          <w:szCs w:val="22"/>
        </w:rPr>
        <w:t>intermediate that must now be compatible with any future reactions.</w:t>
      </w:r>
      <w:r w:rsidR="00EC5DA9">
        <w:rPr>
          <w:sz w:val="22"/>
          <w:szCs w:val="22"/>
        </w:rPr>
        <w:t xml:space="preserve">  </w:t>
      </w:r>
      <w:r w:rsidR="008413F5">
        <w:rPr>
          <w:sz w:val="22"/>
          <w:szCs w:val="22"/>
        </w:rPr>
        <w:t>Development</w:t>
      </w:r>
      <w:r w:rsidR="00EC5DA9">
        <w:rPr>
          <w:sz w:val="22"/>
          <w:szCs w:val="22"/>
        </w:rPr>
        <w:t xml:space="preserve"> of catalysts that enable the use of </w:t>
      </w:r>
      <w:r w:rsidR="00495C08">
        <w:rPr>
          <w:sz w:val="22"/>
          <w:szCs w:val="22"/>
        </w:rPr>
        <w:t>equimolar</w:t>
      </w:r>
      <w:r w:rsidR="00EC5DA9">
        <w:rPr>
          <w:sz w:val="22"/>
          <w:szCs w:val="22"/>
        </w:rPr>
        <w:t xml:space="preserve"> amounts of olefin</w:t>
      </w:r>
      <w:r w:rsidR="003D63C1">
        <w:rPr>
          <w:sz w:val="22"/>
          <w:szCs w:val="22"/>
        </w:rPr>
        <w:t xml:space="preserve"> and diazo reagent</w:t>
      </w:r>
      <w:r w:rsidR="00EC5DA9">
        <w:rPr>
          <w:sz w:val="22"/>
          <w:szCs w:val="22"/>
        </w:rPr>
        <w:t xml:space="preserve"> would allow the installation of cyclopropane rings later in synthese</w:t>
      </w:r>
      <w:r w:rsidR="00A9284B">
        <w:rPr>
          <w:sz w:val="22"/>
          <w:szCs w:val="22"/>
        </w:rPr>
        <w:t>s, resulting in new synthetic design strategies.</w:t>
      </w:r>
      <w:r w:rsidR="00F4239E">
        <w:rPr>
          <w:sz w:val="22"/>
          <w:szCs w:val="22"/>
        </w:rPr>
        <w:t xml:space="preserve">  Another method of </w:t>
      </w:r>
      <w:r w:rsidR="009B411E">
        <w:rPr>
          <w:sz w:val="22"/>
          <w:szCs w:val="22"/>
        </w:rPr>
        <w:t xml:space="preserve">minimizing the formation of the homocoupled dimer involves the slow addition of the diazo reagent, often over </w:t>
      </w:r>
      <w:r w:rsidR="00A2720F">
        <w:rPr>
          <w:sz w:val="22"/>
          <w:szCs w:val="22"/>
        </w:rPr>
        <w:t>12 hours or more</w:t>
      </w:r>
      <w:r w:rsidR="009B411E">
        <w:rPr>
          <w:sz w:val="22"/>
          <w:szCs w:val="22"/>
        </w:rPr>
        <w:t>.  This minimizes the concentration of the diazo reagent and facilitates the carbenoid being intercepted by the olefin.</w:t>
      </w:r>
      <w:r w:rsidR="00AC0A03">
        <w:rPr>
          <w:sz w:val="22"/>
          <w:szCs w:val="22"/>
        </w:rPr>
        <w:t xml:space="preserve">  Despite being effective, it is desirable to </w:t>
      </w:r>
      <w:r w:rsidR="00D26005">
        <w:rPr>
          <w:sz w:val="22"/>
          <w:szCs w:val="22"/>
        </w:rPr>
        <w:t>e</w:t>
      </w:r>
      <w:r w:rsidR="00B31BED">
        <w:rPr>
          <w:sz w:val="22"/>
          <w:szCs w:val="22"/>
        </w:rPr>
        <w:t>liminate, or at least mitigate, th</w:t>
      </w:r>
      <w:r w:rsidR="00E06E7E">
        <w:rPr>
          <w:sz w:val="22"/>
          <w:szCs w:val="22"/>
        </w:rPr>
        <w:t xml:space="preserve">e </w:t>
      </w:r>
      <w:r w:rsidR="003212D3">
        <w:rPr>
          <w:sz w:val="22"/>
          <w:szCs w:val="22"/>
        </w:rPr>
        <w:t xml:space="preserve">formation of the unwanted side product through </w:t>
      </w:r>
      <w:r w:rsidR="003D63C1">
        <w:rPr>
          <w:sz w:val="22"/>
          <w:szCs w:val="22"/>
        </w:rPr>
        <w:t xml:space="preserve">the </w:t>
      </w:r>
      <w:r w:rsidR="003212D3">
        <w:rPr>
          <w:sz w:val="22"/>
          <w:szCs w:val="22"/>
        </w:rPr>
        <w:t>choice of catalyst</w:t>
      </w:r>
      <w:r w:rsidR="00495C08">
        <w:rPr>
          <w:sz w:val="22"/>
          <w:szCs w:val="22"/>
        </w:rPr>
        <w:t>.</w:t>
      </w:r>
      <w:r w:rsidR="00B31BED">
        <w:rPr>
          <w:sz w:val="22"/>
          <w:szCs w:val="22"/>
        </w:rPr>
        <w:t xml:space="preserve"> </w:t>
      </w:r>
    </w:p>
    <w:p w14:paraId="2DFD911C" w14:textId="2E84676F" w:rsidR="002F287E" w:rsidRPr="00660A31" w:rsidRDefault="000B544A" w:rsidP="006417F7">
      <w:pPr>
        <w:spacing w:line="360" w:lineRule="auto"/>
        <w:jc w:val="both"/>
        <w:rPr>
          <w:sz w:val="22"/>
          <w:szCs w:val="22"/>
        </w:rPr>
      </w:pPr>
      <w:r>
        <w:rPr>
          <w:sz w:val="22"/>
          <w:szCs w:val="22"/>
        </w:rPr>
        <w:br w:type="page"/>
      </w:r>
      <w:r w:rsidR="001847FE" w:rsidRPr="00660A31">
        <w:rPr>
          <w:sz w:val="22"/>
          <w:szCs w:val="22"/>
        </w:rPr>
        <w:lastRenderedPageBreak/>
        <w:tab/>
      </w:r>
      <w:r w:rsidR="00B31BED">
        <w:rPr>
          <w:sz w:val="22"/>
          <w:szCs w:val="22"/>
        </w:rPr>
        <w:t>The choice of diazo reagent is another way of controlling the carbenoid intermediate</w:t>
      </w:r>
      <w:r w:rsidR="003D63C1">
        <w:rPr>
          <w:sz w:val="22"/>
          <w:szCs w:val="22"/>
        </w:rPr>
        <w:t>, and thereby chemoselectivity</w:t>
      </w:r>
      <w:r w:rsidR="001847FE" w:rsidRPr="00660A31">
        <w:rPr>
          <w:sz w:val="22"/>
          <w:szCs w:val="22"/>
        </w:rPr>
        <w:t>.  Diazo</w:t>
      </w:r>
      <w:r w:rsidR="008459BC" w:rsidRPr="00660A31">
        <w:rPr>
          <w:sz w:val="22"/>
          <w:szCs w:val="22"/>
        </w:rPr>
        <w:t xml:space="preserve"> compounds substituted with an electron withdrawing group (EWG) are classified as acceptor diazo compounds (Figure 1.</w:t>
      </w:r>
      <w:r w:rsidR="00E8287D">
        <w:rPr>
          <w:sz w:val="22"/>
          <w:szCs w:val="22"/>
        </w:rPr>
        <w:t>2</w:t>
      </w:r>
      <w:r w:rsidR="008459BC" w:rsidRPr="00660A31">
        <w:rPr>
          <w:sz w:val="22"/>
          <w:szCs w:val="22"/>
        </w:rPr>
        <w:t xml:space="preserve">). </w:t>
      </w:r>
      <w:r w:rsidR="00B31BED">
        <w:rPr>
          <w:sz w:val="22"/>
          <w:szCs w:val="22"/>
        </w:rPr>
        <w:t xml:space="preserve"> </w:t>
      </w:r>
      <w:r w:rsidR="008459BC" w:rsidRPr="00660A31">
        <w:rPr>
          <w:sz w:val="22"/>
          <w:szCs w:val="22"/>
        </w:rPr>
        <w:t xml:space="preserve">Esters are a common EWG </w:t>
      </w:r>
      <w:r w:rsidR="001847FE" w:rsidRPr="00660A31">
        <w:rPr>
          <w:sz w:val="22"/>
          <w:szCs w:val="22"/>
        </w:rPr>
        <w:t xml:space="preserve">and have been the benchmark for diazo decomposition reactions.  </w:t>
      </w:r>
      <w:r w:rsidR="00567C8B" w:rsidRPr="00660A31">
        <w:rPr>
          <w:sz w:val="22"/>
          <w:szCs w:val="22"/>
        </w:rPr>
        <w:t xml:space="preserve">The EWG stabilizes the </w:t>
      </w:r>
      <w:r w:rsidR="005408A3" w:rsidRPr="00660A31">
        <w:rPr>
          <w:sz w:val="22"/>
          <w:szCs w:val="22"/>
        </w:rPr>
        <w:t>diazo through resonance</w:t>
      </w:r>
      <w:r w:rsidR="00AB1DF8" w:rsidRPr="00660A31">
        <w:rPr>
          <w:sz w:val="22"/>
          <w:szCs w:val="22"/>
        </w:rPr>
        <w:t xml:space="preserve"> and</w:t>
      </w:r>
      <w:r w:rsidR="005408A3" w:rsidRPr="00660A31">
        <w:rPr>
          <w:sz w:val="22"/>
          <w:szCs w:val="22"/>
        </w:rPr>
        <w:t xml:space="preserve"> enables easier handling </w:t>
      </w:r>
      <w:r w:rsidR="003D63C1">
        <w:rPr>
          <w:sz w:val="22"/>
          <w:szCs w:val="22"/>
        </w:rPr>
        <w:t>as</w:t>
      </w:r>
      <w:r w:rsidR="005408A3" w:rsidRPr="00660A31">
        <w:rPr>
          <w:sz w:val="22"/>
          <w:szCs w:val="22"/>
        </w:rPr>
        <w:t xml:space="preserve"> compared to diazomethane</w:t>
      </w:r>
      <w:r w:rsidR="00431752" w:rsidRPr="00660A31">
        <w:rPr>
          <w:sz w:val="22"/>
          <w:szCs w:val="22"/>
        </w:rPr>
        <w:t xml:space="preserve">.  </w:t>
      </w:r>
      <w:r w:rsidR="00FC028B">
        <w:rPr>
          <w:sz w:val="22"/>
          <w:szCs w:val="22"/>
        </w:rPr>
        <w:t>This resonance also makes</w:t>
      </w:r>
      <w:r w:rsidR="00827F0A">
        <w:rPr>
          <w:sz w:val="22"/>
          <w:szCs w:val="22"/>
        </w:rPr>
        <w:t xml:space="preserve"> </w:t>
      </w:r>
      <w:r w:rsidR="00FC028B">
        <w:rPr>
          <w:sz w:val="22"/>
          <w:szCs w:val="22"/>
        </w:rPr>
        <w:t xml:space="preserve">electrophilic attack by the metal difficult, which is why acceptor/acceptor diazo reagents are not as reactive </w:t>
      </w:r>
      <w:r w:rsidR="008172D6" w:rsidRPr="00660A31">
        <w:rPr>
          <w:sz w:val="22"/>
          <w:szCs w:val="22"/>
        </w:rPr>
        <w:t>(Figure 1.</w:t>
      </w:r>
      <w:r w:rsidR="00E8287D">
        <w:rPr>
          <w:sz w:val="22"/>
          <w:szCs w:val="22"/>
        </w:rPr>
        <w:t>2</w:t>
      </w:r>
      <w:r w:rsidR="008172D6" w:rsidRPr="00660A31">
        <w:rPr>
          <w:sz w:val="22"/>
          <w:szCs w:val="22"/>
        </w:rPr>
        <w:t>, a)</w:t>
      </w:r>
      <w:r w:rsidR="00BF2B24" w:rsidRPr="00660A31">
        <w:rPr>
          <w:sz w:val="22"/>
          <w:szCs w:val="22"/>
        </w:rPr>
        <w:t xml:space="preserve">.  Conversely, electron donating groups (EDGs) make the diazo carbon more </w:t>
      </w:r>
      <w:r w:rsidR="00FC028B">
        <w:rPr>
          <w:sz w:val="22"/>
          <w:szCs w:val="22"/>
        </w:rPr>
        <w:t>susceptible to electrophilic attack</w:t>
      </w:r>
      <w:r w:rsidR="00F1434B">
        <w:rPr>
          <w:sz w:val="22"/>
          <w:szCs w:val="22"/>
        </w:rPr>
        <w:t>,</w:t>
      </w:r>
      <w:r w:rsidR="00BF2B24" w:rsidRPr="00660A31">
        <w:rPr>
          <w:sz w:val="22"/>
          <w:szCs w:val="22"/>
        </w:rPr>
        <w:t xml:space="preserve"> which facilitates </w:t>
      </w:r>
      <w:r w:rsidR="00827F0A">
        <w:rPr>
          <w:sz w:val="22"/>
          <w:szCs w:val="22"/>
        </w:rPr>
        <w:t xml:space="preserve">the </w:t>
      </w:r>
      <w:r w:rsidR="00BF2B24" w:rsidRPr="00660A31">
        <w:rPr>
          <w:sz w:val="22"/>
          <w:szCs w:val="22"/>
        </w:rPr>
        <w:t xml:space="preserve">coordination of the carbon to the metal.  </w:t>
      </w:r>
      <w:r w:rsidR="00894528" w:rsidRPr="00660A31">
        <w:rPr>
          <w:sz w:val="22"/>
          <w:szCs w:val="22"/>
        </w:rPr>
        <w:t>The opposite reactivity trend is observed</w:t>
      </w:r>
      <w:r w:rsidR="00D2654F" w:rsidRPr="00660A31">
        <w:rPr>
          <w:sz w:val="22"/>
          <w:szCs w:val="22"/>
        </w:rPr>
        <w:t xml:space="preserve"> regarding</w:t>
      </w:r>
      <w:r w:rsidR="00894528" w:rsidRPr="00660A31">
        <w:rPr>
          <w:sz w:val="22"/>
          <w:szCs w:val="22"/>
        </w:rPr>
        <w:t xml:space="preserve"> the</w:t>
      </w:r>
      <w:r w:rsidR="00D2654F" w:rsidRPr="00660A31">
        <w:rPr>
          <w:sz w:val="22"/>
          <w:szCs w:val="22"/>
        </w:rPr>
        <w:t xml:space="preserve"> </w:t>
      </w:r>
      <w:r w:rsidR="00894528" w:rsidRPr="00660A31">
        <w:rPr>
          <w:sz w:val="22"/>
          <w:szCs w:val="22"/>
        </w:rPr>
        <w:t>carbenoid</w:t>
      </w:r>
      <w:r w:rsidR="00FC028B">
        <w:rPr>
          <w:sz w:val="22"/>
          <w:szCs w:val="22"/>
        </w:rPr>
        <w:t>,</w:t>
      </w:r>
      <w:r w:rsidR="00D2654F" w:rsidRPr="00660A31">
        <w:rPr>
          <w:sz w:val="22"/>
          <w:szCs w:val="22"/>
        </w:rPr>
        <w:t xml:space="preserve"> as EWG</w:t>
      </w:r>
      <w:r w:rsidR="00A05739">
        <w:rPr>
          <w:sz w:val="22"/>
          <w:szCs w:val="22"/>
        </w:rPr>
        <w:t>s</w:t>
      </w:r>
      <w:r w:rsidR="00D2654F" w:rsidRPr="00660A31">
        <w:rPr>
          <w:sz w:val="22"/>
          <w:szCs w:val="22"/>
        </w:rPr>
        <w:t xml:space="preserve"> </w:t>
      </w:r>
      <w:r w:rsidR="009B411E" w:rsidRPr="00660A31">
        <w:rPr>
          <w:sz w:val="22"/>
          <w:szCs w:val="22"/>
        </w:rPr>
        <w:t>make</w:t>
      </w:r>
      <w:r w:rsidR="00D2654F" w:rsidRPr="00660A31">
        <w:rPr>
          <w:sz w:val="22"/>
          <w:szCs w:val="22"/>
        </w:rPr>
        <w:t xml:space="preserve"> the carbenoid even more electrophilic</w:t>
      </w:r>
      <w:r w:rsidR="008172D6" w:rsidRPr="00660A31">
        <w:rPr>
          <w:sz w:val="22"/>
          <w:szCs w:val="22"/>
        </w:rPr>
        <w:t xml:space="preserve"> (Figure 1.</w:t>
      </w:r>
      <w:r w:rsidR="00E8287D">
        <w:rPr>
          <w:sz w:val="22"/>
          <w:szCs w:val="22"/>
        </w:rPr>
        <w:t>2</w:t>
      </w:r>
      <w:r w:rsidR="008172D6" w:rsidRPr="00660A31">
        <w:rPr>
          <w:sz w:val="22"/>
          <w:szCs w:val="22"/>
        </w:rPr>
        <w:t>, b)</w:t>
      </w:r>
      <w:r w:rsidR="00D2654F" w:rsidRPr="00660A31">
        <w:rPr>
          <w:sz w:val="22"/>
          <w:szCs w:val="22"/>
        </w:rPr>
        <w:t>.</w:t>
      </w:r>
      <w:r w:rsidR="00EC5DA9">
        <w:rPr>
          <w:sz w:val="22"/>
          <w:szCs w:val="22"/>
        </w:rPr>
        <w:t xml:space="preserve">  Because the acceptor and acceptor</w:t>
      </w:r>
      <w:r w:rsidR="00FC028B">
        <w:rPr>
          <w:sz w:val="22"/>
          <w:szCs w:val="22"/>
        </w:rPr>
        <w:t>/acceptor</w:t>
      </w:r>
      <w:r w:rsidR="00EC5DA9">
        <w:rPr>
          <w:sz w:val="22"/>
          <w:szCs w:val="22"/>
        </w:rPr>
        <w:t xml:space="preserve"> diazo reagents lead to more reactive carbenoid</w:t>
      </w:r>
      <w:r w:rsidR="00FC028B">
        <w:rPr>
          <w:sz w:val="22"/>
          <w:szCs w:val="22"/>
        </w:rPr>
        <w:t>s</w:t>
      </w:r>
      <w:r w:rsidR="00EC5DA9">
        <w:rPr>
          <w:sz w:val="22"/>
          <w:szCs w:val="22"/>
        </w:rPr>
        <w:t xml:space="preserve">, </w:t>
      </w:r>
      <w:r w:rsidR="00827F0A">
        <w:rPr>
          <w:sz w:val="22"/>
          <w:szCs w:val="22"/>
        </w:rPr>
        <w:t xml:space="preserve">the </w:t>
      </w:r>
      <w:r w:rsidR="00EC5DA9">
        <w:rPr>
          <w:sz w:val="22"/>
          <w:szCs w:val="22"/>
        </w:rPr>
        <w:t xml:space="preserve">homocoupled dimer product </w:t>
      </w:r>
      <w:r w:rsidR="00A05739">
        <w:rPr>
          <w:sz w:val="22"/>
          <w:szCs w:val="22"/>
        </w:rPr>
        <w:t>is</w:t>
      </w:r>
      <w:r w:rsidR="00EC5DA9">
        <w:rPr>
          <w:sz w:val="22"/>
          <w:szCs w:val="22"/>
        </w:rPr>
        <w:t xml:space="preserve"> commonly observed.</w:t>
      </w:r>
      <w:r w:rsidR="006D1ABC">
        <w:rPr>
          <w:sz w:val="22"/>
          <w:szCs w:val="22"/>
        </w:rPr>
        <w:t xml:space="preserve">  Th</w:t>
      </w:r>
      <w:r w:rsidR="00FC028B">
        <w:rPr>
          <w:sz w:val="22"/>
          <w:szCs w:val="22"/>
        </w:rPr>
        <w:t>e</w:t>
      </w:r>
      <w:r w:rsidR="006D1ABC">
        <w:rPr>
          <w:sz w:val="22"/>
          <w:szCs w:val="22"/>
        </w:rPr>
        <w:t xml:space="preserve"> increased reactivity</w:t>
      </w:r>
      <w:r w:rsidR="00FC028B">
        <w:rPr>
          <w:sz w:val="22"/>
          <w:szCs w:val="22"/>
        </w:rPr>
        <w:t xml:space="preserve"> of these carbenoids</w:t>
      </w:r>
      <w:r w:rsidR="006D1ABC">
        <w:rPr>
          <w:sz w:val="22"/>
          <w:szCs w:val="22"/>
        </w:rPr>
        <w:t xml:space="preserve"> was also associated with a decrease in the diastereoselectivity.</w:t>
      </w:r>
      <w:r w:rsidR="00EC5DA9">
        <w:rPr>
          <w:sz w:val="22"/>
          <w:szCs w:val="22"/>
        </w:rPr>
        <w:t xml:space="preserve">  </w:t>
      </w:r>
      <w:r w:rsidR="001847FE" w:rsidRPr="00660A31">
        <w:rPr>
          <w:sz w:val="22"/>
          <w:szCs w:val="22"/>
        </w:rPr>
        <w:t xml:space="preserve">For this reason, </w:t>
      </w:r>
      <w:r w:rsidR="00FC028B">
        <w:rPr>
          <w:sz w:val="22"/>
          <w:szCs w:val="22"/>
        </w:rPr>
        <w:t xml:space="preserve"> “balanced” </w:t>
      </w:r>
      <w:r w:rsidR="001847FE" w:rsidRPr="00660A31">
        <w:rPr>
          <w:sz w:val="22"/>
          <w:szCs w:val="22"/>
        </w:rPr>
        <w:t xml:space="preserve">donor/acceptor diazo compounds were </w:t>
      </w:r>
      <w:r w:rsidR="00F1434B">
        <w:rPr>
          <w:sz w:val="22"/>
          <w:szCs w:val="22"/>
        </w:rPr>
        <w:t>d</w:t>
      </w:r>
      <w:r w:rsidR="001847FE" w:rsidRPr="00660A31">
        <w:rPr>
          <w:sz w:val="22"/>
          <w:szCs w:val="22"/>
        </w:rPr>
        <w:t xml:space="preserve">eveloped where the EDG </w:t>
      </w:r>
      <w:r w:rsidR="00495C08">
        <w:rPr>
          <w:sz w:val="22"/>
          <w:szCs w:val="22"/>
        </w:rPr>
        <w:t>attenuates the reactivity of the carbenoid</w:t>
      </w:r>
      <w:r w:rsidR="001847FE" w:rsidRPr="00660A31">
        <w:rPr>
          <w:sz w:val="22"/>
          <w:szCs w:val="22"/>
        </w:rPr>
        <w:t>.</w:t>
      </w:r>
      <w:r w:rsidR="001847FE" w:rsidRPr="00660A31">
        <w:rPr>
          <w:sz w:val="22"/>
          <w:szCs w:val="22"/>
        </w:rPr>
        <w:fldChar w:fldCharType="begin">
          <w:fldData xml:space="preserve">PEVuZE5vdGU+PENpdGU+PEF1dGhvcj5EYXZpZXM8L0F1dGhvcj48WWVhcj4yMDE5PC9ZZWFyPjxS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</w:fldData>
        </w:fldChar>
      </w:r>
      <w:r w:rsidR="006D212C">
        <w:rPr>
          <w:sz w:val="22"/>
          <w:szCs w:val="22"/>
        </w:rPr>
        <w:instrText xml:space="preserve"> ADDIN EN.CITE </w:instrText>
      </w:r>
      <w:r w:rsidR="006D212C">
        <w:rPr>
          <w:sz w:val="22"/>
          <w:szCs w:val="22"/>
        </w:rPr>
        <w:fldChar w:fldCharType="begin">
          <w:fldData xml:space="preserve">PEVuZE5vdGU+PENpdGU+PEF1dGhvcj5EYXZpZXM8L0F1dGhvcj48WWVhcj4yMDE5PC9ZZWFyPjxS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</w:fldData>
        </w:fldChar>
      </w:r>
      <w:r w:rsidR="006D212C">
        <w:rPr>
          <w:sz w:val="22"/>
          <w:szCs w:val="22"/>
        </w:rPr>
        <w:instrText xml:space="preserve"> ADDIN EN.CITE.DATA </w:instrText>
      </w:r>
      <w:r w:rsidR="006D212C">
        <w:rPr>
          <w:sz w:val="22"/>
          <w:szCs w:val="22"/>
        </w:rPr>
      </w:r>
      <w:r w:rsidR="006D212C">
        <w:rPr>
          <w:sz w:val="22"/>
          <w:szCs w:val="22"/>
        </w:rPr>
        <w:fldChar w:fldCharType="end"/>
      </w:r>
      <w:r w:rsidR="001847FE" w:rsidRPr="00660A31">
        <w:rPr>
          <w:sz w:val="22"/>
          <w:szCs w:val="22"/>
        </w:rPr>
      </w:r>
      <w:r w:rsidR="001847FE" w:rsidRPr="00660A31">
        <w:rPr>
          <w:sz w:val="22"/>
          <w:szCs w:val="22"/>
        </w:rPr>
        <w:fldChar w:fldCharType="separate"/>
      </w:r>
      <w:r w:rsidR="006D212C" w:rsidRPr="006D212C">
        <w:rPr>
          <w:noProof/>
          <w:sz w:val="22"/>
          <w:szCs w:val="22"/>
          <w:vertAlign w:val="superscript"/>
        </w:rPr>
        <w:t>19, 20</w:t>
      </w:r>
      <w:r w:rsidR="001847FE" w:rsidRPr="00660A31">
        <w:rPr>
          <w:sz w:val="22"/>
          <w:szCs w:val="22"/>
        </w:rPr>
        <w:fldChar w:fldCharType="end"/>
      </w:r>
      <w:r w:rsidR="001847FE" w:rsidRPr="00660A31">
        <w:rPr>
          <w:sz w:val="22"/>
          <w:szCs w:val="22"/>
        </w:rPr>
        <w:t xml:space="preserve">  </w:t>
      </w:r>
      <w:r w:rsidR="003B4066">
        <w:rPr>
          <w:sz w:val="22"/>
          <w:szCs w:val="22"/>
        </w:rPr>
        <w:t xml:space="preserve">Although the donor/acceptor diazo reagents mitigate the formation of the homocoupled dimer, </w:t>
      </w:r>
      <w:r w:rsidR="006417F7">
        <w:rPr>
          <w:sz w:val="22"/>
          <w:szCs w:val="22"/>
        </w:rPr>
        <w:t>they</w:t>
      </w:r>
      <w:r w:rsidR="003B4066">
        <w:rPr>
          <w:sz w:val="22"/>
          <w:szCs w:val="22"/>
        </w:rPr>
        <w:t xml:space="preserve"> do</w:t>
      </w:r>
      <w:r w:rsidR="006417F7">
        <w:rPr>
          <w:sz w:val="22"/>
          <w:szCs w:val="22"/>
        </w:rPr>
        <w:t xml:space="preserve"> </w:t>
      </w:r>
      <w:r w:rsidR="003B4066">
        <w:rPr>
          <w:sz w:val="22"/>
          <w:szCs w:val="22"/>
        </w:rPr>
        <w:t>not prevent the side reaction in all instances.</w:t>
      </w:r>
      <w:r w:rsidR="003B4066">
        <w:rPr>
          <w:sz w:val="22"/>
          <w:szCs w:val="22"/>
        </w:rPr>
        <w:fldChar w:fldCharType="begin"/>
      </w:r>
      <w:r w:rsidR="006D212C">
        <w:rPr>
          <w:sz w:val="22"/>
          <w:szCs w:val="22"/>
        </w:rPr>
        <w:instrText xml:space="preserve"> ADDIN EN.CITE &lt;EndNote&gt;&lt;Cite&gt;&lt;Author&gt;Chen&lt;/Author&gt;&lt;Year&gt;2017&lt;/Year&gt;&lt;RecNum&gt;895&lt;/RecNum&gt;&lt;DisplayText&gt;&lt;style face="superscript"&gt;21&lt;/style&gt;&lt;/DisplayText&gt;&lt;record&gt;&lt;rec-number&gt;895&lt;/rec-number&gt;&lt;foreign-keys&gt;&lt;key app="EN" db-id="tfvtdwerrrxts1ee0t5xa0sr9wxwp2p9d00z" timestamp="1512405219" guid="16441e22-45f4-4d62-aff2-42bba8c22499"&gt;895&lt;/key&gt;&lt;key app="ENWeb" db-id=""&gt;0&lt;/key&gt;&lt;/foreign-keys&gt;&lt;ref-type name="Journal Article"&gt;17&lt;/ref-type&gt;&lt;contributors&gt;&lt;authors&gt;&lt;author&gt;Chen, Po-An&lt;/author&gt;&lt;author&gt;Setthakarn, Krit&lt;/author&gt;&lt;author&gt;May, Jeremy A.&lt;/author&gt;&lt;/authors&gt;&lt;/contributors&gt;&lt;titles&gt;&lt;title&gt;A Binaphthyl-Based Scaffold for a Chiral Dirhodium(II) Biscarboxylate Ligand with α-Quaternary Carbon Centers&lt;/title&gt;&lt;secondary-title&gt;ACS Catalysis&lt;/secondary-title&gt;&lt;/titles&gt;&lt;periodical&gt;&lt;full-title&gt;Acs Catalysis&lt;/full-title&gt;&lt;abbr-1&gt;ACS Catal.&lt;/abbr-1&gt;&lt;/periodical&gt;&lt;pages&gt;6155-6161&lt;/pages&gt;&lt;volume&gt;7&lt;/volume&gt;&lt;number&gt;9&lt;/number&gt;&lt;dates&gt;&lt;year&gt;2017&lt;/year&gt;&lt;pub-dates&gt;&lt;date&gt;2017/09/01&lt;/date&gt;&lt;/pub-dates&gt;&lt;/dates&gt;&lt;publisher&gt;American Chemical Society&lt;/publisher&gt;&lt;urls&gt;&lt;related-urls&gt;&lt;url&gt;http://dx.doi.org/10.1021/acscatal.7b01388&lt;/url&gt;&lt;url&gt;http://pubs.acs.org/doi/pdfplus/10.1021/acscatal.7b01388&lt;/url&gt;&lt;/related-urls&gt;&lt;/urls&gt;&lt;electronic-resource-num&gt;10.1021/acscatal.7b01388&lt;/electronic-resource-num&gt;&lt;/record&gt;&lt;/Cite&gt;&lt;/EndNote&gt;</w:instrText>
      </w:r>
      <w:r w:rsidR="003B4066">
        <w:rPr>
          <w:sz w:val="22"/>
          <w:szCs w:val="22"/>
        </w:rPr>
        <w:fldChar w:fldCharType="separate"/>
      </w:r>
      <w:r w:rsidR="006D212C" w:rsidRPr="006D212C">
        <w:rPr>
          <w:noProof/>
          <w:sz w:val="22"/>
          <w:szCs w:val="22"/>
          <w:vertAlign w:val="superscript"/>
        </w:rPr>
        <w:t>21</w:t>
      </w:r>
      <w:r w:rsidR="003B4066">
        <w:rPr>
          <w:sz w:val="22"/>
          <w:szCs w:val="22"/>
        </w:rPr>
        <w:fldChar w:fldCharType="end"/>
      </w:r>
      <w:r w:rsidR="003B4066">
        <w:rPr>
          <w:sz w:val="22"/>
          <w:szCs w:val="22"/>
        </w:rPr>
        <w:t xml:space="preserve">  Using the diazo reagent to control the reactivity of the carbenoid limits the reaction scope, as only select diazo reagents may be employed.  Instead, it is </w:t>
      </w:r>
      <w:r w:rsidR="00A05739">
        <w:rPr>
          <w:sz w:val="22"/>
          <w:szCs w:val="22"/>
        </w:rPr>
        <w:t>preferable</w:t>
      </w:r>
      <w:r w:rsidR="003B4066">
        <w:rPr>
          <w:sz w:val="22"/>
          <w:szCs w:val="22"/>
        </w:rPr>
        <w:t xml:space="preserve"> that the carbenoid’s reactivity be controlled by the catalyst</w:t>
      </w:r>
      <w:r w:rsidR="00EA0637">
        <w:rPr>
          <w:sz w:val="22"/>
          <w:szCs w:val="22"/>
        </w:rPr>
        <w:t xml:space="preserve">, allowing for the use </w:t>
      </w:r>
      <w:r w:rsidR="00A05739">
        <w:rPr>
          <w:sz w:val="22"/>
          <w:szCs w:val="22"/>
        </w:rPr>
        <w:t xml:space="preserve">of </w:t>
      </w:r>
      <w:r w:rsidR="00EA0637">
        <w:rPr>
          <w:sz w:val="22"/>
          <w:szCs w:val="22"/>
        </w:rPr>
        <w:t>a wider range of diazo reagents.</w:t>
      </w:r>
    </w:p>
    <w:p w14:paraId="6C3A8746" w14:textId="55B22936" w:rsidR="000B544A" w:rsidRDefault="000310BF" w:rsidP="000B544A">
      <w:pPr>
        <w:widowControl w:val="0"/>
        <w:spacing w:line="360" w:lineRule="auto"/>
        <w:jc w:val="both"/>
        <w:rPr>
          <w:sz w:val="22"/>
          <w:szCs w:val="22"/>
        </w:rPr>
      </w:pPr>
      <w:r>
        <w:rPr>
          <w:sz w:val="22"/>
          <w:szCs w:val="22"/>
        </w:rPr>
        <w:tab/>
      </w:r>
      <w:r w:rsidR="00CF1597" w:rsidRPr="00CF0203">
        <w:rPr>
          <w:sz w:val="22"/>
          <w:szCs w:val="22"/>
        </w:rPr>
        <w:t xml:space="preserve">The most common metals applied to </w:t>
      </w:r>
      <w:r w:rsidR="00495C08" w:rsidRPr="00CF0203">
        <w:rPr>
          <w:sz w:val="22"/>
          <w:szCs w:val="22"/>
        </w:rPr>
        <w:t xml:space="preserve">the </w:t>
      </w:r>
      <w:r w:rsidR="00CF1597" w:rsidRPr="00CF0203">
        <w:rPr>
          <w:sz w:val="22"/>
          <w:szCs w:val="22"/>
        </w:rPr>
        <w:t>cyclopropanation of olefins from diazo mediated carbenoids are those in Group 9 and Group 11</w:t>
      </w:r>
      <w:r w:rsidR="00647E4B" w:rsidRPr="00CF0203">
        <w:rPr>
          <w:sz w:val="22"/>
          <w:szCs w:val="22"/>
        </w:rPr>
        <w:t xml:space="preserve">.  As such, they </w:t>
      </w:r>
      <w:r w:rsidR="00CF1597" w:rsidRPr="00CF0203">
        <w:rPr>
          <w:sz w:val="22"/>
          <w:szCs w:val="22"/>
        </w:rPr>
        <w:t>will be the focus of this overview.</w:t>
      </w:r>
      <w:r w:rsidR="00581600" w:rsidRPr="00CF0203">
        <w:rPr>
          <w:sz w:val="22"/>
          <w:szCs w:val="22"/>
        </w:rPr>
        <w:t xml:space="preserve">  Due to the wide application </w:t>
      </w:r>
      <w:r w:rsidR="00AB1DF8" w:rsidRPr="00CF0203">
        <w:rPr>
          <w:sz w:val="22"/>
          <w:szCs w:val="22"/>
        </w:rPr>
        <w:t xml:space="preserve">of </w:t>
      </w:r>
      <w:r w:rsidR="00740222" w:rsidRPr="00CF0203">
        <w:rPr>
          <w:sz w:val="22"/>
          <w:szCs w:val="22"/>
        </w:rPr>
        <w:t>cyclopropanation</w:t>
      </w:r>
      <w:r w:rsidR="00AB1DF8" w:rsidRPr="00CF0203">
        <w:rPr>
          <w:sz w:val="22"/>
          <w:szCs w:val="22"/>
        </w:rPr>
        <w:t xml:space="preserve"> reactions,</w:t>
      </w:r>
      <w:r w:rsidR="00581600" w:rsidRPr="00CF0203">
        <w:rPr>
          <w:sz w:val="22"/>
          <w:szCs w:val="22"/>
        </w:rPr>
        <w:t xml:space="preserve"> many </w:t>
      </w:r>
      <w:r w:rsidR="00740222" w:rsidRPr="00CF0203">
        <w:rPr>
          <w:sz w:val="22"/>
          <w:szCs w:val="22"/>
        </w:rPr>
        <w:t>recent</w:t>
      </w:r>
      <w:r w:rsidR="00581600" w:rsidRPr="00CF0203">
        <w:rPr>
          <w:sz w:val="22"/>
          <w:szCs w:val="22"/>
        </w:rPr>
        <w:t xml:space="preserve"> reviews have</w:t>
      </w:r>
      <w:r w:rsidR="00E85B31" w:rsidRPr="00CF0203">
        <w:rPr>
          <w:sz w:val="22"/>
          <w:szCs w:val="22"/>
        </w:rPr>
        <w:t xml:space="preserve"> </w:t>
      </w:r>
      <w:r w:rsidR="00581600" w:rsidRPr="00CF0203">
        <w:rPr>
          <w:sz w:val="22"/>
          <w:szCs w:val="22"/>
        </w:rPr>
        <w:t>been compiled</w:t>
      </w:r>
      <w:r w:rsidR="00AB1DF8" w:rsidRPr="00CF0203">
        <w:rPr>
          <w:sz w:val="22"/>
          <w:szCs w:val="22"/>
        </w:rPr>
        <w:t xml:space="preserve"> </w:t>
      </w:r>
      <w:r w:rsidR="00740222" w:rsidRPr="00CF0203">
        <w:rPr>
          <w:sz w:val="22"/>
          <w:szCs w:val="22"/>
        </w:rPr>
        <w:t>that include sections on carbenoid mediated cyclopropanation.</w:t>
      </w:r>
      <w:r w:rsidR="00740222" w:rsidRPr="00CF0203">
        <w:rPr>
          <w:sz w:val="22"/>
          <w:szCs w:val="22"/>
        </w:rPr>
        <w:fldChar w:fldCharType="begin">
          <w:fldData xml:space="preserve">PEVuZE5vdGU+PENpdGU+PEF1dGhvcj5Gb3JkPC9BdXRob3I+PFllYXI+MjAxNTwvWWVhcj48UmVj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</w:fldData>
        </w:fldChar>
      </w:r>
      <w:r w:rsidR="006D212C">
        <w:rPr>
          <w:sz w:val="22"/>
          <w:szCs w:val="22"/>
        </w:rPr>
        <w:instrText xml:space="preserve"> ADDIN EN.CITE </w:instrText>
      </w:r>
      <w:r w:rsidR="006D212C">
        <w:rPr>
          <w:sz w:val="22"/>
          <w:szCs w:val="22"/>
        </w:rPr>
        <w:fldChar w:fldCharType="begin">
          <w:fldData xml:space="preserve">PEVuZE5vdGU+PENpdGU+PEF1dGhvcj5Gb3JkPC9BdXRob3I+PFllYXI+MjAxNTwvWWVhcj48UmVj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</w:fldData>
        </w:fldChar>
      </w:r>
      <w:r w:rsidR="006D212C">
        <w:rPr>
          <w:sz w:val="22"/>
          <w:szCs w:val="22"/>
        </w:rPr>
        <w:instrText xml:space="preserve"> ADDIN EN.CITE.DATA </w:instrText>
      </w:r>
      <w:r w:rsidR="006D212C">
        <w:rPr>
          <w:sz w:val="22"/>
          <w:szCs w:val="22"/>
        </w:rPr>
      </w:r>
      <w:r w:rsidR="006D212C">
        <w:rPr>
          <w:sz w:val="22"/>
          <w:szCs w:val="22"/>
        </w:rPr>
        <w:fldChar w:fldCharType="end"/>
      </w:r>
      <w:r w:rsidR="00740222" w:rsidRPr="00CF0203">
        <w:rPr>
          <w:sz w:val="22"/>
          <w:szCs w:val="22"/>
        </w:rPr>
      </w:r>
      <w:r w:rsidR="00740222" w:rsidRPr="00CF0203">
        <w:rPr>
          <w:sz w:val="22"/>
          <w:szCs w:val="22"/>
        </w:rPr>
        <w:fldChar w:fldCharType="separate"/>
      </w:r>
      <w:r w:rsidR="006D212C" w:rsidRPr="006D212C">
        <w:rPr>
          <w:noProof/>
          <w:sz w:val="22"/>
          <w:szCs w:val="22"/>
          <w:vertAlign w:val="superscript"/>
        </w:rPr>
        <w:t>10, 22-26</w:t>
      </w:r>
      <w:r w:rsidR="00740222" w:rsidRPr="00CF0203">
        <w:rPr>
          <w:sz w:val="22"/>
          <w:szCs w:val="22"/>
        </w:rPr>
        <w:fldChar w:fldCharType="end"/>
      </w:r>
      <w:r w:rsidR="00581600" w:rsidRPr="00CF0203">
        <w:rPr>
          <w:sz w:val="22"/>
          <w:szCs w:val="22"/>
        </w:rPr>
        <w:t xml:space="preserve"> Especially helpful is the annual review of the chemistry of the transition metal to carbon double and triple bond</w:t>
      </w:r>
      <w:r w:rsidR="00A05739">
        <w:rPr>
          <w:sz w:val="22"/>
          <w:szCs w:val="22"/>
        </w:rPr>
        <w:t>,</w:t>
      </w:r>
      <w:r w:rsidR="009E7FD5" w:rsidRPr="00CF0203">
        <w:rPr>
          <w:sz w:val="22"/>
          <w:szCs w:val="22"/>
        </w:rPr>
        <w:t xml:space="preserve"> which began in 1997</w:t>
      </w:r>
      <w:r w:rsidR="00581600" w:rsidRPr="00CF0203">
        <w:rPr>
          <w:sz w:val="22"/>
          <w:szCs w:val="22"/>
        </w:rPr>
        <w:t>.</w:t>
      </w:r>
      <w:r w:rsidR="00B17903" w:rsidRPr="00CF0203">
        <w:rPr>
          <w:sz w:val="22"/>
          <w:szCs w:val="22"/>
        </w:rPr>
        <w:fldChar w:fldCharType="begin">
          <w:fldData xml:space="preserve">PEVuZE5vdGU+PENpdGU+PEF1dGhvcj5IZXJuZG9uPC9BdXRob3I+PFllYXI+MjAxOTwvWWVhcj48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</w:fldData>
        </w:fldChar>
      </w:r>
      <w:r w:rsidR="006D212C">
        <w:rPr>
          <w:sz w:val="22"/>
          <w:szCs w:val="22"/>
        </w:rPr>
        <w:instrText xml:space="preserve"> ADDIN EN.CITE </w:instrText>
      </w:r>
      <w:r w:rsidR="006D212C">
        <w:rPr>
          <w:sz w:val="22"/>
          <w:szCs w:val="22"/>
        </w:rPr>
        <w:fldChar w:fldCharType="begin">
          <w:fldData xml:space="preserve">PEVuZE5vdGU+PENpdGU+PEF1dGhvcj5IZXJuZG9uPC9BdXRob3I+PFllYXI+MjAxOTwvWWVhcj48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</w:fldData>
        </w:fldChar>
      </w:r>
      <w:r w:rsidR="006D212C">
        <w:rPr>
          <w:sz w:val="22"/>
          <w:szCs w:val="22"/>
        </w:rPr>
        <w:instrText xml:space="preserve"> ADDIN EN.CITE.DATA </w:instrText>
      </w:r>
      <w:r w:rsidR="006D212C">
        <w:rPr>
          <w:sz w:val="22"/>
          <w:szCs w:val="22"/>
        </w:rPr>
      </w:r>
      <w:r w:rsidR="006D212C">
        <w:rPr>
          <w:sz w:val="22"/>
          <w:szCs w:val="22"/>
        </w:rPr>
        <w:fldChar w:fldCharType="end"/>
      </w:r>
      <w:r w:rsidR="00B17903" w:rsidRPr="00CF0203">
        <w:rPr>
          <w:sz w:val="22"/>
          <w:szCs w:val="22"/>
        </w:rPr>
      </w:r>
      <w:r w:rsidR="00B17903" w:rsidRPr="00CF0203">
        <w:rPr>
          <w:sz w:val="22"/>
          <w:szCs w:val="22"/>
        </w:rPr>
        <w:fldChar w:fldCharType="separate"/>
      </w:r>
      <w:r w:rsidR="006D212C" w:rsidRPr="006D212C">
        <w:rPr>
          <w:noProof/>
          <w:sz w:val="22"/>
          <w:szCs w:val="22"/>
          <w:vertAlign w:val="superscript"/>
        </w:rPr>
        <w:t>27-29</w:t>
      </w:r>
      <w:r w:rsidR="00B17903" w:rsidRPr="00CF0203">
        <w:rPr>
          <w:sz w:val="22"/>
          <w:szCs w:val="22"/>
        </w:rPr>
        <w:fldChar w:fldCharType="end"/>
      </w:r>
      <w:r w:rsidR="00581600" w:rsidRPr="00CF0203">
        <w:rPr>
          <w:sz w:val="22"/>
          <w:szCs w:val="22"/>
        </w:rPr>
        <w:t xml:space="preserve">  For each of the nonradioactive Group 9 and 11 transition metals, an outline of the seminal works regarding cyclopropanation will be provided</w:t>
      </w:r>
      <w:r w:rsidR="00917639" w:rsidRPr="00CF0203">
        <w:rPr>
          <w:sz w:val="22"/>
          <w:szCs w:val="22"/>
        </w:rPr>
        <w:t>,</w:t>
      </w:r>
      <w:r w:rsidR="00CA6C59" w:rsidRPr="00CF0203">
        <w:rPr>
          <w:sz w:val="22"/>
          <w:szCs w:val="22"/>
        </w:rPr>
        <w:t xml:space="preserve"> followed by recent applications.</w:t>
      </w:r>
      <w:r w:rsidR="009E7FD5" w:rsidRPr="00CF0203">
        <w:rPr>
          <w:sz w:val="22"/>
          <w:szCs w:val="22"/>
        </w:rPr>
        <w:t xml:space="preserve"> </w:t>
      </w:r>
      <w:r w:rsidR="00332E9E" w:rsidRPr="00CF0203">
        <w:rPr>
          <w:sz w:val="22"/>
          <w:szCs w:val="22"/>
        </w:rPr>
        <w:t xml:space="preserve"> </w:t>
      </w:r>
      <w:r w:rsidR="009E31D9" w:rsidRPr="00CF0203">
        <w:rPr>
          <w:sz w:val="22"/>
          <w:szCs w:val="22"/>
        </w:rPr>
        <w:t xml:space="preserve">As discussed previously, it is common practice to use different techniques to limit the formation of the homocoupled </w:t>
      </w:r>
      <w:r w:rsidR="00A05739">
        <w:rPr>
          <w:sz w:val="22"/>
          <w:szCs w:val="22"/>
        </w:rPr>
        <w:t xml:space="preserve">dimer </w:t>
      </w:r>
      <w:r w:rsidR="009E31D9" w:rsidRPr="00CF0203">
        <w:rPr>
          <w:sz w:val="22"/>
          <w:szCs w:val="22"/>
        </w:rPr>
        <w:t xml:space="preserve">product.  </w:t>
      </w:r>
      <w:r w:rsidR="00172359" w:rsidRPr="00CF0203">
        <w:rPr>
          <w:sz w:val="22"/>
          <w:szCs w:val="22"/>
        </w:rPr>
        <w:t>Therefore, in the course of this review, it should be understood that one or more of these techniques were employed unless otherwise stated.</w:t>
      </w:r>
    </w:p>
    <w:p w14:paraId="78A35FB4" w14:textId="2D784BF2" w:rsidR="00882B92" w:rsidRPr="007B30EF" w:rsidRDefault="000B544A" w:rsidP="000B544A">
      <w:pPr>
        <w:rPr>
          <w:sz w:val="22"/>
          <w:szCs w:val="22"/>
        </w:rPr>
      </w:pPr>
      <w:r>
        <w:rPr>
          <w:noProof/>
        </w:rPr>
        <w:lastRenderedPageBreak/>
        <mc:AlternateContent>
          <mc:Choice Requires="wps">
            <w:drawing>
              <wp:anchor distT="0" distB="182880" distL="114300" distR="114300" simplePos="0" relativeHeight="253407232" behindDoc="0" locked="0" layoutInCell="1" allowOverlap="1" wp14:anchorId="134AF1A4" wp14:editId="32898D2A">
                <wp:simplePos x="0" y="0"/>
                <wp:positionH relativeFrom="margin">
                  <wp:posOffset>0</wp:posOffset>
                </wp:positionH>
                <wp:positionV relativeFrom="paragraph">
                  <wp:posOffset>2973179</wp:posOffset>
                </wp:positionV>
                <wp:extent cx="5458460" cy="474980"/>
                <wp:effectExtent l="0" t="0" r="8890" b="2540"/>
                <wp:wrapTopAndBottom/>
                <wp:docPr id="301" name="Text Box 301"/>
                <wp:cNvGraphicFramePr/>
                <a:graphic xmlns:a="http://schemas.openxmlformats.org/drawingml/2006/main">
                  <a:graphicData uri="http://schemas.microsoft.com/office/word/2010/wordprocessingShape">
                    <wps:wsp>
                      <wps:cNvSpPr txBox="1"/>
                      <wps:spPr>
                        <a:xfrm>
                          <a:off x="0" y="0"/>
                          <a:ext cx="5458460" cy="474980"/>
                        </a:xfrm>
                        <a:prstGeom prst="rect">
                          <a:avLst/>
                        </a:prstGeom>
                        <a:solidFill>
                          <a:prstClr val="white"/>
                        </a:solidFill>
                        <a:ln>
                          <a:noFill/>
                        </a:ln>
                      </wps:spPr>
                      <wps:txbx>
                        <w:txbxContent>
                          <w:p w14:paraId="2AA61BB1" w14:textId="2FF66F1F" w:rsidR="00544CAD" w:rsidRPr="00516D91" w:rsidRDefault="00544CAD" w:rsidP="00E8287D">
                            <w:pPr>
                              <w:pStyle w:val="Caption"/>
                            </w:pPr>
                            <w:bookmarkStart w:id="7" w:name="_Toc56415699"/>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w:t>
                            </w:r>
                            <w:r w:rsidR="005B491D">
                              <w:rPr>
                                <w:noProof/>
                              </w:rPr>
                              <w:fldChar w:fldCharType="end"/>
                            </w:r>
                            <w:r>
                              <w:t xml:space="preserve">  </w:t>
                            </w:r>
                            <w:r w:rsidRPr="005A48A3">
                              <w:rPr>
                                <w:b w:val="0"/>
                                <w:bCs/>
                              </w:rPr>
                              <w:t>Different classifications</w:t>
                            </w:r>
                            <w:r>
                              <w:rPr>
                                <w:b w:val="0"/>
                                <w:bCs/>
                              </w:rPr>
                              <w:t xml:space="preserve"> and reactivity trends of a) diazo reagents</w:t>
                            </w:r>
                            <w:r w:rsidRPr="005A48A3">
                              <w:rPr>
                                <w:b w:val="0"/>
                                <w:bCs/>
                              </w:rPr>
                              <w:t xml:space="preserve"> and </w:t>
                            </w:r>
                            <w:r>
                              <w:rPr>
                                <w:b w:val="0"/>
                                <w:bCs/>
                              </w:rPr>
                              <w:t xml:space="preserve">b) </w:t>
                            </w:r>
                            <w:r w:rsidRPr="005A48A3">
                              <w:rPr>
                                <w:b w:val="0"/>
                                <w:bCs/>
                              </w:rPr>
                              <w:t>the</w:t>
                            </w:r>
                            <w:r>
                              <w:rPr>
                                <w:b w:val="0"/>
                                <w:bCs/>
                              </w:rPr>
                              <w:t xml:space="preserve"> corresponding metal carbenoids</w:t>
                            </w:r>
                            <w:bookmarkEnd w:id="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34AF1A4" id="Text Box 301" o:spid="_x0000_s1028" type="#_x0000_t202" style="position:absolute;margin-left:0;margin-top:234.1pt;width:429.8pt;height:37.4pt;z-index:253407232;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" stroked="f">
                <v:textbox style="mso-fit-shape-to-text:t" inset="0,0,0,0">
                  <w:txbxContent>
                    <w:p w14:paraId="2AA61BB1" w14:textId="2FF66F1F" w:rsidR="00544CAD" w:rsidRPr="00516D91" w:rsidRDefault="00544CAD" w:rsidP="00E8287D">
                      <w:pPr>
                        <w:pStyle w:val="Caption"/>
                      </w:pPr>
                      <w:bookmarkStart w:id="10" w:name="_Toc56415699"/>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w:t>
                      </w:r>
                      <w:r w:rsidR="000F0901">
                        <w:rPr>
                          <w:noProof/>
                        </w:rPr>
                        <w:fldChar w:fldCharType="end"/>
                      </w:r>
                      <w:r>
                        <w:t xml:space="preserve">  </w:t>
                      </w:r>
                      <w:r w:rsidRPr="005A48A3">
                        <w:rPr>
                          <w:b w:val="0"/>
                          <w:bCs/>
                        </w:rPr>
                        <w:t>Different classifications</w:t>
                      </w:r>
                      <w:r>
                        <w:rPr>
                          <w:b w:val="0"/>
                          <w:bCs/>
                        </w:rPr>
                        <w:t xml:space="preserve"> and reactivity trends of a) diazo reagents</w:t>
                      </w:r>
                      <w:r w:rsidRPr="005A48A3">
                        <w:rPr>
                          <w:b w:val="0"/>
                          <w:bCs/>
                        </w:rPr>
                        <w:t xml:space="preserve"> and </w:t>
                      </w:r>
                      <w:r>
                        <w:rPr>
                          <w:b w:val="0"/>
                          <w:bCs/>
                        </w:rPr>
                        <w:t xml:space="preserve">b) </w:t>
                      </w:r>
                      <w:r w:rsidRPr="005A48A3">
                        <w:rPr>
                          <w:b w:val="0"/>
                          <w:bCs/>
                        </w:rPr>
                        <w:t>the</w:t>
                      </w:r>
                      <w:r>
                        <w:rPr>
                          <w:b w:val="0"/>
                          <w:bCs/>
                        </w:rPr>
                        <w:t xml:space="preserve"> corresponding metal carbenoids</w:t>
                      </w:r>
                      <w:bookmarkEnd w:id="10"/>
                    </w:p>
                  </w:txbxContent>
                </v:textbox>
                <w10:wrap type="topAndBottom" anchorx="margin"/>
              </v:shape>
            </w:pict>
          </mc:Fallback>
        </mc:AlternateContent>
      </w:r>
      <w:r>
        <w:rPr>
          <w:noProof/>
          <w:sz w:val="22"/>
          <w:szCs w:val="22"/>
        </w:rPr>
        <w:drawing>
          <wp:anchor distT="182880" distB="0" distL="114300" distR="114300" simplePos="0" relativeHeight="253271040" behindDoc="0" locked="0" layoutInCell="1" allowOverlap="1" wp14:anchorId="3D090868" wp14:editId="2A24A497">
            <wp:simplePos x="0" y="0"/>
            <wp:positionH relativeFrom="margin">
              <wp:align>center</wp:align>
            </wp:positionH>
            <wp:positionV relativeFrom="margin">
              <wp:align>top</wp:align>
            </wp:positionV>
            <wp:extent cx="3337560" cy="2889250"/>
            <wp:effectExtent l="0" t="0" r="0" b="635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337560" cy="2889250"/>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p>
    <w:p w14:paraId="177E7580" w14:textId="298AE79D" w:rsidR="00F51D6A" w:rsidRPr="00660A31" w:rsidRDefault="00F51D6A" w:rsidP="000B544A">
      <w:pPr>
        <w:pStyle w:val="Heading3"/>
        <w:keepNext w:val="0"/>
        <w:widowControl w:val="0"/>
      </w:pPr>
      <w:bookmarkStart w:id="8" w:name="_Toc56014555"/>
      <w:r w:rsidRPr="00660A31">
        <w:lastRenderedPageBreak/>
        <w:t xml:space="preserve">1.1.1 </w:t>
      </w:r>
      <w:r w:rsidR="00A15BBE" w:rsidRPr="00660A31">
        <w:t>Copper</w:t>
      </w:r>
      <w:bookmarkEnd w:id="8"/>
    </w:p>
    <w:p w14:paraId="582478F3" w14:textId="4EF6AA6E" w:rsidR="00882B92" w:rsidRPr="00065895" w:rsidRDefault="00882B92" w:rsidP="000B544A">
      <w:pPr>
        <w:widowControl w:val="0"/>
        <w:spacing w:line="360" w:lineRule="auto"/>
        <w:jc w:val="both"/>
        <w:rPr>
          <w:sz w:val="22"/>
          <w:szCs w:val="22"/>
        </w:rPr>
      </w:pPr>
    </w:p>
    <w:p w14:paraId="50A132C5" w14:textId="50A05636" w:rsidR="00082745" w:rsidRPr="00660A31" w:rsidRDefault="00665A02" w:rsidP="000B544A">
      <w:pPr>
        <w:widowControl w:val="0"/>
        <w:spacing w:line="360" w:lineRule="auto"/>
        <w:jc w:val="both"/>
        <w:rPr>
          <w:sz w:val="22"/>
          <w:szCs w:val="22"/>
        </w:rPr>
      </w:pPr>
      <w:r w:rsidRPr="00660A31">
        <w:tab/>
      </w:r>
      <w:r w:rsidR="00043E0E" w:rsidRPr="00660A31">
        <w:rPr>
          <w:sz w:val="22"/>
          <w:szCs w:val="22"/>
        </w:rPr>
        <w:t>Copper has become ubiquitous in</w:t>
      </w:r>
      <w:r w:rsidR="00917639" w:rsidRPr="00660A31">
        <w:rPr>
          <w:sz w:val="22"/>
          <w:szCs w:val="22"/>
        </w:rPr>
        <w:t xml:space="preserve"> the</w:t>
      </w:r>
      <w:r w:rsidR="00043E0E" w:rsidRPr="00660A31">
        <w:rPr>
          <w:sz w:val="22"/>
          <w:szCs w:val="22"/>
        </w:rPr>
        <w:t xml:space="preserve"> discussion of diazo mediated carbenoid cyclopropanation due to early examples involving</w:t>
      </w:r>
      <w:r w:rsidR="005E7229" w:rsidRPr="00660A31">
        <w:rPr>
          <w:sz w:val="22"/>
          <w:szCs w:val="22"/>
        </w:rPr>
        <w:t xml:space="preserve"> Cu bronze and Cu(SO</w:t>
      </w:r>
      <w:r w:rsidR="005E7229" w:rsidRPr="00660A31">
        <w:rPr>
          <w:sz w:val="22"/>
          <w:szCs w:val="22"/>
          <w:vertAlign w:val="subscript"/>
        </w:rPr>
        <w:t>4</w:t>
      </w:r>
      <w:r w:rsidR="005E7229" w:rsidRPr="00660A31">
        <w:rPr>
          <w:sz w:val="22"/>
          <w:szCs w:val="22"/>
        </w:rPr>
        <w:t>)</w:t>
      </w:r>
      <w:r w:rsidR="005E7229" w:rsidRPr="00660A31">
        <w:rPr>
          <w:sz w:val="22"/>
          <w:szCs w:val="22"/>
          <w:vertAlign w:val="subscript"/>
        </w:rPr>
        <w:t>2</w:t>
      </w:r>
      <w:r w:rsidR="00A05739">
        <w:rPr>
          <w:sz w:val="22"/>
          <w:szCs w:val="22"/>
          <w:vertAlign w:val="subscript"/>
        </w:rPr>
        <w:t xml:space="preserve"> </w:t>
      </w:r>
      <w:r w:rsidR="0013023E" w:rsidRPr="00660A31">
        <w:rPr>
          <w:sz w:val="22"/>
          <w:szCs w:val="22"/>
        </w:rPr>
        <w:t>(</w:t>
      </w:r>
      <w:r w:rsidR="00B77B21" w:rsidRPr="00660A31">
        <w:rPr>
          <w:sz w:val="22"/>
          <w:szCs w:val="22"/>
        </w:rPr>
        <w:t>Figure</w:t>
      </w:r>
      <w:r w:rsidR="0013023E" w:rsidRPr="00660A31">
        <w:rPr>
          <w:sz w:val="22"/>
          <w:szCs w:val="22"/>
          <w:vertAlign w:val="subscript"/>
        </w:rPr>
        <w:t xml:space="preserve"> </w:t>
      </w:r>
      <w:r w:rsidR="0013023E" w:rsidRPr="00660A31">
        <w:rPr>
          <w:sz w:val="22"/>
          <w:szCs w:val="22"/>
        </w:rPr>
        <w:t>1.</w:t>
      </w:r>
      <w:r w:rsidR="00E8287D">
        <w:rPr>
          <w:sz w:val="22"/>
          <w:szCs w:val="22"/>
        </w:rPr>
        <w:t>3</w:t>
      </w:r>
      <w:r w:rsidR="0013023E" w:rsidRPr="00660A31">
        <w:rPr>
          <w:sz w:val="22"/>
          <w:szCs w:val="22"/>
        </w:rPr>
        <w:t>).</w:t>
      </w:r>
      <w:r w:rsidR="00EA7249" w:rsidRPr="00660A31">
        <w:rPr>
          <w:sz w:val="22"/>
          <w:szCs w:val="22"/>
        </w:rPr>
        <w:fldChar w:fldCharType="begin"/>
      </w:r>
      <w:r w:rsidR="006D212C">
        <w:rPr>
          <w:sz w:val="22"/>
          <w:szCs w:val="22"/>
        </w:rPr>
        <w:instrText xml:space="preserve"> ADDIN EN.CITE &lt;EndNote&gt;&lt;Cite&gt;&lt;Author&gt;Doyle&lt;/Author&gt;&lt;Year&gt;1984&lt;/Year&gt;&lt;RecNum&gt;1982&lt;/RecNum&gt;&lt;DisplayText&gt;&lt;style face="superscript"&gt;30&lt;/style&gt;&lt;/DisplayText&gt;&lt;record&gt;&lt;rec-number&gt;1982&lt;/rec-number&gt;&lt;foreign-keys&gt;&lt;key app="EN" db-id="tfvtdwerrrxts1ee0t5xa0sr9wxwp2p9d00z" timestamp="1593004428" guid="96585b28-4c2a-4394-b0d3-86cfd1676c8a"&gt;1982&lt;/key&gt;&lt;key app="ENWeb" db-id=""&gt;0&lt;/key&gt;&lt;/foreign-keys&gt;&lt;ref-type name="Journal Article"&gt;17&lt;/ref-type&gt;&lt;contributors&gt;&lt;authors&gt;&lt;author&gt;Doyle, M. P.&lt;/author&gt;&lt;author&gt;Dorow, R. L.&lt;/author&gt;&lt;author&gt;Buhro, W. E.&lt;/author&gt;&lt;author&gt;Griffin, J. H.&lt;/author&gt;&lt;author&gt;Tamblyn, W. H.&lt;/author&gt;&lt;author&gt;Trudell, M. L.&lt;/author&gt;&lt;/authors&gt;&lt;/contributors&gt;&lt;titles&gt;&lt;title&gt;Stereoselectivity of Catalytic Cyclopropanation Reactions - Catalyst Dependence in Reactions of Ethyl Diazoacetate with Alkenes&lt;/title&gt;&lt;secondary-title&gt;Organometallics&lt;/secondary-title&gt;&lt;alt-title&gt;Organometallics&lt;/alt-title&gt;&lt;/titles&gt;&lt;periodical&gt;&lt;full-title&gt;Organometallics&lt;/full-title&gt;&lt;abbr-1&gt;Organometallics&lt;/abbr-1&gt;&lt;/periodical&gt;&lt;alt-periodical&gt;&lt;full-title&gt;Organometallics&lt;/full-title&gt;&lt;abbr-1&gt;Organometallics&lt;/abbr-1&gt;&lt;/alt-periodical&gt;&lt;pages&gt;44-52&lt;/pages&gt;&lt;volume&gt;3&lt;/volume&gt;&lt;number&gt;1&lt;/number&gt;&lt;dates&gt;&lt;year&gt;1984&lt;/year&gt;&lt;/dates&gt;&lt;isbn&gt;0276-7333&lt;/isbn&gt;&lt;accession-num&gt;WOS:A1984SB34900010&lt;/accession-num&gt;&lt;urls&gt;&lt;related-urls&gt;&lt;url&gt;&amp;lt;Go to ISI&amp;gt;://WOS:A1984SB34900010&lt;/url&gt;&lt;url&gt;https://pubs.acs.org/doi/pdf/10.1021/om00079a010&lt;/url&gt;&lt;/related-urls&gt;&lt;/urls&gt;&lt;electronic-resource-num&gt;DOI 10.1021/om00079a010&lt;/electronic-resource-num&gt;&lt;language&gt;English&lt;/language&gt;&lt;/record&gt;&lt;/Cite&gt;&lt;/EndNote&gt;</w:instrText>
      </w:r>
      <w:r w:rsidR="00EA7249" w:rsidRPr="00660A31">
        <w:rPr>
          <w:sz w:val="22"/>
          <w:szCs w:val="22"/>
        </w:rPr>
        <w:fldChar w:fldCharType="separate"/>
      </w:r>
      <w:r w:rsidR="006D212C" w:rsidRPr="006D212C">
        <w:rPr>
          <w:noProof/>
          <w:sz w:val="22"/>
          <w:szCs w:val="22"/>
          <w:vertAlign w:val="superscript"/>
        </w:rPr>
        <w:t>30</w:t>
      </w:r>
      <w:r w:rsidR="00EA7249" w:rsidRPr="00660A31">
        <w:rPr>
          <w:sz w:val="22"/>
          <w:szCs w:val="22"/>
        </w:rPr>
        <w:fldChar w:fldCharType="end"/>
      </w:r>
      <w:r w:rsidR="0013023E" w:rsidRPr="00660A31">
        <w:rPr>
          <w:sz w:val="22"/>
          <w:szCs w:val="22"/>
        </w:rPr>
        <w:t xml:space="preserve">  </w:t>
      </w:r>
      <w:r w:rsidR="00917639" w:rsidRPr="00660A31">
        <w:rPr>
          <w:sz w:val="22"/>
          <w:szCs w:val="22"/>
        </w:rPr>
        <w:t>Good y</w:t>
      </w:r>
      <w:r w:rsidR="0013023E" w:rsidRPr="00660A31">
        <w:rPr>
          <w:sz w:val="22"/>
          <w:szCs w:val="22"/>
        </w:rPr>
        <w:t xml:space="preserve">ields were </w:t>
      </w:r>
      <w:r w:rsidR="00917639" w:rsidRPr="00660A31">
        <w:rPr>
          <w:sz w:val="22"/>
          <w:szCs w:val="22"/>
        </w:rPr>
        <w:t xml:space="preserve">obtained and </w:t>
      </w:r>
      <w:r w:rsidR="0013023E" w:rsidRPr="00660A31">
        <w:rPr>
          <w:sz w:val="22"/>
          <w:szCs w:val="22"/>
        </w:rPr>
        <w:t>improved</w:t>
      </w:r>
      <w:r w:rsidR="003D63C1">
        <w:rPr>
          <w:sz w:val="22"/>
          <w:szCs w:val="22"/>
        </w:rPr>
        <w:t xml:space="preserve"> upon</w:t>
      </w:r>
      <w:r w:rsidR="0013023E" w:rsidRPr="00660A31">
        <w:rPr>
          <w:sz w:val="22"/>
          <w:szCs w:val="22"/>
        </w:rPr>
        <w:t xml:space="preserve"> by introducing ligands </w:t>
      </w:r>
      <w:r w:rsidR="00F1434B">
        <w:rPr>
          <w:sz w:val="22"/>
          <w:szCs w:val="22"/>
        </w:rPr>
        <w:t>that</w:t>
      </w:r>
      <w:r w:rsidR="0013023E" w:rsidRPr="00660A31">
        <w:rPr>
          <w:sz w:val="22"/>
          <w:szCs w:val="22"/>
        </w:rPr>
        <w:t xml:space="preserve"> increased </w:t>
      </w:r>
      <w:r w:rsidR="00BA2C7A">
        <w:rPr>
          <w:sz w:val="22"/>
          <w:szCs w:val="22"/>
        </w:rPr>
        <w:t xml:space="preserve">the solubility of the </w:t>
      </w:r>
      <w:r w:rsidR="0013023E" w:rsidRPr="00660A31">
        <w:rPr>
          <w:sz w:val="22"/>
          <w:szCs w:val="22"/>
        </w:rPr>
        <w:t>complex.</w:t>
      </w:r>
      <w:r w:rsidR="00986CFD" w:rsidRPr="00660A31">
        <w:rPr>
          <w:sz w:val="22"/>
          <w:szCs w:val="22"/>
        </w:rPr>
        <w:t xml:space="preserve"> </w:t>
      </w:r>
      <w:r w:rsidR="0013023E" w:rsidRPr="00660A31">
        <w:rPr>
          <w:sz w:val="22"/>
          <w:szCs w:val="22"/>
        </w:rPr>
        <w:t xml:space="preserve"> </w:t>
      </w:r>
      <w:r w:rsidR="00557BD1" w:rsidRPr="00660A31">
        <w:rPr>
          <w:sz w:val="22"/>
          <w:szCs w:val="22"/>
        </w:rPr>
        <w:t>Both Cu(I) and Cu(II) complexes have been applied as catalyst</w:t>
      </w:r>
      <w:r w:rsidR="00827F0A">
        <w:rPr>
          <w:sz w:val="22"/>
          <w:szCs w:val="22"/>
        </w:rPr>
        <w:t>s</w:t>
      </w:r>
      <w:r w:rsidR="00917639" w:rsidRPr="00660A31">
        <w:rPr>
          <w:sz w:val="22"/>
          <w:szCs w:val="22"/>
        </w:rPr>
        <w:t>,</w:t>
      </w:r>
      <w:r w:rsidR="00557BD1" w:rsidRPr="00660A31">
        <w:rPr>
          <w:sz w:val="22"/>
          <w:szCs w:val="22"/>
        </w:rPr>
        <w:t xml:space="preserve"> but it was </w:t>
      </w:r>
      <w:r w:rsidR="00A05739">
        <w:rPr>
          <w:sz w:val="22"/>
          <w:szCs w:val="22"/>
        </w:rPr>
        <w:t>demonstrated</w:t>
      </w:r>
      <w:r w:rsidR="00557BD1" w:rsidRPr="00660A31">
        <w:rPr>
          <w:sz w:val="22"/>
          <w:szCs w:val="22"/>
        </w:rPr>
        <w:t xml:space="preserve"> that Cu(II) complexes are reduced</w:t>
      </w:r>
      <w:r w:rsidR="00BA2C7A">
        <w:rPr>
          <w:sz w:val="22"/>
          <w:szCs w:val="22"/>
        </w:rPr>
        <w:t xml:space="preserve"> to Cu(I)</w:t>
      </w:r>
      <w:r w:rsidR="00557BD1" w:rsidRPr="00660A31">
        <w:rPr>
          <w:sz w:val="22"/>
          <w:szCs w:val="22"/>
        </w:rPr>
        <w:t xml:space="preserve"> by diazo </w:t>
      </w:r>
      <w:r w:rsidR="00BA2C7A">
        <w:rPr>
          <w:sz w:val="22"/>
          <w:szCs w:val="22"/>
        </w:rPr>
        <w:t>reagents.  This reduction process wa</w:t>
      </w:r>
      <w:r w:rsidR="00B920BB" w:rsidRPr="00660A31">
        <w:rPr>
          <w:sz w:val="22"/>
          <w:szCs w:val="22"/>
        </w:rPr>
        <w:t>s</w:t>
      </w:r>
      <w:r w:rsidR="00BA2C7A">
        <w:rPr>
          <w:sz w:val="22"/>
          <w:szCs w:val="22"/>
        </w:rPr>
        <w:t xml:space="preserve"> </w:t>
      </w:r>
      <w:r w:rsidR="00B14BA3" w:rsidRPr="00660A31">
        <w:rPr>
          <w:sz w:val="22"/>
          <w:szCs w:val="22"/>
        </w:rPr>
        <w:t>corroborated</w:t>
      </w:r>
      <w:r w:rsidR="00557BD1" w:rsidRPr="00660A31">
        <w:rPr>
          <w:sz w:val="22"/>
          <w:szCs w:val="22"/>
        </w:rPr>
        <w:t xml:space="preserve"> by </w:t>
      </w:r>
      <w:r w:rsidR="00827F0A">
        <w:rPr>
          <w:sz w:val="22"/>
          <w:szCs w:val="22"/>
        </w:rPr>
        <w:t xml:space="preserve">the </w:t>
      </w:r>
      <w:r w:rsidR="00B14BA3" w:rsidRPr="00660A31">
        <w:rPr>
          <w:sz w:val="22"/>
          <w:szCs w:val="22"/>
        </w:rPr>
        <w:t>application of</w:t>
      </w:r>
      <w:r w:rsidR="00557BD1" w:rsidRPr="00660A31">
        <w:rPr>
          <w:sz w:val="22"/>
          <w:szCs w:val="22"/>
        </w:rPr>
        <w:t xml:space="preserve"> other reducing agents.</w:t>
      </w:r>
      <w:r w:rsidR="00CA226F" w:rsidRPr="00660A31">
        <w:rPr>
          <w:sz w:val="22"/>
          <w:szCs w:val="22"/>
        </w:rPr>
        <w:fldChar w:fldCharType="begin"/>
      </w:r>
      <w:r w:rsidR="006D212C">
        <w:rPr>
          <w:sz w:val="22"/>
          <w:szCs w:val="22"/>
        </w:rPr>
        <w:instrText xml:space="preserve"> ADDIN EN.CITE &lt;EndNote&gt;&lt;Cite&gt;&lt;Author&gt;Alexakis&lt;/Author&gt;&lt;Year&gt;2014&lt;/Year&gt;&lt;RecNum&gt;2097&lt;/RecNum&gt;&lt;DisplayText&gt;&lt;style face="superscript"&gt;31&lt;/style&gt;&lt;/DisplayText&gt;&lt;record&gt;&lt;rec-number&gt;2097&lt;/rec-number&gt;&lt;foreign-keys&gt;&lt;key app="EN" db-id="tfvtdwerrrxts1ee0t5xa0sr9wxwp2p9d00z" timestamp="1595549976" guid="6f98b02c-03c8-42dc-83d9-13fa429c843f"&gt;2097&lt;/key&gt;&lt;/foreign-keys&gt;&lt;ref-type name="Book"&gt;6&lt;/ref-type&gt;&lt;contributors&gt;&lt;authors&gt;&lt;author&gt;Alexakis, Alexandre&lt;/author&gt;&lt;author&gt;Krause, Norbert&lt;/author&gt;&lt;author&gt;Woodward, Simon&lt;/author&gt;&lt;/authors&gt;&lt;/contributors&gt;&lt;titles&gt;&lt;title&gt;Copper-Catalyzed Asymmetric Synthesis&lt;/title&gt;&lt;/titles&gt;&lt;keywords&gt;&lt;keyword&gt;Asymmetric synthesis.&lt;/keyword&gt;&lt;keyword&gt;Copper catalysts.&lt;/keyword&gt;&lt;keyword&gt;Organocopper compounds.&lt;/keyword&gt;&lt;keyword&gt;Organic compounds -- Synthesis.&lt;/keyword&gt;&lt;/keywords&gt;&lt;dates&gt;&lt;year&gt;2014&lt;/year&gt;&lt;/dates&gt;&lt;pub-location&gt;Weinheim, Germany&lt;/pub-location&gt;&lt;publisher&gt;John Wiley &amp;amp; Sons, Incorporated&lt;/publisher&gt;&lt;isbn&gt;9783527664603&lt;/isbn&gt;&lt;urls&gt;&lt;related-urls&gt;&lt;url&gt;http://ebookcentral.proquest.com/lib/utk/detail.action?docID=1586583&lt;/url&gt;&lt;/related-urls&gt;&lt;/urls&gt;&lt;/record&gt;&lt;/Cite&gt;&lt;/EndNote&gt;</w:instrText>
      </w:r>
      <w:r w:rsidR="00CA226F" w:rsidRPr="00660A31">
        <w:rPr>
          <w:sz w:val="22"/>
          <w:szCs w:val="22"/>
        </w:rPr>
        <w:fldChar w:fldCharType="separate"/>
      </w:r>
      <w:r w:rsidR="006D212C" w:rsidRPr="006D212C">
        <w:rPr>
          <w:noProof/>
          <w:sz w:val="22"/>
          <w:szCs w:val="22"/>
          <w:vertAlign w:val="superscript"/>
        </w:rPr>
        <w:t>31</w:t>
      </w:r>
      <w:r w:rsidR="00CA226F" w:rsidRPr="00660A31">
        <w:rPr>
          <w:sz w:val="22"/>
          <w:szCs w:val="22"/>
        </w:rPr>
        <w:fldChar w:fldCharType="end"/>
      </w:r>
      <w:r w:rsidR="00557BD1" w:rsidRPr="00660A31">
        <w:rPr>
          <w:sz w:val="22"/>
          <w:szCs w:val="22"/>
        </w:rPr>
        <w:t xml:space="preserve">  </w:t>
      </w:r>
      <w:r w:rsidR="009B3A64">
        <w:rPr>
          <w:sz w:val="22"/>
          <w:szCs w:val="22"/>
        </w:rPr>
        <w:t xml:space="preserve">Regardless of which catalyst was implemented, only a slight preference was observed for the </w:t>
      </w:r>
      <w:r w:rsidR="009B3A64" w:rsidRPr="009B3A64">
        <w:rPr>
          <w:i/>
          <w:iCs/>
          <w:sz w:val="22"/>
          <w:szCs w:val="22"/>
        </w:rPr>
        <w:t>trans</w:t>
      </w:r>
      <w:r w:rsidR="009B3A64">
        <w:rPr>
          <w:sz w:val="22"/>
          <w:szCs w:val="22"/>
        </w:rPr>
        <w:t xml:space="preserve"> isomer.</w:t>
      </w:r>
    </w:p>
    <w:p w14:paraId="5C4864BD" w14:textId="58303DCA" w:rsidR="000B4D86" w:rsidRDefault="00557BD1" w:rsidP="000B544A">
      <w:pPr>
        <w:widowControl w:val="0"/>
        <w:spacing w:line="360" w:lineRule="auto"/>
        <w:jc w:val="both"/>
        <w:rPr>
          <w:sz w:val="22"/>
          <w:szCs w:val="22"/>
        </w:rPr>
      </w:pPr>
      <w:r w:rsidRPr="00660A31">
        <w:rPr>
          <w:sz w:val="22"/>
          <w:szCs w:val="22"/>
        </w:rPr>
        <w:tab/>
      </w:r>
      <w:r w:rsidR="00043E0E" w:rsidRPr="00660A31">
        <w:rPr>
          <w:sz w:val="22"/>
          <w:szCs w:val="22"/>
        </w:rPr>
        <w:t xml:space="preserve">Nozaki and co-workers </w:t>
      </w:r>
      <w:r w:rsidR="005324E4" w:rsidRPr="00660A31">
        <w:rPr>
          <w:sz w:val="22"/>
          <w:szCs w:val="22"/>
        </w:rPr>
        <w:t xml:space="preserve">were able to achieve the asymmetric cyclopropanation of styrene and </w:t>
      </w:r>
      <w:r w:rsidR="0053324C">
        <w:rPr>
          <w:sz w:val="22"/>
          <w:szCs w:val="22"/>
        </w:rPr>
        <w:t>ethyl diazoacetate (</w:t>
      </w:r>
      <w:r w:rsidR="005324E4" w:rsidRPr="00660A31">
        <w:rPr>
          <w:sz w:val="22"/>
          <w:szCs w:val="22"/>
        </w:rPr>
        <w:t>EDA</w:t>
      </w:r>
      <w:r w:rsidR="0053324C">
        <w:rPr>
          <w:sz w:val="22"/>
          <w:szCs w:val="22"/>
        </w:rPr>
        <w:t>)</w:t>
      </w:r>
      <w:r w:rsidR="005324E4" w:rsidRPr="00660A31">
        <w:rPr>
          <w:sz w:val="22"/>
          <w:szCs w:val="22"/>
        </w:rPr>
        <w:t xml:space="preserve"> by incorporating a chiral </w:t>
      </w:r>
      <w:r w:rsidR="00082745" w:rsidRPr="00660A31">
        <w:rPr>
          <w:sz w:val="22"/>
          <w:szCs w:val="22"/>
        </w:rPr>
        <w:t>salicylaldimine</w:t>
      </w:r>
      <w:r w:rsidR="00E82983" w:rsidRPr="00660A31">
        <w:rPr>
          <w:sz w:val="22"/>
          <w:szCs w:val="22"/>
        </w:rPr>
        <w:t xml:space="preserve"> </w:t>
      </w:r>
      <w:r w:rsidR="005324E4" w:rsidRPr="00660A31">
        <w:rPr>
          <w:sz w:val="22"/>
          <w:szCs w:val="22"/>
        </w:rPr>
        <w:t xml:space="preserve">ligand to afford </w:t>
      </w:r>
      <w:r w:rsidR="00F11A6A" w:rsidRPr="00660A31">
        <w:rPr>
          <w:sz w:val="22"/>
          <w:szCs w:val="22"/>
        </w:rPr>
        <w:t xml:space="preserve">a </w:t>
      </w:r>
      <w:r w:rsidR="00F11A6A" w:rsidRPr="00660A31">
        <w:rPr>
          <w:i/>
          <w:iCs/>
          <w:sz w:val="22"/>
          <w:szCs w:val="22"/>
        </w:rPr>
        <w:t>trans</w:t>
      </w:r>
      <w:r w:rsidR="00F11A6A" w:rsidRPr="00660A31">
        <w:rPr>
          <w:sz w:val="22"/>
          <w:szCs w:val="22"/>
        </w:rPr>
        <w:t>:</w:t>
      </w:r>
      <w:r w:rsidR="00F11A6A" w:rsidRPr="00660A31">
        <w:rPr>
          <w:i/>
          <w:iCs/>
          <w:sz w:val="22"/>
          <w:szCs w:val="22"/>
        </w:rPr>
        <w:t>cis</w:t>
      </w:r>
      <w:r w:rsidR="00F11A6A" w:rsidRPr="00660A31">
        <w:rPr>
          <w:sz w:val="22"/>
          <w:szCs w:val="22"/>
        </w:rPr>
        <w:t xml:space="preserve"> </w:t>
      </w:r>
      <w:r w:rsidR="00A05739">
        <w:rPr>
          <w:sz w:val="22"/>
          <w:szCs w:val="22"/>
        </w:rPr>
        <w:t xml:space="preserve">ratio </w:t>
      </w:r>
      <w:r w:rsidR="00F11A6A" w:rsidRPr="00660A31">
        <w:rPr>
          <w:sz w:val="22"/>
          <w:szCs w:val="22"/>
        </w:rPr>
        <w:t>of 2.3:1 and an ee of 6% for each isomer.</w:t>
      </w:r>
      <w:r w:rsidR="00BD792F" w:rsidRPr="00660A31">
        <w:rPr>
          <w:sz w:val="22"/>
          <w:szCs w:val="22"/>
        </w:rPr>
        <w:fldChar w:fldCharType="begin">
          <w:fldData xml:space="preserve">PEVuZE5vdGU+PENpdGU+PEF1dGhvcj5Ob3pha2k8L0F1dGhvcj48WWVhcj4xOTY2PC9ZZWFyPjxS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</w:fldData>
        </w:fldChar>
      </w:r>
      <w:r w:rsidR="006D212C">
        <w:rPr>
          <w:sz w:val="22"/>
          <w:szCs w:val="22"/>
        </w:rPr>
        <w:instrText xml:space="preserve"> ADDIN EN.CITE </w:instrText>
      </w:r>
      <w:r w:rsidR="006D212C">
        <w:rPr>
          <w:sz w:val="22"/>
          <w:szCs w:val="22"/>
        </w:rPr>
        <w:fldChar w:fldCharType="begin">
          <w:fldData xml:space="preserve">PEVuZE5vdGU+PENpdGU+PEF1dGhvcj5Ob3pha2k8L0F1dGhvcj48WWVhcj4xOTY2PC9ZZWFyPjxS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</w:fldData>
        </w:fldChar>
      </w:r>
      <w:r w:rsidR="006D212C">
        <w:rPr>
          <w:sz w:val="22"/>
          <w:szCs w:val="22"/>
        </w:rPr>
        <w:instrText xml:space="preserve"> ADDIN EN.CITE.DATA </w:instrText>
      </w:r>
      <w:r w:rsidR="006D212C">
        <w:rPr>
          <w:sz w:val="22"/>
          <w:szCs w:val="22"/>
        </w:rPr>
      </w:r>
      <w:r w:rsidR="006D212C">
        <w:rPr>
          <w:sz w:val="22"/>
          <w:szCs w:val="22"/>
        </w:rPr>
        <w:fldChar w:fldCharType="end"/>
      </w:r>
      <w:r w:rsidR="00BD792F" w:rsidRPr="00660A31">
        <w:rPr>
          <w:sz w:val="22"/>
          <w:szCs w:val="22"/>
        </w:rPr>
      </w:r>
      <w:r w:rsidR="00BD792F" w:rsidRPr="00660A31">
        <w:rPr>
          <w:sz w:val="22"/>
          <w:szCs w:val="22"/>
        </w:rPr>
        <w:fldChar w:fldCharType="separate"/>
      </w:r>
      <w:r w:rsidR="006D212C" w:rsidRPr="006D212C">
        <w:rPr>
          <w:noProof/>
          <w:sz w:val="22"/>
          <w:szCs w:val="22"/>
          <w:vertAlign w:val="superscript"/>
        </w:rPr>
        <w:t>32</w:t>
      </w:r>
      <w:r w:rsidR="00BD792F" w:rsidRPr="00660A31">
        <w:rPr>
          <w:sz w:val="22"/>
          <w:szCs w:val="22"/>
        </w:rPr>
        <w:fldChar w:fldCharType="end"/>
      </w:r>
      <w:r w:rsidR="00082745" w:rsidRPr="00660A31">
        <w:rPr>
          <w:sz w:val="22"/>
          <w:szCs w:val="22"/>
        </w:rPr>
        <w:t xml:space="preserve">  The asymmetric product was attributed to the </w:t>
      </w:r>
      <w:r w:rsidR="00A665ED" w:rsidRPr="00660A31">
        <w:rPr>
          <w:i/>
          <w:iCs/>
          <w:sz w:val="22"/>
          <w:szCs w:val="22"/>
        </w:rPr>
        <w:t>in-situ</w:t>
      </w:r>
      <w:r w:rsidR="00082745" w:rsidRPr="00660A31">
        <w:rPr>
          <w:sz w:val="22"/>
          <w:szCs w:val="22"/>
        </w:rPr>
        <w:t xml:space="preserve"> generation of a Cu/salicylaldimine complex.  Based on the </w:t>
      </w:r>
      <w:r w:rsidR="005B7F2A" w:rsidRPr="00660A31">
        <w:rPr>
          <w:sz w:val="22"/>
          <w:szCs w:val="22"/>
        </w:rPr>
        <w:t>stoichiometry</w:t>
      </w:r>
      <w:r w:rsidR="00082745" w:rsidRPr="00660A31">
        <w:rPr>
          <w:sz w:val="22"/>
          <w:szCs w:val="22"/>
        </w:rPr>
        <w:t xml:space="preserve"> of ligand to Cu salt</w:t>
      </w:r>
      <w:r w:rsidR="00917639" w:rsidRPr="00660A31">
        <w:rPr>
          <w:sz w:val="22"/>
          <w:szCs w:val="22"/>
        </w:rPr>
        <w:t>,</w:t>
      </w:r>
      <w:r w:rsidR="00082745" w:rsidRPr="00660A31">
        <w:rPr>
          <w:sz w:val="22"/>
          <w:szCs w:val="22"/>
        </w:rPr>
        <w:t xml:space="preserve"> it was believed that</w:t>
      </w:r>
      <w:r w:rsidR="00BA2C7A">
        <w:rPr>
          <w:sz w:val="22"/>
          <w:szCs w:val="22"/>
        </w:rPr>
        <w:t xml:space="preserve"> the active catalyst had</w:t>
      </w:r>
      <w:r w:rsidR="00082745" w:rsidRPr="00660A31">
        <w:rPr>
          <w:sz w:val="22"/>
          <w:szCs w:val="22"/>
        </w:rPr>
        <w:t xml:space="preserve"> a ligand:Cu ratio of 1:1.  </w:t>
      </w:r>
      <w:r w:rsidR="00F932CC" w:rsidRPr="00660A31">
        <w:rPr>
          <w:sz w:val="22"/>
          <w:szCs w:val="22"/>
        </w:rPr>
        <w:t xml:space="preserve">Although only modest </w:t>
      </w:r>
      <w:r w:rsidR="00521680">
        <w:rPr>
          <w:sz w:val="22"/>
          <w:szCs w:val="22"/>
        </w:rPr>
        <w:t>enantio</w:t>
      </w:r>
      <w:r w:rsidR="00F932CC" w:rsidRPr="00660A31">
        <w:rPr>
          <w:sz w:val="22"/>
          <w:szCs w:val="22"/>
        </w:rPr>
        <w:t>selectivity was observed</w:t>
      </w:r>
      <w:r w:rsidR="00BA2C7A">
        <w:rPr>
          <w:sz w:val="22"/>
          <w:szCs w:val="22"/>
        </w:rPr>
        <w:t>,</w:t>
      </w:r>
      <w:r w:rsidR="00F932CC" w:rsidRPr="00660A31">
        <w:rPr>
          <w:sz w:val="22"/>
          <w:szCs w:val="22"/>
        </w:rPr>
        <w:t xml:space="preserve"> this reaction was the</w:t>
      </w:r>
    </w:p>
    <w:p w14:paraId="2FA50125" w14:textId="049F7368" w:rsidR="00521680" w:rsidRDefault="00F932CC" w:rsidP="000B544A">
      <w:pPr>
        <w:widowControl w:val="0"/>
        <w:spacing w:line="360" w:lineRule="auto"/>
        <w:jc w:val="both"/>
        <w:rPr>
          <w:sz w:val="22"/>
          <w:szCs w:val="22"/>
        </w:rPr>
      </w:pPr>
      <w:r w:rsidRPr="00660A31">
        <w:rPr>
          <w:sz w:val="22"/>
          <w:szCs w:val="22"/>
        </w:rPr>
        <w:t xml:space="preserve">first </w:t>
      </w:r>
      <w:r w:rsidR="00BA2C7A">
        <w:rPr>
          <w:sz w:val="22"/>
          <w:szCs w:val="22"/>
        </w:rPr>
        <w:t>example of asymmetric catalysis</w:t>
      </w:r>
      <w:r w:rsidRPr="00660A31">
        <w:rPr>
          <w:sz w:val="22"/>
          <w:szCs w:val="22"/>
        </w:rPr>
        <w:t xml:space="preserve"> mediated </w:t>
      </w:r>
      <w:r w:rsidR="00BA2C7A">
        <w:rPr>
          <w:sz w:val="22"/>
          <w:szCs w:val="22"/>
        </w:rPr>
        <w:t>by</w:t>
      </w:r>
      <w:r w:rsidRPr="00660A31">
        <w:rPr>
          <w:sz w:val="22"/>
          <w:szCs w:val="22"/>
        </w:rPr>
        <w:t xml:space="preserve"> a metal carbenoid.  Not only did this experiment </w:t>
      </w:r>
      <w:r w:rsidR="007E51B7" w:rsidRPr="00660A31">
        <w:rPr>
          <w:sz w:val="22"/>
          <w:szCs w:val="22"/>
        </w:rPr>
        <w:t>bring about</w:t>
      </w:r>
      <w:r w:rsidRPr="00660A31">
        <w:rPr>
          <w:sz w:val="22"/>
          <w:szCs w:val="22"/>
        </w:rPr>
        <w:t xml:space="preserve"> the development of Cu catalysis</w:t>
      </w:r>
      <w:r w:rsidR="00BA2C7A">
        <w:rPr>
          <w:sz w:val="22"/>
          <w:szCs w:val="22"/>
        </w:rPr>
        <w:t>,</w:t>
      </w:r>
      <w:r w:rsidR="00E82983" w:rsidRPr="00660A31">
        <w:rPr>
          <w:sz w:val="22"/>
          <w:szCs w:val="22"/>
        </w:rPr>
        <w:t xml:space="preserve"> it</w:t>
      </w:r>
      <w:r w:rsidR="000F4C0B">
        <w:rPr>
          <w:sz w:val="22"/>
          <w:szCs w:val="22"/>
        </w:rPr>
        <w:t xml:space="preserve"> also</w:t>
      </w:r>
      <w:r w:rsidR="00E82983" w:rsidRPr="00660A31">
        <w:rPr>
          <w:sz w:val="22"/>
          <w:szCs w:val="22"/>
        </w:rPr>
        <w:t xml:space="preserve"> </w:t>
      </w:r>
      <w:r w:rsidR="007E51B7" w:rsidRPr="00660A31">
        <w:rPr>
          <w:sz w:val="22"/>
          <w:szCs w:val="22"/>
        </w:rPr>
        <w:t>set in motion the investigation of</w:t>
      </w:r>
      <w:r w:rsidR="00E82983" w:rsidRPr="00660A31">
        <w:rPr>
          <w:sz w:val="22"/>
          <w:szCs w:val="22"/>
        </w:rPr>
        <w:t xml:space="preserve"> other metals</w:t>
      </w:r>
      <w:r w:rsidR="007E51B7" w:rsidRPr="00660A31">
        <w:rPr>
          <w:sz w:val="22"/>
          <w:szCs w:val="22"/>
        </w:rPr>
        <w:t xml:space="preserve"> for asymmetric catalysis</w:t>
      </w:r>
      <w:r w:rsidR="00082745" w:rsidRPr="00660A31">
        <w:rPr>
          <w:sz w:val="22"/>
          <w:szCs w:val="22"/>
        </w:rPr>
        <w:t>.</w:t>
      </w:r>
      <w:r w:rsidR="00521680">
        <w:rPr>
          <w:sz w:val="22"/>
          <w:szCs w:val="22"/>
        </w:rPr>
        <w:t xml:space="preserve">  </w:t>
      </w:r>
    </w:p>
    <w:p w14:paraId="23A5A450" w14:textId="7A0A25BF" w:rsidR="00FD75C1" w:rsidRDefault="00521680" w:rsidP="000B544A">
      <w:pPr>
        <w:widowControl w:val="0"/>
        <w:spacing w:line="360" w:lineRule="auto"/>
        <w:jc w:val="both"/>
        <w:rPr>
          <w:sz w:val="22"/>
          <w:szCs w:val="22"/>
        </w:rPr>
      </w:pPr>
      <w:r>
        <w:rPr>
          <w:sz w:val="22"/>
          <w:szCs w:val="22"/>
        </w:rPr>
        <w:tab/>
      </w:r>
      <w:r w:rsidR="00E82983" w:rsidRPr="00660A31">
        <w:rPr>
          <w:sz w:val="22"/>
          <w:szCs w:val="22"/>
        </w:rPr>
        <w:t xml:space="preserve"> </w:t>
      </w:r>
      <w:r w:rsidR="00A665ED" w:rsidRPr="00660A31">
        <w:rPr>
          <w:sz w:val="22"/>
          <w:szCs w:val="22"/>
        </w:rPr>
        <w:t xml:space="preserve">The work by Aratani and co-workers provided an improvement to the enantioselectivity achieved by </w:t>
      </w:r>
      <w:r w:rsidR="00851D93" w:rsidRPr="00660A31">
        <w:rPr>
          <w:sz w:val="22"/>
          <w:szCs w:val="22"/>
        </w:rPr>
        <w:t>Nozaki through a tridentate salicylaldimine derived ligand (</w:t>
      </w:r>
      <w:r w:rsidR="007D3964" w:rsidRPr="00660A31">
        <w:rPr>
          <w:sz w:val="22"/>
          <w:szCs w:val="22"/>
        </w:rPr>
        <w:t>Figure</w:t>
      </w:r>
      <w:r w:rsidR="00851D93" w:rsidRPr="00660A31">
        <w:rPr>
          <w:sz w:val="22"/>
          <w:szCs w:val="22"/>
        </w:rPr>
        <w:t xml:space="preserve"> 1.</w:t>
      </w:r>
      <w:r w:rsidR="00E8287D">
        <w:rPr>
          <w:sz w:val="22"/>
          <w:szCs w:val="22"/>
        </w:rPr>
        <w:t>4</w:t>
      </w:r>
      <w:r w:rsidR="008172D6" w:rsidRPr="00660A31">
        <w:rPr>
          <w:sz w:val="22"/>
          <w:szCs w:val="22"/>
        </w:rPr>
        <w:t>)</w:t>
      </w:r>
      <w:r w:rsidR="00851D93" w:rsidRPr="00660A31">
        <w:rPr>
          <w:sz w:val="22"/>
          <w:szCs w:val="22"/>
        </w:rPr>
        <w:t>.</w:t>
      </w:r>
      <w:r w:rsidR="00154707" w:rsidRPr="00660A31">
        <w:rPr>
          <w:sz w:val="22"/>
          <w:szCs w:val="22"/>
        </w:rPr>
        <w:fldChar w:fldCharType="begin"/>
      </w:r>
      <w:r w:rsidR="006D212C">
        <w:rPr>
          <w:sz w:val="22"/>
          <w:szCs w:val="22"/>
        </w:rPr>
        <w:instrText xml:space="preserve"> ADDIN EN.CITE &lt;EndNote&gt;&lt;Cite&gt;&lt;Author&gt;Aratani&lt;/Author&gt;&lt;Year&gt;1977&lt;/Year&gt;&lt;RecNum&gt;1745&lt;/RecNum&gt;&lt;DisplayText&gt;&lt;style face="superscript"&gt;33&lt;/style&gt;&lt;/DisplayText&gt;&lt;record&gt;&lt;rec-number&gt;1745&lt;/rec-number&gt;&lt;foreign-keys&gt;&lt;key app="EN" db-id="tfvtdwerrrxts1ee0t5xa0sr9wxwp2p9d00z" timestamp="1561557875" guid="0f3897a3-a278-4964-9b46-66a80450f2d4"&gt;1745&lt;/key&gt;&lt;/foreign-keys&gt;&lt;ref-type name="Journal Article"&gt;17&lt;/ref-type&gt;&lt;contributors&gt;&lt;authors&gt;&lt;author&gt;Aratani, T.&lt;/author&gt;&lt;author&gt;Yoneyoshi, Y.&lt;/author&gt;&lt;author&gt;Nagase, T.&lt;/author&gt;&lt;/authors&gt;&lt;/contributors&gt;&lt;titles&gt;&lt;title&gt;Asymmetric synthesis of chrysanthemic acid. An application of copper carbenoid reaction&lt;/title&gt;&lt;secondary-title&gt;Tetrahedron Letters&lt;/secondary-title&gt;&lt;/titles&gt;&lt;periodical&gt;&lt;full-title&gt;Tetrahedron Letters&lt;/full-title&gt;&lt;abbr-1&gt;Tetrahedron Lett.&lt;/abbr-1&gt;&lt;/periodical&gt;&lt;pages&gt;2599-2602&lt;/pages&gt;&lt;volume&gt;18&lt;/volume&gt;&lt;number&gt;30&lt;/number&gt;&lt;dates&gt;&lt;year&gt;1977&lt;/year&gt;&lt;pub-dates&gt;&lt;date&gt;1977/01/01/&lt;/date&gt;&lt;/pub-dates&gt;&lt;/dates&gt;&lt;isbn&gt;0040-4039&lt;/isbn&gt;&lt;urls&gt;&lt;related-urls&gt;&lt;url&gt;http://www.sciencedirect.com/science/article/pii/S0040403901838302&lt;/url&gt;&lt;/related-urls&gt;&lt;/urls&gt;&lt;electronic-resource-num&gt;https://doi.org/10.1016/S0040-4039(01)83830-2&lt;/electronic-resource-num&gt;&lt;/record&gt;&lt;/Cite&gt;&lt;/EndNote&gt;</w:instrText>
      </w:r>
      <w:r w:rsidR="00154707" w:rsidRPr="00660A31">
        <w:rPr>
          <w:sz w:val="22"/>
          <w:szCs w:val="22"/>
        </w:rPr>
        <w:fldChar w:fldCharType="separate"/>
      </w:r>
      <w:r w:rsidR="006D212C" w:rsidRPr="006D212C">
        <w:rPr>
          <w:noProof/>
          <w:sz w:val="22"/>
          <w:szCs w:val="22"/>
          <w:vertAlign w:val="superscript"/>
        </w:rPr>
        <w:t>33</w:t>
      </w:r>
      <w:r w:rsidR="00154707" w:rsidRPr="00660A31">
        <w:rPr>
          <w:sz w:val="22"/>
          <w:szCs w:val="22"/>
        </w:rPr>
        <w:fldChar w:fldCharType="end"/>
      </w:r>
      <w:r w:rsidR="00851D93" w:rsidRPr="00660A31">
        <w:rPr>
          <w:sz w:val="22"/>
          <w:szCs w:val="22"/>
        </w:rPr>
        <w:t xml:space="preserve">  T</w:t>
      </w:r>
      <w:r w:rsidR="00A665ED" w:rsidRPr="00660A31">
        <w:rPr>
          <w:sz w:val="22"/>
          <w:szCs w:val="22"/>
        </w:rPr>
        <w:t>hrough methodical analysis of structure</w:t>
      </w:r>
      <w:r w:rsidR="000F4C0B">
        <w:rPr>
          <w:sz w:val="22"/>
          <w:szCs w:val="22"/>
        </w:rPr>
        <w:t>-</w:t>
      </w:r>
      <w:r w:rsidR="00A665ED" w:rsidRPr="00660A31">
        <w:rPr>
          <w:sz w:val="22"/>
          <w:szCs w:val="22"/>
        </w:rPr>
        <w:t xml:space="preserve">activity </w:t>
      </w:r>
      <w:r w:rsidR="00A21440" w:rsidRPr="00660A31">
        <w:rPr>
          <w:sz w:val="22"/>
          <w:szCs w:val="22"/>
        </w:rPr>
        <w:t>relationships</w:t>
      </w:r>
      <w:r w:rsidR="00851D93" w:rsidRPr="00660A31">
        <w:rPr>
          <w:sz w:val="22"/>
          <w:szCs w:val="22"/>
        </w:rPr>
        <w:t xml:space="preserve"> </w:t>
      </w:r>
      <w:r w:rsidR="00A21440" w:rsidRPr="00660A31">
        <w:rPr>
          <w:sz w:val="22"/>
          <w:szCs w:val="22"/>
        </w:rPr>
        <w:t xml:space="preserve">in </w:t>
      </w:r>
      <w:r w:rsidR="00851D93" w:rsidRPr="00660A31">
        <w:rPr>
          <w:sz w:val="22"/>
          <w:szCs w:val="22"/>
        </w:rPr>
        <w:t>the enantioselective synthesis of</w:t>
      </w:r>
      <w:r w:rsidR="00BF4BD6">
        <w:rPr>
          <w:sz w:val="22"/>
          <w:szCs w:val="22"/>
        </w:rPr>
        <w:t xml:space="preserve"> </w:t>
      </w:r>
      <w:r w:rsidR="000E3CD0" w:rsidRPr="00660A31">
        <w:rPr>
          <w:sz w:val="22"/>
          <w:szCs w:val="22"/>
        </w:rPr>
        <w:t>c</w:t>
      </w:r>
      <w:r w:rsidR="00A665ED" w:rsidRPr="00660A31">
        <w:rPr>
          <w:sz w:val="22"/>
          <w:szCs w:val="22"/>
        </w:rPr>
        <w:t>hrysanthamic acid</w:t>
      </w:r>
      <w:r w:rsidR="00851D93" w:rsidRPr="00660A31">
        <w:rPr>
          <w:sz w:val="22"/>
          <w:szCs w:val="22"/>
        </w:rPr>
        <w:t xml:space="preserve"> derivatives</w:t>
      </w:r>
      <w:r w:rsidR="00BF4BD6">
        <w:rPr>
          <w:sz w:val="22"/>
          <w:szCs w:val="22"/>
        </w:rPr>
        <w:t xml:space="preserve">, </w:t>
      </w:r>
      <w:r w:rsidR="00E62633" w:rsidRPr="00660A31">
        <w:rPr>
          <w:sz w:val="22"/>
          <w:szCs w:val="22"/>
        </w:rPr>
        <w:t>trends were established for sal</w:t>
      </w:r>
      <w:r w:rsidR="005B7F2A" w:rsidRPr="00660A31">
        <w:rPr>
          <w:sz w:val="22"/>
          <w:szCs w:val="22"/>
        </w:rPr>
        <w:t>i</w:t>
      </w:r>
      <w:r w:rsidR="00E62633" w:rsidRPr="00660A31">
        <w:rPr>
          <w:sz w:val="22"/>
          <w:szCs w:val="22"/>
        </w:rPr>
        <w:t>c</w:t>
      </w:r>
      <w:r w:rsidR="005B7F2A" w:rsidRPr="00660A31">
        <w:rPr>
          <w:sz w:val="22"/>
          <w:szCs w:val="22"/>
        </w:rPr>
        <w:t>ylic acid</w:t>
      </w:r>
      <w:r w:rsidR="00E62633" w:rsidRPr="00660A31">
        <w:rPr>
          <w:sz w:val="22"/>
          <w:szCs w:val="22"/>
        </w:rPr>
        <w:t xml:space="preserve"> derived ligands</w:t>
      </w:r>
      <w:r w:rsidR="00A21440" w:rsidRPr="00660A31">
        <w:rPr>
          <w:sz w:val="22"/>
          <w:szCs w:val="22"/>
        </w:rPr>
        <w:t xml:space="preserve">.  </w:t>
      </w:r>
      <w:r w:rsidR="00FA0A63">
        <w:rPr>
          <w:sz w:val="22"/>
          <w:szCs w:val="22"/>
        </w:rPr>
        <w:t xml:space="preserve">It was determined that diastereoselectivity was primarily dictated by the choice of diazo reagent.  </w:t>
      </w:r>
      <w:r w:rsidR="000E3CD0" w:rsidRPr="00660A31">
        <w:rPr>
          <w:sz w:val="22"/>
          <w:szCs w:val="22"/>
        </w:rPr>
        <w:t>Minimal</w:t>
      </w:r>
      <w:r w:rsidR="00E62633" w:rsidRPr="00660A31">
        <w:rPr>
          <w:sz w:val="22"/>
          <w:szCs w:val="22"/>
        </w:rPr>
        <w:t xml:space="preserve"> diastereoselectivity was observed with EDA</w:t>
      </w:r>
      <w:r w:rsidR="001816F7" w:rsidRPr="00660A31">
        <w:rPr>
          <w:sz w:val="22"/>
          <w:szCs w:val="22"/>
        </w:rPr>
        <w:t>.</w:t>
      </w:r>
      <w:r w:rsidR="00FA0A63">
        <w:rPr>
          <w:sz w:val="22"/>
          <w:szCs w:val="22"/>
        </w:rPr>
        <w:t xml:space="preserve"> </w:t>
      </w:r>
      <w:r w:rsidR="00E62633" w:rsidRPr="00660A31">
        <w:rPr>
          <w:sz w:val="22"/>
          <w:szCs w:val="22"/>
        </w:rPr>
        <w:t xml:space="preserve"> </w:t>
      </w:r>
      <w:r w:rsidR="001816F7" w:rsidRPr="00660A31">
        <w:rPr>
          <w:sz w:val="22"/>
          <w:szCs w:val="22"/>
        </w:rPr>
        <w:t>A</w:t>
      </w:r>
      <w:r w:rsidR="00E62633" w:rsidRPr="00660A31">
        <w:rPr>
          <w:sz w:val="22"/>
          <w:szCs w:val="22"/>
        </w:rPr>
        <w:t>s the steric demands of the ester</w:t>
      </w:r>
      <w:r w:rsidR="007B30EF">
        <w:rPr>
          <w:sz w:val="22"/>
          <w:szCs w:val="22"/>
        </w:rPr>
        <w:t>’s</w:t>
      </w:r>
      <w:r w:rsidR="001816F7" w:rsidRPr="00660A31">
        <w:rPr>
          <w:sz w:val="22"/>
          <w:szCs w:val="22"/>
        </w:rPr>
        <w:t xml:space="preserve"> alkoxy group</w:t>
      </w:r>
      <w:r w:rsidR="00E62633" w:rsidRPr="00660A31">
        <w:rPr>
          <w:sz w:val="22"/>
          <w:szCs w:val="22"/>
        </w:rPr>
        <w:t xml:space="preserve"> increased</w:t>
      </w:r>
      <w:r w:rsidR="001816F7" w:rsidRPr="00660A31">
        <w:rPr>
          <w:sz w:val="22"/>
          <w:szCs w:val="22"/>
        </w:rPr>
        <w:t>,</w:t>
      </w:r>
      <w:r w:rsidR="00E62633" w:rsidRPr="00660A31">
        <w:rPr>
          <w:sz w:val="22"/>
          <w:szCs w:val="22"/>
        </w:rPr>
        <w:t xml:space="preserve"> a preference for the </w:t>
      </w:r>
      <w:r w:rsidR="00E62633" w:rsidRPr="00660A31">
        <w:rPr>
          <w:i/>
          <w:iCs/>
          <w:sz w:val="22"/>
          <w:szCs w:val="22"/>
        </w:rPr>
        <w:t xml:space="preserve">trans </w:t>
      </w:r>
      <w:r w:rsidR="00E62633" w:rsidRPr="00660A31">
        <w:rPr>
          <w:sz w:val="22"/>
          <w:szCs w:val="22"/>
        </w:rPr>
        <w:t>diastereomer was observed.</w:t>
      </w:r>
      <w:r w:rsidR="001816F7" w:rsidRPr="00660A31">
        <w:rPr>
          <w:sz w:val="22"/>
          <w:szCs w:val="22"/>
        </w:rPr>
        <w:t xml:space="preserve">  The best </w:t>
      </w:r>
      <w:r w:rsidR="001816F7" w:rsidRPr="00660A31">
        <w:rPr>
          <w:i/>
          <w:iCs/>
          <w:sz w:val="22"/>
          <w:szCs w:val="22"/>
        </w:rPr>
        <w:t>trans</w:t>
      </w:r>
      <w:r w:rsidR="001816F7" w:rsidRPr="00660A31">
        <w:rPr>
          <w:sz w:val="22"/>
          <w:szCs w:val="22"/>
        </w:rPr>
        <w:t>:</w:t>
      </w:r>
      <w:r w:rsidR="001816F7" w:rsidRPr="00660A31">
        <w:rPr>
          <w:i/>
          <w:iCs/>
          <w:sz w:val="22"/>
          <w:szCs w:val="22"/>
        </w:rPr>
        <w:t xml:space="preserve">cis </w:t>
      </w:r>
      <w:r w:rsidR="001816F7" w:rsidRPr="00660A31">
        <w:rPr>
          <w:sz w:val="22"/>
          <w:szCs w:val="22"/>
        </w:rPr>
        <w:t xml:space="preserve">ratio </w:t>
      </w:r>
      <w:r w:rsidR="00F1434B">
        <w:rPr>
          <w:sz w:val="22"/>
          <w:szCs w:val="22"/>
        </w:rPr>
        <w:t>was</w:t>
      </w:r>
      <w:r w:rsidR="001816F7" w:rsidRPr="00660A31">
        <w:rPr>
          <w:sz w:val="22"/>
          <w:szCs w:val="22"/>
        </w:rPr>
        <w:t xml:space="preserve"> obtained with an adamantyl (Ad) group</w:t>
      </w:r>
      <w:r w:rsidR="00806F6C" w:rsidRPr="00660A31">
        <w:rPr>
          <w:sz w:val="22"/>
          <w:szCs w:val="22"/>
        </w:rPr>
        <w:t>.</w:t>
      </w:r>
      <w:r w:rsidR="00E62633" w:rsidRPr="00660A31">
        <w:rPr>
          <w:sz w:val="22"/>
          <w:szCs w:val="22"/>
        </w:rPr>
        <w:t xml:space="preserve">  An increase in enantioselectivity for the </w:t>
      </w:r>
      <w:r w:rsidR="00E62633" w:rsidRPr="00660A31">
        <w:rPr>
          <w:i/>
          <w:iCs/>
          <w:sz w:val="22"/>
          <w:szCs w:val="22"/>
        </w:rPr>
        <w:t>trans</w:t>
      </w:r>
      <w:r w:rsidR="00E62633" w:rsidRPr="00660A31">
        <w:rPr>
          <w:sz w:val="22"/>
          <w:szCs w:val="22"/>
        </w:rPr>
        <w:t xml:space="preserve"> isomer was also observed as the</w:t>
      </w:r>
      <w:r w:rsidR="000E3CD0" w:rsidRPr="00660A31">
        <w:rPr>
          <w:sz w:val="22"/>
          <w:szCs w:val="22"/>
        </w:rPr>
        <w:t xml:space="preserve"> </w:t>
      </w:r>
      <w:r w:rsidR="00E62633" w:rsidRPr="00660A31">
        <w:rPr>
          <w:sz w:val="22"/>
          <w:szCs w:val="22"/>
        </w:rPr>
        <w:t>size</w:t>
      </w:r>
      <w:r w:rsidR="000E3CD0" w:rsidRPr="00660A31">
        <w:rPr>
          <w:sz w:val="22"/>
          <w:szCs w:val="22"/>
        </w:rPr>
        <w:t xml:space="preserve"> of the ester’s alkoxy group</w:t>
      </w:r>
      <w:r w:rsidR="00E62633" w:rsidRPr="00660A31">
        <w:rPr>
          <w:sz w:val="22"/>
          <w:szCs w:val="22"/>
        </w:rPr>
        <w:t xml:space="preserve"> was increased.</w:t>
      </w:r>
      <w:r w:rsidR="009C557D" w:rsidRPr="00660A31">
        <w:rPr>
          <w:sz w:val="22"/>
          <w:szCs w:val="22"/>
        </w:rPr>
        <w:t xml:space="preserve"> </w:t>
      </w:r>
      <w:r w:rsidR="00E62633" w:rsidRPr="00660A31">
        <w:rPr>
          <w:sz w:val="22"/>
          <w:szCs w:val="22"/>
        </w:rPr>
        <w:t xml:space="preserve">Further </w:t>
      </w:r>
      <w:r w:rsidR="007B30EF" w:rsidRPr="00660A31">
        <w:rPr>
          <w:sz w:val="22"/>
          <w:szCs w:val="22"/>
        </w:rPr>
        <w:t>salicylaldimine</w:t>
      </w:r>
      <w:r w:rsidR="00E62633" w:rsidRPr="00660A31">
        <w:rPr>
          <w:sz w:val="22"/>
          <w:szCs w:val="22"/>
        </w:rPr>
        <w:t xml:space="preserve"> derivatives were synthesized with variation</w:t>
      </w:r>
      <w:r w:rsidR="000F4C0B">
        <w:rPr>
          <w:sz w:val="22"/>
          <w:szCs w:val="22"/>
        </w:rPr>
        <w:t>s</w:t>
      </w:r>
      <w:r w:rsidR="00E62633" w:rsidRPr="00660A31">
        <w:rPr>
          <w:sz w:val="22"/>
          <w:szCs w:val="22"/>
        </w:rPr>
        <w:t xml:space="preserve"> of the aryl group and different substi</w:t>
      </w:r>
      <w:r w:rsidR="005B7F2A" w:rsidRPr="00660A31">
        <w:rPr>
          <w:sz w:val="22"/>
          <w:szCs w:val="22"/>
        </w:rPr>
        <w:t>tu</w:t>
      </w:r>
      <w:r w:rsidR="00E62633" w:rsidRPr="00660A31">
        <w:rPr>
          <w:sz w:val="22"/>
          <w:szCs w:val="22"/>
        </w:rPr>
        <w:t>ents at the chiral center (</w:t>
      </w:r>
      <w:r w:rsidR="007D3964" w:rsidRPr="00660A31">
        <w:rPr>
          <w:sz w:val="22"/>
          <w:szCs w:val="22"/>
        </w:rPr>
        <w:t>Figure</w:t>
      </w:r>
      <w:r w:rsidR="00E62633" w:rsidRPr="00660A31">
        <w:rPr>
          <w:sz w:val="22"/>
          <w:szCs w:val="22"/>
        </w:rPr>
        <w:t xml:space="preserve"> 1.</w:t>
      </w:r>
      <w:r w:rsidR="00E8287D">
        <w:rPr>
          <w:sz w:val="22"/>
          <w:szCs w:val="22"/>
        </w:rPr>
        <w:t>5</w:t>
      </w:r>
      <w:r w:rsidR="00E62633" w:rsidRPr="00660A31">
        <w:rPr>
          <w:sz w:val="22"/>
          <w:szCs w:val="22"/>
        </w:rPr>
        <w:t>).</w:t>
      </w:r>
      <w:r w:rsidR="0034749E" w:rsidRPr="00660A31">
        <w:rPr>
          <w:sz w:val="22"/>
          <w:szCs w:val="22"/>
        </w:rPr>
        <w:fldChar w:fldCharType="begin"/>
      </w:r>
      <w:r w:rsidR="006D212C">
        <w:rPr>
          <w:sz w:val="22"/>
          <w:szCs w:val="22"/>
        </w:rPr>
        <w:instrText xml:space="preserve"> ADDIN EN.CITE &lt;EndNote&gt;&lt;Cite&gt;&lt;Author&gt;Aratani&lt;/Author&gt;&lt;Year&gt;1985&lt;/Year&gt;&lt;RecNum&gt;2020&lt;/RecNum&gt;&lt;DisplayText&gt;&lt;style face="superscript"&gt;34&lt;/style&gt;&lt;/DisplayText&gt;&lt;record&gt;&lt;rec-number&gt;2020&lt;/rec-number&gt;&lt;foreign-keys&gt;&lt;key app="EN" db-id="tfvtdwerrrxts1ee0t5xa0sr9wxwp2p9d00z" timestamp="1595511756" guid="ec66305a-cf58-41c2-b2ba-cb110e27495b"&gt;2020&lt;/key&gt;&lt;/foreign-keys&gt;&lt;ref-type name="Journal Article"&gt;17&lt;/ref-type&gt;&lt;contributors&gt;&lt;authors&gt;&lt;author&gt;Tadatoshi Aratani&lt;/author&gt;&lt;/authors&gt;&lt;/contributors&gt;&lt;titles&gt;&lt;title&gt;Catalytic asymmetric synthesis of cyclopropanecarboxylic acids: an application of chiral copper carbenoid reaction&lt;/title&gt;&lt;secondary-title&gt;Pure and Applied Chemistry&lt;/secondary-title&gt;&lt;/titles&gt;&lt;periodical&gt;&lt;full-title&gt;Pure and Applied Chemistry&lt;/full-title&gt;&lt;abbr-1&gt;Pure Appl. Chem.&lt;/abbr-1&gt;&lt;/periodical&gt;&lt;pages&gt;1839-1844&lt;/pages&gt;&lt;volume&gt;57&lt;/volume&gt;&lt;number&gt;12&lt;/number&gt;&lt;dates&gt;&lt;year&gt;1985&lt;/year&gt;&lt;/dates&gt;&lt;isbn&gt;0033-4545&lt;/isbn&gt;&lt;urls&gt;&lt;related-urls&gt;&lt;url&gt;https://www.degruyter.com/view/journals/pac/57/12/article-p1839.xml&lt;/url&gt;&lt;/related-urls&gt;&lt;/urls&gt;&lt;electronic-resource-num&gt;https://doi.org/10.1351/pac198557121839&lt;/electronic-resource-num&gt;&lt;language&gt;English&lt;/language&gt;&lt;/record&gt;&lt;/Cite&gt;&lt;/EndNote&gt;</w:instrText>
      </w:r>
      <w:r w:rsidR="0034749E" w:rsidRPr="00660A31">
        <w:rPr>
          <w:sz w:val="22"/>
          <w:szCs w:val="22"/>
        </w:rPr>
        <w:fldChar w:fldCharType="separate"/>
      </w:r>
      <w:r w:rsidR="006D212C" w:rsidRPr="006D212C">
        <w:rPr>
          <w:noProof/>
          <w:sz w:val="22"/>
          <w:szCs w:val="22"/>
          <w:vertAlign w:val="superscript"/>
        </w:rPr>
        <w:t>34</w:t>
      </w:r>
      <w:r w:rsidR="0034749E" w:rsidRPr="00660A31">
        <w:rPr>
          <w:sz w:val="22"/>
          <w:szCs w:val="22"/>
        </w:rPr>
        <w:fldChar w:fldCharType="end"/>
      </w:r>
      <w:r w:rsidR="00E62633" w:rsidRPr="00660A31">
        <w:rPr>
          <w:sz w:val="22"/>
          <w:szCs w:val="22"/>
        </w:rPr>
        <w:t xml:space="preserve">  A clear increase in ena</w:t>
      </w:r>
      <w:r w:rsidR="005B7F2A" w:rsidRPr="00660A31">
        <w:rPr>
          <w:sz w:val="22"/>
          <w:szCs w:val="22"/>
        </w:rPr>
        <w:t>n</w:t>
      </w:r>
      <w:r w:rsidR="00E62633" w:rsidRPr="00660A31">
        <w:rPr>
          <w:sz w:val="22"/>
          <w:szCs w:val="22"/>
        </w:rPr>
        <w:t>tioselectivity of the chr</w:t>
      </w:r>
      <w:r w:rsidR="005B7F2A" w:rsidRPr="00660A31">
        <w:rPr>
          <w:sz w:val="22"/>
          <w:szCs w:val="22"/>
        </w:rPr>
        <w:t>y</w:t>
      </w:r>
      <w:r w:rsidR="00E62633" w:rsidRPr="00660A31">
        <w:rPr>
          <w:sz w:val="22"/>
          <w:szCs w:val="22"/>
        </w:rPr>
        <w:t>santhamic esters was observed with the addition of</w:t>
      </w:r>
      <w:r w:rsidR="00BF4BD6">
        <w:rPr>
          <w:sz w:val="22"/>
          <w:szCs w:val="22"/>
        </w:rPr>
        <w:t xml:space="preserve"> </w:t>
      </w:r>
      <w:r w:rsidR="0090463B" w:rsidRPr="00660A31">
        <w:rPr>
          <w:sz w:val="22"/>
          <w:szCs w:val="22"/>
        </w:rPr>
        <w:t>substituents</w:t>
      </w:r>
      <w:r w:rsidR="00E62633" w:rsidRPr="00660A31">
        <w:rPr>
          <w:sz w:val="22"/>
          <w:szCs w:val="22"/>
        </w:rPr>
        <w:t xml:space="preserve"> on the aryl ring.</w:t>
      </w:r>
      <w:r w:rsidR="00BF4BD6">
        <w:rPr>
          <w:sz w:val="22"/>
          <w:szCs w:val="22"/>
        </w:rPr>
        <w:t xml:space="preserve">  More sterically demanding substituents further increased enantioselectivity. </w:t>
      </w:r>
      <w:r w:rsidR="0090463B" w:rsidRPr="00660A31">
        <w:rPr>
          <w:sz w:val="22"/>
          <w:szCs w:val="22"/>
        </w:rPr>
        <w:t xml:space="preserve"> The </w:t>
      </w:r>
      <w:r w:rsidR="007A173C">
        <w:rPr>
          <w:sz w:val="22"/>
          <w:szCs w:val="22"/>
        </w:rPr>
        <w:t>e</w:t>
      </w:r>
      <w:r w:rsidR="007A173C" w:rsidRPr="00660A31">
        <w:rPr>
          <w:sz w:val="22"/>
          <w:szCs w:val="22"/>
        </w:rPr>
        <w:t>ffect</w:t>
      </w:r>
      <w:r w:rsidR="0090463B" w:rsidRPr="00660A31">
        <w:rPr>
          <w:sz w:val="22"/>
          <w:szCs w:val="22"/>
        </w:rPr>
        <w:t xml:space="preserve"> of aryl </w:t>
      </w:r>
    </w:p>
    <w:p w14:paraId="77F2E991" w14:textId="4EE02533" w:rsidR="00FD75C1" w:rsidRDefault="00FD75C1">
      <w:pPr>
        <w:rPr>
          <w:sz w:val="22"/>
          <w:szCs w:val="22"/>
        </w:rPr>
      </w:pPr>
      <w:r w:rsidRPr="00660A31">
        <w:rPr>
          <w:noProof/>
        </w:rPr>
        <w:lastRenderedPageBreak/>
        <mc:AlternateContent>
          <mc:Choice Requires="wps">
            <w:drawing>
              <wp:anchor distT="0" distB="182880" distL="114300" distR="114300" simplePos="0" relativeHeight="252917760" behindDoc="0" locked="0" layoutInCell="1" allowOverlap="1" wp14:anchorId="20508A39" wp14:editId="5573B101">
                <wp:simplePos x="0" y="0"/>
                <wp:positionH relativeFrom="margin">
                  <wp:posOffset>0</wp:posOffset>
                </wp:positionH>
                <wp:positionV relativeFrom="paragraph">
                  <wp:posOffset>2602865</wp:posOffset>
                </wp:positionV>
                <wp:extent cx="5376672" cy="310896"/>
                <wp:effectExtent l="0" t="0" r="0" b="0"/>
                <wp:wrapTopAndBottom/>
                <wp:docPr id="15" name="Text Box 15"/>
                <wp:cNvGraphicFramePr/>
                <a:graphic xmlns:a="http://schemas.openxmlformats.org/drawingml/2006/main">
                  <a:graphicData uri="http://schemas.microsoft.com/office/word/2010/wordprocessingShape">
                    <wps:wsp>
                      <wps:cNvSpPr txBox="1"/>
                      <wps:spPr>
                        <a:xfrm>
                          <a:off x="0" y="0"/>
                          <a:ext cx="5376672" cy="310896"/>
                        </a:xfrm>
                        <a:prstGeom prst="rect">
                          <a:avLst/>
                        </a:prstGeom>
                        <a:solidFill>
                          <a:prstClr val="white"/>
                        </a:solidFill>
                        <a:ln>
                          <a:noFill/>
                        </a:ln>
                      </wps:spPr>
                      <wps:txbx>
                        <w:txbxContent>
                          <w:p w14:paraId="5F16B17D" w14:textId="6137587A" w:rsidR="00544CAD" w:rsidRPr="000E3F9D" w:rsidRDefault="00544CAD" w:rsidP="00CA226F">
                            <w:pPr>
                              <w:pStyle w:val="Caption"/>
                              <w:rPr>
                                <w:noProof/>
                                <w:sz w:val="24"/>
                                <w:szCs w:val="24"/>
                              </w:rPr>
                            </w:pPr>
                            <w:bookmarkStart w:id="9" w:name="_Toc56415700"/>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3</w:t>
                            </w:r>
                            <w:r w:rsidR="005B491D">
                              <w:rPr>
                                <w:noProof/>
                              </w:rPr>
                              <w:fldChar w:fldCharType="end"/>
                            </w:r>
                            <w:r>
                              <w:t xml:space="preserve">  </w:t>
                            </w:r>
                            <w:r w:rsidRPr="007D3964">
                              <w:rPr>
                                <w:b w:val="0"/>
                                <w:bCs/>
                              </w:rPr>
                              <w:t>Cyclopropanation of styrene</w:t>
                            </w:r>
                            <w:r>
                              <w:rPr>
                                <w:b w:val="0"/>
                                <w:bCs/>
                              </w:rPr>
                              <w:t xml:space="preserve"> and EDA</w:t>
                            </w:r>
                            <w:r w:rsidRPr="007D3964">
                              <w:rPr>
                                <w:b w:val="0"/>
                                <w:bCs/>
                              </w:rPr>
                              <w:t xml:space="preserve"> with select Cu complexes</w:t>
                            </w:r>
                            <w:bookmarkEnd w:id="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508A39" id="Text Box 15" o:spid="_x0000_s1029" type="#_x0000_t202" style="position:absolute;margin-left:0;margin-top:204.95pt;width:423.35pt;height:24.5pt;z-index:252917760;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" stroked="f">
                <v:textbox style="mso-fit-shape-to-text:t" inset="0,0,0,0">
                  <w:txbxContent>
                    <w:p w14:paraId="5F16B17D" w14:textId="6137587A" w:rsidR="00544CAD" w:rsidRPr="000E3F9D" w:rsidRDefault="00544CAD" w:rsidP="00CA226F">
                      <w:pPr>
                        <w:pStyle w:val="Caption"/>
                        <w:rPr>
                          <w:noProof/>
                          <w:sz w:val="24"/>
                          <w:szCs w:val="24"/>
                        </w:rPr>
                      </w:pPr>
                      <w:bookmarkStart w:id="13" w:name="_Toc56415700"/>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3</w:t>
                      </w:r>
                      <w:r w:rsidR="000F0901">
                        <w:rPr>
                          <w:noProof/>
                        </w:rPr>
                        <w:fldChar w:fldCharType="end"/>
                      </w:r>
                      <w:r>
                        <w:t xml:space="preserve">  </w:t>
                      </w:r>
                      <w:r w:rsidRPr="007D3964">
                        <w:rPr>
                          <w:b w:val="0"/>
                          <w:bCs/>
                        </w:rPr>
                        <w:t>Cyclopropanation of styrene</w:t>
                      </w:r>
                      <w:r>
                        <w:rPr>
                          <w:b w:val="0"/>
                          <w:bCs/>
                        </w:rPr>
                        <w:t xml:space="preserve"> and EDA</w:t>
                      </w:r>
                      <w:r w:rsidRPr="007D3964">
                        <w:rPr>
                          <w:b w:val="0"/>
                          <w:bCs/>
                        </w:rPr>
                        <w:t xml:space="preserve"> with select Cu complexes</w:t>
                      </w:r>
                      <w:bookmarkEnd w:id="13"/>
                    </w:p>
                  </w:txbxContent>
                </v:textbox>
                <w10:wrap type="topAndBottom" anchorx="margin"/>
              </v:shape>
            </w:pict>
          </mc:Fallback>
        </mc:AlternateContent>
      </w:r>
      <w:r w:rsidR="00C4644F">
        <w:rPr>
          <w:noProof/>
          <w:sz w:val="22"/>
          <w:szCs w:val="22"/>
        </w:rPr>
        <w:drawing>
          <wp:anchor distT="0" distB="0" distL="114300" distR="114300" simplePos="0" relativeHeight="253576192" behindDoc="0" locked="0" layoutInCell="1" allowOverlap="1" wp14:anchorId="7CB9CC6A" wp14:editId="034DCF46">
            <wp:simplePos x="0" y="0"/>
            <wp:positionH relativeFrom="margin">
              <wp:align>center</wp:align>
            </wp:positionH>
            <wp:positionV relativeFrom="margin">
              <wp:align>top</wp:align>
            </wp:positionV>
            <wp:extent cx="3919855" cy="2670175"/>
            <wp:effectExtent l="0" t="0" r="444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919855" cy="2670175"/>
                    </a:xfrm>
                    <a:prstGeom prst="rect">
                      <a:avLst/>
                    </a:prstGeom>
                    <a:noFill/>
                  </pic:spPr>
                </pic:pic>
              </a:graphicData>
            </a:graphic>
          </wp:anchor>
        </w:drawing>
      </w:r>
      <w:r>
        <w:rPr>
          <w:sz w:val="22"/>
          <w:szCs w:val="22"/>
        </w:rPr>
        <w:br w:type="page"/>
      </w:r>
      <w:r w:rsidRPr="00660A31">
        <w:rPr>
          <w:noProof/>
        </w:rPr>
        <w:lastRenderedPageBreak/>
        <mc:AlternateContent>
          <mc:Choice Requires="wps">
            <w:drawing>
              <wp:anchor distT="0" distB="182880" distL="114300" distR="114300" simplePos="0" relativeHeight="252919808" behindDoc="0" locked="0" layoutInCell="1" allowOverlap="1" wp14:anchorId="50F2F2BE" wp14:editId="3596A77D">
                <wp:simplePos x="0" y="0"/>
                <wp:positionH relativeFrom="margin">
                  <wp:posOffset>0</wp:posOffset>
                </wp:positionH>
                <wp:positionV relativeFrom="paragraph">
                  <wp:posOffset>2486025</wp:posOffset>
                </wp:positionV>
                <wp:extent cx="5462270" cy="474980"/>
                <wp:effectExtent l="0" t="0" r="5080" b="2540"/>
                <wp:wrapTopAndBottom/>
                <wp:docPr id="17" name="Text Box 17"/>
                <wp:cNvGraphicFramePr/>
                <a:graphic xmlns:a="http://schemas.openxmlformats.org/drawingml/2006/main">
                  <a:graphicData uri="http://schemas.microsoft.com/office/word/2010/wordprocessingShape">
                    <wps:wsp>
                      <wps:cNvSpPr txBox="1"/>
                      <wps:spPr>
                        <a:xfrm>
                          <a:off x="0" y="0"/>
                          <a:ext cx="5462270" cy="474980"/>
                        </a:xfrm>
                        <a:prstGeom prst="rect">
                          <a:avLst/>
                        </a:prstGeom>
                        <a:solidFill>
                          <a:prstClr val="white"/>
                        </a:solidFill>
                        <a:ln>
                          <a:noFill/>
                        </a:ln>
                      </wps:spPr>
                      <wps:txbx>
                        <w:txbxContent>
                          <w:p w14:paraId="3AE0C630" w14:textId="3CC5B227" w:rsidR="00544CAD" w:rsidRPr="0094418C" w:rsidRDefault="00544CAD" w:rsidP="00CA226F">
                            <w:pPr>
                              <w:pStyle w:val="Caption"/>
                              <w:rPr>
                                <w:noProof/>
                              </w:rPr>
                            </w:pPr>
                            <w:bookmarkStart w:id="10" w:name="_Toc56415701"/>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4</w:t>
                            </w:r>
                            <w:r w:rsidR="005B491D">
                              <w:rPr>
                                <w:noProof/>
                              </w:rPr>
                              <w:fldChar w:fldCharType="end"/>
                            </w:r>
                            <w:r>
                              <w:t xml:space="preserve">  </w:t>
                            </w:r>
                            <w:r w:rsidRPr="007D3964">
                              <w:rPr>
                                <w:b w:val="0"/>
                                <w:bCs/>
                              </w:rPr>
                              <w:t>Increased diastereoselectivity as a result of more sterically demanding alk</w:t>
                            </w:r>
                            <w:r>
                              <w:rPr>
                                <w:b w:val="0"/>
                                <w:bCs/>
                              </w:rPr>
                              <w:t>oxy</w:t>
                            </w:r>
                            <w:r w:rsidRPr="007D3964">
                              <w:rPr>
                                <w:b w:val="0"/>
                                <w:bCs/>
                              </w:rPr>
                              <w:t xml:space="preserve"> groups on diazo esters</w:t>
                            </w:r>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0F2F2BE" id="Text Box 17" o:spid="_x0000_s1030" type="#_x0000_t202" style="position:absolute;margin-left:0;margin-top:195.75pt;width:430.1pt;height:37.4pt;z-index:252919808;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" stroked="f">
                <v:textbox style="mso-fit-shape-to-text:t" inset="0,0,0,0">
                  <w:txbxContent>
                    <w:p w14:paraId="3AE0C630" w14:textId="3CC5B227" w:rsidR="00544CAD" w:rsidRPr="0094418C" w:rsidRDefault="00544CAD" w:rsidP="00CA226F">
                      <w:pPr>
                        <w:pStyle w:val="Caption"/>
                        <w:rPr>
                          <w:noProof/>
                        </w:rPr>
                      </w:pPr>
                      <w:bookmarkStart w:id="15" w:name="_Toc56415701"/>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4</w:t>
                      </w:r>
                      <w:r w:rsidR="000F0901">
                        <w:rPr>
                          <w:noProof/>
                        </w:rPr>
                        <w:fldChar w:fldCharType="end"/>
                      </w:r>
                      <w:r>
                        <w:t xml:space="preserve">  </w:t>
                      </w:r>
                      <w:r w:rsidRPr="007D3964">
                        <w:rPr>
                          <w:b w:val="0"/>
                          <w:bCs/>
                        </w:rPr>
                        <w:t>Increased diastereoselectivity as a result of more sterically demanding alk</w:t>
                      </w:r>
                      <w:r>
                        <w:rPr>
                          <w:b w:val="0"/>
                          <w:bCs/>
                        </w:rPr>
                        <w:t>oxy</w:t>
                      </w:r>
                      <w:r w:rsidRPr="007D3964">
                        <w:rPr>
                          <w:b w:val="0"/>
                          <w:bCs/>
                        </w:rPr>
                        <w:t xml:space="preserve"> groups on diazo esters</w:t>
                      </w:r>
                      <w:bookmarkEnd w:id="15"/>
                    </w:p>
                  </w:txbxContent>
                </v:textbox>
                <w10:wrap type="topAndBottom" anchorx="margin"/>
              </v:shape>
            </w:pict>
          </mc:Fallback>
        </mc:AlternateContent>
      </w:r>
      <w:r w:rsidR="004E7450">
        <w:rPr>
          <w:noProof/>
          <w:sz w:val="22"/>
          <w:szCs w:val="22"/>
        </w:rPr>
        <w:drawing>
          <wp:anchor distT="0" distB="0" distL="114300" distR="114300" simplePos="0" relativeHeight="253527040" behindDoc="0" locked="0" layoutInCell="1" allowOverlap="1" wp14:anchorId="1C564A54" wp14:editId="488AB624">
            <wp:simplePos x="0" y="0"/>
            <wp:positionH relativeFrom="margin">
              <wp:align>center</wp:align>
            </wp:positionH>
            <wp:positionV relativeFrom="margin">
              <wp:align>top</wp:align>
            </wp:positionV>
            <wp:extent cx="4566285" cy="2444750"/>
            <wp:effectExtent l="0" t="0" r="0" b="0"/>
            <wp:wrapTopAndBottom/>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566285" cy="2444750"/>
                    </a:xfrm>
                    <a:prstGeom prst="rect">
                      <a:avLst/>
                    </a:prstGeom>
                    <a:noFill/>
                  </pic:spPr>
                </pic:pic>
              </a:graphicData>
            </a:graphic>
          </wp:anchor>
        </w:drawing>
      </w:r>
      <w:r>
        <w:rPr>
          <w:sz w:val="22"/>
          <w:szCs w:val="22"/>
        </w:rPr>
        <w:br w:type="page"/>
      </w:r>
      <w:r w:rsidRPr="00660A31">
        <w:rPr>
          <w:noProof/>
        </w:rPr>
        <w:lastRenderedPageBreak/>
        <mc:AlternateContent>
          <mc:Choice Requires="wps">
            <w:drawing>
              <wp:anchor distT="0" distB="182880" distL="114300" distR="114300" simplePos="0" relativeHeight="252922880" behindDoc="0" locked="0" layoutInCell="1" allowOverlap="1" wp14:anchorId="01AF3E5A" wp14:editId="33E076B3">
                <wp:simplePos x="0" y="0"/>
                <wp:positionH relativeFrom="margin">
                  <wp:align>left</wp:align>
                </wp:positionH>
                <wp:positionV relativeFrom="paragraph">
                  <wp:posOffset>2726340</wp:posOffset>
                </wp:positionV>
                <wp:extent cx="5462270" cy="474980"/>
                <wp:effectExtent l="0" t="0" r="5080" b="2540"/>
                <wp:wrapTopAndBottom/>
                <wp:docPr id="23" name="Text Box 23"/>
                <wp:cNvGraphicFramePr/>
                <a:graphic xmlns:a="http://schemas.openxmlformats.org/drawingml/2006/main">
                  <a:graphicData uri="http://schemas.microsoft.com/office/word/2010/wordprocessingShape">
                    <wps:wsp>
                      <wps:cNvSpPr txBox="1"/>
                      <wps:spPr>
                        <a:xfrm>
                          <a:off x="0" y="0"/>
                          <a:ext cx="5462270" cy="474980"/>
                        </a:xfrm>
                        <a:prstGeom prst="rect">
                          <a:avLst/>
                        </a:prstGeom>
                        <a:solidFill>
                          <a:prstClr val="white"/>
                        </a:solidFill>
                        <a:ln>
                          <a:noFill/>
                        </a:ln>
                      </wps:spPr>
                      <wps:txbx>
                        <w:txbxContent>
                          <w:p w14:paraId="74287166" w14:textId="5ADBD7D5" w:rsidR="00544CAD" w:rsidRPr="00774C0E" w:rsidRDefault="00544CAD" w:rsidP="00806F6C">
                            <w:pPr>
                              <w:pStyle w:val="Caption"/>
                              <w:rPr>
                                <w:noProof/>
                                <w:sz w:val="24"/>
                                <w:szCs w:val="24"/>
                              </w:rPr>
                            </w:pPr>
                            <w:bookmarkStart w:id="11" w:name="_Toc56415702"/>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5</w:t>
                            </w:r>
                            <w:r w:rsidR="005B491D">
                              <w:rPr>
                                <w:noProof/>
                              </w:rPr>
                              <w:fldChar w:fldCharType="end"/>
                            </w:r>
                            <w:r>
                              <w:t xml:space="preserve">  </w:t>
                            </w:r>
                            <w:r w:rsidRPr="007D3964">
                              <w:rPr>
                                <w:b w:val="0"/>
                                <w:bCs/>
                              </w:rPr>
                              <w:t xml:space="preserve">Influence of </w:t>
                            </w:r>
                            <w:r>
                              <w:rPr>
                                <w:b w:val="0"/>
                                <w:bCs/>
                              </w:rPr>
                              <w:t xml:space="preserve">Cu </w:t>
                            </w:r>
                            <w:r w:rsidRPr="00510043">
                              <w:rPr>
                                <w:b w:val="0"/>
                                <w:bCs/>
                              </w:rPr>
                              <w:t>salicylaldimine</w:t>
                            </w:r>
                            <w:r w:rsidRPr="007D3964">
                              <w:rPr>
                                <w:b w:val="0"/>
                                <w:bCs/>
                              </w:rPr>
                              <w:t xml:space="preserve"> catalysts on enantioselectivity in the cyclopropanation of chrysanthamic acid derivative</w:t>
                            </w:r>
                            <w:bookmarkEnd w:id="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1AF3E5A" id="Text Box 23" o:spid="_x0000_s1031" type="#_x0000_t202" style="position:absolute;margin-left:0;margin-top:214.65pt;width:430.1pt;height:37.4pt;z-index:252922880;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" stroked="f">
                <v:textbox style="mso-fit-shape-to-text:t" inset="0,0,0,0">
                  <w:txbxContent>
                    <w:p w14:paraId="74287166" w14:textId="5ADBD7D5" w:rsidR="00544CAD" w:rsidRPr="00774C0E" w:rsidRDefault="00544CAD" w:rsidP="00806F6C">
                      <w:pPr>
                        <w:pStyle w:val="Caption"/>
                        <w:rPr>
                          <w:noProof/>
                          <w:sz w:val="24"/>
                          <w:szCs w:val="24"/>
                        </w:rPr>
                      </w:pPr>
                      <w:bookmarkStart w:id="17" w:name="_Toc56415702"/>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5</w:t>
                      </w:r>
                      <w:r w:rsidR="000F0901">
                        <w:rPr>
                          <w:noProof/>
                        </w:rPr>
                        <w:fldChar w:fldCharType="end"/>
                      </w:r>
                      <w:r>
                        <w:t xml:space="preserve">  </w:t>
                      </w:r>
                      <w:r w:rsidRPr="007D3964">
                        <w:rPr>
                          <w:b w:val="0"/>
                          <w:bCs/>
                        </w:rPr>
                        <w:t xml:space="preserve">Influence of </w:t>
                      </w:r>
                      <w:r>
                        <w:rPr>
                          <w:b w:val="0"/>
                          <w:bCs/>
                        </w:rPr>
                        <w:t xml:space="preserve">Cu </w:t>
                      </w:r>
                      <w:r w:rsidRPr="00510043">
                        <w:rPr>
                          <w:b w:val="0"/>
                          <w:bCs/>
                        </w:rPr>
                        <w:t>salicylaldimine</w:t>
                      </w:r>
                      <w:r w:rsidRPr="007D3964">
                        <w:rPr>
                          <w:b w:val="0"/>
                          <w:bCs/>
                        </w:rPr>
                        <w:t xml:space="preserve"> catalysts on enantioselectivity in the cyclopropanation of chrysanthamic acid derivative</w:t>
                      </w:r>
                      <w:bookmarkEnd w:id="17"/>
                    </w:p>
                  </w:txbxContent>
                </v:textbox>
                <w10:wrap type="topAndBottom" anchorx="margin"/>
              </v:shape>
            </w:pict>
          </mc:Fallback>
        </mc:AlternateContent>
      </w:r>
      <w:r>
        <w:rPr>
          <w:sz w:val="22"/>
          <w:szCs w:val="22"/>
        </w:rPr>
        <w:br w:type="page"/>
      </w:r>
      <w:r w:rsidR="004E7450">
        <w:rPr>
          <w:noProof/>
          <w:sz w:val="22"/>
          <w:szCs w:val="22"/>
        </w:rPr>
        <w:drawing>
          <wp:anchor distT="0" distB="0" distL="114300" distR="114300" simplePos="0" relativeHeight="253528064" behindDoc="0" locked="0" layoutInCell="1" allowOverlap="1" wp14:anchorId="787C7BBA" wp14:editId="7A90E4EE">
            <wp:simplePos x="0" y="0"/>
            <wp:positionH relativeFrom="margin">
              <wp:align>center</wp:align>
            </wp:positionH>
            <wp:positionV relativeFrom="margin">
              <wp:align>top</wp:align>
            </wp:positionV>
            <wp:extent cx="4584700" cy="2737485"/>
            <wp:effectExtent l="0" t="0" r="6350" b="0"/>
            <wp:wrapTopAndBottom/>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584700" cy="2737485"/>
                    </a:xfrm>
                    <a:prstGeom prst="rect">
                      <a:avLst/>
                    </a:prstGeom>
                    <a:noFill/>
                  </pic:spPr>
                </pic:pic>
              </a:graphicData>
            </a:graphic>
          </wp:anchor>
        </w:drawing>
      </w:r>
    </w:p>
    <w:p w14:paraId="4C8BE314" w14:textId="03169B0A" w:rsidR="00895776" w:rsidRPr="00660A31" w:rsidRDefault="0090463B" w:rsidP="000B544A">
      <w:pPr>
        <w:widowControl w:val="0"/>
        <w:spacing w:line="360" w:lineRule="auto"/>
        <w:jc w:val="both"/>
        <w:rPr>
          <w:sz w:val="22"/>
          <w:szCs w:val="22"/>
        </w:rPr>
      </w:pPr>
      <w:r w:rsidRPr="00660A31">
        <w:rPr>
          <w:sz w:val="22"/>
          <w:szCs w:val="22"/>
        </w:rPr>
        <w:lastRenderedPageBreak/>
        <w:t xml:space="preserve">substituents </w:t>
      </w:r>
      <w:r w:rsidR="004E7450" w:rsidRPr="00660A31">
        <w:rPr>
          <w:sz w:val="22"/>
          <w:szCs w:val="22"/>
        </w:rPr>
        <w:t>w</w:t>
      </w:r>
      <w:r w:rsidR="004E7450">
        <w:rPr>
          <w:sz w:val="22"/>
          <w:szCs w:val="22"/>
        </w:rPr>
        <w:t>as</w:t>
      </w:r>
      <w:r w:rsidRPr="00660A31">
        <w:rPr>
          <w:sz w:val="22"/>
          <w:szCs w:val="22"/>
        </w:rPr>
        <w:t xml:space="preserve"> more pronounced tha</w:t>
      </w:r>
      <w:r w:rsidR="005616BC">
        <w:rPr>
          <w:sz w:val="22"/>
          <w:szCs w:val="22"/>
        </w:rPr>
        <w:t>n</w:t>
      </w:r>
      <w:r w:rsidRPr="00660A31">
        <w:rPr>
          <w:sz w:val="22"/>
          <w:szCs w:val="22"/>
        </w:rPr>
        <w:t xml:space="preserve"> that observed upon varying the substituent at the chiral center.  </w:t>
      </w:r>
      <w:r w:rsidR="005616BC">
        <w:rPr>
          <w:sz w:val="22"/>
          <w:szCs w:val="22"/>
        </w:rPr>
        <w:t xml:space="preserve">The highest ee was obtained when the </w:t>
      </w:r>
      <w:r w:rsidRPr="00660A31">
        <w:rPr>
          <w:sz w:val="22"/>
          <w:szCs w:val="22"/>
        </w:rPr>
        <w:t>bulky aryl substituents</w:t>
      </w:r>
      <w:r w:rsidR="005616BC">
        <w:rPr>
          <w:sz w:val="22"/>
          <w:szCs w:val="22"/>
        </w:rPr>
        <w:t xml:space="preserve"> were combined with</w:t>
      </w:r>
      <w:r w:rsidRPr="00660A31">
        <w:rPr>
          <w:sz w:val="22"/>
          <w:szCs w:val="22"/>
        </w:rPr>
        <w:t xml:space="preserve"> the methyl group at the chiral center.  </w:t>
      </w:r>
      <w:r w:rsidR="000E3CD0" w:rsidRPr="00660A31">
        <w:rPr>
          <w:sz w:val="22"/>
          <w:szCs w:val="22"/>
        </w:rPr>
        <w:t xml:space="preserve">This combinatorial effect was essential for the high enantioselectivity </w:t>
      </w:r>
      <w:r w:rsidR="004B78D7" w:rsidRPr="00660A31">
        <w:rPr>
          <w:sz w:val="22"/>
          <w:szCs w:val="22"/>
        </w:rPr>
        <w:t>(</w:t>
      </w:r>
      <w:r w:rsidR="00917639" w:rsidRPr="00660A31">
        <w:rPr>
          <w:sz w:val="22"/>
          <w:szCs w:val="22"/>
        </w:rPr>
        <w:t>Figure</w:t>
      </w:r>
      <w:r w:rsidR="004B78D7" w:rsidRPr="00660A31">
        <w:rPr>
          <w:sz w:val="22"/>
          <w:szCs w:val="22"/>
        </w:rPr>
        <w:t xml:space="preserve"> 1.</w:t>
      </w:r>
      <w:r w:rsidR="00E8287D">
        <w:rPr>
          <w:sz w:val="22"/>
          <w:szCs w:val="22"/>
        </w:rPr>
        <w:t>5</w:t>
      </w:r>
      <w:r w:rsidR="007D3964" w:rsidRPr="00660A31">
        <w:rPr>
          <w:sz w:val="22"/>
          <w:szCs w:val="22"/>
        </w:rPr>
        <w:t>)</w:t>
      </w:r>
      <w:r w:rsidRPr="00660A31">
        <w:rPr>
          <w:sz w:val="22"/>
          <w:szCs w:val="22"/>
        </w:rPr>
        <w:t>.</w:t>
      </w:r>
      <w:r w:rsidR="004B78D7" w:rsidRPr="00660A31">
        <w:rPr>
          <w:sz w:val="22"/>
          <w:szCs w:val="22"/>
        </w:rPr>
        <w:t xml:space="preserve">  The methodology developed was applied to the synthesis of </w:t>
      </w:r>
      <w:r w:rsidR="00FF29D0" w:rsidRPr="00660A31">
        <w:rPr>
          <w:sz w:val="22"/>
          <w:szCs w:val="22"/>
        </w:rPr>
        <w:t>c</w:t>
      </w:r>
      <w:r w:rsidR="004B78D7" w:rsidRPr="00660A31">
        <w:rPr>
          <w:sz w:val="22"/>
          <w:szCs w:val="22"/>
        </w:rPr>
        <w:t xml:space="preserve">ilastatin, which </w:t>
      </w:r>
      <w:r w:rsidR="00BC6465" w:rsidRPr="00660A31">
        <w:rPr>
          <w:sz w:val="22"/>
          <w:szCs w:val="22"/>
        </w:rPr>
        <w:t xml:space="preserve">inhibits the metabolism of the antibacterial </w:t>
      </w:r>
      <w:r w:rsidR="00FF29D0" w:rsidRPr="00660A31">
        <w:rPr>
          <w:sz w:val="22"/>
          <w:szCs w:val="22"/>
        </w:rPr>
        <w:t>i</w:t>
      </w:r>
      <w:r w:rsidR="00BC6465" w:rsidRPr="00660A31">
        <w:rPr>
          <w:sz w:val="22"/>
          <w:szCs w:val="22"/>
        </w:rPr>
        <w:t>mipenem.</w:t>
      </w:r>
      <w:r w:rsidR="000429A7" w:rsidRPr="00660A31">
        <w:rPr>
          <w:sz w:val="22"/>
          <w:szCs w:val="22"/>
        </w:rPr>
        <w:fldChar w:fldCharType="begin"/>
      </w:r>
      <w:r w:rsidR="006D212C">
        <w:rPr>
          <w:sz w:val="22"/>
          <w:szCs w:val="22"/>
        </w:rPr>
        <w:instrText xml:space="preserve"> ADDIN EN.CITE &lt;EndNote&gt;&lt;Cite&gt;&lt;Author&gt;Kahan&lt;/Author&gt;&lt;Year&gt;1983&lt;/Year&gt;&lt;RecNum&gt;1937&lt;/RecNum&gt;&lt;DisplayText&gt;&lt;style face="superscript"&gt;35&lt;/style&gt;&lt;/DisplayText&gt;&lt;record&gt;&lt;rec-number&gt;1937&lt;/rec-number&gt;&lt;foreign-keys&gt;&lt;key app="EN" db-id="tfvtdwerrrxts1ee0t5xa0sr9wxwp2p9d00z" timestamp="1588008906" guid="ddb85f7f-d854-48a9-9fca-435db8972f26"&gt;1937&lt;/key&gt;&lt;/foreign-keys&gt;&lt;ref-type name="Journal Article"&gt;17&lt;/ref-type&gt;&lt;contributors&gt;&lt;authors&gt;&lt;author&gt;Kahan, Frederick M.&lt;/author&gt;&lt;author&gt;Kropp, Helmut&lt;/author&gt;&lt;author&gt;Sundelof, Jon G.&lt;/author&gt;&lt;author&gt;Birnbaum, Jerome&lt;/author&gt;&lt;/authors&gt;&lt;/contributors&gt;&lt;titles&gt;&lt;title&gt;Thienamycin: development of imipenem-cilastatin&lt;/title&gt;&lt;secondary-title&gt;Journal of Antimicrobial Chemotherapy&lt;/secondary-title&gt;&lt;/titles&gt;&lt;periodical&gt;&lt;full-title&gt;Journal of Antimicrobial Chemotherapy&lt;/full-title&gt;&lt;abbr-1&gt;J. Antimicrob. Chemother.&lt;/abbr-1&gt;&lt;/periodical&gt;&lt;pages&gt;1-35&lt;/pages&gt;&lt;volume&gt;12&lt;/volume&gt;&lt;number&gt;suppl_D&lt;/number&gt;&lt;dates&gt;&lt;year&gt;1983&lt;/year&gt;&lt;/dates&gt;&lt;isbn&gt;0305-7453&lt;/isbn&gt;&lt;urls&gt;&lt;related-urls&gt;&lt;url&gt;https://doi.org/10.1093/jac/12.suppl_D.1&lt;/url&gt;&lt;url&gt;https://academic.oup.com/jac/article-abstract/12/suppl_D/1/773528?redirectedFrom=fulltext&lt;/url&gt;&lt;/related-urls&gt;&lt;/urls&gt;&lt;electronic-resource-num&gt;10.1093/jac/12.suppl_D.1&lt;/electronic-resource-num&gt;&lt;access-date&gt;4/27/2020&lt;/access-date&gt;&lt;/record&gt;&lt;/Cite&gt;&lt;/EndNote&gt;</w:instrText>
      </w:r>
      <w:r w:rsidR="000429A7" w:rsidRPr="00660A31">
        <w:rPr>
          <w:sz w:val="22"/>
          <w:szCs w:val="22"/>
        </w:rPr>
        <w:fldChar w:fldCharType="separate"/>
      </w:r>
      <w:r w:rsidR="006D212C" w:rsidRPr="006D212C">
        <w:rPr>
          <w:noProof/>
          <w:sz w:val="22"/>
          <w:szCs w:val="22"/>
          <w:vertAlign w:val="superscript"/>
        </w:rPr>
        <w:t>35</w:t>
      </w:r>
      <w:r w:rsidR="000429A7" w:rsidRPr="00660A31">
        <w:rPr>
          <w:sz w:val="22"/>
          <w:szCs w:val="22"/>
        </w:rPr>
        <w:fldChar w:fldCharType="end"/>
      </w:r>
    </w:p>
    <w:p w14:paraId="04FAE2F2" w14:textId="593578EC" w:rsidR="000B4D86" w:rsidRDefault="00E82983" w:rsidP="00FD75C1">
      <w:pPr>
        <w:widowControl w:val="0"/>
        <w:spacing w:line="360" w:lineRule="auto"/>
        <w:jc w:val="both"/>
        <w:rPr>
          <w:sz w:val="22"/>
          <w:szCs w:val="22"/>
        </w:rPr>
      </w:pPr>
      <w:r w:rsidRPr="00660A31">
        <w:rPr>
          <w:sz w:val="22"/>
          <w:szCs w:val="22"/>
        </w:rPr>
        <w:tab/>
        <w:t>As research progressed in the field</w:t>
      </w:r>
      <w:r w:rsidR="004B78D7" w:rsidRPr="00660A31">
        <w:rPr>
          <w:sz w:val="22"/>
          <w:szCs w:val="22"/>
        </w:rPr>
        <w:t>,</w:t>
      </w:r>
      <w:r w:rsidRPr="00660A31">
        <w:rPr>
          <w:sz w:val="22"/>
          <w:szCs w:val="22"/>
        </w:rPr>
        <w:t xml:space="preserve"> other classes of ligands demonstrated superior yields and </w:t>
      </w:r>
      <w:r w:rsidR="00A21440" w:rsidRPr="00660A31">
        <w:rPr>
          <w:sz w:val="22"/>
          <w:szCs w:val="22"/>
        </w:rPr>
        <w:t>stereoselectivities</w:t>
      </w:r>
      <w:r w:rsidR="005616BC">
        <w:rPr>
          <w:sz w:val="22"/>
          <w:szCs w:val="22"/>
        </w:rPr>
        <w:t xml:space="preserve"> when compared</w:t>
      </w:r>
      <w:r w:rsidR="00895776" w:rsidRPr="00660A31">
        <w:rPr>
          <w:sz w:val="22"/>
          <w:szCs w:val="22"/>
        </w:rPr>
        <w:t xml:space="preserve"> </w:t>
      </w:r>
      <w:r w:rsidR="000F4C0B">
        <w:rPr>
          <w:sz w:val="22"/>
          <w:szCs w:val="22"/>
        </w:rPr>
        <w:t xml:space="preserve">to </w:t>
      </w:r>
      <w:r w:rsidR="005616BC">
        <w:rPr>
          <w:sz w:val="22"/>
          <w:szCs w:val="22"/>
        </w:rPr>
        <w:t>these</w:t>
      </w:r>
      <w:r w:rsidR="00895776" w:rsidRPr="00660A31">
        <w:rPr>
          <w:sz w:val="22"/>
          <w:szCs w:val="22"/>
        </w:rPr>
        <w:t xml:space="preserve"> salicylaldimine complexes</w:t>
      </w:r>
      <w:r w:rsidRPr="00660A31">
        <w:rPr>
          <w:sz w:val="22"/>
          <w:szCs w:val="22"/>
        </w:rPr>
        <w:t xml:space="preserve">.  </w:t>
      </w:r>
      <w:r w:rsidR="00FF0E85" w:rsidRPr="00660A31">
        <w:rPr>
          <w:sz w:val="22"/>
          <w:szCs w:val="22"/>
        </w:rPr>
        <w:t>Many different ligand scaffolds</w:t>
      </w:r>
      <w:r w:rsidR="00DA199C">
        <w:rPr>
          <w:sz w:val="22"/>
          <w:szCs w:val="22"/>
        </w:rPr>
        <w:t xml:space="preserve"> </w:t>
      </w:r>
      <w:r w:rsidR="00FF0E85" w:rsidRPr="00660A31">
        <w:rPr>
          <w:sz w:val="22"/>
          <w:szCs w:val="22"/>
        </w:rPr>
        <w:t xml:space="preserve">have </w:t>
      </w:r>
      <w:r w:rsidR="002D2D0D" w:rsidRPr="00660A31">
        <w:rPr>
          <w:sz w:val="22"/>
          <w:szCs w:val="22"/>
        </w:rPr>
        <w:t>been</w:t>
      </w:r>
      <w:r w:rsidR="00FF0E85" w:rsidRPr="00660A31">
        <w:rPr>
          <w:sz w:val="22"/>
          <w:szCs w:val="22"/>
        </w:rPr>
        <w:t xml:space="preserve"> investigated since the initial discovery by Nozaki</w:t>
      </w:r>
      <w:r w:rsidR="005616BC">
        <w:rPr>
          <w:sz w:val="22"/>
          <w:szCs w:val="22"/>
        </w:rPr>
        <w:t>.</w:t>
      </w:r>
      <w:r w:rsidR="00FF0E85" w:rsidRPr="00660A31">
        <w:rPr>
          <w:sz w:val="22"/>
          <w:szCs w:val="22"/>
        </w:rPr>
        <w:t xml:space="preserve"> </w:t>
      </w:r>
      <w:r w:rsidR="005616BC">
        <w:rPr>
          <w:sz w:val="22"/>
          <w:szCs w:val="22"/>
        </w:rPr>
        <w:t>Of these,</w:t>
      </w:r>
      <w:r w:rsidR="00FF0E85" w:rsidRPr="00660A31">
        <w:rPr>
          <w:sz w:val="22"/>
          <w:szCs w:val="22"/>
        </w:rPr>
        <w:t xml:space="preserve"> t</w:t>
      </w:r>
      <w:r w:rsidRPr="00660A31">
        <w:rPr>
          <w:sz w:val="22"/>
          <w:szCs w:val="22"/>
        </w:rPr>
        <w:t xml:space="preserve">he most common </w:t>
      </w:r>
      <w:r w:rsidR="00FF0E85" w:rsidRPr="00660A31">
        <w:rPr>
          <w:sz w:val="22"/>
          <w:szCs w:val="22"/>
        </w:rPr>
        <w:t>ligand scaffolds are</w:t>
      </w:r>
      <w:r w:rsidRPr="00660A31">
        <w:rPr>
          <w:sz w:val="22"/>
          <w:szCs w:val="22"/>
        </w:rPr>
        <w:t xml:space="preserve"> semicorrins, bis(oxazolines), and other nitrogenous chelating agents such as bipyridines. </w:t>
      </w:r>
    </w:p>
    <w:p w14:paraId="736CCD19" w14:textId="77777777" w:rsidR="00FD75C1" w:rsidRPr="00660A31" w:rsidRDefault="00FD75C1" w:rsidP="00FD75C1">
      <w:pPr>
        <w:widowControl w:val="0"/>
        <w:spacing w:line="360" w:lineRule="auto"/>
        <w:jc w:val="both"/>
        <w:rPr>
          <w:sz w:val="22"/>
          <w:szCs w:val="22"/>
        </w:rPr>
      </w:pPr>
    </w:p>
    <w:p w14:paraId="2133897E" w14:textId="449A2B21" w:rsidR="00870345" w:rsidRDefault="00FF0E85" w:rsidP="000B544A">
      <w:pPr>
        <w:pStyle w:val="Heading4"/>
        <w:keepNext w:val="0"/>
        <w:keepLines w:val="0"/>
        <w:widowControl w:val="0"/>
        <w:spacing w:line="360" w:lineRule="auto"/>
        <w:jc w:val="both"/>
        <w:rPr>
          <w:color w:val="auto"/>
        </w:rPr>
      </w:pPr>
      <w:bookmarkStart w:id="12" w:name="_Toc56014556"/>
      <w:r w:rsidRPr="00E20D69">
        <w:rPr>
          <w:color w:val="auto"/>
        </w:rPr>
        <w:t xml:space="preserve">1.1.1.1 Cyclopropanation with </w:t>
      </w:r>
      <w:r w:rsidR="00790C0C" w:rsidRPr="00E20D69">
        <w:rPr>
          <w:color w:val="auto"/>
        </w:rPr>
        <w:t>S</w:t>
      </w:r>
      <w:r w:rsidRPr="00E20D69">
        <w:rPr>
          <w:color w:val="auto"/>
        </w:rPr>
        <w:t>emicorrin Cu</w:t>
      </w:r>
      <w:r w:rsidR="009D5086" w:rsidRPr="00E20D69">
        <w:rPr>
          <w:color w:val="auto"/>
        </w:rPr>
        <w:t>(I)</w:t>
      </w:r>
      <w:r w:rsidRPr="00E20D69">
        <w:rPr>
          <w:color w:val="auto"/>
        </w:rPr>
        <w:t xml:space="preserve"> </w:t>
      </w:r>
      <w:r w:rsidR="00790C0C" w:rsidRPr="00E20D69">
        <w:rPr>
          <w:color w:val="auto"/>
        </w:rPr>
        <w:t>C</w:t>
      </w:r>
      <w:r w:rsidRPr="00E20D69">
        <w:rPr>
          <w:color w:val="auto"/>
        </w:rPr>
        <w:t>omplexes</w:t>
      </w:r>
      <w:bookmarkEnd w:id="12"/>
    </w:p>
    <w:p w14:paraId="597E1B68" w14:textId="4CAC5C11" w:rsidR="00B616A6" w:rsidRPr="00065895" w:rsidRDefault="00B616A6" w:rsidP="000B544A">
      <w:pPr>
        <w:widowControl w:val="0"/>
        <w:rPr>
          <w:sz w:val="22"/>
          <w:szCs w:val="22"/>
        </w:rPr>
      </w:pPr>
    </w:p>
    <w:p w14:paraId="2644B729" w14:textId="0E6F93F1" w:rsidR="006F1C4F" w:rsidRDefault="00870345" w:rsidP="000B544A">
      <w:pPr>
        <w:widowControl w:val="0"/>
        <w:spacing w:line="360" w:lineRule="auto"/>
        <w:jc w:val="both"/>
        <w:rPr>
          <w:sz w:val="22"/>
          <w:szCs w:val="22"/>
        </w:rPr>
      </w:pPr>
      <w:r w:rsidRPr="00065895">
        <w:rPr>
          <w:sz w:val="22"/>
          <w:szCs w:val="22"/>
        </w:rPr>
        <w:tab/>
      </w:r>
      <w:r w:rsidR="00D12E19" w:rsidRPr="00065895">
        <w:rPr>
          <w:sz w:val="22"/>
          <w:szCs w:val="22"/>
        </w:rPr>
        <w:t>A</w:t>
      </w:r>
      <w:r w:rsidR="00DE3EF8" w:rsidRPr="00065895">
        <w:rPr>
          <w:sz w:val="22"/>
          <w:szCs w:val="22"/>
        </w:rPr>
        <w:t xml:space="preserve">fter the discovery of </w:t>
      </w:r>
      <w:r w:rsidR="005B7F2A" w:rsidRPr="00065895">
        <w:rPr>
          <w:sz w:val="22"/>
          <w:szCs w:val="22"/>
        </w:rPr>
        <w:t>salicylaldimine</w:t>
      </w:r>
      <w:r w:rsidR="00DE3EF8" w:rsidRPr="00065895">
        <w:rPr>
          <w:sz w:val="22"/>
          <w:szCs w:val="22"/>
        </w:rPr>
        <w:t xml:space="preserve"> complexes</w:t>
      </w:r>
      <w:r w:rsidR="00D15612" w:rsidRPr="00065895">
        <w:rPr>
          <w:sz w:val="22"/>
          <w:szCs w:val="22"/>
        </w:rPr>
        <w:t>,</w:t>
      </w:r>
      <w:r w:rsidR="00DE3EF8" w:rsidRPr="00065895">
        <w:rPr>
          <w:sz w:val="22"/>
          <w:szCs w:val="22"/>
        </w:rPr>
        <w:t xml:space="preserve"> Pfaltz and co-workers developed Cu catalysts incorporating chiral semicorrin ligands.</w:t>
      </w:r>
      <w:r w:rsidR="00FF29D0" w:rsidRPr="00065895">
        <w:rPr>
          <w:sz w:val="22"/>
          <w:szCs w:val="22"/>
        </w:rPr>
        <w:fldChar w:fldCharType="begin"/>
      </w:r>
      <w:r w:rsidR="006D212C">
        <w:rPr>
          <w:sz w:val="22"/>
          <w:szCs w:val="22"/>
        </w:rPr>
        <w:instrText xml:space="preserve"> ADDIN EN.CITE &lt;EndNote&gt;&lt;Cite&gt;&lt;Author&gt;Fritschi&lt;/Author&gt;&lt;Year&gt;1988&lt;/Year&gt;&lt;RecNum&gt;2021&lt;/RecNum&gt;&lt;DisplayText&gt;&lt;style face="superscript"&gt;36&lt;/style&gt;&lt;/DisplayText&gt;&lt;record&gt;&lt;rec-number&gt;2021&lt;/rec-number&gt;&lt;foreign-keys&gt;&lt;key app="EN" db-id="tfvtdwerrrxts1ee0t5xa0sr9wxwp2p9d00z" timestamp="1595512775" guid="b5c72f90-7194-440a-b03b-39984200560f"&gt;2021&lt;/key&gt;&lt;/foreign-keys&gt;&lt;ref-type name="Journal Article"&gt;17&lt;/ref-type&gt;&lt;contributors&gt;&lt;authors&gt;&lt;author&gt;Fritschi, Hugo&lt;/author&gt;&lt;author&gt;Leutenegger, Urs&lt;/author&gt;&lt;author&gt;Pfaltz, Andreas&lt;/author&gt;&lt;/authors&gt;&lt;/contributors&gt;&lt;titles&gt;&lt;title&gt;Semicorrin metal complexes as enantioselective catalysts. Part 2. Enantioselective cyclopropane formation from olefins with diazo compounds catalyzed by chiral (semicorrinato)copper complexes&lt;/title&gt;&lt;secondary-title&gt;Helvetica Chimica Acta&lt;/secondary-title&gt;&lt;/titles&gt;&lt;periodical&gt;&lt;full-title&gt;Helvetica Chimica Acta&lt;/full-title&gt;&lt;abbr-1&gt;Helv. Chim. Acta&lt;/abbr-1&gt;&lt;/periodical&gt;&lt;pages&gt;1553-1565&lt;/pages&gt;&lt;volume&gt;71&lt;/volume&gt;&lt;number&gt;6&lt;/number&gt;&lt;dates&gt;&lt;year&gt;1988&lt;/year&gt;&lt;/dates&gt;&lt;isbn&gt;0018-019X&lt;/isbn&gt;&lt;urls&gt;&lt;related-urls&gt;&lt;url&gt;https://onlinelibrary.wiley.com/doi/abs/10.1002/hlca.19880710621&lt;/url&gt;&lt;/related-urls&gt;&lt;/urls&gt;&lt;electronic-resource-num&gt;10.1002/hlca.19880710621&lt;/electronic-resource-num&gt;&lt;/record&gt;&lt;/Cite&gt;&lt;/EndNote&gt;</w:instrText>
      </w:r>
      <w:r w:rsidR="00FF29D0" w:rsidRPr="00065895">
        <w:rPr>
          <w:sz w:val="22"/>
          <w:szCs w:val="22"/>
        </w:rPr>
        <w:fldChar w:fldCharType="separate"/>
      </w:r>
      <w:r w:rsidR="006D212C" w:rsidRPr="006D212C">
        <w:rPr>
          <w:noProof/>
          <w:sz w:val="22"/>
          <w:szCs w:val="22"/>
          <w:vertAlign w:val="superscript"/>
        </w:rPr>
        <w:t>36</w:t>
      </w:r>
      <w:r w:rsidR="00FF29D0" w:rsidRPr="00065895">
        <w:rPr>
          <w:sz w:val="22"/>
          <w:szCs w:val="22"/>
        </w:rPr>
        <w:fldChar w:fldCharType="end"/>
      </w:r>
      <w:r w:rsidR="00D12E19" w:rsidRPr="00065895">
        <w:rPr>
          <w:sz w:val="22"/>
          <w:szCs w:val="22"/>
        </w:rPr>
        <w:t xml:space="preserve">  Good yields were obtained with each of the catalysts</w:t>
      </w:r>
      <w:r w:rsidR="006F446B" w:rsidRPr="00065895">
        <w:rPr>
          <w:sz w:val="22"/>
          <w:szCs w:val="22"/>
        </w:rPr>
        <w:t>,</w:t>
      </w:r>
      <w:r w:rsidR="00D12E19" w:rsidRPr="00065895">
        <w:rPr>
          <w:sz w:val="22"/>
          <w:szCs w:val="22"/>
        </w:rPr>
        <w:t xml:space="preserve"> </w:t>
      </w:r>
      <w:r w:rsidR="006F446B" w:rsidRPr="00065895">
        <w:rPr>
          <w:sz w:val="22"/>
          <w:szCs w:val="22"/>
        </w:rPr>
        <w:t xml:space="preserve">with </w:t>
      </w:r>
      <w:r w:rsidR="00D12E19" w:rsidRPr="00065895">
        <w:rPr>
          <w:sz w:val="22"/>
          <w:szCs w:val="22"/>
        </w:rPr>
        <w:t xml:space="preserve">a slight preference for the </w:t>
      </w:r>
      <w:r w:rsidR="00D12E19" w:rsidRPr="00065895">
        <w:rPr>
          <w:i/>
          <w:iCs/>
          <w:sz w:val="22"/>
          <w:szCs w:val="22"/>
        </w:rPr>
        <w:t xml:space="preserve">trans </w:t>
      </w:r>
      <w:r w:rsidR="00D12E19" w:rsidRPr="00065895">
        <w:rPr>
          <w:sz w:val="22"/>
          <w:szCs w:val="22"/>
        </w:rPr>
        <w:t>isomer</w:t>
      </w:r>
      <w:r w:rsidR="00495366" w:rsidRPr="00065895">
        <w:rPr>
          <w:sz w:val="22"/>
          <w:szCs w:val="22"/>
        </w:rPr>
        <w:t xml:space="preserve"> (Table 1.1, entries 1-3)</w:t>
      </w:r>
      <w:r w:rsidR="00D12E19" w:rsidRPr="00065895">
        <w:rPr>
          <w:sz w:val="22"/>
          <w:szCs w:val="22"/>
        </w:rPr>
        <w:t xml:space="preserve">.  </w:t>
      </w:r>
      <w:r w:rsidR="001212CE" w:rsidRPr="00065895">
        <w:rPr>
          <w:sz w:val="22"/>
          <w:szCs w:val="22"/>
        </w:rPr>
        <w:t xml:space="preserve">As was observed with the </w:t>
      </w:r>
      <w:r w:rsidR="005B7F2A" w:rsidRPr="00065895">
        <w:rPr>
          <w:sz w:val="22"/>
          <w:szCs w:val="22"/>
        </w:rPr>
        <w:t>salicylaldimine</w:t>
      </w:r>
      <w:r w:rsidR="001212CE" w:rsidRPr="003B2402">
        <w:rPr>
          <w:sz w:val="22"/>
          <w:szCs w:val="22"/>
        </w:rPr>
        <w:t xml:space="preserve"> catalysts, reactions </w:t>
      </w:r>
      <w:r w:rsidR="00BA5B75" w:rsidRPr="003B2402">
        <w:rPr>
          <w:sz w:val="22"/>
          <w:szCs w:val="22"/>
        </w:rPr>
        <w:t xml:space="preserve">of diazo esters with </w:t>
      </w:r>
      <w:r w:rsidR="001212CE" w:rsidRPr="003B2402">
        <w:rPr>
          <w:sz w:val="22"/>
          <w:szCs w:val="22"/>
        </w:rPr>
        <w:t xml:space="preserve">sterically demanding </w:t>
      </w:r>
      <w:r w:rsidR="00BA5B75" w:rsidRPr="003B2402">
        <w:rPr>
          <w:sz w:val="22"/>
          <w:szCs w:val="22"/>
        </w:rPr>
        <w:t>alkoxy</w:t>
      </w:r>
      <w:r w:rsidR="00F1434B" w:rsidRPr="003B2402">
        <w:rPr>
          <w:sz w:val="22"/>
          <w:szCs w:val="22"/>
        </w:rPr>
        <w:t xml:space="preserve"> groups</w:t>
      </w:r>
      <w:r w:rsidR="00BA5B75" w:rsidRPr="003B2402">
        <w:rPr>
          <w:sz w:val="22"/>
          <w:szCs w:val="22"/>
        </w:rPr>
        <w:t xml:space="preserve"> </w:t>
      </w:r>
      <w:r w:rsidR="001212CE" w:rsidRPr="003B2402">
        <w:rPr>
          <w:sz w:val="22"/>
          <w:szCs w:val="22"/>
        </w:rPr>
        <w:t>resulted in a more dias</w:t>
      </w:r>
      <w:r w:rsidR="00E61162" w:rsidRPr="003B2402">
        <w:rPr>
          <w:sz w:val="22"/>
          <w:szCs w:val="22"/>
        </w:rPr>
        <w:t>tereos</w:t>
      </w:r>
      <w:r w:rsidR="001212CE" w:rsidRPr="003B2402">
        <w:rPr>
          <w:sz w:val="22"/>
          <w:szCs w:val="22"/>
        </w:rPr>
        <w:t>elective reaction compared to less sterically demanding</w:t>
      </w:r>
      <w:r w:rsidR="00E61162" w:rsidRPr="003B2402">
        <w:rPr>
          <w:sz w:val="22"/>
          <w:szCs w:val="22"/>
        </w:rPr>
        <w:t xml:space="preserve"> esters</w:t>
      </w:r>
      <w:r w:rsidR="001212CE" w:rsidRPr="003B2402">
        <w:rPr>
          <w:sz w:val="22"/>
          <w:szCs w:val="22"/>
        </w:rPr>
        <w:t xml:space="preserve"> </w:t>
      </w:r>
      <w:r w:rsidR="00BA5B75" w:rsidRPr="003B2402">
        <w:rPr>
          <w:sz w:val="22"/>
          <w:szCs w:val="22"/>
        </w:rPr>
        <w:t>(</w:t>
      </w:r>
      <w:r w:rsidR="00ED3C51" w:rsidRPr="003B2402">
        <w:rPr>
          <w:sz w:val="22"/>
          <w:szCs w:val="22"/>
        </w:rPr>
        <w:t xml:space="preserve">Table </w:t>
      </w:r>
      <w:r w:rsidR="00BA5B75" w:rsidRPr="003B2402">
        <w:rPr>
          <w:sz w:val="22"/>
          <w:szCs w:val="22"/>
        </w:rPr>
        <w:t>1.</w:t>
      </w:r>
      <w:r w:rsidR="00F1434B" w:rsidRPr="003B2402">
        <w:rPr>
          <w:sz w:val="22"/>
          <w:szCs w:val="22"/>
        </w:rPr>
        <w:t>1</w:t>
      </w:r>
      <w:r w:rsidR="00BA5B75" w:rsidRPr="003B2402">
        <w:rPr>
          <w:sz w:val="22"/>
          <w:szCs w:val="22"/>
        </w:rPr>
        <w:t>, entry 3-5)</w:t>
      </w:r>
      <w:r w:rsidR="001212CE" w:rsidRPr="003B2402">
        <w:rPr>
          <w:sz w:val="22"/>
          <w:szCs w:val="22"/>
        </w:rPr>
        <w:t xml:space="preserve">.  </w:t>
      </w:r>
      <w:r w:rsidR="003C4BD2">
        <w:rPr>
          <w:sz w:val="22"/>
          <w:szCs w:val="22"/>
        </w:rPr>
        <w:t xml:space="preserve">Both the </w:t>
      </w:r>
      <w:r w:rsidR="003C4BD2" w:rsidRPr="00A9709F">
        <w:rPr>
          <w:i/>
          <w:iCs/>
          <w:sz w:val="22"/>
          <w:szCs w:val="22"/>
        </w:rPr>
        <w:t>trans</w:t>
      </w:r>
      <w:r w:rsidR="003C4BD2">
        <w:rPr>
          <w:sz w:val="22"/>
          <w:szCs w:val="22"/>
        </w:rPr>
        <w:t xml:space="preserve"> and </w:t>
      </w:r>
      <w:r w:rsidR="003C4BD2" w:rsidRPr="00A9709F">
        <w:rPr>
          <w:i/>
          <w:iCs/>
          <w:sz w:val="22"/>
          <w:szCs w:val="22"/>
        </w:rPr>
        <w:t>cis</w:t>
      </w:r>
      <w:r w:rsidR="003C4BD2">
        <w:rPr>
          <w:sz w:val="22"/>
          <w:szCs w:val="22"/>
        </w:rPr>
        <w:t xml:space="preserve"> isomer had higher ee (~10%) than the </w:t>
      </w:r>
      <w:r w:rsidR="00443A42">
        <w:rPr>
          <w:sz w:val="22"/>
          <w:szCs w:val="22"/>
        </w:rPr>
        <w:t>salicylaldimine</w:t>
      </w:r>
      <w:r w:rsidR="003C4BD2">
        <w:rPr>
          <w:sz w:val="22"/>
          <w:szCs w:val="22"/>
        </w:rPr>
        <w:t xml:space="preserve"> catalysts.  </w:t>
      </w:r>
      <w:r w:rsidR="00C4518A" w:rsidRPr="003B2402">
        <w:rPr>
          <w:sz w:val="22"/>
          <w:szCs w:val="22"/>
        </w:rPr>
        <w:t xml:space="preserve">However, the scope of </w:t>
      </w:r>
      <w:r w:rsidR="00F803A2">
        <w:rPr>
          <w:sz w:val="22"/>
          <w:szCs w:val="22"/>
        </w:rPr>
        <w:t xml:space="preserve">the </w:t>
      </w:r>
      <w:r w:rsidR="00C4518A" w:rsidRPr="003B2402">
        <w:rPr>
          <w:sz w:val="22"/>
          <w:szCs w:val="22"/>
        </w:rPr>
        <w:t xml:space="preserve">olefin </w:t>
      </w:r>
      <w:r w:rsidR="003C4BD2">
        <w:rPr>
          <w:sz w:val="22"/>
          <w:szCs w:val="22"/>
        </w:rPr>
        <w:t xml:space="preserve">substrate </w:t>
      </w:r>
      <w:r w:rsidR="00C4518A" w:rsidRPr="003B2402">
        <w:rPr>
          <w:sz w:val="22"/>
          <w:szCs w:val="22"/>
        </w:rPr>
        <w:t xml:space="preserve">was limited to activated olefins such as styrene and dienes.  High stereoselectivity (82:18 </w:t>
      </w:r>
      <w:r w:rsidR="00C4518A" w:rsidRPr="003B2402">
        <w:rPr>
          <w:i/>
          <w:iCs/>
          <w:sz w:val="22"/>
          <w:szCs w:val="22"/>
        </w:rPr>
        <w:t>trans</w:t>
      </w:r>
      <w:r w:rsidR="005E1377">
        <w:rPr>
          <w:sz w:val="22"/>
          <w:szCs w:val="22"/>
        </w:rPr>
        <w:t>:</w:t>
      </w:r>
      <w:r w:rsidR="00C4518A" w:rsidRPr="003B2402">
        <w:rPr>
          <w:i/>
          <w:iCs/>
          <w:sz w:val="22"/>
          <w:szCs w:val="22"/>
        </w:rPr>
        <w:t>cis</w:t>
      </w:r>
      <w:r w:rsidR="00C4518A" w:rsidRPr="003B2402">
        <w:rPr>
          <w:sz w:val="22"/>
          <w:szCs w:val="22"/>
        </w:rPr>
        <w:t xml:space="preserve">, 92% ee for each isomer) was maintained with the </w:t>
      </w:r>
      <w:r w:rsidR="004E7450">
        <w:rPr>
          <w:sz w:val="22"/>
          <w:szCs w:val="22"/>
        </w:rPr>
        <w:t>non</w:t>
      </w:r>
      <w:r w:rsidR="00C4518A" w:rsidRPr="003B2402">
        <w:rPr>
          <w:sz w:val="22"/>
          <w:szCs w:val="22"/>
        </w:rPr>
        <w:t>activated alkene 1-heptene</w:t>
      </w:r>
      <w:r w:rsidR="00A9709F">
        <w:rPr>
          <w:sz w:val="22"/>
          <w:szCs w:val="22"/>
        </w:rPr>
        <w:t>,</w:t>
      </w:r>
      <w:r w:rsidR="00C4518A" w:rsidRPr="003B2402">
        <w:rPr>
          <w:sz w:val="22"/>
          <w:szCs w:val="22"/>
        </w:rPr>
        <w:t xml:space="preserve"> but </w:t>
      </w:r>
      <w:r w:rsidR="003C4BD2">
        <w:rPr>
          <w:sz w:val="22"/>
          <w:szCs w:val="22"/>
        </w:rPr>
        <w:t>only with a</w:t>
      </w:r>
      <w:r w:rsidR="00C4518A" w:rsidRPr="003B2402">
        <w:rPr>
          <w:sz w:val="22"/>
          <w:szCs w:val="22"/>
        </w:rPr>
        <w:t xml:space="preserve"> modest yield (~30%). </w:t>
      </w:r>
    </w:p>
    <w:p w14:paraId="453A5730" w14:textId="21900BA0" w:rsidR="00EC3F54" w:rsidRPr="00FD75C1" w:rsidRDefault="00EC3F54" w:rsidP="000B544A">
      <w:pPr>
        <w:widowControl w:val="0"/>
        <w:spacing w:line="360" w:lineRule="auto"/>
        <w:jc w:val="both"/>
        <w:rPr>
          <w:sz w:val="22"/>
          <w:szCs w:val="22"/>
        </w:rPr>
      </w:pPr>
    </w:p>
    <w:p w14:paraId="3B5F1B74" w14:textId="6F992938" w:rsidR="00F932CC" w:rsidRPr="0053324C" w:rsidRDefault="00F932CC" w:rsidP="000B544A">
      <w:pPr>
        <w:pStyle w:val="Heading4"/>
        <w:keepNext w:val="0"/>
        <w:keepLines w:val="0"/>
        <w:widowControl w:val="0"/>
        <w:spacing w:line="360" w:lineRule="auto"/>
        <w:jc w:val="both"/>
        <w:rPr>
          <w:color w:val="auto"/>
        </w:rPr>
      </w:pPr>
      <w:bookmarkStart w:id="13" w:name="_Toc56014557"/>
      <w:r w:rsidRPr="0053324C">
        <w:rPr>
          <w:color w:val="auto"/>
        </w:rPr>
        <w:t>1.1.1.</w:t>
      </w:r>
      <w:r w:rsidR="00FF0E85" w:rsidRPr="0053324C">
        <w:rPr>
          <w:color w:val="auto"/>
        </w:rPr>
        <w:t>2</w:t>
      </w:r>
      <w:r w:rsidRPr="0053324C">
        <w:rPr>
          <w:color w:val="auto"/>
        </w:rPr>
        <w:t xml:space="preserve"> Cyclopropanation with </w:t>
      </w:r>
      <w:r w:rsidR="009D5086" w:rsidRPr="0053324C">
        <w:rPr>
          <w:color w:val="auto"/>
        </w:rPr>
        <w:t>B</w:t>
      </w:r>
      <w:r w:rsidRPr="0053324C">
        <w:rPr>
          <w:color w:val="auto"/>
        </w:rPr>
        <w:t>is(oxazoline) Cu</w:t>
      </w:r>
      <w:r w:rsidR="009D5086" w:rsidRPr="0053324C">
        <w:rPr>
          <w:color w:val="auto"/>
        </w:rPr>
        <w:t>(I)</w:t>
      </w:r>
      <w:r w:rsidRPr="0053324C">
        <w:rPr>
          <w:color w:val="auto"/>
        </w:rPr>
        <w:t xml:space="preserve"> </w:t>
      </w:r>
      <w:r w:rsidR="009D5086" w:rsidRPr="0053324C">
        <w:rPr>
          <w:color w:val="auto"/>
        </w:rPr>
        <w:t>C</w:t>
      </w:r>
      <w:r w:rsidRPr="0053324C">
        <w:rPr>
          <w:color w:val="auto"/>
        </w:rPr>
        <w:t>omplexes</w:t>
      </w:r>
      <w:bookmarkEnd w:id="13"/>
    </w:p>
    <w:p w14:paraId="0B4169A7" w14:textId="31BFAD71" w:rsidR="00033A5F" w:rsidRPr="00065895" w:rsidRDefault="00033A5F" w:rsidP="000B544A">
      <w:pPr>
        <w:widowControl w:val="0"/>
        <w:rPr>
          <w:sz w:val="22"/>
          <w:szCs w:val="22"/>
        </w:rPr>
      </w:pPr>
    </w:p>
    <w:p w14:paraId="0CCBB9AF" w14:textId="1A07F150" w:rsidR="00D26005" w:rsidRDefault="00297EA8" w:rsidP="00FD75C1">
      <w:pPr>
        <w:widowControl w:val="0"/>
        <w:suppressLineNumbers/>
        <w:spacing w:line="360" w:lineRule="auto"/>
        <w:jc w:val="both"/>
        <w:rPr>
          <w:sz w:val="22"/>
          <w:szCs w:val="22"/>
        </w:rPr>
      </w:pPr>
      <w:r w:rsidRPr="00065895">
        <w:rPr>
          <w:sz w:val="22"/>
          <w:szCs w:val="22"/>
        </w:rPr>
        <w:tab/>
      </w:r>
      <w:r w:rsidR="0095221A" w:rsidRPr="00065895">
        <w:rPr>
          <w:sz w:val="22"/>
          <w:szCs w:val="22"/>
        </w:rPr>
        <w:t>One of the</w:t>
      </w:r>
      <w:r w:rsidRPr="00065895">
        <w:rPr>
          <w:sz w:val="22"/>
          <w:szCs w:val="22"/>
        </w:rPr>
        <w:t xml:space="preserve"> most noteworthy</w:t>
      </w:r>
      <w:r w:rsidR="00F46C74" w:rsidRPr="00065895">
        <w:rPr>
          <w:sz w:val="22"/>
          <w:szCs w:val="22"/>
        </w:rPr>
        <w:t xml:space="preserve"> </w:t>
      </w:r>
      <w:r w:rsidRPr="00065895">
        <w:rPr>
          <w:sz w:val="22"/>
          <w:szCs w:val="22"/>
        </w:rPr>
        <w:t xml:space="preserve">ligands used in </w:t>
      </w:r>
      <w:r w:rsidR="00F46C74" w:rsidRPr="00065895">
        <w:rPr>
          <w:sz w:val="22"/>
          <w:szCs w:val="22"/>
        </w:rPr>
        <w:t>conjunction</w:t>
      </w:r>
      <w:r w:rsidRPr="00065895">
        <w:rPr>
          <w:sz w:val="22"/>
          <w:szCs w:val="22"/>
        </w:rPr>
        <w:t xml:space="preserve"> with Cu cyclopropanation </w:t>
      </w:r>
      <w:r w:rsidR="00F1434B" w:rsidRPr="00065895">
        <w:rPr>
          <w:sz w:val="22"/>
          <w:szCs w:val="22"/>
        </w:rPr>
        <w:t>is</w:t>
      </w:r>
      <w:r w:rsidRPr="00065895">
        <w:rPr>
          <w:sz w:val="22"/>
          <w:szCs w:val="22"/>
        </w:rPr>
        <w:t xml:space="preserve"> the bis(oxazoline</w:t>
      </w:r>
      <w:r w:rsidR="00432F5E" w:rsidRPr="00065895">
        <w:rPr>
          <w:sz w:val="22"/>
          <w:szCs w:val="22"/>
        </w:rPr>
        <w:t>) ligand</w:t>
      </w:r>
      <w:r w:rsidR="00C138D2" w:rsidRPr="00065895">
        <w:rPr>
          <w:sz w:val="22"/>
          <w:szCs w:val="22"/>
        </w:rPr>
        <w:t>, also known as BOX ligand</w:t>
      </w:r>
      <w:r w:rsidR="00823578" w:rsidRPr="00065895">
        <w:rPr>
          <w:sz w:val="22"/>
          <w:szCs w:val="22"/>
        </w:rPr>
        <w:t xml:space="preserve"> (Figure 1.</w:t>
      </w:r>
      <w:r w:rsidR="00E8287D" w:rsidRPr="00065895">
        <w:rPr>
          <w:sz w:val="22"/>
          <w:szCs w:val="22"/>
        </w:rPr>
        <w:t>6</w:t>
      </w:r>
      <w:r w:rsidR="00823578" w:rsidRPr="00065895">
        <w:rPr>
          <w:sz w:val="22"/>
          <w:szCs w:val="22"/>
        </w:rPr>
        <w:t>)</w:t>
      </w:r>
      <w:r w:rsidR="00432F5E" w:rsidRPr="00065895">
        <w:rPr>
          <w:sz w:val="22"/>
          <w:szCs w:val="22"/>
        </w:rPr>
        <w:t>.</w:t>
      </w:r>
      <w:r w:rsidR="00A21440" w:rsidRPr="00065895">
        <w:rPr>
          <w:sz w:val="22"/>
          <w:szCs w:val="22"/>
        </w:rPr>
        <w:t xml:space="preserve">  Catalysis with </w:t>
      </w:r>
      <w:r w:rsidR="004F3CF8" w:rsidRPr="00065895">
        <w:rPr>
          <w:sz w:val="22"/>
          <w:szCs w:val="22"/>
        </w:rPr>
        <w:t>BOX</w:t>
      </w:r>
    </w:p>
    <w:p w14:paraId="6C1BFE46" w14:textId="6B8F90B4" w:rsidR="00FD75C1" w:rsidRDefault="00A21440" w:rsidP="00FD75C1">
      <w:pPr>
        <w:widowControl w:val="0"/>
        <w:suppressLineNumbers/>
        <w:spacing w:line="360" w:lineRule="auto"/>
        <w:jc w:val="both"/>
        <w:rPr>
          <w:sz w:val="22"/>
          <w:szCs w:val="22"/>
        </w:rPr>
      </w:pPr>
      <w:r w:rsidRPr="00065895">
        <w:rPr>
          <w:sz w:val="22"/>
          <w:szCs w:val="22"/>
        </w:rPr>
        <w:t xml:space="preserve"> complexes has been the subject of multiple reviews </w:t>
      </w:r>
      <w:r w:rsidR="00F1434B" w:rsidRPr="00065895">
        <w:rPr>
          <w:sz w:val="22"/>
          <w:szCs w:val="22"/>
        </w:rPr>
        <w:t>that</w:t>
      </w:r>
      <w:r w:rsidRPr="00065895">
        <w:rPr>
          <w:sz w:val="22"/>
          <w:szCs w:val="22"/>
        </w:rPr>
        <w:t xml:space="preserve"> cover cyclopropanation of olefins with metal carbenoids generated from diazo reagents.</w:t>
      </w:r>
      <w:r w:rsidR="00FF29D0" w:rsidRPr="00065895">
        <w:rPr>
          <w:sz w:val="22"/>
          <w:szCs w:val="22"/>
        </w:rPr>
        <w:fldChar w:fldCharType="begin">
          <w:fldData xml:space="preserve">PEVuZE5vdGU+PENpdGU+PEF1dGhvcj5IYXJnYWRlbjwvQXV0aG9yPjxZZWFyPjIwMDk8L1llYXI+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</w:fldData>
        </w:fldChar>
      </w:r>
      <w:r w:rsidR="006D212C">
        <w:rPr>
          <w:sz w:val="22"/>
          <w:szCs w:val="22"/>
        </w:rPr>
        <w:instrText xml:space="preserve"> ADDIN EN.CITE </w:instrText>
      </w:r>
      <w:r w:rsidR="006D212C">
        <w:rPr>
          <w:sz w:val="22"/>
          <w:szCs w:val="22"/>
        </w:rPr>
        <w:fldChar w:fldCharType="begin">
          <w:fldData xml:space="preserve">PEVuZE5vdGU+PENpdGU+PEF1dGhvcj5IYXJnYWRlbjwvQXV0aG9yPjxZZWFyPjIwMDk8L1llYXI+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</w:fldData>
        </w:fldChar>
      </w:r>
      <w:r w:rsidR="006D212C">
        <w:rPr>
          <w:sz w:val="22"/>
          <w:szCs w:val="22"/>
        </w:rPr>
        <w:instrText xml:space="preserve"> ADDIN EN.CITE.DATA </w:instrText>
      </w:r>
      <w:r w:rsidR="006D212C">
        <w:rPr>
          <w:sz w:val="22"/>
          <w:szCs w:val="22"/>
        </w:rPr>
      </w:r>
      <w:r w:rsidR="006D212C">
        <w:rPr>
          <w:sz w:val="22"/>
          <w:szCs w:val="22"/>
        </w:rPr>
        <w:fldChar w:fldCharType="end"/>
      </w:r>
      <w:r w:rsidR="00FF29D0" w:rsidRPr="00065895">
        <w:rPr>
          <w:sz w:val="22"/>
          <w:szCs w:val="22"/>
        </w:rPr>
      </w:r>
      <w:r w:rsidR="00FF29D0" w:rsidRPr="00065895">
        <w:rPr>
          <w:sz w:val="22"/>
          <w:szCs w:val="22"/>
        </w:rPr>
        <w:fldChar w:fldCharType="separate"/>
      </w:r>
      <w:r w:rsidR="006D212C" w:rsidRPr="006D212C">
        <w:rPr>
          <w:noProof/>
          <w:sz w:val="22"/>
          <w:szCs w:val="22"/>
          <w:vertAlign w:val="superscript"/>
        </w:rPr>
        <w:t>37, 38</w:t>
      </w:r>
      <w:r w:rsidR="00FF29D0" w:rsidRPr="00065895">
        <w:rPr>
          <w:sz w:val="22"/>
          <w:szCs w:val="22"/>
        </w:rPr>
        <w:fldChar w:fldCharType="end"/>
      </w:r>
      <w:r w:rsidR="005E7CCC" w:rsidRPr="00065895">
        <w:rPr>
          <w:sz w:val="22"/>
          <w:szCs w:val="22"/>
        </w:rPr>
        <w:t xml:space="preserve">  </w:t>
      </w:r>
      <w:r w:rsidR="00B665B1" w:rsidRPr="00065895">
        <w:rPr>
          <w:sz w:val="22"/>
          <w:szCs w:val="22"/>
        </w:rPr>
        <w:t>BOX</w:t>
      </w:r>
      <w:r w:rsidR="005E7CCC" w:rsidRPr="00065895">
        <w:rPr>
          <w:sz w:val="22"/>
          <w:szCs w:val="22"/>
        </w:rPr>
        <w:t xml:space="preserve"> compounds are</w:t>
      </w:r>
      <w:r w:rsidR="005B74F3" w:rsidRPr="00065895">
        <w:rPr>
          <w:sz w:val="22"/>
          <w:szCs w:val="22"/>
        </w:rPr>
        <w:t xml:space="preserve"> </w:t>
      </w:r>
      <w:r w:rsidR="005E7CCC" w:rsidRPr="00065895">
        <w:rPr>
          <w:sz w:val="22"/>
          <w:szCs w:val="22"/>
        </w:rPr>
        <w:t>reminiscent of the semicorrin</w:t>
      </w:r>
      <w:r w:rsidR="00A9709F">
        <w:rPr>
          <w:sz w:val="22"/>
          <w:szCs w:val="22"/>
        </w:rPr>
        <w:t xml:space="preserve"> ligand.  Both are five-membered heter</w:t>
      </w:r>
      <w:r w:rsidR="00F803A2">
        <w:rPr>
          <w:sz w:val="22"/>
          <w:szCs w:val="22"/>
        </w:rPr>
        <w:t>o</w:t>
      </w:r>
      <w:r w:rsidR="00A9709F">
        <w:rPr>
          <w:sz w:val="22"/>
          <w:szCs w:val="22"/>
        </w:rPr>
        <w:t xml:space="preserve">cycles containing a </w:t>
      </w:r>
      <w:r w:rsidR="000F4C0B">
        <w:rPr>
          <w:sz w:val="22"/>
          <w:szCs w:val="22"/>
        </w:rPr>
        <w:t>nitrogen</w:t>
      </w:r>
      <w:r w:rsidR="00A9709F">
        <w:rPr>
          <w:sz w:val="22"/>
          <w:szCs w:val="22"/>
        </w:rPr>
        <w:t xml:space="preserve"> atom.  However, BOX ligands also contain an </w:t>
      </w:r>
      <w:r w:rsidR="000F4C0B">
        <w:rPr>
          <w:sz w:val="22"/>
          <w:szCs w:val="22"/>
        </w:rPr>
        <w:t>oxygen</w:t>
      </w:r>
      <w:r w:rsidR="00A9709F">
        <w:rPr>
          <w:sz w:val="22"/>
          <w:szCs w:val="22"/>
        </w:rPr>
        <w:t xml:space="preserve"> in the heterocyclic ring.</w:t>
      </w:r>
    </w:p>
    <w:p w14:paraId="225FEFE9" w14:textId="01352483" w:rsidR="00FD75C1" w:rsidRDefault="00FD75C1">
      <w:pPr>
        <w:rPr>
          <w:sz w:val="22"/>
          <w:szCs w:val="22"/>
        </w:rPr>
      </w:pPr>
      <w:r w:rsidRPr="00660A31">
        <w:rPr>
          <w:noProof/>
        </w:rPr>
        <w:lastRenderedPageBreak/>
        <mc:AlternateContent>
          <mc:Choice Requires="wps">
            <w:drawing>
              <wp:anchor distT="182880" distB="0" distL="114300" distR="114300" simplePos="0" relativeHeight="252924928" behindDoc="0" locked="0" layoutInCell="1" allowOverlap="1" wp14:anchorId="6B6DD18B" wp14:editId="783B16A0">
                <wp:simplePos x="0" y="0"/>
                <wp:positionH relativeFrom="margin">
                  <wp:align>left</wp:align>
                </wp:positionH>
                <wp:positionV relativeFrom="margin">
                  <wp:align>top</wp:align>
                </wp:positionV>
                <wp:extent cx="5403850" cy="457200"/>
                <wp:effectExtent l="0" t="0" r="6350" b="0"/>
                <wp:wrapTopAndBottom/>
                <wp:docPr id="25" name="Text Box 25"/>
                <wp:cNvGraphicFramePr/>
                <a:graphic xmlns:a="http://schemas.openxmlformats.org/drawingml/2006/main">
                  <a:graphicData uri="http://schemas.microsoft.com/office/word/2010/wordprocessingShape">
                    <wps:wsp>
                      <wps:cNvSpPr txBox="1"/>
                      <wps:spPr>
                        <a:xfrm>
                          <a:off x="0" y="0"/>
                          <a:ext cx="5403850" cy="457200"/>
                        </a:xfrm>
                        <a:prstGeom prst="rect">
                          <a:avLst/>
                        </a:prstGeom>
                        <a:solidFill>
                          <a:prstClr val="white"/>
                        </a:solidFill>
                        <a:ln>
                          <a:noFill/>
                        </a:ln>
                      </wps:spPr>
                      <wps:txbx>
                        <w:txbxContent>
                          <w:p w14:paraId="16D41808" w14:textId="5DC78E48" w:rsidR="00544CAD" w:rsidRPr="00305BD9" w:rsidRDefault="00544CAD" w:rsidP="00806F6C">
                            <w:pPr>
                              <w:pStyle w:val="Caption"/>
                              <w:rPr>
                                <w:noProof/>
                                <w:sz w:val="24"/>
                                <w:szCs w:val="24"/>
                              </w:rPr>
                            </w:pPr>
                            <w:bookmarkStart w:id="14" w:name="_Toc56415677"/>
                            <w:r>
                              <w:t xml:space="preserve">Table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Table \* ARABIC \s 1 </w:instrText>
                            </w:r>
                            <w:r w:rsidR="005B491D">
                              <w:fldChar w:fldCharType="separate"/>
                            </w:r>
                            <w:r>
                              <w:rPr>
                                <w:noProof/>
                              </w:rPr>
                              <w:t>1</w:t>
                            </w:r>
                            <w:r w:rsidR="005B491D">
                              <w:rPr>
                                <w:noProof/>
                              </w:rPr>
                              <w:fldChar w:fldCharType="end"/>
                            </w:r>
                            <w:r>
                              <w:t xml:space="preserve">  </w:t>
                            </w:r>
                            <w:r w:rsidRPr="000E3CD0">
                              <w:rPr>
                                <w:b w:val="0"/>
                                <w:bCs/>
                              </w:rPr>
                              <w:t>Cyclopropanation of styrene and acceptor diazo reagents with Cu(I) semicorrin complexes</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6DD18B" id="Text Box 25" o:spid="_x0000_s1032" type="#_x0000_t202" style="position:absolute;margin-left:0;margin-top:0;width:425.5pt;height:36pt;z-index:252924928;visibility:visible;mso-wrap-style:square;mso-width-percent:0;mso-wrap-distance-left:9pt;mso-wrap-distance-top:14.4pt;mso-wrap-distance-right:9pt;mso-wrap-distance-bottom:0;mso-position-horizontal:left;mso-position-horizontal-relative:margin;mso-position-vertical:top;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" stroked="f">
                <v:textbox inset="0,0,0,0">
                  <w:txbxContent>
                    <w:p w14:paraId="16D41808" w14:textId="5DC78E48" w:rsidR="00544CAD" w:rsidRPr="00305BD9" w:rsidRDefault="00544CAD" w:rsidP="00806F6C">
                      <w:pPr>
                        <w:pStyle w:val="Caption"/>
                        <w:rPr>
                          <w:noProof/>
                          <w:sz w:val="24"/>
                          <w:szCs w:val="24"/>
                        </w:rPr>
                      </w:pPr>
                      <w:bookmarkStart w:id="21" w:name="_Toc56415677"/>
                      <w:r>
                        <w:t xml:space="preserve">Table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Table \* ARABIC \s 1 </w:instrText>
                      </w:r>
                      <w:r w:rsidR="000F0901">
                        <w:fldChar w:fldCharType="separate"/>
                      </w:r>
                      <w:r>
                        <w:rPr>
                          <w:noProof/>
                        </w:rPr>
                        <w:t>1</w:t>
                      </w:r>
                      <w:r w:rsidR="000F0901">
                        <w:rPr>
                          <w:noProof/>
                        </w:rPr>
                        <w:fldChar w:fldCharType="end"/>
                      </w:r>
                      <w:r>
                        <w:t xml:space="preserve">  </w:t>
                      </w:r>
                      <w:r w:rsidRPr="000E3CD0">
                        <w:rPr>
                          <w:b w:val="0"/>
                          <w:bCs/>
                        </w:rPr>
                        <w:t>Cyclopropanation of styrene and acceptor diazo reagents with Cu(I) semicorrin complexes</w:t>
                      </w:r>
                      <w:bookmarkEnd w:id="21"/>
                    </w:p>
                  </w:txbxContent>
                </v:textbox>
                <w10:wrap type="topAndBottom" anchorx="margin" anchory="margin"/>
              </v:shape>
            </w:pict>
          </mc:Fallback>
        </mc:AlternateContent>
      </w:r>
      <w:r w:rsidR="004E7450">
        <w:rPr>
          <w:noProof/>
          <w:sz w:val="22"/>
          <w:szCs w:val="22"/>
        </w:rPr>
        <w:drawing>
          <wp:anchor distT="0" distB="0" distL="114300" distR="114300" simplePos="0" relativeHeight="253529088" behindDoc="0" locked="0" layoutInCell="1" allowOverlap="1" wp14:anchorId="25895448" wp14:editId="24D016EF">
            <wp:simplePos x="0" y="0"/>
            <wp:positionH relativeFrom="margin">
              <wp:align>center</wp:align>
            </wp:positionH>
            <wp:positionV relativeFrom="paragraph">
              <wp:posOffset>457200</wp:posOffset>
            </wp:positionV>
            <wp:extent cx="5035550" cy="2932430"/>
            <wp:effectExtent l="0" t="0" r="0" b="1270"/>
            <wp:wrapTopAndBottom/>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035550" cy="2932430"/>
                    </a:xfrm>
                    <a:prstGeom prst="rect">
                      <a:avLst/>
                    </a:prstGeom>
                    <a:noFill/>
                  </pic:spPr>
                </pic:pic>
              </a:graphicData>
            </a:graphic>
          </wp:anchor>
        </w:drawing>
      </w:r>
      <w:r>
        <w:rPr>
          <w:sz w:val="22"/>
          <w:szCs w:val="22"/>
        </w:rPr>
        <w:br w:type="page"/>
      </w:r>
      <w:r w:rsidR="004E7450">
        <w:rPr>
          <w:noProof/>
          <w:sz w:val="22"/>
          <w:szCs w:val="22"/>
        </w:rPr>
        <w:lastRenderedPageBreak/>
        <w:drawing>
          <wp:anchor distT="0" distB="0" distL="114300" distR="114300" simplePos="0" relativeHeight="253530112" behindDoc="0" locked="0" layoutInCell="1" allowOverlap="1" wp14:anchorId="62E2CF0A" wp14:editId="4BED6C08">
            <wp:simplePos x="0" y="0"/>
            <wp:positionH relativeFrom="margin">
              <wp:align>center</wp:align>
            </wp:positionH>
            <wp:positionV relativeFrom="margin">
              <wp:align>top</wp:align>
            </wp:positionV>
            <wp:extent cx="5422265" cy="3548380"/>
            <wp:effectExtent l="0" t="0" r="6985" b="0"/>
            <wp:wrapTopAndBottom/>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422265" cy="3548380"/>
                    </a:xfrm>
                    <a:prstGeom prst="rect">
                      <a:avLst/>
                    </a:prstGeom>
                    <a:noFill/>
                  </pic:spPr>
                </pic:pic>
              </a:graphicData>
            </a:graphic>
            <wp14:sizeRelH relativeFrom="margin">
              <wp14:pctWidth>0</wp14:pctWidth>
            </wp14:sizeRelH>
            <wp14:sizeRelV relativeFrom="margin">
              <wp14:pctHeight>0</wp14:pctHeight>
            </wp14:sizeRelV>
          </wp:anchor>
        </w:drawing>
      </w:r>
      <w:r w:rsidR="00D45E97" w:rsidRPr="00660A31">
        <w:rPr>
          <w:noProof/>
        </w:rPr>
        <mc:AlternateContent>
          <mc:Choice Requires="wps">
            <w:drawing>
              <wp:anchor distT="0" distB="182880" distL="114300" distR="114300" simplePos="0" relativeHeight="252926976" behindDoc="0" locked="0" layoutInCell="1" allowOverlap="1" wp14:anchorId="0D6FA56A" wp14:editId="09FD6F89">
                <wp:simplePos x="0" y="0"/>
                <wp:positionH relativeFrom="margin">
                  <wp:align>left</wp:align>
                </wp:positionH>
                <wp:positionV relativeFrom="paragraph">
                  <wp:posOffset>3562350</wp:posOffset>
                </wp:positionV>
                <wp:extent cx="5422265" cy="310515"/>
                <wp:effectExtent l="0" t="0" r="6985" b="2540"/>
                <wp:wrapTopAndBottom/>
                <wp:docPr id="26" name="Text Box 26"/>
                <wp:cNvGraphicFramePr/>
                <a:graphic xmlns:a="http://schemas.openxmlformats.org/drawingml/2006/main">
                  <a:graphicData uri="http://schemas.microsoft.com/office/word/2010/wordprocessingShape">
                    <wps:wsp>
                      <wps:cNvSpPr txBox="1"/>
                      <wps:spPr>
                        <a:xfrm>
                          <a:off x="0" y="0"/>
                          <a:ext cx="5422265" cy="310515"/>
                        </a:xfrm>
                        <a:prstGeom prst="rect">
                          <a:avLst/>
                        </a:prstGeom>
                        <a:solidFill>
                          <a:prstClr val="white"/>
                        </a:solidFill>
                        <a:ln>
                          <a:noFill/>
                        </a:ln>
                      </wps:spPr>
                      <wps:txbx>
                        <w:txbxContent>
                          <w:p w14:paraId="46E4C1A3" w14:textId="44CA3273" w:rsidR="00544CAD" w:rsidRPr="00DB2BA9" w:rsidRDefault="00544CAD" w:rsidP="00806F6C">
                            <w:pPr>
                              <w:pStyle w:val="Caption"/>
                              <w:rPr>
                                <w:noProof/>
                              </w:rPr>
                            </w:pPr>
                            <w:bookmarkStart w:id="15" w:name="_Toc56415703"/>
                            <w:r>
                              <w:t xml:space="preserve">Figure </w:t>
                            </w:r>
                            <w:r w:rsidR="005B491D">
                              <w:fldChar w:fldCharType="begin"/>
                            </w:r>
                            <w:r w:rsidR="005B491D">
                              <w:instrText xml:space="preserve"> STYLEREF 1 \s</w:instrText>
                            </w:r>
                            <w:r w:rsidR="005B491D">
                              <w:instrText xml:space="preserve">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6</w:t>
                            </w:r>
                            <w:r w:rsidR="005B491D">
                              <w:rPr>
                                <w:noProof/>
                              </w:rPr>
                              <w:fldChar w:fldCharType="end"/>
                            </w:r>
                            <w:r>
                              <w:t xml:space="preserve">  </w:t>
                            </w:r>
                            <w:r w:rsidRPr="00823578">
                              <w:rPr>
                                <w:b w:val="0"/>
                                <w:bCs/>
                              </w:rPr>
                              <w:t xml:space="preserve">Cyclopropanation of styrene and </w:t>
                            </w:r>
                            <w:r w:rsidRPr="00F25D85">
                              <w:rPr>
                                <w:b w:val="0"/>
                                <w:bCs/>
                                <w:i/>
                                <w:iCs w:val="0"/>
                              </w:rPr>
                              <w:t>d</w:t>
                            </w:r>
                            <w:r w:rsidRPr="00823578">
                              <w:rPr>
                                <w:b w:val="0"/>
                                <w:bCs/>
                              </w:rPr>
                              <w:t>-menthyl diazoacetate with Cu</w:t>
                            </w:r>
                            <w:r>
                              <w:rPr>
                                <w:b w:val="0"/>
                                <w:bCs/>
                              </w:rPr>
                              <w:t xml:space="preserve"> BOX </w:t>
                            </w:r>
                            <w:r w:rsidRPr="00823578">
                              <w:rPr>
                                <w:b w:val="0"/>
                                <w:bCs/>
                              </w:rPr>
                              <w:t>complexes</w:t>
                            </w:r>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D6FA56A" id="Text Box 26" o:spid="_x0000_s1033" type="#_x0000_t202" style="position:absolute;margin-left:0;margin-top:280.5pt;width:426.95pt;height:24.45pt;z-index:252926976;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" stroked="f">
                <v:textbox style="mso-fit-shape-to-text:t" inset="0,0,0,0">
                  <w:txbxContent>
                    <w:p w14:paraId="46E4C1A3" w14:textId="44CA3273" w:rsidR="00544CAD" w:rsidRPr="00DB2BA9" w:rsidRDefault="00544CAD" w:rsidP="00806F6C">
                      <w:pPr>
                        <w:pStyle w:val="Caption"/>
                        <w:rPr>
                          <w:noProof/>
                        </w:rPr>
                      </w:pPr>
                      <w:bookmarkStart w:id="23" w:name="_Toc56415703"/>
                      <w:r>
                        <w:t xml:space="preserve">Figure </w:t>
                      </w:r>
                      <w:r w:rsidR="000F0901">
                        <w:fldChar w:fldCharType="begin"/>
                      </w:r>
                      <w:r w:rsidR="000F0901">
                        <w:instrText xml:space="preserve"> STYLEREF 1 \s</w:instrText>
                      </w:r>
                      <w:r w:rsidR="000F0901">
                        <w:instrText xml:space="preserve">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6</w:t>
                      </w:r>
                      <w:r w:rsidR="000F0901">
                        <w:rPr>
                          <w:noProof/>
                        </w:rPr>
                        <w:fldChar w:fldCharType="end"/>
                      </w:r>
                      <w:r>
                        <w:t xml:space="preserve">  </w:t>
                      </w:r>
                      <w:r w:rsidRPr="00823578">
                        <w:rPr>
                          <w:b w:val="0"/>
                          <w:bCs/>
                        </w:rPr>
                        <w:t xml:space="preserve">Cyclopropanation of styrene and </w:t>
                      </w:r>
                      <w:r w:rsidRPr="00F25D85">
                        <w:rPr>
                          <w:b w:val="0"/>
                          <w:bCs/>
                          <w:i/>
                          <w:iCs w:val="0"/>
                        </w:rPr>
                        <w:t>d</w:t>
                      </w:r>
                      <w:r w:rsidRPr="00823578">
                        <w:rPr>
                          <w:b w:val="0"/>
                          <w:bCs/>
                        </w:rPr>
                        <w:t>-menthyl diazoacetate with Cu</w:t>
                      </w:r>
                      <w:r>
                        <w:rPr>
                          <w:b w:val="0"/>
                          <w:bCs/>
                        </w:rPr>
                        <w:t xml:space="preserve"> BOX </w:t>
                      </w:r>
                      <w:r w:rsidRPr="00823578">
                        <w:rPr>
                          <w:b w:val="0"/>
                          <w:bCs/>
                        </w:rPr>
                        <w:t>complexes</w:t>
                      </w:r>
                      <w:bookmarkEnd w:id="23"/>
                    </w:p>
                  </w:txbxContent>
                </v:textbox>
                <w10:wrap type="topAndBottom" anchorx="margin"/>
              </v:shape>
            </w:pict>
          </mc:Fallback>
        </mc:AlternateContent>
      </w:r>
      <w:r w:rsidR="00D45E97">
        <w:rPr>
          <w:sz w:val="22"/>
          <w:szCs w:val="22"/>
        </w:rPr>
        <w:br w:type="page"/>
      </w:r>
    </w:p>
    <w:p w14:paraId="52E810B4" w14:textId="4C4B1769" w:rsidR="00A21440" w:rsidRPr="00660A31" w:rsidRDefault="00B665B1" w:rsidP="00FD75C1">
      <w:pPr>
        <w:widowControl w:val="0"/>
        <w:suppressLineNumbers/>
        <w:spacing w:line="360" w:lineRule="auto"/>
        <w:jc w:val="both"/>
        <w:rPr>
          <w:sz w:val="22"/>
          <w:szCs w:val="22"/>
        </w:rPr>
      </w:pPr>
      <w:r w:rsidRPr="00660A31">
        <w:rPr>
          <w:sz w:val="22"/>
          <w:szCs w:val="22"/>
        </w:rPr>
        <w:lastRenderedPageBreak/>
        <w:t xml:space="preserve"> </w:t>
      </w:r>
      <w:r w:rsidR="00FD75C1">
        <w:rPr>
          <w:sz w:val="22"/>
          <w:szCs w:val="22"/>
        </w:rPr>
        <w:t xml:space="preserve"> </w:t>
      </w:r>
      <w:r w:rsidR="00F5320F" w:rsidRPr="00660A31">
        <w:rPr>
          <w:sz w:val="22"/>
          <w:szCs w:val="22"/>
        </w:rPr>
        <w:t xml:space="preserve">For this reason, chiral moieties </w:t>
      </w:r>
      <w:r w:rsidR="00402D44">
        <w:rPr>
          <w:sz w:val="22"/>
          <w:szCs w:val="22"/>
        </w:rPr>
        <w:t xml:space="preserve">that </w:t>
      </w:r>
      <w:r w:rsidR="00F5320F" w:rsidRPr="00660A31">
        <w:rPr>
          <w:sz w:val="22"/>
          <w:szCs w:val="22"/>
        </w:rPr>
        <w:t xml:space="preserve">were applied </w:t>
      </w:r>
      <w:r w:rsidR="00F1434B">
        <w:rPr>
          <w:sz w:val="22"/>
          <w:szCs w:val="22"/>
        </w:rPr>
        <w:t xml:space="preserve">to </w:t>
      </w:r>
      <w:r w:rsidR="00F5320F" w:rsidRPr="00660A31">
        <w:rPr>
          <w:sz w:val="22"/>
          <w:szCs w:val="22"/>
        </w:rPr>
        <w:t>the Cu semicorrin complexes w</w:t>
      </w:r>
      <w:r w:rsidR="00402D44">
        <w:rPr>
          <w:sz w:val="22"/>
          <w:szCs w:val="22"/>
        </w:rPr>
        <w:t>ere</w:t>
      </w:r>
      <w:r w:rsidR="00F5320F" w:rsidRPr="00660A31">
        <w:rPr>
          <w:sz w:val="22"/>
          <w:szCs w:val="22"/>
        </w:rPr>
        <w:t xml:space="preserve"> </w:t>
      </w:r>
      <w:r w:rsidR="00DA199C">
        <w:rPr>
          <w:sz w:val="22"/>
          <w:szCs w:val="22"/>
        </w:rPr>
        <w:t xml:space="preserve">also incorporated </w:t>
      </w:r>
      <w:r w:rsidR="00CC68F5">
        <w:rPr>
          <w:sz w:val="22"/>
          <w:szCs w:val="22"/>
        </w:rPr>
        <w:t>into</w:t>
      </w:r>
      <w:r w:rsidR="00F5320F" w:rsidRPr="00660A31">
        <w:rPr>
          <w:sz w:val="22"/>
          <w:szCs w:val="22"/>
        </w:rPr>
        <w:t xml:space="preserve"> Cu BOX complexes</w:t>
      </w:r>
      <w:r w:rsidR="00C21170" w:rsidRPr="00660A31">
        <w:rPr>
          <w:sz w:val="22"/>
          <w:szCs w:val="22"/>
        </w:rPr>
        <w:t xml:space="preserve"> (Figure 1</w:t>
      </w:r>
      <w:r w:rsidR="00806F6C" w:rsidRPr="00660A31">
        <w:rPr>
          <w:sz w:val="22"/>
          <w:szCs w:val="22"/>
        </w:rPr>
        <w:t>.</w:t>
      </w:r>
      <w:r w:rsidR="00E8287D">
        <w:rPr>
          <w:sz w:val="22"/>
          <w:szCs w:val="22"/>
        </w:rPr>
        <w:t>6</w:t>
      </w:r>
      <w:r w:rsidR="00C21170" w:rsidRPr="00660A31">
        <w:rPr>
          <w:sz w:val="22"/>
          <w:szCs w:val="22"/>
        </w:rPr>
        <w:t>)</w:t>
      </w:r>
      <w:r w:rsidR="00F5320F" w:rsidRPr="00660A31">
        <w:rPr>
          <w:sz w:val="22"/>
          <w:szCs w:val="22"/>
        </w:rPr>
        <w:t>.</w:t>
      </w:r>
      <w:r w:rsidR="00B25B35">
        <w:rPr>
          <w:sz w:val="22"/>
          <w:szCs w:val="22"/>
        </w:rPr>
        <w:fldChar w:fldCharType="begin">
          <w:fldData xml:space="preserve">PEVuZE5vdGU+PENpdGU+PEF1dGhvcj5Mb3dlbnRoYWw8L0F1dGhvcj48WWVhcj4xOTkwPC9ZZWFy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</w:fldData>
        </w:fldChar>
      </w:r>
      <w:r w:rsidR="006D212C">
        <w:rPr>
          <w:sz w:val="22"/>
          <w:szCs w:val="22"/>
        </w:rPr>
        <w:instrText xml:space="preserve"> ADDIN EN.CITE </w:instrText>
      </w:r>
      <w:r w:rsidR="006D212C">
        <w:rPr>
          <w:sz w:val="22"/>
          <w:szCs w:val="22"/>
        </w:rPr>
        <w:fldChar w:fldCharType="begin">
          <w:fldData xml:space="preserve">PEVuZE5vdGU+PENpdGU+PEF1dGhvcj5Mb3dlbnRoYWw8L0F1dGhvcj48WWVhcj4xOTkwPC9ZZWFy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</w:fldData>
        </w:fldChar>
      </w:r>
      <w:r w:rsidR="006D212C">
        <w:rPr>
          <w:sz w:val="22"/>
          <w:szCs w:val="22"/>
        </w:rPr>
        <w:instrText xml:space="preserve"> ADDIN EN.CITE.DATA </w:instrText>
      </w:r>
      <w:r w:rsidR="006D212C">
        <w:rPr>
          <w:sz w:val="22"/>
          <w:szCs w:val="22"/>
        </w:rPr>
      </w:r>
      <w:r w:rsidR="006D212C">
        <w:rPr>
          <w:sz w:val="22"/>
          <w:szCs w:val="22"/>
        </w:rPr>
        <w:fldChar w:fldCharType="end"/>
      </w:r>
      <w:r w:rsidR="00B25B35">
        <w:rPr>
          <w:sz w:val="22"/>
          <w:szCs w:val="22"/>
        </w:rPr>
      </w:r>
      <w:r w:rsidR="00B25B35">
        <w:rPr>
          <w:sz w:val="22"/>
          <w:szCs w:val="22"/>
        </w:rPr>
        <w:fldChar w:fldCharType="separate"/>
      </w:r>
      <w:r w:rsidR="006D212C" w:rsidRPr="006D212C">
        <w:rPr>
          <w:noProof/>
          <w:sz w:val="22"/>
          <w:szCs w:val="22"/>
          <w:vertAlign w:val="superscript"/>
        </w:rPr>
        <w:t>39, 40</w:t>
      </w:r>
      <w:r w:rsidR="00B25B35">
        <w:rPr>
          <w:sz w:val="22"/>
          <w:szCs w:val="22"/>
        </w:rPr>
        <w:fldChar w:fldCharType="end"/>
      </w:r>
      <w:r w:rsidR="00F5320F" w:rsidRPr="00660A31">
        <w:rPr>
          <w:sz w:val="22"/>
          <w:szCs w:val="22"/>
        </w:rPr>
        <w:t xml:space="preserve">  </w:t>
      </w:r>
      <w:r w:rsidR="00402D44">
        <w:rPr>
          <w:sz w:val="22"/>
          <w:szCs w:val="22"/>
        </w:rPr>
        <w:t>T</w:t>
      </w:r>
      <w:r w:rsidR="00C21170" w:rsidRPr="00660A31">
        <w:rPr>
          <w:sz w:val="22"/>
          <w:szCs w:val="22"/>
        </w:rPr>
        <w:t>he isolated Cu</w:t>
      </w:r>
      <w:r w:rsidR="00402D44">
        <w:rPr>
          <w:sz w:val="22"/>
          <w:szCs w:val="22"/>
        </w:rPr>
        <w:t xml:space="preserve"> BOX</w:t>
      </w:r>
      <w:r w:rsidR="00C21170" w:rsidRPr="00660A31">
        <w:rPr>
          <w:sz w:val="22"/>
          <w:szCs w:val="22"/>
        </w:rPr>
        <w:t xml:space="preserve"> complex </w:t>
      </w:r>
      <w:r w:rsidR="00C21170" w:rsidRPr="00660A31">
        <w:rPr>
          <w:b/>
          <w:bCs/>
          <w:sz w:val="22"/>
          <w:szCs w:val="22"/>
        </w:rPr>
        <w:t xml:space="preserve">4 </w:t>
      </w:r>
      <w:r w:rsidR="00C21170" w:rsidRPr="00660A31">
        <w:rPr>
          <w:sz w:val="22"/>
          <w:szCs w:val="22"/>
        </w:rPr>
        <w:t>afforded yields and diastereosel</w:t>
      </w:r>
      <w:r w:rsidR="00F1434B">
        <w:rPr>
          <w:sz w:val="22"/>
          <w:szCs w:val="22"/>
        </w:rPr>
        <w:t>e</w:t>
      </w:r>
      <w:r w:rsidR="00C21170" w:rsidRPr="00660A31">
        <w:rPr>
          <w:sz w:val="22"/>
          <w:szCs w:val="22"/>
        </w:rPr>
        <w:t>ctivities comparable to semicorrin ligands.  However, an improvement in the enantioselectivity was observed</w:t>
      </w:r>
      <w:r w:rsidR="00E3313D">
        <w:rPr>
          <w:sz w:val="22"/>
          <w:szCs w:val="22"/>
        </w:rPr>
        <w:t xml:space="preserve"> with complex </w:t>
      </w:r>
      <w:r w:rsidR="00E3313D" w:rsidRPr="00E3313D">
        <w:rPr>
          <w:b/>
          <w:bCs/>
          <w:sz w:val="22"/>
          <w:szCs w:val="22"/>
        </w:rPr>
        <w:t>5</w:t>
      </w:r>
      <w:r w:rsidR="00E3313D">
        <w:rPr>
          <w:sz w:val="22"/>
          <w:szCs w:val="22"/>
        </w:rPr>
        <w:t>, upon varying the oxazoline substituent</w:t>
      </w:r>
      <w:r w:rsidR="00C21170" w:rsidRPr="00660A31">
        <w:rPr>
          <w:sz w:val="22"/>
          <w:szCs w:val="22"/>
        </w:rPr>
        <w:t xml:space="preserve">.  </w:t>
      </w:r>
      <w:r w:rsidR="00E3313D">
        <w:rPr>
          <w:sz w:val="22"/>
          <w:szCs w:val="22"/>
        </w:rPr>
        <w:t>It was also demonstrated that the</w:t>
      </w:r>
      <w:r w:rsidR="00D9409F">
        <w:rPr>
          <w:sz w:val="22"/>
          <w:szCs w:val="22"/>
        </w:rPr>
        <w:t xml:space="preserve"> active</w:t>
      </w:r>
      <w:r w:rsidR="00E3313D">
        <w:rPr>
          <w:sz w:val="22"/>
          <w:szCs w:val="22"/>
        </w:rPr>
        <w:t xml:space="preserve"> Cu complex could be </w:t>
      </w:r>
      <w:r w:rsidR="00D9409F">
        <w:rPr>
          <w:sz w:val="22"/>
          <w:szCs w:val="22"/>
        </w:rPr>
        <w:t>generated</w:t>
      </w:r>
      <w:r w:rsidR="00D9409F" w:rsidRPr="00660A31">
        <w:rPr>
          <w:sz w:val="22"/>
          <w:szCs w:val="22"/>
        </w:rPr>
        <w:t xml:space="preserve"> </w:t>
      </w:r>
      <w:r w:rsidR="00D9409F" w:rsidRPr="00D9409F">
        <w:rPr>
          <w:i/>
          <w:iCs/>
          <w:sz w:val="22"/>
          <w:szCs w:val="22"/>
        </w:rPr>
        <w:t>in</w:t>
      </w:r>
      <w:r w:rsidR="009A33DD" w:rsidRPr="00402D44">
        <w:rPr>
          <w:i/>
          <w:iCs/>
          <w:sz w:val="22"/>
          <w:szCs w:val="22"/>
        </w:rPr>
        <w:t xml:space="preserve"> situ</w:t>
      </w:r>
      <w:r w:rsidR="009A33DD" w:rsidRPr="00660A31">
        <w:rPr>
          <w:sz w:val="22"/>
          <w:szCs w:val="22"/>
        </w:rPr>
        <w:t xml:space="preserve"> by combining </w:t>
      </w:r>
      <w:r w:rsidR="00E3313D">
        <w:rPr>
          <w:sz w:val="22"/>
          <w:szCs w:val="22"/>
        </w:rPr>
        <w:t xml:space="preserve">a Cu salt </w:t>
      </w:r>
      <w:r w:rsidR="009A33DD" w:rsidRPr="00660A31">
        <w:rPr>
          <w:sz w:val="22"/>
          <w:szCs w:val="22"/>
        </w:rPr>
        <w:t>and an equimolar amount of ligand</w:t>
      </w:r>
      <w:r w:rsidR="00CC68F5">
        <w:rPr>
          <w:sz w:val="22"/>
          <w:szCs w:val="22"/>
        </w:rPr>
        <w:t>.</w:t>
      </w:r>
      <w:r w:rsidR="00C21170" w:rsidRPr="00660A31">
        <w:rPr>
          <w:sz w:val="22"/>
          <w:szCs w:val="22"/>
        </w:rPr>
        <w:t xml:space="preserve">  </w:t>
      </w:r>
      <w:r w:rsidR="00CC68F5">
        <w:rPr>
          <w:sz w:val="22"/>
          <w:szCs w:val="22"/>
        </w:rPr>
        <w:t>This was evidenced by</w:t>
      </w:r>
      <w:r w:rsidR="00020C6A" w:rsidRPr="00660A31">
        <w:rPr>
          <w:sz w:val="22"/>
          <w:szCs w:val="22"/>
        </w:rPr>
        <w:t xml:space="preserve"> </w:t>
      </w:r>
      <w:r w:rsidR="00CC68F5">
        <w:rPr>
          <w:sz w:val="22"/>
          <w:szCs w:val="22"/>
        </w:rPr>
        <w:t xml:space="preserve">the similar yields, diastereoselectivity, and enantioselectivity observed when comparing an isolated complex to one generated in situ (Figure 1.6, compare </w:t>
      </w:r>
      <w:r w:rsidR="00CC68F5" w:rsidRPr="00CC68F5">
        <w:rPr>
          <w:b/>
          <w:bCs/>
          <w:sz w:val="22"/>
          <w:szCs w:val="22"/>
        </w:rPr>
        <w:t>4</w:t>
      </w:r>
      <w:r w:rsidR="00CC68F5">
        <w:rPr>
          <w:sz w:val="22"/>
          <w:szCs w:val="22"/>
        </w:rPr>
        <w:t xml:space="preserve"> and </w:t>
      </w:r>
      <w:r w:rsidR="00CC68F5" w:rsidRPr="00CC68F5">
        <w:rPr>
          <w:b/>
          <w:bCs/>
          <w:sz w:val="22"/>
          <w:szCs w:val="22"/>
        </w:rPr>
        <w:t>6</w:t>
      </w:r>
      <w:r w:rsidR="00CC68F5">
        <w:rPr>
          <w:sz w:val="22"/>
          <w:szCs w:val="22"/>
        </w:rPr>
        <w:t>)</w:t>
      </w:r>
      <w:r w:rsidR="006417F7">
        <w:rPr>
          <w:sz w:val="22"/>
          <w:szCs w:val="22"/>
        </w:rPr>
        <w:t>.</w:t>
      </w:r>
      <w:r w:rsidR="00E3313D">
        <w:rPr>
          <w:sz w:val="22"/>
          <w:szCs w:val="22"/>
        </w:rPr>
        <w:t xml:space="preserve"> </w:t>
      </w:r>
    </w:p>
    <w:p w14:paraId="5BD90FA7" w14:textId="2FC00BA7" w:rsidR="00FF59B2" w:rsidRPr="00660A31" w:rsidRDefault="00A21440" w:rsidP="00FD75C1">
      <w:pPr>
        <w:widowControl w:val="0"/>
        <w:suppressLineNumbers/>
        <w:spacing w:line="360" w:lineRule="auto"/>
        <w:jc w:val="both"/>
        <w:rPr>
          <w:sz w:val="22"/>
          <w:szCs w:val="22"/>
        </w:rPr>
      </w:pPr>
      <w:r w:rsidRPr="00660A31">
        <w:rPr>
          <w:sz w:val="22"/>
          <w:szCs w:val="22"/>
        </w:rPr>
        <w:tab/>
      </w:r>
      <w:r w:rsidR="00F803A2">
        <w:rPr>
          <w:sz w:val="22"/>
          <w:szCs w:val="22"/>
        </w:rPr>
        <w:t xml:space="preserve">The BOX ligand </w:t>
      </w:r>
      <w:r w:rsidR="009A33DD" w:rsidRPr="00544F22">
        <w:rPr>
          <w:b/>
          <w:bCs/>
          <w:sz w:val="22"/>
          <w:szCs w:val="22"/>
        </w:rPr>
        <w:t>7</w:t>
      </w:r>
      <w:r w:rsidR="00806F6C" w:rsidRPr="00660A31">
        <w:rPr>
          <w:sz w:val="22"/>
          <w:szCs w:val="22"/>
        </w:rPr>
        <w:t xml:space="preserve"> (Figure 1.</w:t>
      </w:r>
      <w:r w:rsidR="00E8287D">
        <w:rPr>
          <w:sz w:val="22"/>
          <w:szCs w:val="22"/>
        </w:rPr>
        <w:t>7</w:t>
      </w:r>
      <w:r w:rsidR="00806F6C" w:rsidRPr="00660A31">
        <w:rPr>
          <w:sz w:val="22"/>
          <w:szCs w:val="22"/>
        </w:rPr>
        <w:t>)</w:t>
      </w:r>
      <w:r w:rsidR="008F12B8" w:rsidRPr="00660A31">
        <w:rPr>
          <w:sz w:val="22"/>
          <w:szCs w:val="22"/>
        </w:rPr>
        <w:t xml:space="preserve"> </w:t>
      </w:r>
      <w:r w:rsidR="006B5168" w:rsidRPr="00660A31">
        <w:rPr>
          <w:sz w:val="22"/>
          <w:szCs w:val="22"/>
        </w:rPr>
        <w:t xml:space="preserve">was </w:t>
      </w:r>
      <w:r w:rsidR="009F4B52">
        <w:rPr>
          <w:sz w:val="22"/>
          <w:szCs w:val="22"/>
        </w:rPr>
        <w:t>then examined with the more reactive diazo reagent EDA</w:t>
      </w:r>
      <w:r w:rsidR="00A11AAC">
        <w:rPr>
          <w:sz w:val="22"/>
          <w:szCs w:val="22"/>
        </w:rPr>
        <w:t xml:space="preserve">.  Even though </w:t>
      </w:r>
      <w:r w:rsidR="006E103C">
        <w:rPr>
          <w:sz w:val="22"/>
          <w:szCs w:val="22"/>
        </w:rPr>
        <w:t>t</w:t>
      </w:r>
      <w:r w:rsidR="00A11AAC">
        <w:rPr>
          <w:sz w:val="22"/>
          <w:szCs w:val="22"/>
        </w:rPr>
        <w:t>he yield and diastereoselectivity were</w:t>
      </w:r>
      <w:r w:rsidR="008F12B8" w:rsidRPr="00660A31">
        <w:rPr>
          <w:sz w:val="22"/>
          <w:szCs w:val="22"/>
        </w:rPr>
        <w:t xml:space="preserve"> similar compared to the</w:t>
      </w:r>
      <w:r w:rsidR="00F803A2">
        <w:rPr>
          <w:sz w:val="22"/>
          <w:szCs w:val="22"/>
        </w:rPr>
        <w:t xml:space="preserve"> analogous</w:t>
      </w:r>
      <w:r w:rsidR="008F12B8" w:rsidRPr="00660A31">
        <w:rPr>
          <w:sz w:val="22"/>
          <w:szCs w:val="22"/>
        </w:rPr>
        <w:t xml:space="preserve"> semicorrin complex</w:t>
      </w:r>
      <w:r w:rsidRPr="00660A31">
        <w:rPr>
          <w:sz w:val="22"/>
          <w:szCs w:val="22"/>
        </w:rPr>
        <w:t>,</w:t>
      </w:r>
      <w:r w:rsidR="00FF59B2" w:rsidRPr="00660A31">
        <w:rPr>
          <w:sz w:val="22"/>
          <w:szCs w:val="22"/>
        </w:rPr>
        <w:t xml:space="preserve"> the </w:t>
      </w:r>
      <w:r w:rsidR="008F12B8" w:rsidRPr="00660A31">
        <w:rPr>
          <w:sz w:val="22"/>
          <w:szCs w:val="22"/>
        </w:rPr>
        <w:t>enantio</w:t>
      </w:r>
      <w:r w:rsidR="00FF59B2" w:rsidRPr="00660A31">
        <w:rPr>
          <w:sz w:val="22"/>
          <w:szCs w:val="22"/>
        </w:rPr>
        <w:t>selectivity of the</w:t>
      </w:r>
      <w:r w:rsidR="008F12B8" w:rsidRPr="00660A31">
        <w:rPr>
          <w:sz w:val="22"/>
          <w:szCs w:val="22"/>
        </w:rPr>
        <w:t xml:space="preserve"> </w:t>
      </w:r>
      <w:r w:rsidR="00BB3A50" w:rsidRPr="00660A31">
        <w:rPr>
          <w:sz w:val="22"/>
          <w:szCs w:val="22"/>
        </w:rPr>
        <w:t>BOX</w:t>
      </w:r>
      <w:r w:rsidR="008F12B8" w:rsidRPr="00660A31">
        <w:rPr>
          <w:sz w:val="22"/>
          <w:szCs w:val="22"/>
        </w:rPr>
        <w:t xml:space="preserve"> complex</w:t>
      </w:r>
      <w:r w:rsidR="00FF59B2" w:rsidRPr="00660A31">
        <w:rPr>
          <w:sz w:val="22"/>
          <w:szCs w:val="22"/>
        </w:rPr>
        <w:t xml:space="preserve"> was much</w:t>
      </w:r>
      <w:r w:rsidR="00E7665E">
        <w:rPr>
          <w:sz w:val="22"/>
          <w:szCs w:val="22"/>
        </w:rPr>
        <w:t xml:space="preserve"> </w:t>
      </w:r>
      <w:r w:rsidRPr="00660A31">
        <w:rPr>
          <w:sz w:val="22"/>
          <w:szCs w:val="22"/>
        </w:rPr>
        <w:t>l</w:t>
      </w:r>
      <w:r w:rsidR="00FF59B2" w:rsidRPr="00660A31">
        <w:rPr>
          <w:sz w:val="22"/>
          <w:szCs w:val="22"/>
        </w:rPr>
        <w:t>ower</w:t>
      </w:r>
      <w:r w:rsidR="00A11AAC">
        <w:rPr>
          <w:sz w:val="22"/>
          <w:szCs w:val="22"/>
        </w:rPr>
        <w:t>.</w:t>
      </w:r>
      <w:r w:rsidR="005524E9">
        <w:rPr>
          <w:sz w:val="22"/>
          <w:szCs w:val="22"/>
        </w:rPr>
        <w:t xml:space="preserve"> </w:t>
      </w:r>
      <w:r w:rsidR="002C76E4">
        <w:rPr>
          <w:sz w:val="22"/>
          <w:szCs w:val="22"/>
        </w:rPr>
        <w:t xml:space="preserve"> </w:t>
      </w:r>
      <w:r w:rsidR="00A11AAC">
        <w:rPr>
          <w:sz w:val="22"/>
          <w:szCs w:val="22"/>
        </w:rPr>
        <w:t>Even so, further ligand development demonstrated that</w:t>
      </w:r>
      <w:r w:rsidR="00FF59B2" w:rsidRPr="00660A31">
        <w:rPr>
          <w:sz w:val="22"/>
          <w:szCs w:val="22"/>
        </w:rPr>
        <w:t xml:space="preserve"> </w:t>
      </w:r>
      <w:r w:rsidR="00A11AAC">
        <w:rPr>
          <w:sz w:val="22"/>
          <w:szCs w:val="22"/>
        </w:rPr>
        <w:t xml:space="preserve">the </w:t>
      </w:r>
      <w:r w:rsidR="00FF59B2" w:rsidRPr="00660A31">
        <w:rPr>
          <w:sz w:val="22"/>
          <w:szCs w:val="22"/>
        </w:rPr>
        <w:t>oxazoline substituents</w:t>
      </w:r>
      <w:r w:rsidR="00A11AAC">
        <w:rPr>
          <w:sz w:val="22"/>
          <w:szCs w:val="22"/>
        </w:rPr>
        <w:t xml:space="preserve"> influenced enantioselectivity.  It was demonstrated</w:t>
      </w:r>
      <w:r w:rsidR="00FF59B2" w:rsidRPr="00660A31">
        <w:rPr>
          <w:sz w:val="22"/>
          <w:szCs w:val="22"/>
        </w:rPr>
        <w:t xml:space="preserve"> that the more sterically demanding</w:t>
      </w:r>
      <w:r w:rsidR="00FB58B3">
        <w:rPr>
          <w:sz w:val="22"/>
          <w:szCs w:val="22"/>
        </w:rPr>
        <w:t xml:space="preserve"> </w:t>
      </w:r>
      <w:r w:rsidR="00FF59B2" w:rsidRPr="00660A31">
        <w:rPr>
          <w:sz w:val="22"/>
          <w:szCs w:val="22"/>
          <w:vertAlign w:val="superscript"/>
        </w:rPr>
        <w:t>t</w:t>
      </w:r>
      <w:r w:rsidR="00FF59B2" w:rsidRPr="00660A31">
        <w:rPr>
          <w:sz w:val="22"/>
          <w:szCs w:val="22"/>
        </w:rPr>
        <w:t>Bu group was among the best for enantioselectivity</w:t>
      </w:r>
      <w:r w:rsidR="00F803A2">
        <w:rPr>
          <w:sz w:val="22"/>
          <w:szCs w:val="22"/>
        </w:rPr>
        <w:t>,</w:t>
      </w:r>
      <w:r w:rsidR="00FF59B2" w:rsidRPr="00660A31">
        <w:rPr>
          <w:sz w:val="22"/>
          <w:szCs w:val="22"/>
        </w:rPr>
        <w:t xml:space="preserve"> though no change was observed in diastereoselectivity</w:t>
      </w:r>
      <w:r w:rsidR="009A33DD" w:rsidRPr="00660A31">
        <w:rPr>
          <w:sz w:val="22"/>
          <w:szCs w:val="22"/>
        </w:rPr>
        <w:t xml:space="preserve"> (</w:t>
      </w:r>
      <w:r w:rsidR="00E90C43" w:rsidRPr="00660A31">
        <w:rPr>
          <w:sz w:val="22"/>
          <w:szCs w:val="22"/>
        </w:rPr>
        <w:t>Figure 1.</w:t>
      </w:r>
      <w:r w:rsidR="00E8287D">
        <w:rPr>
          <w:sz w:val="22"/>
          <w:szCs w:val="22"/>
        </w:rPr>
        <w:t>7</w:t>
      </w:r>
      <w:r w:rsidR="00E90C43" w:rsidRPr="00660A31">
        <w:rPr>
          <w:sz w:val="22"/>
          <w:szCs w:val="22"/>
        </w:rPr>
        <w:t xml:space="preserve">, compare </w:t>
      </w:r>
      <w:r w:rsidR="00E90C43" w:rsidRPr="00660A31">
        <w:rPr>
          <w:b/>
          <w:bCs/>
          <w:sz w:val="22"/>
          <w:szCs w:val="22"/>
        </w:rPr>
        <w:t>7</w:t>
      </w:r>
      <w:r w:rsidR="00E90C43" w:rsidRPr="00660A31">
        <w:rPr>
          <w:sz w:val="22"/>
          <w:szCs w:val="22"/>
        </w:rPr>
        <w:t>-</w:t>
      </w:r>
      <w:r w:rsidR="00E90C43" w:rsidRPr="00660A31">
        <w:rPr>
          <w:b/>
          <w:bCs/>
          <w:sz w:val="22"/>
          <w:szCs w:val="22"/>
        </w:rPr>
        <w:t>10</w:t>
      </w:r>
      <w:r w:rsidR="00E90C43" w:rsidRPr="00660A31">
        <w:rPr>
          <w:sz w:val="22"/>
          <w:szCs w:val="22"/>
        </w:rPr>
        <w:t>)</w:t>
      </w:r>
      <w:r w:rsidR="00FF59B2" w:rsidRPr="00660A31">
        <w:rPr>
          <w:sz w:val="22"/>
          <w:szCs w:val="22"/>
        </w:rPr>
        <w:t>.</w:t>
      </w:r>
      <w:r w:rsidR="0099661A" w:rsidRPr="00660A31">
        <w:rPr>
          <w:sz w:val="22"/>
          <w:szCs w:val="22"/>
        </w:rPr>
        <w:fldChar w:fldCharType="begin"/>
      </w:r>
      <w:r w:rsidR="006D212C">
        <w:rPr>
          <w:sz w:val="22"/>
          <w:szCs w:val="22"/>
        </w:rPr>
        <w:instrText xml:space="preserve"> ADDIN EN.CITE &lt;EndNote&gt;&lt;Cite&gt;&lt;Author&gt;Lattanzi&lt;/Author&gt;&lt;Year&gt;2017&lt;/Year&gt;&lt;RecNum&gt;2024&lt;/RecNum&gt;&lt;DisplayText&gt;&lt;style face="superscript"&gt;41&lt;/style&gt;&lt;/DisplayText&gt;&lt;record&gt;&lt;rec-number&gt;2024&lt;/rec-number&gt;&lt;foreign-keys&gt;&lt;key app="EN" db-id="tfvtdwerrrxts1ee0t5xa0sr9wxwp2p9d00z" timestamp="1595513417" guid="e0f3c3a1-a1f6-4e97-b375-03c8bb6664bb"&gt;2024&lt;/key&gt;&lt;/foreign-keys&gt;&lt;ref-type name="Book"&gt;6&lt;/ref-type&gt;&lt;contributors&gt;&lt;authors&gt;&lt;author&gt;Lattanzi, Alessandra&lt;/author&gt;&lt;author&gt;Dalpozzo, Renato&lt;/author&gt;&lt;author&gt;Pellissier, Hélène&lt;/author&gt;&lt;/authors&gt;&lt;/contributors&gt;&lt;titles&gt;&lt;title&gt;Asymmetric Synthesis of Three-Membered Rings&lt;/title&gt;&lt;/titles&gt;&lt;keywords&gt;&lt;keyword&gt;Organic compounds--Synthesis.&lt;/keyword&gt;&lt;/keywords&gt;&lt;dates&gt;&lt;year&gt;2017&lt;/year&gt;&lt;/dates&gt;&lt;pub-location&gt;Newark, Germany&lt;/pub-location&gt;&lt;publisher&gt;John Wiley &amp;amp; Sons, Incorporated&lt;/publisher&gt;&lt;isbn&gt;9783527802012&lt;/isbn&gt;&lt;urls&gt;&lt;related-urls&gt;&lt;url&gt;http://ebookcentral.proquest.com/lib/utk/detail.action?docID=4835095&lt;/url&gt;&lt;/related-urls&gt;&lt;/urls&gt;&lt;/record&gt;&lt;/Cite&gt;&lt;/EndNote&gt;</w:instrText>
      </w:r>
      <w:r w:rsidR="0099661A" w:rsidRPr="00660A31">
        <w:rPr>
          <w:sz w:val="22"/>
          <w:szCs w:val="22"/>
        </w:rPr>
        <w:fldChar w:fldCharType="separate"/>
      </w:r>
      <w:r w:rsidR="006D212C" w:rsidRPr="006D212C">
        <w:rPr>
          <w:noProof/>
          <w:sz w:val="22"/>
          <w:szCs w:val="22"/>
          <w:vertAlign w:val="superscript"/>
        </w:rPr>
        <w:t>41</w:t>
      </w:r>
      <w:r w:rsidR="0099661A" w:rsidRPr="00660A31">
        <w:rPr>
          <w:sz w:val="22"/>
          <w:szCs w:val="22"/>
        </w:rPr>
        <w:fldChar w:fldCharType="end"/>
      </w:r>
      <w:r w:rsidRPr="00660A31">
        <w:rPr>
          <w:sz w:val="22"/>
          <w:szCs w:val="22"/>
        </w:rPr>
        <w:t xml:space="preserve">  </w:t>
      </w:r>
      <w:r w:rsidR="00FF59B2" w:rsidRPr="00660A31">
        <w:rPr>
          <w:sz w:val="22"/>
          <w:szCs w:val="22"/>
        </w:rPr>
        <w:t>Variation of substituents on the bridging</w:t>
      </w:r>
      <w:r w:rsidR="00E7665E">
        <w:rPr>
          <w:sz w:val="22"/>
          <w:szCs w:val="22"/>
        </w:rPr>
        <w:t xml:space="preserve"> </w:t>
      </w:r>
      <w:r w:rsidR="00FF59B2" w:rsidRPr="00660A31">
        <w:rPr>
          <w:sz w:val="22"/>
          <w:szCs w:val="22"/>
        </w:rPr>
        <w:t xml:space="preserve">carbon also </w:t>
      </w:r>
      <w:r w:rsidRPr="00660A31">
        <w:rPr>
          <w:sz w:val="22"/>
          <w:szCs w:val="22"/>
        </w:rPr>
        <w:t>influenced</w:t>
      </w:r>
      <w:r w:rsidR="00FF59B2" w:rsidRPr="00660A31">
        <w:rPr>
          <w:sz w:val="22"/>
          <w:szCs w:val="22"/>
        </w:rPr>
        <w:t xml:space="preserve"> the </w:t>
      </w:r>
      <w:r w:rsidR="00E90C43" w:rsidRPr="00660A31">
        <w:rPr>
          <w:sz w:val="22"/>
          <w:szCs w:val="22"/>
        </w:rPr>
        <w:t>diastereoselectivity of the reaction (Figure 1.</w:t>
      </w:r>
      <w:r w:rsidR="00E8287D">
        <w:rPr>
          <w:sz w:val="22"/>
          <w:szCs w:val="22"/>
        </w:rPr>
        <w:t>7</w:t>
      </w:r>
      <w:r w:rsidR="00E90C43" w:rsidRPr="00660A31">
        <w:rPr>
          <w:sz w:val="22"/>
          <w:szCs w:val="22"/>
        </w:rPr>
        <w:t xml:space="preserve">, compare </w:t>
      </w:r>
      <w:r w:rsidR="00E90C43" w:rsidRPr="00660A31">
        <w:rPr>
          <w:b/>
          <w:bCs/>
          <w:sz w:val="22"/>
          <w:szCs w:val="22"/>
        </w:rPr>
        <w:t>9</w:t>
      </w:r>
      <w:r w:rsidR="00E90C43" w:rsidRPr="00660A31">
        <w:rPr>
          <w:sz w:val="22"/>
          <w:szCs w:val="22"/>
        </w:rPr>
        <w:t xml:space="preserve">, </w:t>
      </w:r>
      <w:r w:rsidR="00E90C43" w:rsidRPr="00660A31">
        <w:rPr>
          <w:b/>
          <w:bCs/>
          <w:sz w:val="22"/>
          <w:szCs w:val="22"/>
        </w:rPr>
        <w:t>11-12</w:t>
      </w:r>
      <w:r w:rsidR="00E90C43" w:rsidRPr="00660A31">
        <w:rPr>
          <w:sz w:val="22"/>
          <w:szCs w:val="22"/>
        </w:rPr>
        <w:t>).  However, no trend could be established to guide further ligand development.</w:t>
      </w:r>
      <w:r w:rsidR="00D10C8A" w:rsidRPr="00660A31">
        <w:rPr>
          <w:sz w:val="22"/>
          <w:szCs w:val="22"/>
        </w:rPr>
        <w:t xml:space="preserve">  </w:t>
      </w:r>
      <w:r w:rsidR="00F803A2">
        <w:rPr>
          <w:sz w:val="22"/>
          <w:szCs w:val="22"/>
        </w:rPr>
        <w:t>The i</w:t>
      </w:r>
      <w:r w:rsidR="00D10C8A" w:rsidRPr="00660A31">
        <w:rPr>
          <w:sz w:val="22"/>
          <w:szCs w:val="22"/>
        </w:rPr>
        <w:t>ntroduction of substituents onto the carbon linker led to improvements in diastereoselectivity in some cases</w:t>
      </w:r>
      <w:r w:rsidR="00D15612" w:rsidRPr="00660A31">
        <w:rPr>
          <w:sz w:val="22"/>
          <w:szCs w:val="22"/>
        </w:rPr>
        <w:t>,</w:t>
      </w:r>
      <w:r w:rsidR="00D10C8A" w:rsidRPr="00660A31">
        <w:rPr>
          <w:sz w:val="22"/>
          <w:szCs w:val="22"/>
        </w:rPr>
        <w:t xml:space="preserve"> but the major influence of diastereoselectivity is primarily dictated by</w:t>
      </w:r>
      <w:r w:rsidR="008F12B8" w:rsidRPr="00660A31">
        <w:rPr>
          <w:sz w:val="22"/>
          <w:szCs w:val="22"/>
        </w:rPr>
        <w:t xml:space="preserve"> the</w:t>
      </w:r>
      <w:r w:rsidR="00D10C8A" w:rsidRPr="00660A31">
        <w:rPr>
          <w:sz w:val="22"/>
          <w:szCs w:val="22"/>
        </w:rPr>
        <w:t xml:space="preserve"> choice of diazo ester. </w:t>
      </w:r>
      <w:r w:rsidR="00E01A95">
        <w:rPr>
          <w:sz w:val="22"/>
          <w:szCs w:val="22"/>
        </w:rPr>
        <w:t>Additional</w:t>
      </w:r>
      <w:r w:rsidR="00906DBB" w:rsidRPr="00660A31">
        <w:rPr>
          <w:sz w:val="22"/>
          <w:szCs w:val="22"/>
        </w:rPr>
        <w:t xml:space="preserve"> ligand development investigated using heteroatoms to bridge the two oxazolines rather than carbon.</w:t>
      </w:r>
      <w:r w:rsidR="00F803A2" w:rsidRPr="00F803A2">
        <w:rPr>
          <w:sz w:val="22"/>
          <w:szCs w:val="22"/>
        </w:rPr>
        <w:t xml:space="preserve"> </w:t>
      </w:r>
      <w:r w:rsidR="00F803A2">
        <w:rPr>
          <w:sz w:val="22"/>
          <w:szCs w:val="22"/>
        </w:rPr>
        <w:t>The i</w:t>
      </w:r>
      <w:r w:rsidR="00F803A2" w:rsidRPr="00660A31">
        <w:rPr>
          <w:sz w:val="22"/>
          <w:szCs w:val="22"/>
        </w:rPr>
        <w:t>nclusion of heteroatoms as the bridging atom also afforded high yields and enantioselectivity of the desired cyclopropanes</w:t>
      </w:r>
      <w:r w:rsidR="00F803A2">
        <w:rPr>
          <w:sz w:val="22"/>
          <w:szCs w:val="22"/>
        </w:rPr>
        <w:t>.  Yet this was not a</w:t>
      </w:r>
      <w:r w:rsidR="00F803A2" w:rsidRPr="00660A31">
        <w:rPr>
          <w:sz w:val="22"/>
          <w:szCs w:val="22"/>
        </w:rPr>
        <w:t xml:space="preserve"> drastic improve</w:t>
      </w:r>
      <w:r w:rsidR="00F803A2">
        <w:rPr>
          <w:sz w:val="22"/>
          <w:szCs w:val="22"/>
        </w:rPr>
        <w:t>ment</w:t>
      </w:r>
      <w:r w:rsidR="00F803A2" w:rsidRPr="00660A31">
        <w:rPr>
          <w:sz w:val="22"/>
          <w:szCs w:val="22"/>
        </w:rPr>
        <w:t xml:space="preserve"> upon that obtained with carbon</w:t>
      </w:r>
      <w:r w:rsidR="00A11AAC">
        <w:rPr>
          <w:sz w:val="22"/>
          <w:szCs w:val="22"/>
        </w:rPr>
        <w:t xml:space="preserve"> as the bridging atom</w:t>
      </w:r>
      <w:r w:rsidR="00F803A2">
        <w:rPr>
          <w:sz w:val="22"/>
          <w:szCs w:val="22"/>
        </w:rPr>
        <w:t xml:space="preserve"> </w:t>
      </w:r>
      <w:r w:rsidR="00906DBB" w:rsidRPr="00660A31">
        <w:rPr>
          <w:sz w:val="22"/>
          <w:szCs w:val="22"/>
        </w:rPr>
        <w:t>(Figure 1.</w:t>
      </w:r>
      <w:r w:rsidR="004D6486">
        <w:rPr>
          <w:sz w:val="22"/>
          <w:szCs w:val="22"/>
        </w:rPr>
        <w:t>7</w:t>
      </w:r>
      <w:r w:rsidR="00906DBB" w:rsidRPr="00660A31">
        <w:rPr>
          <w:sz w:val="22"/>
          <w:szCs w:val="22"/>
        </w:rPr>
        <w:t xml:space="preserve">, compare </w:t>
      </w:r>
      <w:r w:rsidR="00906DBB" w:rsidRPr="00660A31">
        <w:rPr>
          <w:b/>
          <w:bCs/>
          <w:sz w:val="22"/>
          <w:szCs w:val="22"/>
        </w:rPr>
        <w:t>9</w:t>
      </w:r>
      <w:r w:rsidR="00906DBB" w:rsidRPr="00660A31">
        <w:rPr>
          <w:sz w:val="22"/>
          <w:szCs w:val="22"/>
        </w:rPr>
        <w:t xml:space="preserve"> to </w:t>
      </w:r>
      <w:r w:rsidR="00906DBB" w:rsidRPr="00660A31">
        <w:rPr>
          <w:b/>
          <w:bCs/>
          <w:sz w:val="22"/>
          <w:szCs w:val="22"/>
        </w:rPr>
        <w:t>13</w:t>
      </w:r>
      <w:r w:rsidR="00906DBB" w:rsidRPr="00660A31">
        <w:rPr>
          <w:sz w:val="22"/>
          <w:szCs w:val="22"/>
        </w:rPr>
        <w:t>-</w:t>
      </w:r>
      <w:r w:rsidR="00906DBB" w:rsidRPr="00660A31">
        <w:rPr>
          <w:b/>
          <w:bCs/>
          <w:sz w:val="22"/>
          <w:szCs w:val="22"/>
        </w:rPr>
        <w:t>14</w:t>
      </w:r>
      <w:r w:rsidR="00906DBB" w:rsidRPr="00660A31">
        <w:rPr>
          <w:sz w:val="22"/>
          <w:szCs w:val="22"/>
        </w:rPr>
        <w:t>).</w:t>
      </w:r>
    </w:p>
    <w:p w14:paraId="7262AEA3" w14:textId="15A02C31" w:rsidR="00E7665E" w:rsidRDefault="00202680" w:rsidP="00FD75C1">
      <w:pPr>
        <w:widowControl w:val="0"/>
        <w:spacing w:line="360" w:lineRule="auto"/>
        <w:jc w:val="both"/>
        <w:rPr>
          <w:sz w:val="22"/>
          <w:szCs w:val="22"/>
        </w:rPr>
      </w:pPr>
      <w:r w:rsidRPr="00660A31">
        <w:rPr>
          <w:sz w:val="22"/>
          <w:szCs w:val="22"/>
        </w:rPr>
        <w:tab/>
        <w:t xml:space="preserve">Asymmetric induction for </w:t>
      </w:r>
      <w:r w:rsidR="003228B6" w:rsidRPr="00660A31">
        <w:rPr>
          <w:sz w:val="22"/>
          <w:szCs w:val="22"/>
        </w:rPr>
        <w:t xml:space="preserve">both semicorrin </w:t>
      </w:r>
      <w:r w:rsidR="00AF7C8A" w:rsidRPr="00660A31">
        <w:rPr>
          <w:sz w:val="22"/>
          <w:szCs w:val="22"/>
        </w:rPr>
        <w:t xml:space="preserve">and </w:t>
      </w:r>
      <w:r w:rsidR="0038615E" w:rsidRPr="00660A31">
        <w:rPr>
          <w:sz w:val="22"/>
          <w:szCs w:val="22"/>
        </w:rPr>
        <w:t>BOX</w:t>
      </w:r>
      <w:r w:rsidRPr="00660A31">
        <w:rPr>
          <w:sz w:val="22"/>
          <w:szCs w:val="22"/>
        </w:rPr>
        <w:t xml:space="preserve"> catalysts stems from the C</w:t>
      </w:r>
      <w:r w:rsidRPr="00660A31">
        <w:rPr>
          <w:sz w:val="22"/>
          <w:szCs w:val="22"/>
          <w:vertAlign w:val="subscript"/>
        </w:rPr>
        <w:t>2</w:t>
      </w:r>
      <w:r w:rsidRPr="00660A31">
        <w:rPr>
          <w:sz w:val="22"/>
          <w:szCs w:val="22"/>
        </w:rPr>
        <w:t xml:space="preserve"> </w:t>
      </w:r>
      <w:r w:rsidR="00AF7C8A" w:rsidRPr="00660A31">
        <w:rPr>
          <w:sz w:val="22"/>
          <w:szCs w:val="22"/>
        </w:rPr>
        <w:t>symmetry</w:t>
      </w:r>
      <w:r w:rsidRPr="00660A31">
        <w:rPr>
          <w:sz w:val="22"/>
          <w:szCs w:val="22"/>
        </w:rPr>
        <w:t xml:space="preserve"> of the complex where the Cu and the</w:t>
      </w:r>
      <w:r w:rsidR="005A3CA2">
        <w:rPr>
          <w:sz w:val="22"/>
          <w:szCs w:val="22"/>
        </w:rPr>
        <w:t xml:space="preserve"> heterocyclic</w:t>
      </w:r>
      <w:r w:rsidRPr="00660A31">
        <w:rPr>
          <w:sz w:val="22"/>
          <w:szCs w:val="22"/>
        </w:rPr>
        <w:t xml:space="preserve"> rings are considered planar.</w:t>
      </w:r>
      <w:r w:rsidR="0099661A" w:rsidRPr="00660A31">
        <w:rPr>
          <w:sz w:val="22"/>
          <w:szCs w:val="22"/>
        </w:rPr>
        <w:fldChar w:fldCharType="begin"/>
      </w:r>
      <w:r w:rsidR="006D212C">
        <w:rPr>
          <w:sz w:val="22"/>
          <w:szCs w:val="22"/>
        </w:rPr>
        <w:instrText xml:space="preserve"> ADDIN EN.CITE &lt;EndNote&gt;&lt;Cite&gt;&lt;Author&gt;Roy&lt;/Author&gt;&lt;Year&gt;2018&lt;/Year&gt;&lt;RecNum&gt;2026&lt;/RecNum&gt;&lt;DisplayText&gt;&lt;style face="superscript"&gt;42&lt;/style&gt;&lt;/DisplayText&gt;&lt;record&gt;&lt;rec-number&gt;2026&lt;/rec-number&gt;&lt;foreign-keys&gt;&lt;key app="EN" db-id="tfvtdwerrrxts1ee0t5xa0sr9wxwp2p9d00z" timestamp="1595513830" guid="a19ebe26-4038-4375-8aec-a493f66dc099"&gt;2026&lt;/key&gt;&lt;/foreign-keys&gt;&lt;ref-type name="Journal Article"&gt;17&lt;/ref-type&gt;&lt;contributors&gt;&lt;authors&gt;&lt;author&gt;Roy, Amalesh&lt;/author&gt;&lt;author&gt;Goswami, S. P.&lt;/author&gt;&lt;author&gt;Sarkar, Amitabha&lt;/author&gt;&lt;/authors&gt;&lt;/contributors&gt;&lt;titles&gt;&lt;title&gt;Transition metal catalyzed asymmetric cyclopropanation via diazo decomposition: Ligand architecture defining stereoselectivity&lt;/title&gt;&lt;secondary-title&gt;Synthetic Communications&lt;/secondary-title&gt;&lt;/titles&gt;&lt;periodical&gt;&lt;full-title&gt;Synthetic Communications&lt;/full-title&gt;&lt;abbr-1&gt;Synth. Commun.&lt;/abbr-1&gt;&lt;/periodical&gt;&lt;pages&gt;2003-2036&lt;/pages&gt;&lt;volume&gt;48&lt;/volume&gt;&lt;number&gt;16&lt;/number&gt;&lt;keywords&gt;&lt;keyword&gt;CYCLOPROPANATION&lt;/keyword&gt;&lt;keyword&gt;ALKENES&lt;/keyword&gt;&lt;keyword&gt;CHEMICAL decomposition&lt;/keyword&gt;&lt;keyword&gt;TRANSITION metal complexes&lt;/keyword&gt;&lt;keyword&gt;CATALYSIS&lt;/keyword&gt;&lt;keyword&gt;CYCLOPROPANE&lt;/keyword&gt;&lt;keyword&gt;LIGANDS (Biochemistry)&lt;/keyword&gt;&lt;keyword&gt;Asymmetric cyclopropanation&lt;/keyword&gt;&lt;keyword&gt;chiral ligand&lt;/keyword&gt;&lt;keyword&gt;diazo decomposition&lt;/keyword&gt;&lt;keyword&gt;ligand symmetry&lt;/keyword&gt;&lt;/keywords&gt;&lt;dates&gt;&lt;year&gt;2018&lt;/year&gt;&lt;/dates&gt;&lt;publisher&gt;Taylor &amp;amp; Francis Ltd&lt;/publisher&gt;&lt;isbn&gt;00397911&lt;/isbn&gt;&lt;accession-num&gt;131405312&lt;/accession-num&gt;&lt;work-type&gt;Article&lt;/work-type&gt;&lt;urls&gt;&lt;related-urls&gt;&lt;url&gt;https://login.proxy.lib.utk.edu/login?url=https://search.ebscohost.com/login.aspx?direct=true&amp;amp;db=a9h&amp;amp;AN=131405312&amp;amp;scope=site&lt;/url&gt;&lt;/related-urls&gt;&lt;/urls&gt;&lt;electronic-resource-num&gt;10.1080/00397911.2018.1471508&lt;/electronic-resource-num&gt;&lt;remote-database-name&gt;Academic Search Complete&lt;/remote-database-name&gt;&lt;remote-database-provider&gt;EBSCOhost&lt;/remote-database-provider&gt;&lt;/record&gt;&lt;/Cite&gt;&lt;/EndNote&gt;</w:instrText>
      </w:r>
      <w:r w:rsidR="0099661A" w:rsidRPr="00660A31">
        <w:rPr>
          <w:sz w:val="22"/>
          <w:szCs w:val="22"/>
        </w:rPr>
        <w:fldChar w:fldCharType="separate"/>
      </w:r>
      <w:r w:rsidR="006D212C" w:rsidRPr="006D212C">
        <w:rPr>
          <w:noProof/>
          <w:sz w:val="22"/>
          <w:szCs w:val="22"/>
          <w:vertAlign w:val="superscript"/>
        </w:rPr>
        <w:t>42</w:t>
      </w:r>
      <w:r w:rsidR="0099661A" w:rsidRPr="00660A31">
        <w:rPr>
          <w:sz w:val="22"/>
          <w:szCs w:val="22"/>
        </w:rPr>
        <w:fldChar w:fldCharType="end"/>
      </w:r>
      <w:r w:rsidRPr="00660A31">
        <w:rPr>
          <w:sz w:val="22"/>
          <w:szCs w:val="22"/>
        </w:rPr>
        <w:t xml:space="preserve">  A quadrant system about the Cu can then </w:t>
      </w:r>
      <w:r w:rsidR="00F803A2">
        <w:rPr>
          <w:sz w:val="22"/>
          <w:szCs w:val="22"/>
        </w:rPr>
        <w:t>be generated by two intersecting planes.  One</w:t>
      </w:r>
    </w:p>
    <w:p w14:paraId="28A33B04" w14:textId="77777777" w:rsidR="00D45E97" w:rsidRDefault="00F803A2" w:rsidP="000B544A">
      <w:pPr>
        <w:widowControl w:val="0"/>
        <w:spacing w:line="360" w:lineRule="auto"/>
        <w:jc w:val="both"/>
        <w:rPr>
          <w:sz w:val="22"/>
          <w:szCs w:val="22"/>
        </w:rPr>
      </w:pPr>
      <w:r>
        <w:rPr>
          <w:sz w:val="22"/>
          <w:szCs w:val="22"/>
        </w:rPr>
        <w:t xml:space="preserve">plane </w:t>
      </w:r>
      <w:r w:rsidR="004B51B0" w:rsidRPr="00660A31">
        <w:rPr>
          <w:sz w:val="22"/>
          <w:szCs w:val="22"/>
        </w:rPr>
        <w:t>includ</w:t>
      </w:r>
      <w:r>
        <w:rPr>
          <w:sz w:val="22"/>
          <w:szCs w:val="22"/>
        </w:rPr>
        <w:t>es</w:t>
      </w:r>
      <w:r w:rsidR="004B51B0" w:rsidRPr="00660A31">
        <w:rPr>
          <w:sz w:val="22"/>
          <w:szCs w:val="22"/>
        </w:rPr>
        <w:t xml:space="preserve"> the ligand</w:t>
      </w:r>
      <w:r>
        <w:rPr>
          <w:sz w:val="22"/>
          <w:szCs w:val="22"/>
        </w:rPr>
        <w:t xml:space="preserve"> and Cu metal.  The second plane includes the Cu metal and is orthogonal to the first plane</w:t>
      </w:r>
      <w:r w:rsidR="004B51B0" w:rsidRPr="00660A31">
        <w:rPr>
          <w:sz w:val="22"/>
          <w:szCs w:val="22"/>
        </w:rPr>
        <w:t xml:space="preserve"> (Figure 1.</w:t>
      </w:r>
      <w:r w:rsidR="00151B1E">
        <w:rPr>
          <w:sz w:val="22"/>
          <w:szCs w:val="22"/>
        </w:rPr>
        <w:t>8</w:t>
      </w:r>
      <w:r w:rsidR="004B51B0" w:rsidRPr="00660A31">
        <w:rPr>
          <w:sz w:val="22"/>
          <w:szCs w:val="22"/>
        </w:rPr>
        <w:t>, a)</w:t>
      </w:r>
      <w:r w:rsidR="00202680" w:rsidRPr="00660A31">
        <w:rPr>
          <w:sz w:val="22"/>
          <w:szCs w:val="22"/>
        </w:rPr>
        <w:t xml:space="preserve">.  </w:t>
      </w:r>
      <w:r w:rsidR="004B51B0" w:rsidRPr="00660A31">
        <w:rPr>
          <w:sz w:val="22"/>
          <w:szCs w:val="22"/>
        </w:rPr>
        <w:t xml:space="preserve">The </w:t>
      </w:r>
      <w:r w:rsidR="00975A88" w:rsidRPr="00660A31">
        <w:rPr>
          <w:sz w:val="22"/>
          <w:szCs w:val="22"/>
        </w:rPr>
        <w:t xml:space="preserve">substituents on the oxazoline rings occupy two quadrants </w:t>
      </w:r>
      <w:r w:rsidR="003228B6" w:rsidRPr="00660A31">
        <w:rPr>
          <w:sz w:val="22"/>
          <w:szCs w:val="22"/>
        </w:rPr>
        <w:t>(quadrants</w:t>
      </w:r>
      <w:r w:rsidR="00975A88" w:rsidRPr="00660A31">
        <w:rPr>
          <w:sz w:val="22"/>
          <w:szCs w:val="22"/>
        </w:rPr>
        <w:t xml:space="preserve"> 1 and 4)</w:t>
      </w:r>
      <w:r w:rsidR="00495C08">
        <w:rPr>
          <w:sz w:val="22"/>
          <w:szCs w:val="22"/>
        </w:rPr>
        <w:t>,</w:t>
      </w:r>
      <w:r w:rsidR="00975A88" w:rsidRPr="00660A31">
        <w:rPr>
          <w:sz w:val="22"/>
          <w:szCs w:val="22"/>
        </w:rPr>
        <w:t xml:space="preserve"> leaving two open quadrants (quadrants 2 and 3).  </w:t>
      </w:r>
      <w:r>
        <w:rPr>
          <w:sz w:val="22"/>
          <w:szCs w:val="22"/>
        </w:rPr>
        <w:t>The d</w:t>
      </w:r>
      <w:r w:rsidR="00975A88" w:rsidRPr="00660A31">
        <w:rPr>
          <w:sz w:val="22"/>
          <w:szCs w:val="22"/>
        </w:rPr>
        <w:t>ecomposition of the diazo reagent generates a</w:t>
      </w:r>
      <w:r w:rsidR="00202680" w:rsidRPr="00660A31">
        <w:rPr>
          <w:sz w:val="22"/>
          <w:szCs w:val="22"/>
        </w:rPr>
        <w:t xml:space="preserve"> carbenoid</w:t>
      </w:r>
      <w:r w:rsidR="00F1434B">
        <w:rPr>
          <w:sz w:val="22"/>
          <w:szCs w:val="22"/>
        </w:rPr>
        <w:t>,</w:t>
      </w:r>
      <w:r w:rsidR="00202680" w:rsidRPr="00660A31">
        <w:rPr>
          <w:sz w:val="22"/>
          <w:szCs w:val="22"/>
        </w:rPr>
        <w:t xml:space="preserve"> </w:t>
      </w:r>
      <w:r w:rsidR="00975A88" w:rsidRPr="00660A31">
        <w:rPr>
          <w:sz w:val="22"/>
          <w:szCs w:val="22"/>
        </w:rPr>
        <w:t xml:space="preserve">which </w:t>
      </w:r>
      <w:r w:rsidR="00202680" w:rsidRPr="00660A31">
        <w:rPr>
          <w:sz w:val="22"/>
          <w:szCs w:val="22"/>
        </w:rPr>
        <w:t xml:space="preserve">occupies </w:t>
      </w:r>
      <w:r w:rsidR="00975A88" w:rsidRPr="00660A31">
        <w:rPr>
          <w:sz w:val="22"/>
          <w:szCs w:val="22"/>
        </w:rPr>
        <w:t xml:space="preserve">the </w:t>
      </w:r>
      <w:r w:rsidR="00202680" w:rsidRPr="00660A31">
        <w:rPr>
          <w:sz w:val="22"/>
          <w:szCs w:val="22"/>
        </w:rPr>
        <w:t>plane orthogonal to the plane of the ligand</w:t>
      </w:r>
      <w:r w:rsidR="00975A88" w:rsidRPr="00660A31">
        <w:rPr>
          <w:sz w:val="22"/>
          <w:szCs w:val="22"/>
        </w:rPr>
        <w:t>.</w:t>
      </w:r>
      <w:r>
        <w:rPr>
          <w:sz w:val="22"/>
          <w:szCs w:val="22"/>
        </w:rPr>
        <w:t xml:space="preserve"> </w:t>
      </w:r>
      <w:r w:rsidR="00975A88" w:rsidRPr="00660A31">
        <w:rPr>
          <w:sz w:val="22"/>
          <w:szCs w:val="22"/>
        </w:rPr>
        <w:t xml:space="preserve"> It was determined</w:t>
      </w:r>
      <w:r w:rsidR="00202680" w:rsidRPr="00660A31">
        <w:rPr>
          <w:sz w:val="22"/>
          <w:szCs w:val="22"/>
        </w:rPr>
        <w:t xml:space="preserve"> </w:t>
      </w:r>
      <w:r w:rsidR="00495C08">
        <w:rPr>
          <w:sz w:val="22"/>
          <w:szCs w:val="22"/>
        </w:rPr>
        <w:t xml:space="preserve">that </w:t>
      </w:r>
      <w:r w:rsidR="00202680" w:rsidRPr="00660A31">
        <w:rPr>
          <w:sz w:val="22"/>
          <w:szCs w:val="22"/>
        </w:rPr>
        <w:t>the carbon of the ester</w:t>
      </w:r>
      <w:r w:rsidR="00975A88" w:rsidRPr="00660A31">
        <w:rPr>
          <w:sz w:val="22"/>
          <w:szCs w:val="22"/>
        </w:rPr>
        <w:t xml:space="preserve"> was</w:t>
      </w:r>
      <w:r w:rsidR="00202680" w:rsidRPr="00660A31">
        <w:rPr>
          <w:sz w:val="22"/>
          <w:szCs w:val="22"/>
        </w:rPr>
        <w:t xml:space="preserve"> not in conjugation with the carbene carbon.</w:t>
      </w:r>
      <w:r>
        <w:rPr>
          <w:sz w:val="22"/>
          <w:szCs w:val="22"/>
        </w:rPr>
        <w:t xml:space="preserve">  This then </w:t>
      </w:r>
      <w:r w:rsidR="00495C08">
        <w:rPr>
          <w:sz w:val="22"/>
          <w:szCs w:val="22"/>
        </w:rPr>
        <w:t>means</w:t>
      </w:r>
      <w:r>
        <w:rPr>
          <w:sz w:val="22"/>
          <w:szCs w:val="22"/>
        </w:rPr>
        <w:t xml:space="preserve"> that the alkoxy group of the </w:t>
      </w:r>
    </w:p>
    <w:p w14:paraId="0327DC44" w14:textId="4E73055D" w:rsidR="00D45E97" w:rsidRDefault="00D45E97">
      <w:pPr>
        <w:rPr>
          <w:sz w:val="22"/>
          <w:szCs w:val="22"/>
        </w:rPr>
      </w:pPr>
      <w:r w:rsidRPr="00660A31">
        <w:rPr>
          <w:noProof/>
        </w:rPr>
        <w:lastRenderedPageBreak/>
        <mc:AlternateContent>
          <mc:Choice Requires="wps">
            <w:drawing>
              <wp:anchor distT="0" distB="182880" distL="114300" distR="114300" simplePos="0" relativeHeight="252929024" behindDoc="0" locked="0" layoutInCell="1" allowOverlap="1" wp14:anchorId="42C94CCC" wp14:editId="7C82E138">
                <wp:simplePos x="0" y="0"/>
                <wp:positionH relativeFrom="margin">
                  <wp:posOffset>0</wp:posOffset>
                </wp:positionH>
                <wp:positionV relativeFrom="paragraph">
                  <wp:posOffset>6880225</wp:posOffset>
                </wp:positionV>
                <wp:extent cx="5461000" cy="310515"/>
                <wp:effectExtent l="0" t="0" r="6350" b="0"/>
                <wp:wrapTopAndBottom/>
                <wp:docPr id="29" name="Text Box 29"/>
                <wp:cNvGraphicFramePr/>
                <a:graphic xmlns:a="http://schemas.openxmlformats.org/drawingml/2006/main">
                  <a:graphicData uri="http://schemas.microsoft.com/office/word/2010/wordprocessingShape">
                    <wps:wsp>
                      <wps:cNvSpPr txBox="1"/>
                      <wps:spPr>
                        <a:xfrm>
                          <a:off x="0" y="0"/>
                          <a:ext cx="5461000" cy="310515"/>
                        </a:xfrm>
                        <a:prstGeom prst="rect">
                          <a:avLst/>
                        </a:prstGeom>
                        <a:solidFill>
                          <a:prstClr val="white"/>
                        </a:solidFill>
                        <a:ln>
                          <a:noFill/>
                        </a:ln>
                      </wps:spPr>
                      <wps:txbx>
                        <w:txbxContent>
                          <w:p w14:paraId="5C6959BA" w14:textId="575AF052" w:rsidR="00544CAD" w:rsidRPr="003A7989" w:rsidRDefault="00544CAD" w:rsidP="00806F6C">
                            <w:pPr>
                              <w:pStyle w:val="Caption"/>
                            </w:pPr>
                            <w:bookmarkStart w:id="16" w:name="_Toc56415704"/>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7</w:t>
                            </w:r>
                            <w:r w:rsidR="005B491D">
                              <w:rPr>
                                <w:noProof/>
                              </w:rPr>
                              <w:fldChar w:fldCharType="end"/>
                            </w:r>
                            <w:r>
                              <w:t xml:space="preserve">  </w:t>
                            </w:r>
                            <w:r w:rsidRPr="00823578">
                              <w:rPr>
                                <w:b w:val="0"/>
                                <w:bCs/>
                              </w:rPr>
                              <w:t>Effect of the backbone of th</w:t>
                            </w:r>
                            <w:r>
                              <w:rPr>
                                <w:b w:val="0"/>
                                <w:bCs/>
                              </w:rPr>
                              <w:t>e BOX</w:t>
                            </w:r>
                            <w:r w:rsidRPr="00823578">
                              <w:rPr>
                                <w:b w:val="0"/>
                                <w:bCs/>
                              </w:rPr>
                              <w:t xml:space="preserve"> ligand on catalytic activity</w:t>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2C94CCC" id="Text Box 29" o:spid="_x0000_s1034" type="#_x0000_t202" style="position:absolute;margin-left:0;margin-top:541.75pt;width:430pt;height:24.45pt;z-index:252929024;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" stroked="f">
                <v:textbox style="mso-fit-shape-to-text:t" inset="0,0,0,0">
                  <w:txbxContent>
                    <w:p w14:paraId="5C6959BA" w14:textId="575AF052" w:rsidR="00544CAD" w:rsidRPr="003A7989" w:rsidRDefault="00544CAD" w:rsidP="00806F6C">
                      <w:pPr>
                        <w:pStyle w:val="Caption"/>
                      </w:pPr>
                      <w:bookmarkStart w:id="25" w:name="_Toc56415704"/>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7</w:t>
                      </w:r>
                      <w:r w:rsidR="000F0901">
                        <w:rPr>
                          <w:noProof/>
                        </w:rPr>
                        <w:fldChar w:fldCharType="end"/>
                      </w:r>
                      <w:r>
                        <w:t xml:space="preserve">  </w:t>
                      </w:r>
                      <w:r w:rsidRPr="00823578">
                        <w:rPr>
                          <w:b w:val="0"/>
                          <w:bCs/>
                        </w:rPr>
                        <w:t>Effect of the backbone of th</w:t>
                      </w:r>
                      <w:r>
                        <w:rPr>
                          <w:b w:val="0"/>
                          <w:bCs/>
                        </w:rPr>
                        <w:t>e BOX</w:t>
                      </w:r>
                      <w:r w:rsidRPr="00823578">
                        <w:rPr>
                          <w:b w:val="0"/>
                          <w:bCs/>
                        </w:rPr>
                        <w:t xml:space="preserve"> ligand on catalytic activity</w:t>
                      </w:r>
                      <w:bookmarkEnd w:id="25"/>
                    </w:p>
                  </w:txbxContent>
                </v:textbox>
                <w10:wrap type="topAndBottom" anchorx="margin"/>
              </v:shape>
            </w:pict>
          </mc:Fallback>
        </mc:AlternateContent>
      </w:r>
      <w:r w:rsidR="004E7450">
        <w:rPr>
          <w:noProof/>
          <w:sz w:val="22"/>
          <w:szCs w:val="22"/>
        </w:rPr>
        <w:drawing>
          <wp:anchor distT="0" distB="0" distL="114300" distR="114300" simplePos="0" relativeHeight="253531136" behindDoc="0" locked="0" layoutInCell="1" allowOverlap="1" wp14:anchorId="153C4E6F" wp14:editId="751A1446">
            <wp:simplePos x="0" y="0"/>
            <wp:positionH relativeFrom="margin">
              <wp:align>center</wp:align>
            </wp:positionH>
            <wp:positionV relativeFrom="margin">
              <wp:align>top</wp:align>
            </wp:positionV>
            <wp:extent cx="5029835" cy="6828155"/>
            <wp:effectExtent l="0" t="0" r="0" b="0"/>
            <wp:wrapTopAndBottom/>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029835" cy="6828155"/>
                    </a:xfrm>
                    <a:prstGeom prst="rect">
                      <a:avLst/>
                    </a:prstGeom>
                    <a:noFill/>
                  </pic:spPr>
                </pic:pic>
              </a:graphicData>
            </a:graphic>
          </wp:anchor>
        </w:drawing>
      </w:r>
      <w:r>
        <w:rPr>
          <w:sz w:val="22"/>
          <w:szCs w:val="22"/>
        </w:rPr>
        <w:br w:type="page"/>
      </w:r>
      <w:r w:rsidRPr="00660A31">
        <w:rPr>
          <w:noProof/>
        </w:rPr>
        <w:lastRenderedPageBreak/>
        <mc:AlternateContent>
          <mc:Choice Requires="wps">
            <w:drawing>
              <wp:anchor distT="0" distB="182880" distL="114300" distR="114300" simplePos="0" relativeHeight="252931072" behindDoc="0" locked="0" layoutInCell="1" allowOverlap="1" wp14:anchorId="4F0AD0F9" wp14:editId="50CED906">
                <wp:simplePos x="0" y="0"/>
                <wp:positionH relativeFrom="margin">
                  <wp:posOffset>0</wp:posOffset>
                </wp:positionH>
                <wp:positionV relativeFrom="paragraph">
                  <wp:posOffset>2689860</wp:posOffset>
                </wp:positionV>
                <wp:extent cx="5462270" cy="474980"/>
                <wp:effectExtent l="0" t="0" r="5080" b="2540"/>
                <wp:wrapTopAndBottom/>
                <wp:docPr id="32" name="Text Box 32"/>
                <wp:cNvGraphicFramePr/>
                <a:graphic xmlns:a="http://schemas.openxmlformats.org/drawingml/2006/main">
                  <a:graphicData uri="http://schemas.microsoft.com/office/word/2010/wordprocessingShape">
                    <wps:wsp>
                      <wps:cNvSpPr txBox="1"/>
                      <wps:spPr>
                        <a:xfrm>
                          <a:off x="0" y="0"/>
                          <a:ext cx="5462270" cy="474980"/>
                        </a:xfrm>
                        <a:prstGeom prst="rect">
                          <a:avLst/>
                        </a:prstGeom>
                        <a:solidFill>
                          <a:prstClr val="white"/>
                        </a:solidFill>
                        <a:ln>
                          <a:noFill/>
                        </a:ln>
                      </wps:spPr>
                      <wps:txbx>
                        <w:txbxContent>
                          <w:p w14:paraId="7C2F6147" w14:textId="08D8832F" w:rsidR="00544CAD" w:rsidRPr="0081497A" w:rsidRDefault="00544CAD" w:rsidP="00806F6C">
                            <w:pPr>
                              <w:pStyle w:val="Caption"/>
                              <w:rPr>
                                <w:noProof/>
                              </w:rPr>
                            </w:pPr>
                            <w:bookmarkStart w:id="17" w:name="_Toc56415705"/>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8</w:t>
                            </w:r>
                            <w:r w:rsidR="005B491D">
                              <w:rPr>
                                <w:noProof/>
                              </w:rPr>
                              <w:fldChar w:fldCharType="end"/>
                            </w:r>
                            <w:r>
                              <w:t xml:space="preserve">  </w:t>
                            </w:r>
                            <w:r w:rsidRPr="00460191">
                              <w:rPr>
                                <w:b w:val="0"/>
                                <w:bCs/>
                              </w:rPr>
                              <w:t>The a) different quadrants of Cu(I) complexes b) orientation of the carbenoid and chiral ligands and c) the approach of the olefin substrate</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F0AD0F9" id="Text Box 32" o:spid="_x0000_s1035" type="#_x0000_t202" style="position:absolute;margin-left:0;margin-top:211.8pt;width:430.1pt;height:37.4pt;z-index:252931072;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" stroked="f">
                <v:textbox style="mso-fit-shape-to-text:t" inset="0,0,0,0">
                  <w:txbxContent>
                    <w:p w14:paraId="7C2F6147" w14:textId="08D8832F" w:rsidR="00544CAD" w:rsidRPr="0081497A" w:rsidRDefault="00544CAD" w:rsidP="00806F6C">
                      <w:pPr>
                        <w:pStyle w:val="Caption"/>
                        <w:rPr>
                          <w:noProof/>
                        </w:rPr>
                      </w:pPr>
                      <w:bookmarkStart w:id="27" w:name="_Toc56415705"/>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8</w:t>
                      </w:r>
                      <w:r w:rsidR="000F0901">
                        <w:rPr>
                          <w:noProof/>
                        </w:rPr>
                        <w:fldChar w:fldCharType="end"/>
                      </w:r>
                      <w:r>
                        <w:t xml:space="preserve">  </w:t>
                      </w:r>
                      <w:r w:rsidRPr="00460191">
                        <w:rPr>
                          <w:b w:val="0"/>
                          <w:bCs/>
                        </w:rPr>
                        <w:t>The a) different quadrants of Cu(I) complexes b) orientation of the carbenoid and chiral ligands and c) the approach of the olefin substrate</w:t>
                      </w:r>
                      <w:bookmarkEnd w:id="27"/>
                    </w:p>
                  </w:txbxContent>
                </v:textbox>
                <w10:wrap type="topAndBottom" anchorx="margin"/>
              </v:shape>
            </w:pict>
          </mc:Fallback>
        </mc:AlternateContent>
      </w:r>
      <w:r w:rsidRPr="00660A31">
        <w:rPr>
          <w:noProof/>
          <w:sz w:val="22"/>
          <w:szCs w:val="22"/>
        </w:rPr>
        <w:drawing>
          <wp:anchor distT="182880" distB="0" distL="114300" distR="114300" simplePos="0" relativeHeight="252776448" behindDoc="0" locked="0" layoutInCell="1" allowOverlap="1" wp14:anchorId="6F23E2E3" wp14:editId="5288B04F">
            <wp:simplePos x="0" y="0"/>
            <wp:positionH relativeFrom="margin">
              <wp:align>center</wp:align>
            </wp:positionH>
            <wp:positionV relativeFrom="margin">
              <wp:align>top</wp:align>
            </wp:positionV>
            <wp:extent cx="4352290" cy="2550795"/>
            <wp:effectExtent l="0" t="0" r="0" b="1905"/>
            <wp:wrapTopAndBottom/>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352290" cy="255079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p>
    <w:p w14:paraId="1A9E2FD3" w14:textId="76CE52DC" w:rsidR="00C259F2" w:rsidRPr="00660A31" w:rsidRDefault="00F803A2" w:rsidP="000B544A">
      <w:pPr>
        <w:widowControl w:val="0"/>
        <w:spacing w:line="360" w:lineRule="auto"/>
        <w:jc w:val="both"/>
        <w:rPr>
          <w:sz w:val="22"/>
          <w:szCs w:val="22"/>
        </w:rPr>
      </w:pPr>
      <w:r>
        <w:rPr>
          <w:sz w:val="22"/>
          <w:szCs w:val="22"/>
        </w:rPr>
        <w:lastRenderedPageBreak/>
        <w:t>ester occupies either quadrant 3 or 4.</w:t>
      </w:r>
      <w:r w:rsidR="00975A88" w:rsidRPr="00660A31">
        <w:rPr>
          <w:sz w:val="22"/>
          <w:szCs w:val="22"/>
        </w:rPr>
        <w:t xml:space="preserve">  Steric repulsion between the ester and chiral substituent is expected should the ester group </w:t>
      </w:r>
      <w:r w:rsidR="00527227" w:rsidRPr="00660A31">
        <w:rPr>
          <w:sz w:val="22"/>
          <w:szCs w:val="22"/>
        </w:rPr>
        <w:t>be in</w:t>
      </w:r>
      <w:r w:rsidR="00975A88" w:rsidRPr="00660A31">
        <w:rPr>
          <w:sz w:val="22"/>
          <w:szCs w:val="22"/>
        </w:rPr>
        <w:t xml:space="preserve"> </w:t>
      </w:r>
      <w:r w:rsidR="00CC5EF6" w:rsidRPr="00660A31">
        <w:rPr>
          <w:sz w:val="22"/>
          <w:szCs w:val="22"/>
        </w:rPr>
        <w:t>quadrant</w:t>
      </w:r>
      <w:r w:rsidR="00975A88" w:rsidRPr="00660A31">
        <w:rPr>
          <w:sz w:val="22"/>
          <w:szCs w:val="22"/>
        </w:rPr>
        <w:t xml:space="preserve"> 4 (Figure 1.</w:t>
      </w:r>
      <w:r w:rsidR="00151B1E">
        <w:rPr>
          <w:sz w:val="22"/>
          <w:szCs w:val="22"/>
        </w:rPr>
        <w:t>8</w:t>
      </w:r>
      <w:r w:rsidR="00975A88" w:rsidRPr="00660A31">
        <w:rPr>
          <w:sz w:val="22"/>
          <w:szCs w:val="22"/>
        </w:rPr>
        <w:t>, b).  Th</w:t>
      </w:r>
      <w:r>
        <w:rPr>
          <w:sz w:val="22"/>
          <w:szCs w:val="22"/>
        </w:rPr>
        <w:t>is</w:t>
      </w:r>
      <w:r w:rsidR="00975A88" w:rsidRPr="00660A31">
        <w:rPr>
          <w:sz w:val="22"/>
          <w:szCs w:val="22"/>
        </w:rPr>
        <w:t xml:space="preserve"> </w:t>
      </w:r>
      <w:r>
        <w:rPr>
          <w:sz w:val="22"/>
          <w:szCs w:val="22"/>
        </w:rPr>
        <w:t xml:space="preserve">results in the </w:t>
      </w:r>
      <w:r w:rsidR="00975A88" w:rsidRPr="00660A31">
        <w:rPr>
          <w:sz w:val="22"/>
          <w:szCs w:val="22"/>
        </w:rPr>
        <w:t xml:space="preserve">preferred orientation </w:t>
      </w:r>
      <w:r>
        <w:rPr>
          <w:sz w:val="22"/>
          <w:szCs w:val="22"/>
        </w:rPr>
        <w:t xml:space="preserve">where </w:t>
      </w:r>
      <w:r w:rsidR="00975A88" w:rsidRPr="00660A31">
        <w:rPr>
          <w:sz w:val="22"/>
          <w:szCs w:val="22"/>
        </w:rPr>
        <w:t>the</w:t>
      </w:r>
      <w:r w:rsidR="005A3CA2">
        <w:rPr>
          <w:sz w:val="22"/>
          <w:szCs w:val="22"/>
        </w:rPr>
        <w:t xml:space="preserve"> alkoxy group of the</w:t>
      </w:r>
      <w:r w:rsidR="00975A88" w:rsidRPr="00660A31">
        <w:rPr>
          <w:sz w:val="22"/>
          <w:szCs w:val="22"/>
        </w:rPr>
        <w:t xml:space="preserve"> ester occup</w:t>
      </w:r>
      <w:r>
        <w:rPr>
          <w:sz w:val="22"/>
          <w:szCs w:val="22"/>
        </w:rPr>
        <w:t>ies</w:t>
      </w:r>
      <w:r w:rsidR="00975A88" w:rsidRPr="00660A31">
        <w:rPr>
          <w:sz w:val="22"/>
          <w:szCs w:val="22"/>
        </w:rPr>
        <w:t xml:space="preserve"> quadrant 3 (Figure </w:t>
      </w:r>
      <w:r w:rsidR="00806F6C" w:rsidRPr="00660A31">
        <w:rPr>
          <w:sz w:val="22"/>
          <w:szCs w:val="22"/>
        </w:rPr>
        <w:t>1.</w:t>
      </w:r>
      <w:r w:rsidR="00151B1E">
        <w:rPr>
          <w:sz w:val="22"/>
          <w:szCs w:val="22"/>
        </w:rPr>
        <w:t>8</w:t>
      </w:r>
      <w:r w:rsidR="003908F9" w:rsidRPr="00660A31">
        <w:rPr>
          <w:sz w:val="22"/>
          <w:szCs w:val="22"/>
        </w:rPr>
        <w:t>, c</w:t>
      </w:r>
      <w:r w:rsidR="00975A88" w:rsidRPr="00660A31">
        <w:rPr>
          <w:sz w:val="22"/>
          <w:szCs w:val="22"/>
        </w:rPr>
        <w:t>)</w:t>
      </w:r>
      <w:r>
        <w:rPr>
          <w:sz w:val="22"/>
          <w:szCs w:val="22"/>
        </w:rPr>
        <w:t>.  Experimental results support this model</w:t>
      </w:r>
      <w:r w:rsidR="00495C08">
        <w:rPr>
          <w:sz w:val="22"/>
          <w:szCs w:val="22"/>
        </w:rPr>
        <w:t>,</w:t>
      </w:r>
      <w:r>
        <w:rPr>
          <w:sz w:val="22"/>
          <w:szCs w:val="22"/>
        </w:rPr>
        <w:t xml:space="preserve"> </w:t>
      </w:r>
      <w:r w:rsidR="00975A88" w:rsidRPr="00660A31">
        <w:rPr>
          <w:sz w:val="22"/>
          <w:szCs w:val="22"/>
        </w:rPr>
        <w:t>as sterically demanding diazo esters afford</w:t>
      </w:r>
      <w:r>
        <w:rPr>
          <w:sz w:val="22"/>
          <w:szCs w:val="22"/>
        </w:rPr>
        <w:t>ed</w:t>
      </w:r>
      <w:r w:rsidR="00975A88" w:rsidRPr="00660A31">
        <w:rPr>
          <w:sz w:val="22"/>
          <w:szCs w:val="22"/>
        </w:rPr>
        <w:t xml:space="preserve"> higher diastereoselectivity.  </w:t>
      </w:r>
      <w:r w:rsidR="00AE30A9" w:rsidRPr="00660A31">
        <w:rPr>
          <w:sz w:val="22"/>
          <w:szCs w:val="22"/>
        </w:rPr>
        <w:t xml:space="preserve">The ester occupying quadrant </w:t>
      </w:r>
      <w:r>
        <w:rPr>
          <w:sz w:val="22"/>
          <w:szCs w:val="22"/>
        </w:rPr>
        <w:t>3</w:t>
      </w:r>
      <w:r w:rsidR="00AE30A9" w:rsidRPr="00660A31">
        <w:rPr>
          <w:sz w:val="22"/>
          <w:szCs w:val="22"/>
        </w:rPr>
        <w:t xml:space="preserve"> and the oxazoline substituents blocking quadrants 1 and 4 leave only one vector for </w:t>
      </w:r>
      <w:r>
        <w:rPr>
          <w:sz w:val="22"/>
          <w:szCs w:val="22"/>
        </w:rPr>
        <w:t xml:space="preserve">the </w:t>
      </w:r>
      <w:r w:rsidR="00AE30A9" w:rsidRPr="00660A31">
        <w:rPr>
          <w:sz w:val="22"/>
          <w:szCs w:val="22"/>
        </w:rPr>
        <w:t xml:space="preserve">substrate </w:t>
      </w:r>
      <w:r>
        <w:rPr>
          <w:sz w:val="22"/>
          <w:szCs w:val="22"/>
        </w:rPr>
        <w:t xml:space="preserve">to </w:t>
      </w:r>
      <w:r w:rsidR="00AE30A9" w:rsidRPr="00660A31">
        <w:rPr>
          <w:sz w:val="22"/>
          <w:szCs w:val="22"/>
        </w:rPr>
        <w:t>approach.</w:t>
      </w:r>
      <w:r w:rsidR="009E5AB3" w:rsidRPr="00660A31">
        <w:rPr>
          <w:sz w:val="22"/>
          <w:szCs w:val="22"/>
        </w:rPr>
        <w:t xml:space="preserve">  Although th</w:t>
      </w:r>
      <w:r w:rsidR="00C853F1" w:rsidRPr="00660A31">
        <w:rPr>
          <w:sz w:val="22"/>
          <w:szCs w:val="22"/>
        </w:rPr>
        <w:t xml:space="preserve">e quadrant method </w:t>
      </w:r>
      <w:r w:rsidR="005A3CA2">
        <w:rPr>
          <w:sz w:val="22"/>
          <w:szCs w:val="22"/>
        </w:rPr>
        <w:t>provides</w:t>
      </w:r>
      <w:r w:rsidR="00C853F1" w:rsidRPr="00660A31">
        <w:rPr>
          <w:sz w:val="22"/>
          <w:szCs w:val="22"/>
        </w:rPr>
        <w:t xml:space="preserve"> </w:t>
      </w:r>
      <w:r w:rsidR="005233C9" w:rsidRPr="00660A31">
        <w:rPr>
          <w:sz w:val="22"/>
          <w:szCs w:val="22"/>
        </w:rPr>
        <w:t>a qualitative explanation of</w:t>
      </w:r>
      <w:r w:rsidR="00C853F1" w:rsidRPr="00660A31">
        <w:rPr>
          <w:sz w:val="22"/>
          <w:szCs w:val="22"/>
        </w:rPr>
        <w:t xml:space="preserve"> selectivity, it has minimal application towards predicting absolute configuration without experimental testing.  More recent advancements towards stereochemical prediction have been made through computational analysis.  By fitting data from a pool of experimental</w:t>
      </w:r>
      <w:r w:rsidR="00E7665E">
        <w:rPr>
          <w:sz w:val="22"/>
          <w:szCs w:val="22"/>
        </w:rPr>
        <w:t xml:space="preserve"> </w:t>
      </w:r>
      <w:r w:rsidR="00C853F1" w:rsidRPr="00660A31">
        <w:rPr>
          <w:sz w:val="22"/>
          <w:szCs w:val="22"/>
        </w:rPr>
        <w:t xml:space="preserve">data, Aguado-Ullate and co-workers were able to accurately predict the stereochemical outcome </w:t>
      </w:r>
      <w:r w:rsidR="005233C9" w:rsidRPr="00660A31">
        <w:rPr>
          <w:sz w:val="22"/>
          <w:szCs w:val="22"/>
        </w:rPr>
        <w:t>in the cyclopropanation of styrene with EDA.</w:t>
      </w:r>
      <w:r w:rsidR="0099661A" w:rsidRPr="00660A31">
        <w:rPr>
          <w:sz w:val="22"/>
          <w:szCs w:val="22"/>
        </w:rPr>
        <w:fldChar w:fldCharType="begin"/>
      </w:r>
      <w:r w:rsidR="006D212C">
        <w:rPr>
          <w:sz w:val="22"/>
          <w:szCs w:val="22"/>
        </w:rPr>
        <w:instrText xml:space="preserve"> ADDIN EN.CITE &lt;EndNote&gt;&lt;Cite&gt;&lt;Author&gt;Aguado-Ullate&lt;/Author&gt;&lt;Year&gt;2012&lt;/Year&gt;&lt;RecNum&gt;2027&lt;/RecNum&gt;&lt;DisplayText&gt;&lt;style face="superscript"&gt;43&lt;/style&gt;&lt;/DisplayText&gt;&lt;record&gt;&lt;rec-number&gt;2027&lt;/rec-number&gt;&lt;foreign-keys&gt;&lt;key app="EN" db-id="tfvtdwerrrxts1ee0t5xa0sr9wxwp2p9d00z" timestamp="1595514001" guid="66487264-2dc4-4a85-87d4-888330ccf4f8"&gt;2027&lt;/key&gt;&lt;/foreign-keys&gt;&lt;ref-type name="Journal Article"&gt;17&lt;/ref-type&gt;&lt;contributors&gt;&lt;authors&gt;&lt;author&gt;Aguado-Ullate, Sonia&lt;/author&gt;&lt;author&gt;Urbano-Cuadrado, Manuel&lt;/author&gt;&lt;author&gt;Villalba, Isabel&lt;/author&gt;&lt;author&gt;Pires, Elísabet&lt;/author&gt;&lt;author&gt;García, José I.&lt;/author&gt;&lt;author&gt;Bo, Carles&lt;/author&gt;&lt;author&gt;Carbó, Jorge J.&lt;/author&gt;&lt;/authors&gt;&lt;/contributors&gt;&lt;titles&gt;&lt;title&gt;Predicting the Enantioselectivity of the Copper-Catalysed Cyclopropanation of Alkenes by Using Quantitative Quadrant-Diagram Representations of the Catalysts&lt;/title&gt;&lt;secondary-title&gt;Chemistry – A European Journal&lt;/secondary-title&gt;&lt;/titles&gt;&lt;periodical&gt;&lt;full-title&gt;Chemistry – A European Journal&lt;/full-title&gt;&lt;abbr-1&gt;Chem. Eur. J.&lt;/abbr-1&gt;&lt;/periodical&gt;&lt;pages&gt;14026-14036&lt;/pages&gt;&lt;volume&gt;18&lt;/volume&gt;&lt;number&gt;44&lt;/number&gt;&lt;dates&gt;&lt;year&gt;2012&lt;/year&gt;&lt;/dates&gt;&lt;isbn&gt;0947-6539&lt;/isbn&gt;&lt;urls&gt;&lt;related-urls&gt;&lt;url&gt;https://chemistry-europe.onlinelibrary.wiley.com/doi/abs/10.1002/chem.201201135&lt;/url&gt;&lt;/related-urls&gt;&lt;/urls&gt;&lt;electronic-resource-num&gt;10.1002/chem.201201135&lt;/electronic-resource-num&gt;&lt;/record&gt;&lt;/Cite&gt;&lt;/EndNote&gt;</w:instrText>
      </w:r>
      <w:r w:rsidR="0099661A" w:rsidRPr="00660A31">
        <w:rPr>
          <w:sz w:val="22"/>
          <w:szCs w:val="22"/>
        </w:rPr>
        <w:fldChar w:fldCharType="separate"/>
      </w:r>
      <w:r w:rsidR="006D212C" w:rsidRPr="006D212C">
        <w:rPr>
          <w:noProof/>
          <w:sz w:val="22"/>
          <w:szCs w:val="22"/>
          <w:vertAlign w:val="superscript"/>
        </w:rPr>
        <w:t>43</w:t>
      </w:r>
      <w:r w:rsidR="0099661A" w:rsidRPr="00660A31">
        <w:rPr>
          <w:sz w:val="22"/>
          <w:szCs w:val="22"/>
        </w:rPr>
        <w:fldChar w:fldCharType="end"/>
      </w:r>
    </w:p>
    <w:p w14:paraId="76A0A487" w14:textId="368BD67C" w:rsidR="007E51B7" w:rsidRDefault="00C259F2" w:rsidP="000B544A">
      <w:pPr>
        <w:widowControl w:val="0"/>
        <w:spacing w:line="360" w:lineRule="auto"/>
        <w:jc w:val="both"/>
        <w:rPr>
          <w:sz w:val="22"/>
          <w:szCs w:val="22"/>
        </w:rPr>
      </w:pPr>
      <w:r w:rsidRPr="00660A31">
        <w:rPr>
          <w:sz w:val="22"/>
          <w:szCs w:val="22"/>
        </w:rPr>
        <w:tab/>
      </w:r>
      <w:r w:rsidR="005809AC" w:rsidRPr="00660A31">
        <w:rPr>
          <w:sz w:val="22"/>
          <w:szCs w:val="22"/>
        </w:rPr>
        <w:t>Further ligand development led to the synthesis of tris(oxazoline) ligands</w:t>
      </w:r>
      <w:r w:rsidR="00880090" w:rsidRPr="00660A31">
        <w:rPr>
          <w:sz w:val="22"/>
          <w:szCs w:val="22"/>
        </w:rPr>
        <w:t xml:space="preserve"> </w:t>
      </w:r>
      <w:r w:rsidR="003C4F92" w:rsidRPr="00660A31">
        <w:rPr>
          <w:sz w:val="22"/>
          <w:szCs w:val="22"/>
        </w:rPr>
        <w:t>which</w:t>
      </w:r>
      <w:r w:rsidR="00186FAB">
        <w:rPr>
          <w:sz w:val="22"/>
          <w:szCs w:val="22"/>
        </w:rPr>
        <w:t xml:space="preserve"> incorporate side arm substituents which </w:t>
      </w:r>
      <w:r w:rsidR="00880090" w:rsidRPr="00660A31">
        <w:rPr>
          <w:sz w:val="22"/>
          <w:szCs w:val="22"/>
        </w:rPr>
        <w:t>can</w:t>
      </w:r>
      <w:r w:rsidR="003C4F92" w:rsidRPr="00660A31">
        <w:rPr>
          <w:sz w:val="22"/>
          <w:szCs w:val="22"/>
        </w:rPr>
        <w:t xml:space="preserve"> coordinate </w:t>
      </w:r>
      <w:r w:rsidR="009F4724">
        <w:rPr>
          <w:sz w:val="22"/>
          <w:szCs w:val="22"/>
        </w:rPr>
        <w:t>to</w:t>
      </w:r>
      <w:r w:rsidR="003C4F92" w:rsidRPr="00660A31">
        <w:rPr>
          <w:sz w:val="22"/>
          <w:szCs w:val="22"/>
        </w:rPr>
        <w:t xml:space="preserve"> the metal in a tripod</w:t>
      </w:r>
      <w:r w:rsidR="00C864C4" w:rsidRPr="00660A31">
        <w:rPr>
          <w:sz w:val="22"/>
          <w:szCs w:val="22"/>
        </w:rPr>
        <w:t>al fashion.</w:t>
      </w:r>
      <w:r w:rsidR="00186FAB">
        <w:rPr>
          <w:sz w:val="22"/>
          <w:szCs w:val="22"/>
        </w:rPr>
        <w:t xml:space="preserve">  </w:t>
      </w:r>
      <w:r w:rsidR="00186FAB" w:rsidRPr="00660A31">
        <w:rPr>
          <w:sz w:val="22"/>
          <w:szCs w:val="22"/>
        </w:rPr>
        <w:t xml:space="preserve">Side arm substituents are any group or functionality that is not the same as the original oxazoline group.  Inclusion of side arm ligands </w:t>
      </w:r>
      <w:r w:rsidR="00186FAB">
        <w:rPr>
          <w:sz w:val="22"/>
          <w:szCs w:val="22"/>
        </w:rPr>
        <w:t>is</w:t>
      </w:r>
      <w:r w:rsidR="00186FAB" w:rsidRPr="00660A31">
        <w:rPr>
          <w:sz w:val="22"/>
          <w:szCs w:val="22"/>
        </w:rPr>
        <w:t xml:space="preserve"> intended to increase the stereoselectivity of a reaction by acting as directing groups or blocking groups, thereby limiting the number of approach vectors for the olefin substrate.</w:t>
      </w:r>
      <w:r w:rsidR="00A8312B">
        <w:rPr>
          <w:sz w:val="22"/>
          <w:szCs w:val="22"/>
        </w:rPr>
        <w:t xml:space="preserve">  </w:t>
      </w:r>
      <w:r w:rsidR="00A8312B" w:rsidRPr="00660A31">
        <w:rPr>
          <w:sz w:val="22"/>
          <w:szCs w:val="22"/>
        </w:rPr>
        <w:t>The side arm group could also possibly be a method of tuning the electronics of the metal center, making it more, or less, electrophilic.</w:t>
      </w:r>
      <w:r w:rsidR="00A8312B">
        <w:rPr>
          <w:sz w:val="22"/>
          <w:szCs w:val="22"/>
        </w:rPr>
        <w:tab/>
      </w:r>
      <w:r w:rsidR="002D4B34">
        <w:rPr>
          <w:sz w:val="22"/>
          <w:szCs w:val="22"/>
        </w:rPr>
        <w:t>Comparable yields and diastereoselectivity were obtained with Cu tris(oxazoline) and Cu BOX complexes</w:t>
      </w:r>
      <w:r w:rsidR="006417F7">
        <w:rPr>
          <w:sz w:val="22"/>
          <w:szCs w:val="22"/>
        </w:rPr>
        <w:t>;</w:t>
      </w:r>
      <w:r w:rsidR="002D4B34">
        <w:rPr>
          <w:sz w:val="22"/>
          <w:szCs w:val="22"/>
        </w:rPr>
        <w:t xml:space="preserve"> </w:t>
      </w:r>
      <w:r w:rsidR="00495C08">
        <w:rPr>
          <w:sz w:val="22"/>
          <w:szCs w:val="22"/>
        </w:rPr>
        <w:t>h</w:t>
      </w:r>
      <w:r w:rsidR="002D4B34">
        <w:rPr>
          <w:sz w:val="22"/>
          <w:szCs w:val="22"/>
        </w:rPr>
        <w:t>owever</w:t>
      </w:r>
      <w:r w:rsidR="009F4724">
        <w:rPr>
          <w:sz w:val="22"/>
          <w:szCs w:val="22"/>
        </w:rPr>
        <w:t xml:space="preserve">, </w:t>
      </w:r>
      <w:r w:rsidR="002D4B34">
        <w:rPr>
          <w:sz w:val="22"/>
          <w:szCs w:val="22"/>
        </w:rPr>
        <w:t>higher</w:t>
      </w:r>
      <w:r w:rsidR="00C864C4" w:rsidRPr="00660A31">
        <w:rPr>
          <w:sz w:val="22"/>
          <w:szCs w:val="22"/>
        </w:rPr>
        <w:t xml:space="preserve"> enantioselectivity</w:t>
      </w:r>
      <w:r w:rsidR="009F4724">
        <w:rPr>
          <w:sz w:val="22"/>
          <w:szCs w:val="22"/>
        </w:rPr>
        <w:t xml:space="preserve"> was observed</w:t>
      </w:r>
      <w:r w:rsidR="002D4B34">
        <w:rPr>
          <w:sz w:val="22"/>
          <w:szCs w:val="22"/>
        </w:rPr>
        <w:t xml:space="preserve"> with Cu tris(oxazoline) complexes</w:t>
      </w:r>
      <w:r w:rsidR="00C864C4" w:rsidRPr="00660A31">
        <w:rPr>
          <w:sz w:val="22"/>
          <w:szCs w:val="22"/>
        </w:rPr>
        <w:t>.</w:t>
      </w:r>
      <w:r w:rsidR="0099661A" w:rsidRPr="00660A31">
        <w:rPr>
          <w:sz w:val="22"/>
          <w:szCs w:val="22"/>
        </w:rPr>
        <w:fldChar w:fldCharType="begin"/>
      </w:r>
      <w:r w:rsidR="006D212C">
        <w:rPr>
          <w:sz w:val="22"/>
          <w:szCs w:val="22"/>
        </w:rPr>
        <w:instrText xml:space="preserve"> ADDIN EN.CITE &lt;EndNote&gt;&lt;Cite&gt;&lt;Author&gt;Bellemin-Laponnaz&lt;/Author&gt;&lt;Year&gt;2002&lt;/Year&gt;&lt;RecNum&gt;2028&lt;/RecNum&gt;&lt;DisplayText&gt;&lt;style face="superscript"&gt;44&lt;/style&gt;&lt;/DisplayText&gt;&lt;record&gt;&lt;rec-number&gt;2028&lt;/rec-number&gt;&lt;foreign-keys&gt;&lt;key app="EN" db-id="tfvtdwerrrxts1ee0t5xa0sr9wxwp2p9d00z" timestamp="1595514167" guid="4e8c503e-aaef-4127-bdae-38187611d2a0"&gt;2028&lt;/key&gt;&lt;/foreign-keys&gt;&lt;ref-type name="Journal Article"&gt;17&lt;/ref-type&gt;&lt;contributors&gt;&lt;authors&gt;&lt;author&gt;Bellemin-Laponnaz, Stéphane&lt;/author&gt;&lt;author&gt;Gade, Lutz H.&lt;/author&gt;&lt;/authors&gt;&lt;/contributors&gt;&lt;titles&gt;&lt;title&gt;&lt;style face="normal" font="default" size="100%"&gt;A Modular Approach to C&lt;/style&gt;&lt;style face="subscript" font="default" size="100%"&gt;1&lt;/style&gt;&lt;style face="normal" font="default" size="100%"&gt; and C&lt;/style&gt;&lt;style face="subscript" font="default" size="100%"&gt;3&lt;/style&gt;&lt;style face="normal" font="default" size="100%"&gt; Chiral N-Tripodal Ligands for Asymmetric Catalysis&lt;/style&gt;&lt;/title&gt;&lt;secondary-title&gt;Angewandte Chemie International Edition&lt;/secondary-title&gt;&lt;/titles&gt;&lt;periodical&gt;&lt;full-title&gt;Angewandte Chemie International Edition&lt;/full-title&gt;&lt;abbr-1&gt;Angew. Chem., Int. Ed.&lt;/abbr-1&gt;&lt;/periodical&gt;&lt;pages&gt;3473-3475&lt;/pages&gt;&lt;volume&gt;41&lt;/volume&gt;&lt;number&gt;18&lt;/number&gt;&lt;dates&gt;&lt;year&gt;2002&lt;/year&gt;&lt;/dates&gt;&lt;isbn&gt;1433-7851&lt;/isbn&gt;&lt;urls&gt;&lt;related-urls&gt;&lt;url&gt;https://onlinelibrary.wiley.com/doi/abs/10.1002/1521-3773%2820020916%2941%3A18%3C3473%3A%3AAID-ANIE3473%3E3.0.CO%3B2-N&lt;/url&gt;&lt;/related-urls&gt;&lt;/urls&gt;&lt;electronic-resource-num&gt;10.1002/1521-3773(20020916)41:18&amp;lt;3473::Aid-anie3473&amp;gt;3.0.Co;2-n&lt;/electronic-resource-num&gt;&lt;/record&gt;&lt;/Cite&gt;&lt;/EndNote&gt;</w:instrText>
      </w:r>
      <w:r w:rsidR="0099661A" w:rsidRPr="00660A31">
        <w:rPr>
          <w:sz w:val="22"/>
          <w:szCs w:val="22"/>
        </w:rPr>
        <w:fldChar w:fldCharType="separate"/>
      </w:r>
      <w:r w:rsidR="006D212C" w:rsidRPr="006D212C">
        <w:rPr>
          <w:noProof/>
          <w:sz w:val="22"/>
          <w:szCs w:val="22"/>
          <w:vertAlign w:val="superscript"/>
        </w:rPr>
        <w:t>44</w:t>
      </w:r>
      <w:r w:rsidR="0099661A" w:rsidRPr="00660A31">
        <w:rPr>
          <w:sz w:val="22"/>
          <w:szCs w:val="22"/>
        </w:rPr>
        <w:fldChar w:fldCharType="end"/>
      </w:r>
      <w:r w:rsidR="002D4B34">
        <w:rPr>
          <w:sz w:val="22"/>
          <w:szCs w:val="22"/>
        </w:rPr>
        <w:t xml:space="preserve">  </w:t>
      </w:r>
      <w:r w:rsidR="00CA6F62" w:rsidRPr="00660A31">
        <w:rPr>
          <w:sz w:val="22"/>
          <w:szCs w:val="22"/>
        </w:rPr>
        <w:t>T</w:t>
      </w:r>
      <w:r w:rsidR="00C864C4" w:rsidRPr="00660A31">
        <w:rPr>
          <w:sz w:val="22"/>
          <w:szCs w:val="22"/>
        </w:rPr>
        <w:t>he tris(oxazoline) Cu complexes developed by Tang and co-workers facilitated the cyclopropanation of styrene with donor/acceptor diazo reagents in high yields and enantioselectivity</w:t>
      </w:r>
      <w:r w:rsidR="008D7D58">
        <w:rPr>
          <w:sz w:val="22"/>
          <w:szCs w:val="22"/>
        </w:rPr>
        <w:t>,</w:t>
      </w:r>
      <w:r w:rsidR="00C864C4" w:rsidRPr="00660A31">
        <w:rPr>
          <w:sz w:val="22"/>
          <w:szCs w:val="22"/>
        </w:rPr>
        <w:t xml:space="preserve"> which was previously not observed with Cu catalysts.</w:t>
      </w:r>
      <w:r w:rsidR="0099661A" w:rsidRPr="00660A31">
        <w:rPr>
          <w:sz w:val="22"/>
          <w:szCs w:val="22"/>
        </w:rPr>
        <w:fldChar w:fldCharType="begin"/>
      </w:r>
      <w:r w:rsidR="006D212C">
        <w:rPr>
          <w:sz w:val="22"/>
          <w:szCs w:val="22"/>
        </w:rPr>
        <w:instrText xml:space="preserve"> ADDIN EN.CITE &lt;EndNote&gt;&lt;Cite&gt;&lt;Author&gt;Xu&lt;/Author&gt;&lt;Year&gt;2007&lt;/Year&gt;&lt;RecNum&gt;2029&lt;/RecNum&gt;&lt;DisplayText&gt;&lt;style face="superscript"&gt;45&lt;/style&gt;&lt;/DisplayText&gt;&lt;record&gt;&lt;rec-number&gt;2029&lt;/rec-number&gt;&lt;foreign-keys&gt;&lt;key app="EN" db-id="tfvtdwerrrxts1ee0t5xa0sr9wxwp2p9d00z" timestamp="1595514340" guid="fe846034-7502-47dd-bacd-e3483c0693c2"&gt;2029&lt;/key&gt;&lt;/foreign-keys&gt;&lt;ref-type name="Journal Article"&gt;17&lt;/ref-type&gt;&lt;contributors&gt;&lt;authors&gt;&lt;author&gt;Xu, Zheng-Hu&lt;/author&gt;&lt;author&gt;Zhu, Sha-Na&lt;/author&gt;&lt;author&gt;Sun, Xiu-Li&lt;/author&gt;&lt;author&gt;Tang, Yong&lt;/author&gt;&lt;author&gt;Dai, Li-Xin&lt;/author&gt;&lt;/authors&gt;&lt;/contributors&gt;&lt;titles&gt;&lt;title&gt;Sidearm effects in the enantioselective cyclopropanation of alkenes with aryldiazoacetates catalyzed by trisoxazoline/Cu(I)&lt;/title&gt;&lt;secondary-title&gt;Chemical Communications&lt;/secondary-title&gt;&lt;/titles&gt;&lt;periodical&gt;&lt;full-title&gt;Chemical Communications&lt;/full-title&gt;&lt;abbr-1&gt;Chem. Commun.&lt;/abbr-1&gt;&lt;/periodical&gt;&lt;pages&gt;1960-1962&lt;/pages&gt;&lt;number&gt;19&lt;/number&gt;&lt;dates&gt;&lt;year&gt;2007&lt;/year&gt;&lt;/dates&gt;&lt;publisher&gt;The Royal Society of Chemistry&lt;/publisher&gt;&lt;isbn&gt;1359-7345&lt;/isbn&gt;&lt;work-type&gt;10.1039/B617967C&lt;/work-type&gt;&lt;urls&gt;&lt;related-urls&gt;&lt;url&gt;http://dx.doi.org/10.1039/B617967C&lt;/url&gt;&lt;/related-urls&gt;&lt;/urls&gt;&lt;electronic-resource-num&gt;10.1039/B617967C&lt;/electronic-resource-num&gt;&lt;/record&gt;&lt;/Cite&gt;&lt;/EndNote&gt;</w:instrText>
      </w:r>
      <w:r w:rsidR="0099661A" w:rsidRPr="00660A31">
        <w:rPr>
          <w:sz w:val="22"/>
          <w:szCs w:val="22"/>
        </w:rPr>
        <w:fldChar w:fldCharType="separate"/>
      </w:r>
      <w:r w:rsidR="006D212C" w:rsidRPr="006D212C">
        <w:rPr>
          <w:noProof/>
          <w:sz w:val="22"/>
          <w:szCs w:val="22"/>
          <w:vertAlign w:val="superscript"/>
        </w:rPr>
        <w:t>45</w:t>
      </w:r>
      <w:r w:rsidR="0099661A" w:rsidRPr="00660A31">
        <w:rPr>
          <w:sz w:val="22"/>
          <w:szCs w:val="22"/>
        </w:rPr>
        <w:fldChar w:fldCharType="end"/>
      </w:r>
      <w:r w:rsidR="00A8312B">
        <w:rPr>
          <w:sz w:val="22"/>
          <w:szCs w:val="22"/>
        </w:rPr>
        <w:t xml:space="preserve">  </w:t>
      </w:r>
      <w:r w:rsidR="00DF41AF" w:rsidRPr="00660A31">
        <w:rPr>
          <w:sz w:val="22"/>
          <w:szCs w:val="22"/>
        </w:rPr>
        <w:t xml:space="preserve">Although the specifics are not certain, it is clear that </w:t>
      </w:r>
      <w:r w:rsidR="002D4B34">
        <w:rPr>
          <w:sz w:val="22"/>
          <w:szCs w:val="22"/>
        </w:rPr>
        <w:t xml:space="preserve">the </w:t>
      </w:r>
      <w:r w:rsidR="00DF41AF" w:rsidRPr="00660A31">
        <w:rPr>
          <w:sz w:val="22"/>
          <w:szCs w:val="22"/>
        </w:rPr>
        <w:t>addition of the extra oxazoline moiety did increase the yield and enantioselectivity</w:t>
      </w:r>
      <w:r w:rsidR="004E7450">
        <w:rPr>
          <w:sz w:val="22"/>
          <w:szCs w:val="22"/>
        </w:rPr>
        <w:t xml:space="preserve"> (Figure 1.9, </w:t>
      </w:r>
      <w:r w:rsidR="004E7450" w:rsidRPr="004E7450">
        <w:rPr>
          <w:b/>
          <w:bCs/>
          <w:sz w:val="22"/>
          <w:szCs w:val="22"/>
        </w:rPr>
        <w:t>15</w:t>
      </w:r>
      <w:r w:rsidR="004E7450">
        <w:rPr>
          <w:sz w:val="22"/>
          <w:szCs w:val="22"/>
        </w:rPr>
        <w:t>)</w:t>
      </w:r>
      <w:r w:rsidR="00DF41AF" w:rsidRPr="00660A31">
        <w:rPr>
          <w:sz w:val="22"/>
          <w:szCs w:val="22"/>
        </w:rPr>
        <w:t>.</w:t>
      </w:r>
      <w:r w:rsidR="002C70D1">
        <w:rPr>
          <w:sz w:val="22"/>
          <w:szCs w:val="22"/>
        </w:rPr>
        <w:t xml:space="preserve">  It should be noted that </w:t>
      </w:r>
      <w:r w:rsidR="0035075C">
        <w:rPr>
          <w:sz w:val="22"/>
          <w:szCs w:val="22"/>
        </w:rPr>
        <w:t>only the</w:t>
      </w:r>
      <w:r w:rsidR="002C70D1">
        <w:rPr>
          <w:sz w:val="22"/>
          <w:szCs w:val="22"/>
        </w:rPr>
        <w:t xml:space="preserve"> yields </w:t>
      </w:r>
      <w:r w:rsidR="0035075C">
        <w:rPr>
          <w:sz w:val="22"/>
          <w:szCs w:val="22"/>
        </w:rPr>
        <w:t xml:space="preserve">of the </w:t>
      </w:r>
      <w:r w:rsidR="0035075C" w:rsidRPr="0035075C">
        <w:rPr>
          <w:i/>
          <w:iCs/>
          <w:sz w:val="22"/>
          <w:szCs w:val="22"/>
        </w:rPr>
        <w:t>trans</w:t>
      </w:r>
      <w:r w:rsidR="0035075C">
        <w:rPr>
          <w:sz w:val="22"/>
          <w:szCs w:val="22"/>
        </w:rPr>
        <w:t xml:space="preserve"> isomer were reported, so the lower yields of </w:t>
      </w:r>
      <w:r w:rsidR="0035075C" w:rsidRPr="0035075C">
        <w:rPr>
          <w:b/>
          <w:bCs/>
          <w:sz w:val="22"/>
          <w:szCs w:val="22"/>
        </w:rPr>
        <w:t>1</w:t>
      </w:r>
      <w:r w:rsidR="004E7450">
        <w:rPr>
          <w:b/>
          <w:bCs/>
          <w:sz w:val="22"/>
          <w:szCs w:val="22"/>
        </w:rPr>
        <w:t>6</w:t>
      </w:r>
      <w:r w:rsidR="0035075C">
        <w:rPr>
          <w:sz w:val="22"/>
          <w:szCs w:val="22"/>
        </w:rPr>
        <w:t xml:space="preserve"> and </w:t>
      </w:r>
      <w:r w:rsidR="0035075C" w:rsidRPr="0035075C">
        <w:rPr>
          <w:b/>
          <w:bCs/>
          <w:sz w:val="22"/>
          <w:szCs w:val="22"/>
        </w:rPr>
        <w:t>1</w:t>
      </w:r>
      <w:r w:rsidR="004E7450">
        <w:rPr>
          <w:b/>
          <w:bCs/>
          <w:sz w:val="22"/>
          <w:szCs w:val="22"/>
        </w:rPr>
        <w:t>7</w:t>
      </w:r>
      <w:r w:rsidR="0035075C">
        <w:rPr>
          <w:sz w:val="22"/>
          <w:szCs w:val="22"/>
        </w:rPr>
        <w:t xml:space="preserve"> may be a result of low diastereoselectivity.</w:t>
      </w:r>
    </w:p>
    <w:p w14:paraId="2F2162E9" w14:textId="77777777" w:rsidR="00D45E97" w:rsidRPr="002C76E4" w:rsidRDefault="00D45E97" w:rsidP="000B544A">
      <w:pPr>
        <w:widowControl w:val="0"/>
        <w:spacing w:line="360" w:lineRule="auto"/>
        <w:jc w:val="both"/>
        <w:rPr>
          <w:sz w:val="22"/>
          <w:szCs w:val="22"/>
        </w:rPr>
      </w:pPr>
    </w:p>
    <w:p w14:paraId="061B50B4" w14:textId="60108D99" w:rsidR="007E51B7" w:rsidRPr="00E20D69" w:rsidRDefault="007E51B7" w:rsidP="000B544A">
      <w:pPr>
        <w:pStyle w:val="Heading4"/>
        <w:keepNext w:val="0"/>
        <w:keepLines w:val="0"/>
        <w:widowControl w:val="0"/>
        <w:spacing w:line="360" w:lineRule="auto"/>
        <w:jc w:val="both"/>
        <w:rPr>
          <w:color w:val="auto"/>
        </w:rPr>
      </w:pPr>
      <w:bookmarkStart w:id="18" w:name="_Toc56014558"/>
      <w:r w:rsidRPr="00E20D69">
        <w:rPr>
          <w:color w:val="auto"/>
        </w:rPr>
        <w:t xml:space="preserve">1.1.1.2 Cyclopropanation with </w:t>
      </w:r>
      <w:r w:rsidR="00790C0C" w:rsidRPr="00E20D69">
        <w:rPr>
          <w:color w:val="auto"/>
        </w:rPr>
        <w:t>B</w:t>
      </w:r>
      <w:r w:rsidRPr="00E20D69">
        <w:rPr>
          <w:color w:val="auto"/>
        </w:rPr>
        <w:t xml:space="preserve">ipyridyl and </w:t>
      </w:r>
      <w:r w:rsidR="00790C0C" w:rsidRPr="00E20D69">
        <w:rPr>
          <w:color w:val="auto"/>
        </w:rPr>
        <w:t>D</w:t>
      </w:r>
      <w:r w:rsidRPr="00E20D69">
        <w:rPr>
          <w:color w:val="auto"/>
        </w:rPr>
        <w:t>iamine Cu</w:t>
      </w:r>
      <w:r w:rsidR="00460191" w:rsidRPr="00E20D69">
        <w:rPr>
          <w:color w:val="auto"/>
        </w:rPr>
        <w:t>(I)</w:t>
      </w:r>
      <w:r w:rsidRPr="00E20D69">
        <w:rPr>
          <w:color w:val="auto"/>
        </w:rPr>
        <w:t xml:space="preserve"> </w:t>
      </w:r>
      <w:r w:rsidR="00790C0C" w:rsidRPr="00E20D69">
        <w:rPr>
          <w:color w:val="auto"/>
        </w:rPr>
        <w:t>C</w:t>
      </w:r>
      <w:r w:rsidRPr="00E20D69">
        <w:rPr>
          <w:color w:val="auto"/>
        </w:rPr>
        <w:t>omplexes</w:t>
      </w:r>
      <w:bookmarkEnd w:id="18"/>
    </w:p>
    <w:p w14:paraId="36A68CC8" w14:textId="5650A839" w:rsidR="00460191" w:rsidRPr="00065895" w:rsidRDefault="00460191" w:rsidP="000B544A">
      <w:pPr>
        <w:widowControl w:val="0"/>
        <w:rPr>
          <w:sz w:val="22"/>
          <w:szCs w:val="22"/>
        </w:rPr>
      </w:pPr>
    </w:p>
    <w:p w14:paraId="3C4F3C1D" w14:textId="4EE21CF4" w:rsidR="0016050F" w:rsidRDefault="005D3834" w:rsidP="0016050F">
      <w:pPr>
        <w:widowControl w:val="0"/>
        <w:spacing w:line="360" w:lineRule="auto"/>
        <w:jc w:val="both"/>
        <w:rPr>
          <w:sz w:val="22"/>
          <w:szCs w:val="22"/>
        </w:rPr>
      </w:pPr>
      <w:r w:rsidRPr="00065895">
        <w:rPr>
          <w:sz w:val="22"/>
          <w:szCs w:val="22"/>
        </w:rPr>
        <w:tab/>
        <w:t>B</w:t>
      </w:r>
      <w:r w:rsidR="00DE382A" w:rsidRPr="00065895">
        <w:rPr>
          <w:sz w:val="22"/>
          <w:szCs w:val="22"/>
        </w:rPr>
        <w:t>i</w:t>
      </w:r>
      <w:r w:rsidRPr="00065895">
        <w:rPr>
          <w:sz w:val="22"/>
          <w:szCs w:val="22"/>
        </w:rPr>
        <w:t xml:space="preserve">pyridine ligands have been employed to stabilize </w:t>
      </w:r>
      <w:r w:rsidR="00EF4366" w:rsidRPr="00065895">
        <w:rPr>
          <w:sz w:val="22"/>
          <w:szCs w:val="22"/>
        </w:rPr>
        <w:t>many</w:t>
      </w:r>
      <w:r w:rsidRPr="00065895">
        <w:rPr>
          <w:sz w:val="22"/>
          <w:szCs w:val="22"/>
        </w:rPr>
        <w:t xml:space="preserve"> metal centers</w:t>
      </w:r>
      <w:r w:rsidR="00E4693D" w:rsidRPr="00065895">
        <w:rPr>
          <w:sz w:val="22"/>
          <w:szCs w:val="22"/>
        </w:rPr>
        <w:t xml:space="preserve"> and </w:t>
      </w:r>
      <w:r w:rsidR="0016050F">
        <w:rPr>
          <w:sz w:val="22"/>
          <w:szCs w:val="22"/>
        </w:rPr>
        <w:t xml:space="preserve">have been </w:t>
      </w:r>
      <w:r w:rsidR="000134CA" w:rsidRPr="00065895">
        <w:rPr>
          <w:sz w:val="22"/>
          <w:szCs w:val="22"/>
        </w:rPr>
        <w:t>applied</w:t>
      </w:r>
      <w:r w:rsidR="00E4693D" w:rsidRPr="00065895">
        <w:rPr>
          <w:sz w:val="22"/>
          <w:szCs w:val="22"/>
        </w:rPr>
        <w:t xml:space="preserve"> as catalysts in an array</w:t>
      </w:r>
      <w:r w:rsidR="00E4693D" w:rsidRPr="00660A31">
        <w:rPr>
          <w:sz w:val="22"/>
          <w:szCs w:val="22"/>
        </w:rPr>
        <w:t xml:space="preserve"> of reactions</w:t>
      </w:r>
      <w:r w:rsidR="002D4B34">
        <w:rPr>
          <w:sz w:val="22"/>
          <w:szCs w:val="22"/>
        </w:rPr>
        <w:t>.  Unsurprisingly, they were also</w:t>
      </w:r>
      <w:r w:rsidR="00A36AC1" w:rsidRPr="00660A31">
        <w:rPr>
          <w:sz w:val="22"/>
          <w:szCs w:val="22"/>
        </w:rPr>
        <w:t xml:space="preserve"> </w:t>
      </w:r>
      <w:r w:rsidR="002D4B34">
        <w:rPr>
          <w:sz w:val="22"/>
          <w:szCs w:val="22"/>
        </w:rPr>
        <w:t xml:space="preserve">applied </w:t>
      </w:r>
    </w:p>
    <w:p w14:paraId="13EB8F38" w14:textId="4B459EAF" w:rsidR="00D45E97" w:rsidRDefault="0016050F" w:rsidP="0016050F">
      <w:pPr>
        <w:rPr>
          <w:sz w:val="22"/>
          <w:szCs w:val="22"/>
        </w:rPr>
      </w:pPr>
      <w:r w:rsidRPr="00660A31">
        <w:rPr>
          <w:noProof/>
        </w:rPr>
        <w:lastRenderedPageBreak/>
        <mc:AlternateContent>
          <mc:Choice Requires="wps">
            <w:drawing>
              <wp:anchor distT="0" distB="182880" distL="114300" distR="114300" simplePos="0" relativeHeight="252933120" behindDoc="0" locked="0" layoutInCell="1" allowOverlap="1" wp14:anchorId="12945DA2" wp14:editId="532FA394">
                <wp:simplePos x="0" y="0"/>
                <wp:positionH relativeFrom="margin">
                  <wp:align>left</wp:align>
                </wp:positionH>
                <wp:positionV relativeFrom="paragraph">
                  <wp:posOffset>2636330</wp:posOffset>
                </wp:positionV>
                <wp:extent cx="5462270" cy="310515"/>
                <wp:effectExtent l="0" t="0" r="5080" b="0"/>
                <wp:wrapTopAndBottom/>
                <wp:docPr id="33" name="Text Box 33"/>
                <wp:cNvGraphicFramePr/>
                <a:graphic xmlns:a="http://schemas.openxmlformats.org/drawingml/2006/main">
                  <a:graphicData uri="http://schemas.microsoft.com/office/word/2010/wordprocessingShape">
                    <wps:wsp>
                      <wps:cNvSpPr txBox="1"/>
                      <wps:spPr>
                        <a:xfrm>
                          <a:off x="0" y="0"/>
                          <a:ext cx="5462270" cy="310515"/>
                        </a:xfrm>
                        <a:prstGeom prst="rect">
                          <a:avLst/>
                        </a:prstGeom>
                        <a:solidFill>
                          <a:prstClr val="white"/>
                        </a:solidFill>
                        <a:ln>
                          <a:noFill/>
                        </a:ln>
                      </wps:spPr>
                      <wps:txbx>
                        <w:txbxContent>
                          <w:p w14:paraId="1BA723CA" w14:textId="650FE845" w:rsidR="00544CAD" w:rsidRPr="00707F7B" w:rsidRDefault="00544CAD" w:rsidP="00CC5EF6">
                            <w:pPr>
                              <w:pStyle w:val="Caption"/>
                              <w:rPr>
                                <w:noProof/>
                              </w:rPr>
                            </w:pPr>
                            <w:bookmarkStart w:id="19" w:name="_Toc56415706"/>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9</w:t>
                            </w:r>
                            <w:r w:rsidR="005B491D">
                              <w:rPr>
                                <w:noProof/>
                              </w:rPr>
                              <w:fldChar w:fldCharType="end"/>
                            </w:r>
                            <w:r>
                              <w:t xml:space="preserve">  </w:t>
                            </w:r>
                            <w:r w:rsidRPr="00460191">
                              <w:rPr>
                                <w:b w:val="0"/>
                                <w:bCs/>
                              </w:rPr>
                              <w:t>Effect of side arm substituents of Cu(I)</w:t>
                            </w:r>
                            <w:r>
                              <w:rPr>
                                <w:b w:val="0"/>
                                <w:bCs/>
                              </w:rPr>
                              <w:t xml:space="preserve"> BOX</w:t>
                            </w:r>
                            <w:r w:rsidRPr="00460191">
                              <w:rPr>
                                <w:b w:val="0"/>
                                <w:bCs/>
                              </w:rPr>
                              <w:t xml:space="preserve"> complexes</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2945DA2" id="Text Box 33" o:spid="_x0000_s1036" type="#_x0000_t202" style="position:absolute;margin-left:0;margin-top:207.6pt;width:430.1pt;height:24.45pt;z-index:252933120;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" stroked="f">
                <v:textbox style="mso-fit-shape-to-text:t" inset="0,0,0,0">
                  <w:txbxContent>
                    <w:p w14:paraId="1BA723CA" w14:textId="650FE845" w:rsidR="00544CAD" w:rsidRPr="00707F7B" w:rsidRDefault="00544CAD" w:rsidP="00CC5EF6">
                      <w:pPr>
                        <w:pStyle w:val="Caption"/>
                        <w:rPr>
                          <w:noProof/>
                        </w:rPr>
                      </w:pPr>
                      <w:bookmarkStart w:id="30" w:name="_Toc56415706"/>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9</w:t>
                      </w:r>
                      <w:r w:rsidR="000F0901">
                        <w:rPr>
                          <w:noProof/>
                        </w:rPr>
                        <w:fldChar w:fldCharType="end"/>
                      </w:r>
                      <w:r>
                        <w:t xml:space="preserve">  </w:t>
                      </w:r>
                      <w:r w:rsidRPr="00460191">
                        <w:rPr>
                          <w:b w:val="0"/>
                          <w:bCs/>
                        </w:rPr>
                        <w:t>Effect of side arm substituents of Cu(I)</w:t>
                      </w:r>
                      <w:r>
                        <w:rPr>
                          <w:b w:val="0"/>
                          <w:bCs/>
                        </w:rPr>
                        <w:t xml:space="preserve"> BOX</w:t>
                      </w:r>
                      <w:r w:rsidRPr="00460191">
                        <w:rPr>
                          <w:b w:val="0"/>
                          <w:bCs/>
                        </w:rPr>
                        <w:t xml:space="preserve"> complexes</w:t>
                      </w:r>
                      <w:bookmarkEnd w:id="30"/>
                    </w:p>
                  </w:txbxContent>
                </v:textbox>
                <w10:wrap type="topAndBottom" anchorx="margin"/>
              </v:shape>
            </w:pict>
          </mc:Fallback>
        </mc:AlternateContent>
      </w:r>
      <w:r>
        <w:rPr>
          <w:sz w:val="22"/>
          <w:szCs w:val="22"/>
        </w:rPr>
        <w:br w:type="page"/>
      </w:r>
      <w:r w:rsidR="004E7450">
        <w:rPr>
          <w:noProof/>
          <w:sz w:val="22"/>
          <w:szCs w:val="22"/>
        </w:rPr>
        <w:drawing>
          <wp:anchor distT="0" distB="0" distL="114300" distR="114300" simplePos="0" relativeHeight="253532160" behindDoc="0" locked="0" layoutInCell="1" allowOverlap="1" wp14:anchorId="05C38DD9" wp14:editId="1C8EB7DD">
            <wp:simplePos x="0" y="0"/>
            <wp:positionH relativeFrom="margin">
              <wp:align>center</wp:align>
            </wp:positionH>
            <wp:positionV relativeFrom="margin">
              <wp:align>top</wp:align>
            </wp:positionV>
            <wp:extent cx="4200525" cy="2603500"/>
            <wp:effectExtent l="0" t="0" r="9525" b="6350"/>
            <wp:wrapTopAndBottom/>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200525" cy="2603500"/>
                    </a:xfrm>
                    <a:prstGeom prst="rect">
                      <a:avLst/>
                    </a:prstGeom>
                    <a:noFill/>
                  </pic:spPr>
                </pic:pic>
              </a:graphicData>
            </a:graphic>
          </wp:anchor>
        </w:drawing>
      </w:r>
    </w:p>
    <w:p w14:paraId="4522BDF9" w14:textId="31511A83" w:rsidR="00510043" w:rsidRDefault="0016050F" w:rsidP="000B544A">
      <w:pPr>
        <w:widowControl w:val="0"/>
        <w:spacing w:line="360" w:lineRule="auto"/>
        <w:jc w:val="both"/>
        <w:rPr>
          <w:sz w:val="22"/>
          <w:szCs w:val="22"/>
        </w:rPr>
      </w:pPr>
      <w:r>
        <w:rPr>
          <w:sz w:val="22"/>
          <w:szCs w:val="22"/>
        </w:rPr>
        <w:lastRenderedPageBreak/>
        <w:t>to</w:t>
      </w:r>
      <w:r w:rsidR="00A36AC1" w:rsidRPr="00660A31">
        <w:rPr>
          <w:sz w:val="22"/>
          <w:szCs w:val="22"/>
        </w:rPr>
        <w:t xml:space="preserve"> cyclopropanation (Figure 1.1</w:t>
      </w:r>
      <w:r w:rsidR="00C94FFA">
        <w:rPr>
          <w:sz w:val="22"/>
          <w:szCs w:val="22"/>
        </w:rPr>
        <w:t>0</w:t>
      </w:r>
      <w:r w:rsidR="00A36AC1" w:rsidRPr="00660A31">
        <w:rPr>
          <w:sz w:val="22"/>
          <w:szCs w:val="22"/>
        </w:rPr>
        <w:t>)</w:t>
      </w:r>
      <w:r w:rsidR="005D3834" w:rsidRPr="00660A31">
        <w:rPr>
          <w:sz w:val="22"/>
          <w:szCs w:val="22"/>
        </w:rPr>
        <w:t xml:space="preserve">.  The resemblance of bipyridine to </w:t>
      </w:r>
      <w:r w:rsidR="00DF41AF" w:rsidRPr="00660A31">
        <w:rPr>
          <w:sz w:val="22"/>
          <w:szCs w:val="22"/>
        </w:rPr>
        <w:t>BOX</w:t>
      </w:r>
      <w:r w:rsidR="005D3834" w:rsidRPr="00660A31">
        <w:rPr>
          <w:sz w:val="22"/>
          <w:szCs w:val="22"/>
        </w:rPr>
        <w:t xml:space="preserve"> and semicorrin</w:t>
      </w:r>
      <w:r w:rsidR="00E4693D" w:rsidRPr="00660A31">
        <w:rPr>
          <w:sz w:val="22"/>
          <w:szCs w:val="22"/>
        </w:rPr>
        <w:t xml:space="preserve"> ligands</w:t>
      </w:r>
      <w:r w:rsidR="005D3834" w:rsidRPr="00660A31">
        <w:rPr>
          <w:sz w:val="22"/>
          <w:szCs w:val="22"/>
        </w:rPr>
        <w:t xml:space="preserve"> ma</w:t>
      </w:r>
      <w:r w:rsidR="00E4693D" w:rsidRPr="00660A31">
        <w:rPr>
          <w:sz w:val="22"/>
          <w:szCs w:val="22"/>
        </w:rPr>
        <w:t>d</w:t>
      </w:r>
      <w:r w:rsidR="005D3834" w:rsidRPr="00660A31">
        <w:rPr>
          <w:sz w:val="22"/>
          <w:szCs w:val="22"/>
        </w:rPr>
        <w:t xml:space="preserve">e them logical candidates to promote the </w:t>
      </w:r>
      <w:r w:rsidR="00E4693D" w:rsidRPr="00660A31">
        <w:rPr>
          <w:sz w:val="22"/>
          <w:szCs w:val="22"/>
        </w:rPr>
        <w:t>asymmetric</w:t>
      </w:r>
      <w:r w:rsidR="005D3834" w:rsidRPr="00660A31">
        <w:rPr>
          <w:sz w:val="22"/>
          <w:szCs w:val="22"/>
        </w:rPr>
        <w:t xml:space="preserve"> cyclopropanation of olefins through</w:t>
      </w:r>
      <w:r w:rsidR="002D4B34">
        <w:rPr>
          <w:sz w:val="22"/>
          <w:szCs w:val="22"/>
        </w:rPr>
        <w:t xml:space="preserve"> the</w:t>
      </w:r>
      <w:r w:rsidR="005D3834" w:rsidRPr="00660A31">
        <w:rPr>
          <w:sz w:val="22"/>
          <w:szCs w:val="22"/>
        </w:rPr>
        <w:t xml:space="preserve"> incorporation of chiral carbons at the 6 position</w:t>
      </w:r>
      <w:r w:rsidR="002D4B34">
        <w:rPr>
          <w:sz w:val="22"/>
          <w:szCs w:val="22"/>
        </w:rPr>
        <w:t>s</w:t>
      </w:r>
      <w:r w:rsidR="005D3834" w:rsidRPr="00660A31">
        <w:rPr>
          <w:sz w:val="22"/>
          <w:szCs w:val="22"/>
        </w:rPr>
        <w:t xml:space="preserve"> of the pyridine ring</w:t>
      </w:r>
      <w:r w:rsidR="002D4B34">
        <w:rPr>
          <w:sz w:val="22"/>
          <w:szCs w:val="22"/>
        </w:rPr>
        <w:t>s</w:t>
      </w:r>
      <w:r w:rsidR="005D3834" w:rsidRPr="00660A31">
        <w:rPr>
          <w:sz w:val="22"/>
          <w:szCs w:val="22"/>
        </w:rPr>
        <w:t>.</w:t>
      </w:r>
      <w:r w:rsidR="0096336D" w:rsidRPr="00660A31">
        <w:rPr>
          <w:sz w:val="22"/>
          <w:szCs w:val="22"/>
        </w:rPr>
        <w:fldChar w:fldCharType="begin"/>
      </w:r>
      <w:r w:rsidR="006D212C">
        <w:rPr>
          <w:sz w:val="22"/>
          <w:szCs w:val="22"/>
        </w:rPr>
        <w:instrText xml:space="preserve"> ADDIN EN.CITE &lt;EndNote&gt;&lt;Cite&gt;&lt;Author&gt;Lattanzi&lt;/Author&gt;&lt;Year&gt;2017&lt;/Year&gt;&lt;RecNum&gt;2024&lt;/RecNum&gt;&lt;DisplayText&gt;&lt;style face="superscript"&gt;41&lt;/style&gt;&lt;/DisplayText&gt;&lt;record&gt;&lt;rec-number&gt;2024&lt;/rec-number&gt;&lt;foreign-keys&gt;&lt;key app="EN" db-id="tfvtdwerrrxts1ee0t5xa0sr9wxwp2p9d00z" timestamp="1595513417" guid="e0f3c3a1-a1f6-4e97-b375-03c8bb6664bb"&gt;2024&lt;/key&gt;&lt;/foreign-keys&gt;&lt;ref-type name="Book"&gt;6&lt;/ref-type&gt;&lt;contributors&gt;&lt;authors&gt;&lt;author&gt;Lattanzi, Alessandra&lt;/author&gt;&lt;author&gt;Dalpozzo, Renato&lt;/author&gt;&lt;author&gt;Pellissier, Hélène&lt;/author&gt;&lt;/authors&gt;&lt;/contributors&gt;&lt;titles&gt;&lt;title&gt;Asymmetric Synthesis of Three-Membered Rings&lt;/title&gt;&lt;/titles&gt;&lt;keywords&gt;&lt;keyword&gt;Organic compounds--Synthesis.&lt;/keyword&gt;&lt;/keywords&gt;&lt;dates&gt;&lt;year&gt;2017&lt;/year&gt;&lt;/dates&gt;&lt;pub-location&gt;Newark, Germany&lt;/pub-location&gt;&lt;publisher&gt;John Wiley &amp;amp; Sons, Incorporated&lt;/publisher&gt;&lt;isbn&gt;9783527802012&lt;/isbn&gt;&lt;urls&gt;&lt;related-urls&gt;&lt;url&gt;http://ebookcentral.proquest.com/lib/utk/detail.action?docID=4835095&lt;/url&gt;&lt;/related-urls&gt;&lt;/urls&gt;&lt;/record&gt;&lt;/Cite&gt;&lt;/EndNote&gt;</w:instrText>
      </w:r>
      <w:r w:rsidR="0096336D" w:rsidRPr="00660A31">
        <w:rPr>
          <w:sz w:val="22"/>
          <w:szCs w:val="22"/>
        </w:rPr>
        <w:fldChar w:fldCharType="separate"/>
      </w:r>
      <w:r w:rsidR="006D212C" w:rsidRPr="006D212C">
        <w:rPr>
          <w:noProof/>
          <w:sz w:val="22"/>
          <w:szCs w:val="22"/>
          <w:vertAlign w:val="superscript"/>
        </w:rPr>
        <w:t>41</w:t>
      </w:r>
      <w:r w:rsidR="0096336D" w:rsidRPr="00660A31">
        <w:rPr>
          <w:sz w:val="22"/>
          <w:szCs w:val="22"/>
        </w:rPr>
        <w:fldChar w:fldCharType="end"/>
      </w:r>
      <w:r w:rsidR="005D3834" w:rsidRPr="00660A31">
        <w:rPr>
          <w:sz w:val="22"/>
          <w:szCs w:val="22"/>
        </w:rPr>
        <w:t xml:space="preserve">  </w:t>
      </w:r>
      <w:r w:rsidR="00BB6C6A">
        <w:rPr>
          <w:sz w:val="22"/>
          <w:szCs w:val="22"/>
        </w:rPr>
        <w:t xml:space="preserve">Based on the success of </w:t>
      </w:r>
      <w:r w:rsidR="00993054" w:rsidRPr="00660A31">
        <w:rPr>
          <w:sz w:val="22"/>
          <w:szCs w:val="22"/>
        </w:rPr>
        <w:t>the semicorrin complex</w:t>
      </w:r>
      <w:r w:rsidR="00BB6C6A">
        <w:rPr>
          <w:sz w:val="22"/>
          <w:szCs w:val="22"/>
        </w:rPr>
        <w:t xml:space="preserve">, initial tests were conducted using </w:t>
      </w:r>
      <w:r w:rsidR="006C4C4C">
        <w:rPr>
          <w:sz w:val="22"/>
          <w:szCs w:val="22"/>
        </w:rPr>
        <w:t>a similar</w:t>
      </w:r>
      <w:r w:rsidR="00BB6C6A">
        <w:rPr>
          <w:sz w:val="22"/>
          <w:szCs w:val="22"/>
        </w:rPr>
        <w:t xml:space="preserve"> chiral substituent</w:t>
      </w:r>
      <w:r w:rsidR="006C4C4C">
        <w:rPr>
          <w:sz w:val="22"/>
          <w:szCs w:val="22"/>
        </w:rPr>
        <w:t xml:space="preserve"> seen in compound </w:t>
      </w:r>
      <w:r w:rsidR="006C4C4C" w:rsidRPr="006C4C4C">
        <w:rPr>
          <w:b/>
          <w:bCs/>
          <w:sz w:val="22"/>
          <w:szCs w:val="22"/>
        </w:rPr>
        <w:t>18</w:t>
      </w:r>
      <w:r w:rsidR="008168C7">
        <w:rPr>
          <w:sz w:val="22"/>
          <w:szCs w:val="22"/>
        </w:rPr>
        <w:t>.  I</w:t>
      </w:r>
      <w:r w:rsidR="00AE01DF">
        <w:rPr>
          <w:sz w:val="22"/>
          <w:szCs w:val="22"/>
        </w:rPr>
        <w:t>ncorporation of more sterically demanding substituents resulted in an increase in enantioinduction</w:t>
      </w:r>
      <w:r w:rsidR="00323253" w:rsidRPr="00660A31">
        <w:rPr>
          <w:sz w:val="22"/>
          <w:szCs w:val="22"/>
        </w:rPr>
        <w:t xml:space="preserve"> (Figure </w:t>
      </w:r>
      <w:r w:rsidR="00092917" w:rsidRPr="00660A31">
        <w:rPr>
          <w:sz w:val="22"/>
          <w:szCs w:val="22"/>
        </w:rPr>
        <w:t>1.1</w:t>
      </w:r>
      <w:r w:rsidR="00C94FFA">
        <w:rPr>
          <w:sz w:val="22"/>
          <w:szCs w:val="22"/>
        </w:rPr>
        <w:t>0</w:t>
      </w:r>
      <w:r w:rsidR="00092917" w:rsidRPr="00660A31">
        <w:rPr>
          <w:sz w:val="22"/>
          <w:szCs w:val="22"/>
        </w:rPr>
        <w:t xml:space="preserve">, </w:t>
      </w:r>
      <w:r w:rsidR="00092917" w:rsidRPr="00660A31">
        <w:rPr>
          <w:b/>
          <w:bCs/>
          <w:sz w:val="22"/>
          <w:szCs w:val="22"/>
        </w:rPr>
        <w:t>1</w:t>
      </w:r>
      <w:r w:rsidR="008168C7">
        <w:rPr>
          <w:b/>
          <w:bCs/>
          <w:sz w:val="22"/>
          <w:szCs w:val="22"/>
        </w:rPr>
        <w:t>8</w:t>
      </w:r>
      <w:r w:rsidR="008168C7">
        <w:rPr>
          <w:sz w:val="22"/>
          <w:szCs w:val="22"/>
        </w:rPr>
        <w:t>-</w:t>
      </w:r>
      <w:r w:rsidR="00092917" w:rsidRPr="00660A31">
        <w:rPr>
          <w:sz w:val="22"/>
          <w:szCs w:val="22"/>
        </w:rPr>
        <w:t xml:space="preserve"> </w:t>
      </w:r>
      <w:r w:rsidR="00092917" w:rsidRPr="00660A31">
        <w:rPr>
          <w:b/>
          <w:bCs/>
          <w:sz w:val="22"/>
          <w:szCs w:val="22"/>
        </w:rPr>
        <w:t>20</w:t>
      </w:r>
      <w:r w:rsidR="00092917" w:rsidRPr="00660A31">
        <w:rPr>
          <w:sz w:val="22"/>
          <w:szCs w:val="22"/>
        </w:rPr>
        <w:t>)</w:t>
      </w:r>
      <w:r w:rsidR="003D3F5A" w:rsidRPr="00660A31">
        <w:rPr>
          <w:sz w:val="22"/>
          <w:szCs w:val="22"/>
        </w:rPr>
        <w:t>.</w:t>
      </w:r>
      <w:r w:rsidR="007821E6" w:rsidRPr="00660A31">
        <w:rPr>
          <w:sz w:val="22"/>
          <w:szCs w:val="22"/>
        </w:rPr>
        <w:fldChar w:fldCharType="begin"/>
      </w:r>
      <w:r w:rsidR="006D212C">
        <w:rPr>
          <w:sz w:val="22"/>
          <w:szCs w:val="22"/>
        </w:rPr>
        <w:instrText xml:space="preserve"> ADDIN EN.CITE &lt;EndNote&gt;&lt;Cite&gt;&lt;Author&gt;Lee&lt;/Author&gt;&lt;Year&gt;2011&lt;/Year&gt;&lt;RecNum&gt;2030&lt;/RecNum&gt;&lt;DisplayText&gt;&lt;style face="superscript"&gt;46&lt;/style&gt;&lt;/DisplayText&gt;&lt;record&gt;&lt;rec-number&gt;2030&lt;/rec-number&gt;&lt;foreign-keys&gt;&lt;key app="EN" db-id="tfvtdwerrrxts1ee0t5xa0sr9wxwp2p9d00z" timestamp="1595514705" guid="09c94e7e-9dbf-4925-ba55-98361641fa07"&gt;2030&lt;/key&gt;&lt;/foreign-keys&gt;&lt;ref-type name="Journal Article"&gt;17&lt;/ref-type&gt;&lt;contributors&gt;&lt;authors&gt;&lt;author&gt;Lee, Wing-Sze&lt;/author&gt;&lt;author&gt;Yeung, Chi-Tung&lt;/author&gt;&lt;author&gt;Sham, Kiu-Chor&lt;/author&gt;&lt;author&gt;Wong, Wing-Tak&lt;/author&gt;&lt;author&gt;Kwong, Hoi-Lun&lt;/author&gt;&lt;/authors&gt;&lt;/contributors&gt;&lt;titles&gt;&lt;title&gt;Chiral copper–bipyridine complexes: Synthesis, characterization and mechanistic studies on asymmetric cyclopropanation&lt;/title&gt;&lt;secondary-title&gt;Polyhedron&lt;/secondary-title&gt;&lt;/titles&gt;&lt;periodical&gt;&lt;full-title&gt;Polyhedron&lt;/full-title&gt;&lt;abbr-1&gt;Polyhedron&lt;/abbr-1&gt;&lt;/periodical&gt;&lt;pages&gt;178-186&lt;/pages&gt;&lt;volume&gt;30&lt;/volume&gt;&lt;number&gt;1&lt;/number&gt;&lt;keywords&gt;&lt;keyword&gt;Chiral bipyridines&lt;/keyword&gt;&lt;keyword&gt;Copper–bipyridine complexes&lt;/keyword&gt;&lt;keyword&gt;Asymmetric catalysis&lt;/keyword&gt;&lt;keyword&gt;Cyclopropanation&lt;/keyword&gt;&lt;/keywords&gt;&lt;dates&gt;&lt;year&gt;2011&lt;/year&gt;&lt;pub-dates&gt;&lt;date&gt;2011/01/12/&lt;/date&gt;&lt;/pub-dates&gt;&lt;/dates&gt;&lt;isbn&gt;0277-5387&lt;/isbn&gt;&lt;urls&gt;&lt;related-urls&gt;&lt;url&gt;http://www.sciencedirect.com/science/article/pii/S0277538710005255&lt;/url&gt;&lt;/related-urls&gt;&lt;/urls&gt;&lt;electronic-resource-num&gt;https://doi.org/10.1016/j.poly.2010.10.021&lt;/electronic-resource-num&gt;&lt;/record&gt;&lt;/Cite&gt;&lt;/EndNote&gt;</w:instrText>
      </w:r>
      <w:r w:rsidR="007821E6" w:rsidRPr="00660A31">
        <w:rPr>
          <w:sz w:val="22"/>
          <w:szCs w:val="22"/>
        </w:rPr>
        <w:fldChar w:fldCharType="separate"/>
      </w:r>
      <w:r w:rsidR="006D212C" w:rsidRPr="006D212C">
        <w:rPr>
          <w:noProof/>
          <w:sz w:val="22"/>
          <w:szCs w:val="22"/>
          <w:vertAlign w:val="superscript"/>
        </w:rPr>
        <w:t>46</w:t>
      </w:r>
      <w:r w:rsidR="007821E6" w:rsidRPr="00660A31">
        <w:rPr>
          <w:sz w:val="22"/>
          <w:szCs w:val="22"/>
        </w:rPr>
        <w:fldChar w:fldCharType="end"/>
      </w:r>
      <w:r w:rsidR="003D3F5A" w:rsidRPr="00660A31">
        <w:rPr>
          <w:sz w:val="22"/>
          <w:szCs w:val="22"/>
        </w:rPr>
        <w:t xml:space="preserve">  </w:t>
      </w:r>
      <w:r w:rsidR="00AE01DF">
        <w:rPr>
          <w:sz w:val="22"/>
          <w:szCs w:val="22"/>
        </w:rPr>
        <w:t xml:space="preserve">The increased steric bulk also seemed to result in an increase in the diastereomeric ratio.  </w:t>
      </w:r>
      <w:r w:rsidR="008168C7">
        <w:rPr>
          <w:sz w:val="22"/>
          <w:szCs w:val="22"/>
        </w:rPr>
        <w:t>Further ligand development involved the incorporation of r</w:t>
      </w:r>
      <w:r w:rsidR="00993054" w:rsidRPr="00660A31">
        <w:rPr>
          <w:sz w:val="22"/>
          <w:szCs w:val="22"/>
        </w:rPr>
        <w:t>ings attached to the pyridine rings as a means of locking the chiral substituents near the Cu metal</w:t>
      </w:r>
      <w:r w:rsidR="002D4B34">
        <w:rPr>
          <w:sz w:val="22"/>
          <w:szCs w:val="22"/>
        </w:rPr>
        <w:t xml:space="preserve">.  </w:t>
      </w:r>
      <w:r w:rsidR="00281F87">
        <w:rPr>
          <w:sz w:val="22"/>
          <w:szCs w:val="22"/>
        </w:rPr>
        <w:t>This led to</w:t>
      </w:r>
      <w:r w:rsidR="003D3F5A" w:rsidRPr="00660A31">
        <w:rPr>
          <w:sz w:val="22"/>
          <w:szCs w:val="22"/>
        </w:rPr>
        <w:t xml:space="preserve"> results</w:t>
      </w:r>
      <w:r w:rsidR="00281F87">
        <w:rPr>
          <w:sz w:val="22"/>
          <w:szCs w:val="22"/>
        </w:rPr>
        <w:t xml:space="preserve"> similar</w:t>
      </w:r>
      <w:r w:rsidR="003D3F5A" w:rsidRPr="00660A31">
        <w:rPr>
          <w:sz w:val="22"/>
          <w:szCs w:val="22"/>
        </w:rPr>
        <w:t xml:space="preserve"> to those observed with straight chains</w:t>
      </w:r>
      <w:r w:rsidR="002D4B34">
        <w:rPr>
          <w:sz w:val="22"/>
          <w:szCs w:val="22"/>
        </w:rPr>
        <w:t xml:space="preserve"> </w:t>
      </w:r>
      <w:r w:rsidR="00323253" w:rsidRPr="00660A31">
        <w:rPr>
          <w:sz w:val="22"/>
          <w:szCs w:val="22"/>
        </w:rPr>
        <w:t>(Figure 1.1</w:t>
      </w:r>
      <w:r w:rsidR="00C94FFA">
        <w:rPr>
          <w:sz w:val="22"/>
          <w:szCs w:val="22"/>
        </w:rPr>
        <w:t>0</w:t>
      </w:r>
      <w:r w:rsidR="00323253" w:rsidRPr="00660A31">
        <w:rPr>
          <w:sz w:val="22"/>
          <w:szCs w:val="22"/>
        </w:rPr>
        <w:t xml:space="preserve">, </w:t>
      </w:r>
      <w:r w:rsidR="00323253" w:rsidRPr="00660A31">
        <w:rPr>
          <w:b/>
          <w:bCs/>
          <w:sz w:val="22"/>
          <w:szCs w:val="22"/>
        </w:rPr>
        <w:t>21-22</w:t>
      </w:r>
      <w:r w:rsidR="00323253" w:rsidRPr="00660A31">
        <w:rPr>
          <w:sz w:val="22"/>
          <w:szCs w:val="22"/>
        </w:rPr>
        <w:t>)</w:t>
      </w:r>
      <w:r w:rsidR="003D3F5A" w:rsidRPr="00660A31">
        <w:rPr>
          <w:sz w:val="22"/>
          <w:szCs w:val="22"/>
        </w:rPr>
        <w:t xml:space="preserve">.  </w:t>
      </w:r>
      <w:r w:rsidR="00AE01DF">
        <w:rPr>
          <w:sz w:val="22"/>
          <w:szCs w:val="22"/>
        </w:rPr>
        <w:t xml:space="preserve">As before, </w:t>
      </w:r>
      <w:r w:rsidR="008168C7">
        <w:rPr>
          <w:sz w:val="22"/>
          <w:szCs w:val="22"/>
        </w:rPr>
        <w:t xml:space="preserve">more sterically demanding </w:t>
      </w:r>
      <w:r w:rsidR="00453A4A">
        <w:rPr>
          <w:sz w:val="22"/>
          <w:szCs w:val="22"/>
        </w:rPr>
        <w:t>substituents</w:t>
      </w:r>
      <w:r w:rsidR="008168C7">
        <w:rPr>
          <w:sz w:val="22"/>
          <w:szCs w:val="22"/>
        </w:rPr>
        <w:t xml:space="preserve"> were more enantioselective </w:t>
      </w:r>
      <w:r w:rsidR="004F171E">
        <w:rPr>
          <w:sz w:val="22"/>
          <w:szCs w:val="22"/>
        </w:rPr>
        <w:t>(</w:t>
      </w:r>
      <w:r w:rsidR="008168C7">
        <w:rPr>
          <w:sz w:val="22"/>
          <w:szCs w:val="22"/>
        </w:rPr>
        <w:t>Figure 1.1</w:t>
      </w:r>
      <w:r w:rsidR="00C94FFA">
        <w:rPr>
          <w:sz w:val="22"/>
          <w:szCs w:val="22"/>
        </w:rPr>
        <w:t>0</w:t>
      </w:r>
      <w:r w:rsidR="008168C7">
        <w:rPr>
          <w:sz w:val="22"/>
          <w:szCs w:val="22"/>
        </w:rPr>
        <w:t xml:space="preserve">, </w:t>
      </w:r>
      <w:r w:rsidR="008168C7" w:rsidRPr="008168C7">
        <w:rPr>
          <w:b/>
          <w:bCs/>
          <w:sz w:val="22"/>
          <w:szCs w:val="22"/>
        </w:rPr>
        <w:t>23</w:t>
      </w:r>
      <w:r w:rsidR="008168C7">
        <w:rPr>
          <w:sz w:val="22"/>
          <w:szCs w:val="22"/>
        </w:rPr>
        <w:t>-</w:t>
      </w:r>
      <w:r w:rsidR="008168C7" w:rsidRPr="008168C7">
        <w:rPr>
          <w:b/>
          <w:bCs/>
          <w:sz w:val="22"/>
          <w:szCs w:val="22"/>
        </w:rPr>
        <w:t>24</w:t>
      </w:r>
      <w:r w:rsidR="008168C7">
        <w:rPr>
          <w:sz w:val="22"/>
          <w:szCs w:val="22"/>
        </w:rPr>
        <w:t>).</w:t>
      </w:r>
    </w:p>
    <w:p w14:paraId="1A92CD86" w14:textId="13F87BF0" w:rsidR="00EE0C31" w:rsidRPr="00660A31" w:rsidRDefault="008168C7" w:rsidP="000B544A">
      <w:pPr>
        <w:widowControl w:val="0"/>
        <w:spacing w:line="360" w:lineRule="auto"/>
        <w:jc w:val="both"/>
        <w:rPr>
          <w:sz w:val="22"/>
          <w:szCs w:val="22"/>
        </w:rPr>
      </w:pPr>
      <w:r>
        <w:rPr>
          <w:sz w:val="22"/>
          <w:szCs w:val="22"/>
        </w:rPr>
        <w:t xml:space="preserve">  </w:t>
      </w:r>
      <w:r w:rsidR="0034359E">
        <w:rPr>
          <w:sz w:val="22"/>
          <w:szCs w:val="22"/>
        </w:rPr>
        <w:tab/>
      </w:r>
      <w:r w:rsidR="008A6443">
        <w:rPr>
          <w:sz w:val="22"/>
          <w:szCs w:val="22"/>
        </w:rPr>
        <w:t xml:space="preserve">Like </w:t>
      </w:r>
      <w:r w:rsidR="00D15612" w:rsidRPr="00660A31">
        <w:rPr>
          <w:sz w:val="22"/>
          <w:szCs w:val="22"/>
        </w:rPr>
        <w:t>BOX</w:t>
      </w:r>
      <w:r w:rsidR="00F33615" w:rsidRPr="00660A31">
        <w:rPr>
          <w:sz w:val="22"/>
          <w:szCs w:val="22"/>
        </w:rPr>
        <w:t xml:space="preserve"> ligands, bipyridine ligands with various linkers </w:t>
      </w:r>
      <w:r w:rsidR="000134CA">
        <w:rPr>
          <w:sz w:val="22"/>
          <w:szCs w:val="22"/>
        </w:rPr>
        <w:t>were</w:t>
      </w:r>
      <w:r w:rsidR="00F33615" w:rsidRPr="00660A31">
        <w:rPr>
          <w:sz w:val="22"/>
          <w:szCs w:val="22"/>
        </w:rPr>
        <w:t xml:space="preserve"> investigated.</w:t>
      </w:r>
      <w:r w:rsidR="007821E6" w:rsidRPr="00660A31">
        <w:rPr>
          <w:sz w:val="22"/>
          <w:szCs w:val="22"/>
        </w:rPr>
        <w:fldChar w:fldCharType="begin">
          <w:fldData xml:space="preserve">PEVuZE5vdGU+PENpdGU+PEF1dGhvcj5JdG88L0F1dGhvcj48WWVhcj4xOTkzPC9ZZWFyPjxSZWNO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</w:fldData>
        </w:fldChar>
      </w:r>
      <w:r w:rsidR="006D212C">
        <w:rPr>
          <w:sz w:val="22"/>
          <w:szCs w:val="22"/>
        </w:rPr>
        <w:instrText xml:space="preserve"> ADDIN EN.CITE </w:instrText>
      </w:r>
      <w:r w:rsidR="006D212C">
        <w:rPr>
          <w:sz w:val="22"/>
          <w:szCs w:val="22"/>
        </w:rPr>
        <w:fldChar w:fldCharType="begin">
          <w:fldData xml:space="preserve">PEVuZE5vdGU+PENpdGU+PEF1dGhvcj5JdG88L0F1dGhvcj48WWVhcj4xOTkzPC9ZZWFyPjxSZWNO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</w:fldData>
        </w:fldChar>
      </w:r>
      <w:r w:rsidR="006D212C">
        <w:rPr>
          <w:sz w:val="22"/>
          <w:szCs w:val="22"/>
        </w:rPr>
        <w:instrText xml:space="preserve"> ADDIN EN.CITE.DATA </w:instrText>
      </w:r>
      <w:r w:rsidR="006D212C">
        <w:rPr>
          <w:sz w:val="22"/>
          <w:szCs w:val="22"/>
        </w:rPr>
      </w:r>
      <w:r w:rsidR="006D212C">
        <w:rPr>
          <w:sz w:val="22"/>
          <w:szCs w:val="22"/>
        </w:rPr>
        <w:fldChar w:fldCharType="end"/>
      </w:r>
      <w:r w:rsidR="007821E6" w:rsidRPr="00660A31">
        <w:rPr>
          <w:sz w:val="22"/>
          <w:szCs w:val="22"/>
        </w:rPr>
      </w:r>
      <w:r w:rsidR="007821E6" w:rsidRPr="00660A31">
        <w:rPr>
          <w:sz w:val="22"/>
          <w:szCs w:val="22"/>
        </w:rPr>
        <w:fldChar w:fldCharType="separate"/>
      </w:r>
      <w:r w:rsidR="006D212C" w:rsidRPr="006D212C">
        <w:rPr>
          <w:noProof/>
          <w:sz w:val="22"/>
          <w:szCs w:val="22"/>
          <w:vertAlign w:val="superscript"/>
        </w:rPr>
        <w:t>47, 48</w:t>
      </w:r>
      <w:r w:rsidR="007821E6" w:rsidRPr="00660A31">
        <w:rPr>
          <w:sz w:val="22"/>
          <w:szCs w:val="22"/>
        </w:rPr>
        <w:fldChar w:fldCharType="end"/>
      </w:r>
      <w:r>
        <w:rPr>
          <w:sz w:val="22"/>
          <w:szCs w:val="22"/>
        </w:rPr>
        <w:t xml:space="preserve">  T</w:t>
      </w:r>
      <w:r w:rsidR="00092917" w:rsidRPr="00660A31">
        <w:rPr>
          <w:sz w:val="22"/>
          <w:szCs w:val="22"/>
        </w:rPr>
        <w:t xml:space="preserve">he addition of the </w:t>
      </w:r>
      <w:r w:rsidR="00092917" w:rsidRPr="00A705E8">
        <w:rPr>
          <w:i/>
          <w:iCs/>
          <w:sz w:val="22"/>
          <w:szCs w:val="22"/>
        </w:rPr>
        <w:t>gem</w:t>
      </w:r>
      <w:r w:rsidR="00092917" w:rsidRPr="00660A31">
        <w:rPr>
          <w:sz w:val="22"/>
          <w:szCs w:val="22"/>
        </w:rPr>
        <w:t>-dimethyl did afford a more enantioenriched product.</w:t>
      </w:r>
      <w:r w:rsidR="00F33615" w:rsidRPr="00660A31">
        <w:rPr>
          <w:sz w:val="22"/>
          <w:szCs w:val="22"/>
        </w:rPr>
        <w:t xml:space="preserve"> Unlike the </w:t>
      </w:r>
      <w:r w:rsidR="00D15612" w:rsidRPr="00660A31">
        <w:rPr>
          <w:sz w:val="22"/>
          <w:szCs w:val="22"/>
        </w:rPr>
        <w:t>BOX</w:t>
      </w:r>
      <w:r w:rsidR="00F33615" w:rsidRPr="00660A31">
        <w:rPr>
          <w:sz w:val="22"/>
          <w:szCs w:val="22"/>
        </w:rPr>
        <w:t xml:space="preserve"> complexes, however, </w:t>
      </w:r>
      <w:r w:rsidR="00D15612" w:rsidRPr="00660A31">
        <w:rPr>
          <w:sz w:val="22"/>
          <w:szCs w:val="22"/>
        </w:rPr>
        <w:t>incorporation</w:t>
      </w:r>
      <w:r w:rsidR="00F33615" w:rsidRPr="00660A31">
        <w:rPr>
          <w:sz w:val="22"/>
          <w:szCs w:val="22"/>
        </w:rPr>
        <w:t xml:space="preserve"> of bridging </w:t>
      </w:r>
      <w:r w:rsidR="00F33615" w:rsidRPr="00A705E8">
        <w:rPr>
          <w:i/>
          <w:iCs/>
          <w:sz w:val="22"/>
          <w:szCs w:val="22"/>
        </w:rPr>
        <w:t>gem</w:t>
      </w:r>
      <w:r w:rsidR="00F33615" w:rsidRPr="00660A31">
        <w:rPr>
          <w:sz w:val="22"/>
          <w:szCs w:val="22"/>
        </w:rPr>
        <w:t>-dimethyl groups did not drastically improve enantioselectivity</w:t>
      </w:r>
      <w:r w:rsidR="00092917" w:rsidRPr="00660A31">
        <w:rPr>
          <w:sz w:val="22"/>
          <w:szCs w:val="22"/>
        </w:rPr>
        <w:t xml:space="preserve"> (Figure 1.1</w:t>
      </w:r>
      <w:r w:rsidR="00C94FFA">
        <w:rPr>
          <w:sz w:val="22"/>
          <w:szCs w:val="22"/>
        </w:rPr>
        <w:t>0</w:t>
      </w:r>
      <w:r w:rsidR="00092917" w:rsidRPr="00660A31">
        <w:rPr>
          <w:sz w:val="22"/>
          <w:szCs w:val="22"/>
        </w:rPr>
        <w:t xml:space="preserve">, </w:t>
      </w:r>
      <w:r w:rsidR="004F171E">
        <w:rPr>
          <w:sz w:val="22"/>
          <w:szCs w:val="22"/>
        </w:rPr>
        <w:t xml:space="preserve">compare </w:t>
      </w:r>
      <w:r w:rsidR="00092917" w:rsidRPr="00660A31">
        <w:rPr>
          <w:b/>
          <w:bCs/>
          <w:sz w:val="22"/>
          <w:szCs w:val="22"/>
        </w:rPr>
        <w:t>25</w:t>
      </w:r>
      <w:r w:rsidR="004F171E">
        <w:rPr>
          <w:b/>
          <w:bCs/>
          <w:sz w:val="22"/>
          <w:szCs w:val="22"/>
        </w:rPr>
        <w:t xml:space="preserve"> </w:t>
      </w:r>
      <w:r w:rsidR="004F171E" w:rsidRPr="004F171E">
        <w:rPr>
          <w:sz w:val="22"/>
          <w:szCs w:val="22"/>
        </w:rPr>
        <w:t>and</w:t>
      </w:r>
      <w:r w:rsidR="004F171E">
        <w:rPr>
          <w:b/>
          <w:bCs/>
          <w:sz w:val="22"/>
          <w:szCs w:val="22"/>
        </w:rPr>
        <w:t xml:space="preserve"> 26</w:t>
      </w:r>
      <w:r w:rsidR="00092917" w:rsidRPr="00660A31">
        <w:rPr>
          <w:sz w:val="22"/>
          <w:szCs w:val="22"/>
        </w:rPr>
        <w:t>)</w:t>
      </w:r>
      <w:r w:rsidR="00B60C9F" w:rsidRPr="00660A31">
        <w:rPr>
          <w:sz w:val="22"/>
          <w:szCs w:val="22"/>
        </w:rPr>
        <w:t>.  Even the yield, reported as a range</w:t>
      </w:r>
      <w:r w:rsidR="00490A2D">
        <w:rPr>
          <w:sz w:val="22"/>
          <w:szCs w:val="22"/>
        </w:rPr>
        <w:t>,</w:t>
      </w:r>
      <w:r w:rsidR="00B60C9F" w:rsidRPr="00660A31">
        <w:rPr>
          <w:sz w:val="22"/>
          <w:szCs w:val="22"/>
        </w:rPr>
        <w:t xml:space="preserve"> did not best previous</w:t>
      </w:r>
      <w:r w:rsidR="00E01A95">
        <w:rPr>
          <w:sz w:val="22"/>
          <w:szCs w:val="22"/>
        </w:rPr>
        <w:t xml:space="preserve"> bipyridyl </w:t>
      </w:r>
      <w:r w:rsidR="00B60C9F" w:rsidRPr="00660A31">
        <w:rPr>
          <w:sz w:val="22"/>
          <w:szCs w:val="22"/>
        </w:rPr>
        <w:t>catalyst</w:t>
      </w:r>
      <w:r w:rsidR="00E01A95">
        <w:rPr>
          <w:sz w:val="22"/>
          <w:szCs w:val="22"/>
        </w:rPr>
        <w:t>s</w:t>
      </w:r>
      <w:r w:rsidR="00B60C9F" w:rsidRPr="00660A31">
        <w:rPr>
          <w:sz w:val="22"/>
          <w:szCs w:val="22"/>
        </w:rPr>
        <w:t>.  Expansion of the bridging group resulted in lower</w:t>
      </w:r>
      <w:r w:rsidR="00B60C9F" w:rsidRPr="00660A31">
        <w:t xml:space="preserve"> </w:t>
      </w:r>
      <w:r w:rsidR="00B60C9F" w:rsidRPr="00660A31">
        <w:rPr>
          <w:sz w:val="22"/>
          <w:szCs w:val="22"/>
        </w:rPr>
        <w:t>stereoselectivity due to the chiral groups not being in proximity to the metal center</w:t>
      </w:r>
      <w:r w:rsidR="00092917" w:rsidRPr="00660A31">
        <w:rPr>
          <w:sz w:val="22"/>
          <w:szCs w:val="22"/>
        </w:rPr>
        <w:t xml:space="preserve"> (Figure 1.1</w:t>
      </w:r>
      <w:r w:rsidR="00C94FFA">
        <w:rPr>
          <w:sz w:val="22"/>
          <w:szCs w:val="22"/>
        </w:rPr>
        <w:t>0</w:t>
      </w:r>
      <w:r w:rsidR="00092917" w:rsidRPr="00660A31">
        <w:rPr>
          <w:sz w:val="22"/>
          <w:szCs w:val="22"/>
        </w:rPr>
        <w:t xml:space="preserve">, </w:t>
      </w:r>
      <w:r w:rsidR="00092917" w:rsidRPr="00660A31">
        <w:rPr>
          <w:b/>
          <w:bCs/>
          <w:sz w:val="22"/>
          <w:szCs w:val="22"/>
        </w:rPr>
        <w:t>25</w:t>
      </w:r>
      <w:r w:rsidR="00092917" w:rsidRPr="00660A31">
        <w:rPr>
          <w:sz w:val="22"/>
          <w:szCs w:val="22"/>
        </w:rPr>
        <w:t>-</w:t>
      </w:r>
      <w:r w:rsidR="00092917" w:rsidRPr="00660A31">
        <w:rPr>
          <w:b/>
          <w:bCs/>
          <w:sz w:val="22"/>
          <w:szCs w:val="22"/>
        </w:rPr>
        <w:t>28</w:t>
      </w:r>
      <w:r w:rsidR="00092917" w:rsidRPr="00660A31">
        <w:rPr>
          <w:sz w:val="22"/>
          <w:szCs w:val="22"/>
        </w:rPr>
        <w:t>)</w:t>
      </w:r>
      <w:r w:rsidR="00B60C9F" w:rsidRPr="00660A31">
        <w:rPr>
          <w:sz w:val="22"/>
          <w:szCs w:val="22"/>
        </w:rPr>
        <w:t xml:space="preserve">. </w:t>
      </w:r>
    </w:p>
    <w:p w14:paraId="6864632F" w14:textId="532150DE" w:rsidR="00E7665E" w:rsidRDefault="00EE0C31" w:rsidP="000B544A">
      <w:pPr>
        <w:widowControl w:val="0"/>
        <w:spacing w:line="360" w:lineRule="auto"/>
        <w:jc w:val="both"/>
        <w:rPr>
          <w:sz w:val="22"/>
          <w:szCs w:val="22"/>
        </w:rPr>
      </w:pPr>
      <w:r w:rsidRPr="00660A31">
        <w:rPr>
          <w:sz w:val="22"/>
          <w:szCs w:val="22"/>
        </w:rPr>
        <w:tab/>
        <w:t xml:space="preserve">The quadrant system </w:t>
      </w:r>
      <w:r w:rsidR="00A620BF">
        <w:rPr>
          <w:sz w:val="22"/>
          <w:szCs w:val="22"/>
        </w:rPr>
        <w:t>developed for</w:t>
      </w:r>
      <w:r w:rsidRPr="00660A31">
        <w:rPr>
          <w:sz w:val="22"/>
          <w:szCs w:val="22"/>
        </w:rPr>
        <w:t xml:space="preserve"> BOX complexes</w:t>
      </w:r>
      <w:r w:rsidR="00A620BF">
        <w:rPr>
          <w:sz w:val="22"/>
          <w:szCs w:val="22"/>
        </w:rPr>
        <w:t>,</w:t>
      </w:r>
      <w:r w:rsidRPr="00660A31">
        <w:rPr>
          <w:sz w:val="22"/>
          <w:szCs w:val="22"/>
        </w:rPr>
        <w:t xml:space="preserve"> as a means of explaining the observed stereochemical outcome</w:t>
      </w:r>
      <w:r w:rsidR="00A620BF">
        <w:rPr>
          <w:sz w:val="22"/>
          <w:szCs w:val="22"/>
        </w:rPr>
        <w:t>,</w:t>
      </w:r>
      <w:r w:rsidRPr="00660A31">
        <w:rPr>
          <w:sz w:val="22"/>
          <w:szCs w:val="22"/>
        </w:rPr>
        <w:t xml:space="preserve"> can</w:t>
      </w:r>
      <w:r w:rsidR="00A620BF">
        <w:rPr>
          <w:sz w:val="22"/>
          <w:szCs w:val="22"/>
        </w:rPr>
        <w:t xml:space="preserve"> also</w:t>
      </w:r>
      <w:r w:rsidRPr="00660A31">
        <w:rPr>
          <w:sz w:val="22"/>
          <w:szCs w:val="22"/>
        </w:rPr>
        <w:t xml:space="preserve"> be applied to bipyridyl complexes.</w:t>
      </w:r>
      <w:r w:rsidR="00B60C9F" w:rsidRPr="00660A31">
        <w:rPr>
          <w:sz w:val="22"/>
          <w:szCs w:val="22"/>
        </w:rPr>
        <w:t xml:space="preserve"> </w:t>
      </w:r>
      <w:r w:rsidR="00255D53">
        <w:rPr>
          <w:sz w:val="22"/>
          <w:szCs w:val="22"/>
        </w:rPr>
        <w:t xml:space="preserve"> </w:t>
      </w:r>
      <w:r w:rsidR="00467545" w:rsidRPr="00660A31">
        <w:rPr>
          <w:sz w:val="22"/>
          <w:szCs w:val="22"/>
        </w:rPr>
        <w:t>As can be seen, bipyrid</w:t>
      </w:r>
      <w:r w:rsidR="009C02EA" w:rsidRPr="00660A31">
        <w:rPr>
          <w:sz w:val="22"/>
          <w:szCs w:val="22"/>
        </w:rPr>
        <w:t>y</w:t>
      </w:r>
      <w:r w:rsidR="00467545" w:rsidRPr="00660A31">
        <w:rPr>
          <w:sz w:val="22"/>
          <w:szCs w:val="22"/>
        </w:rPr>
        <w:t>l complexes are efficient catalysts for cyclopropanation of olefins.</w:t>
      </w:r>
      <w:r w:rsidRPr="00660A31">
        <w:rPr>
          <w:sz w:val="22"/>
          <w:szCs w:val="22"/>
        </w:rPr>
        <w:t xml:space="preserve"> </w:t>
      </w:r>
      <w:r w:rsidR="00255D53">
        <w:rPr>
          <w:sz w:val="22"/>
          <w:szCs w:val="22"/>
        </w:rPr>
        <w:t xml:space="preserve">Diastereoselectivity seems to be lower with </w:t>
      </w:r>
      <w:r w:rsidR="00A705E8">
        <w:rPr>
          <w:sz w:val="22"/>
          <w:szCs w:val="22"/>
        </w:rPr>
        <w:t>bi</w:t>
      </w:r>
      <w:r w:rsidR="00255D53">
        <w:rPr>
          <w:sz w:val="22"/>
          <w:szCs w:val="22"/>
        </w:rPr>
        <w:t xml:space="preserve">pyridine complexes compared to Cu BOX complexes.  This trend is highlighted with complexes </w:t>
      </w:r>
      <w:r w:rsidR="00255D53" w:rsidRPr="00255D53">
        <w:rPr>
          <w:b/>
          <w:bCs/>
          <w:sz w:val="22"/>
          <w:szCs w:val="22"/>
        </w:rPr>
        <w:t>23</w:t>
      </w:r>
      <w:r w:rsidR="00255D53">
        <w:rPr>
          <w:sz w:val="22"/>
          <w:szCs w:val="22"/>
        </w:rPr>
        <w:t xml:space="preserve"> and </w:t>
      </w:r>
      <w:r w:rsidR="00255D53" w:rsidRPr="00255D53">
        <w:rPr>
          <w:b/>
          <w:bCs/>
          <w:sz w:val="22"/>
          <w:szCs w:val="22"/>
        </w:rPr>
        <w:t>24</w:t>
      </w:r>
      <w:r w:rsidR="00255D53">
        <w:rPr>
          <w:sz w:val="22"/>
          <w:szCs w:val="22"/>
        </w:rPr>
        <w:t xml:space="preserve"> where </w:t>
      </w:r>
      <w:r w:rsidR="00255D53" w:rsidRPr="00255D53">
        <w:rPr>
          <w:i/>
          <w:iCs/>
          <w:sz w:val="22"/>
          <w:szCs w:val="22"/>
          <w:vertAlign w:val="superscript"/>
        </w:rPr>
        <w:t>t</w:t>
      </w:r>
      <w:r w:rsidR="00255D53">
        <w:rPr>
          <w:sz w:val="22"/>
          <w:szCs w:val="22"/>
        </w:rPr>
        <w:t>Bu diazoacetate, which typically results in high diastereoselectivity, afforded comparable diastereoselectivity when EDA was employed.</w:t>
      </w:r>
      <w:r w:rsidR="00204287">
        <w:rPr>
          <w:sz w:val="22"/>
          <w:szCs w:val="22"/>
        </w:rPr>
        <w:fldChar w:fldCharType="begin"/>
      </w:r>
      <w:r w:rsidR="006D212C">
        <w:rPr>
          <w:sz w:val="22"/>
          <w:szCs w:val="22"/>
        </w:rPr>
        <w:instrText xml:space="preserve"> ADDIN EN.CITE &lt;EndNote&gt;&lt;Cite&gt;&lt;Author&gt;Ito&lt;/Author&gt;&lt;Year&gt;1992&lt;/Year&gt;&lt;RecNum&gt;2031&lt;/RecNum&gt;&lt;DisplayText&gt;&lt;style face="superscript"&gt;49&lt;/style&gt;&lt;/DisplayText&gt;&lt;record&gt;&lt;rec-number&gt;2031&lt;/rec-number&gt;&lt;foreign-keys&gt;&lt;key app="EN" db-id="tfvtdwerrrxts1ee0t5xa0sr9wxwp2p9d00z" timestamp="1595514824" guid="dd85e0bb-4a6f-4b2e-8908-d71b5582b875"&gt;2031&lt;/key&gt;&lt;/foreign-keys&gt;&lt;ref-type name="Journal Article"&gt;17&lt;/ref-type&gt;&lt;contributors&gt;&lt;authors&gt;&lt;author&gt;Ito, Katsuji&lt;/author&gt;&lt;author&gt;Tabuchi, Seiichiro&lt;/author&gt;&lt;author&gt;Katsuki, Tsutomu&lt;/author&gt;&lt;/authors&gt;&lt;/contributors&gt;&lt;titles&gt;&lt;title&gt;Synthesis of New Chiral Bipyridine Ligands and Their Application to Asymmetric Cyclopropanation&lt;/title&gt;&lt;secondary-title&gt;Synlett&lt;/secondary-title&gt;&lt;/titles&gt;&lt;periodical&gt;&lt;full-title&gt;Synlett&lt;/full-title&gt;&lt;abbr-1&gt;Synlett&lt;/abbr-1&gt;&lt;/periodical&gt;&lt;pages&gt;575-576&lt;/pages&gt;&lt;volume&gt;1992&lt;/volume&gt;&lt;number&gt;7&lt;/number&gt;&lt;section&gt;575&lt;/section&gt;&lt;dates&gt;&lt;year&gt;1992&lt;/year&gt;&lt;pub-dates&gt;&lt;date&gt;//&amp;#xD;08.03.2002&lt;/date&gt;&lt;/pub-dates&gt;&lt;/dates&gt;&lt;isbn&gt;0936-5214&lt;/isbn&gt;&lt;urls&gt;&lt;/urls&gt;&lt;electronic-resource-num&gt;10.1055/s-1992-21420&lt;/electronic-resource-num&gt;&lt;language&gt;En&lt;/language&gt;&lt;/record&gt;&lt;/Cite&gt;&lt;/EndNote&gt;</w:instrText>
      </w:r>
      <w:r w:rsidR="00204287">
        <w:rPr>
          <w:sz w:val="22"/>
          <w:szCs w:val="22"/>
        </w:rPr>
        <w:fldChar w:fldCharType="separate"/>
      </w:r>
      <w:r w:rsidR="006D212C" w:rsidRPr="006D212C">
        <w:rPr>
          <w:noProof/>
          <w:sz w:val="22"/>
          <w:szCs w:val="22"/>
          <w:vertAlign w:val="superscript"/>
        </w:rPr>
        <w:t>49</w:t>
      </w:r>
      <w:r w:rsidR="00204287">
        <w:rPr>
          <w:sz w:val="22"/>
          <w:szCs w:val="22"/>
        </w:rPr>
        <w:fldChar w:fldCharType="end"/>
      </w:r>
      <w:r w:rsidR="00255D53">
        <w:rPr>
          <w:sz w:val="22"/>
          <w:szCs w:val="22"/>
        </w:rPr>
        <w:t xml:space="preserve"> </w:t>
      </w:r>
      <w:r w:rsidR="00204287">
        <w:rPr>
          <w:sz w:val="22"/>
          <w:szCs w:val="22"/>
        </w:rPr>
        <w:t xml:space="preserve"> </w:t>
      </w:r>
      <w:r w:rsidR="005D00D8">
        <w:rPr>
          <w:sz w:val="22"/>
          <w:szCs w:val="22"/>
        </w:rPr>
        <w:t>D</w:t>
      </w:r>
      <w:r w:rsidRPr="00660A31">
        <w:rPr>
          <w:sz w:val="22"/>
          <w:szCs w:val="22"/>
        </w:rPr>
        <w:t>espite</w:t>
      </w:r>
      <w:r w:rsidR="00204287">
        <w:rPr>
          <w:sz w:val="22"/>
          <w:szCs w:val="22"/>
        </w:rPr>
        <w:t xml:space="preserve"> this,</w:t>
      </w:r>
      <w:r w:rsidRPr="00660A31">
        <w:rPr>
          <w:sz w:val="22"/>
          <w:szCs w:val="22"/>
        </w:rPr>
        <w:t xml:space="preserve"> the </w:t>
      </w:r>
      <w:r w:rsidR="00204287">
        <w:rPr>
          <w:sz w:val="22"/>
          <w:szCs w:val="22"/>
        </w:rPr>
        <w:t>Cu pyridine complexes resulted</w:t>
      </w:r>
      <w:r w:rsidRPr="00660A31">
        <w:rPr>
          <w:sz w:val="22"/>
          <w:szCs w:val="22"/>
        </w:rPr>
        <w:t xml:space="preserve"> </w:t>
      </w:r>
      <w:r w:rsidR="005D00D8">
        <w:rPr>
          <w:sz w:val="22"/>
          <w:szCs w:val="22"/>
        </w:rPr>
        <w:t>in</w:t>
      </w:r>
      <w:r w:rsidRPr="00660A31">
        <w:rPr>
          <w:sz w:val="22"/>
          <w:szCs w:val="22"/>
        </w:rPr>
        <w:t xml:space="preserve"> </w:t>
      </w:r>
      <w:r w:rsidR="00255D53">
        <w:rPr>
          <w:sz w:val="22"/>
          <w:szCs w:val="22"/>
        </w:rPr>
        <w:t>yields and enantioselectivity</w:t>
      </w:r>
      <w:r w:rsidRPr="00660A31">
        <w:rPr>
          <w:sz w:val="22"/>
          <w:szCs w:val="22"/>
        </w:rPr>
        <w:t xml:space="preserve"> </w:t>
      </w:r>
      <w:r w:rsidR="005D00D8">
        <w:rPr>
          <w:sz w:val="22"/>
          <w:szCs w:val="22"/>
        </w:rPr>
        <w:t>that are</w:t>
      </w:r>
      <w:r w:rsidRPr="00660A31">
        <w:rPr>
          <w:sz w:val="22"/>
          <w:szCs w:val="22"/>
        </w:rPr>
        <w:t xml:space="preserve"> consistent with Cu BOX complexes.</w:t>
      </w:r>
      <w:r w:rsidR="00467545" w:rsidRPr="00660A31">
        <w:rPr>
          <w:sz w:val="22"/>
          <w:szCs w:val="22"/>
        </w:rPr>
        <w:t xml:space="preserve"> </w:t>
      </w:r>
    </w:p>
    <w:p w14:paraId="03B75525" w14:textId="7D870000" w:rsidR="00B60C9F" w:rsidRPr="00E7665E" w:rsidRDefault="00B60C9F" w:rsidP="000B544A">
      <w:pPr>
        <w:widowControl w:val="0"/>
        <w:rPr>
          <w:sz w:val="22"/>
          <w:szCs w:val="22"/>
        </w:rPr>
      </w:pPr>
    </w:p>
    <w:p w14:paraId="05D43600" w14:textId="3131BC37" w:rsidR="007E51B7" w:rsidRPr="00E20D69" w:rsidRDefault="000F4043" w:rsidP="000B544A">
      <w:pPr>
        <w:pStyle w:val="Heading4"/>
        <w:keepNext w:val="0"/>
        <w:keepLines w:val="0"/>
        <w:widowControl w:val="0"/>
        <w:rPr>
          <w:color w:val="auto"/>
        </w:rPr>
      </w:pPr>
      <w:bookmarkStart w:id="20" w:name="_Toc56014559"/>
      <w:r w:rsidRPr="00E20D69">
        <w:rPr>
          <w:color w:val="auto"/>
        </w:rPr>
        <w:t>1.1.</w:t>
      </w:r>
      <w:r w:rsidR="007E51B7" w:rsidRPr="00E20D69">
        <w:rPr>
          <w:color w:val="auto"/>
        </w:rPr>
        <w:t>1</w:t>
      </w:r>
      <w:r w:rsidRPr="00E20D69">
        <w:rPr>
          <w:color w:val="auto"/>
        </w:rPr>
        <w:t>.</w:t>
      </w:r>
      <w:r w:rsidR="007E51B7" w:rsidRPr="00E20D69">
        <w:rPr>
          <w:color w:val="auto"/>
        </w:rPr>
        <w:t>4</w:t>
      </w:r>
      <w:r w:rsidRPr="00E20D69">
        <w:rPr>
          <w:color w:val="auto"/>
        </w:rPr>
        <w:t xml:space="preserve"> </w:t>
      </w:r>
      <w:r w:rsidR="007E51B7" w:rsidRPr="00E20D69">
        <w:rPr>
          <w:color w:val="auto"/>
        </w:rPr>
        <w:t xml:space="preserve">Recent </w:t>
      </w:r>
      <w:r w:rsidR="00790C0C" w:rsidRPr="00E20D69">
        <w:rPr>
          <w:color w:val="auto"/>
        </w:rPr>
        <w:t>D</w:t>
      </w:r>
      <w:r w:rsidR="007E51B7" w:rsidRPr="00E20D69">
        <w:rPr>
          <w:color w:val="auto"/>
        </w:rPr>
        <w:t xml:space="preserve">evelopments in </w:t>
      </w:r>
      <w:r w:rsidR="00790C0C" w:rsidRPr="00E20D69">
        <w:rPr>
          <w:color w:val="auto"/>
        </w:rPr>
        <w:t>C</w:t>
      </w:r>
      <w:r w:rsidR="007E51B7" w:rsidRPr="00E20D69">
        <w:rPr>
          <w:color w:val="auto"/>
        </w:rPr>
        <w:t>yclopropanation with</w:t>
      </w:r>
      <w:r w:rsidR="00FF0E85" w:rsidRPr="00E20D69">
        <w:rPr>
          <w:color w:val="auto"/>
        </w:rPr>
        <w:t xml:space="preserve"> Cu</w:t>
      </w:r>
      <w:r w:rsidR="009D5086" w:rsidRPr="00E20D69">
        <w:rPr>
          <w:color w:val="auto"/>
        </w:rPr>
        <w:t>(I)</w:t>
      </w:r>
      <w:r w:rsidR="00FF0E85" w:rsidRPr="00E20D69">
        <w:rPr>
          <w:color w:val="auto"/>
        </w:rPr>
        <w:t xml:space="preserve"> </w:t>
      </w:r>
      <w:r w:rsidR="00790C0C" w:rsidRPr="00E20D69">
        <w:rPr>
          <w:color w:val="auto"/>
        </w:rPr>
        <w:t>C</w:t>
      </w:r>
      <w:r w:rsidR="00FF0E85" w:rsidRPr="00E20D69">
        <w:rPr>
          <w:color w:val="auto"/>
        </w:rPr>
        <w:t>omplexes</w:t>
      </w:r>
      <w:bookmarkEnd w:id="20"/>
    </w:p>
    <w:p w14:paraId="5915F4E8" w14:textId="22513AE9" w:rsidR="0079076D" w:rsidRPr="00660A31" w:rsidRDefault="0079076D" w:rsidP="000B544A">
      <w:pPr>
        <w:widowControl w:val="0"/>
        <w:spacing w:line="360" w:lineRule="auto"/>
        <w:jc w:val="both"/>
        <w:rPr>
          <w:sz w:val="22"/>
          <w:szCs w:val="22"/>
        </w:rPr>
      </w:pPr>
    </w:p>
    <w:p w14:paraId="14B8D4A4" w14:textId="4DDF3F4F" w:rsidR="00D45E97" w:rsidRDefault="0079076D" w:rsidP="000B544A">
      <w:pPr>
        <w:widowControl w:val="0"/>
        <w:spacing w:line="360" w:lineRule="auto"/>
        <w:jc w:val="both"/>
        <w:rPr>
          <w:sz w:val="22"/>
          <w:szCs w:val="22"/>
        </w:rPr>
      </w:pPr>
      <w:r w:rsidRPr="00065895">
        <w:rPr>
          <w:sz w:val="22"/>
          <w:szCs w:val="22"/>
        </w:rPr>
        <w:tab/>
      </w:r>
      <w:r w:rsidR="001E25F8">
        <w:rPr>
          <w:sz w:val="22"/>
          <w:szCs w:val="22"/>
        </w:rPr>
        <w:t xml:space="preserve">The applicability of copper catalysts continues to be observed.  </w:t>
      </w:r>
      <w:r w:rsidR="00C503B7">
        <w:rPr>
          <w:sz w:val="22"/>
          <w:szCs w:val="22"/>
        </w:rPr>
        <w:t xml:space="preserve">Many catalysts have been tested in the classic cyclopropanation of styrene and EDA to provide insight into its catalytic ability.  However, the possibility still remains that a catalyst that performed poorly in </w:t>
      </w:r>
      <w:r w:rsidR="00E01A95">
        <w:rPr>
          <w:sz w:val="22"/>
          <w:szCs w:val="22"/>
        </w:rPr>
        <w:t>this standard reaction</w:t>
      </w:r>
      <w:r w:rsidR="00C503B7">
        <w:rPr>
          <w:sz w:val="22"/>
          <w:szCs w:val="22"/>
        </w:rPr>
        <w:t xml:space="preserve"> may excel in a</w:t>
      </w:r>
      <w:r w:rsidR="00E01A95">
        <w:rPr>
          <w:sz w:val="22"/>
          <w:szCs w:val="22"/>
        </w:rPr>
        <w:t xml:space="preserve"> different</w:t>
      </w:r>
      <w:r w:rsidR="00C503B7">
        <w:rPr>
          <w:sz w:val="22"/>
          <w:szCs w:val="22"/>
        </w:rPr>
        <w:t xml:space="preserve"> cyclopropanation reaction. </w:t>
      </w:r>
      <w:r w:rsidR="000F5BBE" w:rsidRPr="00065895">
        <w:rPr>
          <w:sz w:val="22"/>
          <w:szCs w:val="22"/>
        </w:rPr>
        <w:t xml:space="preserve"> </w:t>
      </w:r>
      <w:r w:rsidR="00AC7A6E" w:rsidRPr="00065895">
        <w:rPr>
          <w:sz w:val="22"/>
          <w:szCs w:val="22"/>
        </w:rPr>
        <w:t xml:space="preserve">One </w:t>
      </w:r>
    </w:p>
    <w:p w14:paraId="6710BAE2" w14:textId="79EDE23D" w:rsidR="00D45E97" w:rsidRDefault="004E7450">
      <w:pPr>
        <w:rPr>
          <w:sz w:val="22"/>
          <w:szCs w:val="22"/>
        </w:rPr>
      </w:pPr>
      <w:r>
        <w:rPr>
          <w:noProof/>
          <w:sz w:val="22"/>
          <w:szCs w:val="22"/>
        </w:rPr>
        <w:lastRenderedPageBreak/>
        <w:drawing>
          <wp:anchor distT="0" distB="0" distL="114300" distR="114300" simplePos="0" relativeHeight="253533184" behindDoc="0" locked="0" layoutInCell="1" allowOverlap="1" wp14:anchorId="6ADF3B88" wp14:editId="360D2842">
            <wp:simplePos x="0" y="0"/>
            <wp:positionH relativeFrom="margin">
              <wp:align>center</wp:align>
            </wp:positionH>
            <wp:positionV relativeFrom="paragraph">
              <wp:posOffset>0</wp:posOffset>
            </wp:positionV>
            <wp:extent cx="4987290" cy="6746875"/>
            <wp:effectExtent l="0" t="0" r="3810" b="0"/>
            <wp:wrapTopAndBottom/>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987290" cy="6746875"/>
                    </a:xfrm>
                    <a:prstGeom prst="rect">
                      <a:avLst/>
                    </a:prstGeom>
                    <a:noFill/>
                  </pic:spPr>
                </pic:pic>
              </a:graphicData>
            </a:graphic>
            <wp14:sizeRelH relativeFrom="margin">
              <wp14:pctWidth>0</wp14:pctWidth>
            </wp14:sizeRelH>
            <wp14:sizeRelV relativeFrom="margin">
              <wp14:pctHeight>0</wp14:pctHeight>
            </wp14:sizeRelV>
          </wp:anchor>
        </w:drawing>
      </w:r>
      <w:r w:rsidR="00D45E97" w:rsidRPr="00660A31">
        <w:rPr>
          <w:noProof/>
        </w:rPr>
        <mc:AlternateContent>
          <mc:Choice Requires="wps">
            <w:drawing>
              <wp:anchor distT="0" distB="182880" distL="114300" distR="114300" simplePos="0" relativeHeight="252935168" behindDoc="0" locked="0" layoutInCell="1" allowOverlap="1" wp14:anchorId="36C88B4D" wp14:editId="3F9C0D5B">
                <wp:simplePos x="0" y="0"/>
                <wp:positionH relativeFrom="margin">
                  <wp:posOffset>0</wp:posOffset>
                </wp:positionH>
                <wp:positionV relativeFrom="paragraph">
                  <wp:posOffset>6792595</wp:posOffset>
                </wp:positionV>
                <wp:extent cx="5462270" cy="310515"/>
                <wp:effectExtent l="0" t="0" r="5080" b="0"/>
                <wp:wrapTopAndBottom/>
                <wp:docPr id="34" name="Text Box 34"/>
                <wp:cNvGraphicFramePr/>
                <a:graphic xmlns:a="http://schemas.openxmlformats.org/drawingml/2006/main">
                  <a:graphicData uri="http://schemas.microsoft.com/office/word/2010/wordprocessingShape">
                    <wps:wsp>
                      <wps:cNvSpPr txBox="1"/>
                      <wps:spPr>
                        <a:xfrm>
                          <a:off x="0" y="0"/>
                          <a:ext cx="5462270" cy="310515"/>
                        </a:xfrm>
                        <a:prstGeom prst="rect">
                          <a:avLst/>
                        </a:prstGeom>
                        <a:solidFill>
                          <a:prstClr val="white"/>
                        </a:solidFill>
                        <a:ln>
                          <a:noFill/>
                        </a:ln>
                      </wps:spPr>
                      <wps:txbx>
                        <w:txbxContent>
                          <w:p w14:paraId="65476E18" w14:textId="770FF13D" w:rsidR="00544CAD" w:rsidRPr="00F461A5" w:rsidRDefault="00544CAD" w:rsidP="00DE382A">
                            <w:pPr>
                              <w:pStyle w:val="Caption"/>
                              <w:rPr>
                                <w:sz w:val="24"/>
                                <w:szCs w:val="24"/>
                              </w:rPr>
                            </w:pPr>
                            <w:bookmarkStart w:id="21" w:name="_Toc56415707"/>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10</w:t>
                            </w:r>
                            <w:r w:rsidR="005B491D">
                              <w:rPr>
                                <w:noProof/>
                              </w:rPr>
                              <w:fldChar w:fldCharType="end"/>
                            </w:r>
                            <w:r>
                              <w:t xml:space="preserve">  </w:t>
                            </w:r>
                            <w:r w:rsidRPr="00A36AC1">
                              <w:rPr>
                                <w:b w:val="0"/>
                                <w:bCs/>
                              </w:rPr>
                              <w:t>Cyclopropanation with</w:t>
                            </w:r>
                            <w:r>
                              <w:rPr>
                                <w:b w:val="0"/>
                                <w:bCs/>
                              </w:rPr>
                              <w:t xml:space="preserve"> select</w:t>
                            </w:r>
                            <w:r w:rsidRPr="00A36AC1">
                              <w:rPr>
                                <w:b w:val="0"/>
                                <w:bCs/>
                              </w:rPr>
                              <w:t xml:space="preserve"> Cu(I)</w:t>
                            </w:r>
                            <w:r>
                              <w:rPr>
                                <w:b w:val="0"/>
                                <w:bCs/>
                              </w:rPr>
                              <w:t xml:space="preserve"> </w:t>
                            </w:r>
                            <w:r w:rsidRPr="00A36AC1">
                              <w:rPr>
                                <w:b w:val="0"/>
                                <w:bCs/>
                              </w:rPr>
                              <w:t>bipyridyl complexes</w:t>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C88B4D" id="Text Box 34" o:spid="_x0000_s1037" type="#_x0000_t202" style="position:absolute;margin-left:0;margin-top:534.85pt;width:430.1pt;height:24.45pt;z-index:252935168;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" stroked="f">
                <v:textbox style="mso-fit-shape-to-text:t" inset="0,0,0,0">
                  <w:txbxContent>
                    <w:p w14:paraId="65476E18" w14:textId="770FF13D" w:rsidR="00544CAD" w:rsidRPr="00F461A5" w:rsidRDefault="00544CAD" w:rsidP="00DE382A">
                      <w:pPr>
                        <w:pStyle w:val="Caption"/>
                        <w:rPr>
                          <w:sz w:val="24"/>
                          <w:szCs w:val="24"/>
                        </w:rPr>
                      </w:pPr>
                      <w:bookmarkStart w:id="33" w:name="_Toc56415707"/>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10</w:t>
                      </w:r>
                      <w:r w:rsidR="000F0901">
                        <w:rPr>
                          <w:noProof/>
                        </w:rPr>
                        <w:fldChar w:fldCharType="end"/>
                      </w:r>
                      <w:r>
                        <w:t xml:space="preserve">  </w:t>
                      </w:r>
                      <w:r w:rsidRPr="00A36AC1">
                        <w:rPr>
                          <w:b w:val="0"/>
                          <w:bCs/>
                        </w:rPr>
                        <w:t>Cyclopropanation with</w:t>
                      </w:r>
                      <w:r>
                        <w:rPr>
                          <w:b w:val="0"/>
                          <w:bCs/>
                        </w:rPr>
                        <w:t xml:space="preserve"> select</w:t>
                      </w:r>
                      <w:r w:rsidRPr="00A36AC1">
                        <w:rPr>
                          <w:b w:val="0"/>
                          <w:bCs/>
                        </w:rPr>
                        <w:t xml:space="preserve"> Cu(I)</w:t>
                      </w:r>
                      <w:r>
                        <w:rPr>
                          <w:b w:val="0"/>
                          <w:bCs/>
                        </w:rPr>
                        <w:t xml:space="preserve"> </w:t>
                      </w:r>
                      <w:r w:rsidRPr="00A36AC1">
                        <w:rPr>
                          <w:b w:val="0"/>
                          <w:bCs/>
                        </w:rPr>
                        <w:t>bipyridyl complexes</w:t>
                      </w:r>
                      <w:bookmarkEnd w:id="33"/>
                    </w:p>
                  </w:txbxContent>
                </v:textbox>
                <w10:wrap type="topAndBottom" anchorx="margin"/>
              </v:shape>
            </w:pict>
          </mc:Fallback>
        </mc:AlternateContent>
      </w:r>
      <w:r w:rsidR="00D45E97">
        <w:rPr>
          <w:sz w:val="22"/>
          <w:szCs w:val="22"/>
        </w:rPr>
        <w:br w:type="page"/>
      </w:r>
    </w:p>
    <w:p w14:paraId="569E308C" w14:textId="7F637259" w:rsidR="008A6443" w:rsidRDefault="00AC7A6E" w:rsidP="000B544A">
      <w:pPr>
        <w:widowControl w:val="0"/>
        <w:spacing w:line="360" w:lineRule="auto"/>
        <w:jc w:val="both"/>
        <w:rPr>
          <w:sz w:val="22"/>
          <w:szCs w:val="22"/>
        </w:rPr>
      </w:pPr>
      <w:r w:rsidRPr="00065895">
        <w:rPr>
          <w:sz w:val="22"/>
          <w:szCs w:val="22"/>
        </w:rPr>
        <w:lastRenderedPageBreak/>
        <w:t>method for developing these reactions has been</w:t>
      </w:r>
      <w:r w:rsidRPr="00660A31">
        <w:rPr>
          <w:sz w:val="22"/>
          <w:szCs w:val="22"/>
        </w:rPr>
        <w:t xml:space="preserve"> </w:t>
      </w:r>
      <w:r w:rsidR="00281F87">
        <w:rPr>
          <w:sz w:val="22"/>
          <w:szCs w:val="22"/>
        </w:rPr>
        <w:t xml:space="preserve">through </w:t>
      </w:r>
      <w:r w:rsidR="00C503B7">
        <w:rPr>
          <w:sz w:val="22"/>
          <w:szCs w:val="22"/>
        </w:rPr>
        <w:t xml:space="preserve">the </w:t>
      </w:r>
      <w:r w:rsidRPr="00660A31">
        <w:rPr>
          <w:sz w:val="22"/>
          <w:szCs w:val="22"/>
        </w:rPr>
        <w:t xml:space="preserve">screening of a wide array of </w:t>
      </w:r>
      <w:r w:rsidR="00D15612" w:rsidRPr="00660A31">
        <w:rPr>
          <w:sz w:val="22"/>
          <w:szCs w:val="22"/>
        </w:rPr>
        <w:t>BOX</w:t>
      </w:r>
      <w:r w:rsidRPr="00660A31">
        <w:rPr>
          <w:sz w:val="22"/>
          <w:szCs w:val="22"/>
        </w:rPr>
        <w:t xml:space="preserve"> liga</w:t>
      </w:r>
      <w:r w:rsidR="001E25F8">
        <w:rPr>
          <w:sz w:val="22"/>
          <w:szCs w:val="22"/>
        </w:rPr>
        <w:t>nds</w:t>
      </w:r>
      <w:r w:rsidRPr="00660A31">
        <w:rPr>
          <w:sz w:val="22"/>
          <w:szCs w:val="22"/>
        </w:rPr>
        <w:t xml:space="preserve"> to find a complex that affords good stereoselectivity and at least moderate yields.  Further catalyst screening</w:t>
      </w:r>
      <w:r w:rsidR="008A04BA">
        <w:rPr>
          <w:sz w:val="22"/>
          <w:szCs w:val="22"/>
        </w:rPr>
        <w:t xml:space="preserve">s determine </w:t>
      </w:r>
      <w:r w:rsidRPr="00660A31">
        <w:rPr>
          <w:sz w:val="22"/>
          <w:szCs w:val="22"/>
        </w:rPr>
        <w:t xml:space="preserve">if favorable side arm effects can be used to increase the stereoselectivity.  This methodology has been applied </w:t>
      </w:r>
      <w:r w:rsidR="008A04BA">
        <w:rPr>
          <w:sz w:val="22"/>
          <w:szCs w:val="22"/>
        </w:rPr>
        <w:t>successfully in</w:t>
      </w:r>
      <w:r w:rsidRPr="00660A31">
        <w:rPr>
          <w:sz w:val="22"/>
          <w:szCs w:val="22"/>
        </w:rPr>
        <w:t xml:space="preserve"> several instances </w:t>
      </w:r>
      <w:r w:rsidR="008A04BA">
        <w:rPr>
          <w:sz w:val="22"/>
          <w:szCs w:val="22"/>
        </w:rPr>
        <w:t>for the</w:t>
      </w:r>
      <w:r w:rsidRPr="00660A31">
        <w:rPr>
          <w:sz w:val="22"/>
          <w:szCs w:val="22"/>
        </w:rPr>
        <w:t xml:space="preserve"> cyclopropanation of </w:t>
      </w:r>
      <w:r w:rsidR="00535D2D">
        <w:rPr>
          <w:sz w:val="22"/>
          <w:szCs w:val="22"/>
        </w:rPr>
        <w:t xml:space="preserve">multiply </w:t>
      </w:r>
      <w:r w:rsidRPr="00660A31">
        <w:rPr>
          <w:sz w:val="22"/>
          <w:szCs w:val="22"/>
        </w:rPr>
        <w:t>substituted olefin</w:t>
      </w:r>
      <w:r w:rsidR="00A41529" w:rsidRPr="00660A31">
        <w:rPr>
          <w:sz w:val="22"/>
          <w:szCs w:val="22"/>
        </w:rPr>
        <w:t>s</w:t>
      </w:r>
      <w:r w:rsidR="00C503B7">
        <w:rPr>
          <w:sz w:val="22"/>
          <w:szCs w:val="22"/>
        </w:rPr>
        <w:t>, a notoriously difficult substrate for cyclopropanation by metal carbenoids</w:t>
      </w:r>
      <w:r w:rsidR="00A36AC1" w:rsidRPr="00660A31">
        <w:rPr>
          <w:sz w:val="22"/>
          <w:szCs w:val="22"/>
        </w:rPr>
        <w:t xml:space="preserve"> (Figure 1.1</w:t>
      </w:r>
      <w:r w:rsidR="00C94FFA">
        <w:rPr>
          <w:sz w:val="22"/>
          <w:szCs w:val="22"/>
        </w:rPr>
        <w:t>1</w:t>
      </w:r>
      <w:r w:rsidR="00A36AC1" w:rsidRPr="00660A31">
        <w:rPr>
          <w:sz w:val="22"/>
          <w:szCs w:val="22"/>
        </w:rPr>
        <w:t>)</w:t>
      </w:r>
      <w:r w:rsidRPr="00660A31">
        <w:rPr>
          <w:sz w:val="22"/>
          <w:szCs w:val="22"/>
        </w:rPr>
        <w:t>.</w:t>
      </w:r>
      <w:r w:rsidR="0096336D" w:rsidRPr="00660A31">
        <w:rPr>
          <w:sz w:val="22"/>
          <w:szCs w:val="22"/>
        </w:rPr>
        <w:fldChar w:fldCharType="begin">
          <w:fldData xml:space="preserve">PEVuZE5vdGU+PENpdGU+PEF1dGhvcj5MaTwvQXV0aG9yPjxZZWFyPjIwMTI8L1llYXI+PFJlY051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</w:fldData>
        </w:fldChar>
      </w:r>
      <w:r w:rsidR="006D212C">
        <w:rPr>
          <w:sz w:val="22"/>
          <w:szCs w:val="22"/>
        </w:rPr>
        <w:instrText xml:space="preserve"> ADDIN EN.CITE </w:instrText>
      </w:r>
      <w:r w:rsidR="006D212C">
        <w:rPr>
          <w:sz w:val="22"/>
          <w:szCs w:val="22"/>
        </w:rPr>
        <w:fldChar w:fldCharType="begin">
          <w:fldData xml:space="preserve">PEVuZE5vdGU+PENpdGU+PEF1dGhvcj5MaTwvQXV0aG9yPjxZZWFyPjIwMTI8L1llYXI+PFJlY051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</w:fldData>
        </w:fldChar>
      </w:r>
      <w:r w:rsidR="006D212C">
        <w:rPr>
          <w:sz w:val="22"/>
          <w:szCs w:val="22"/>
        </w:rPr>
        <w:instrText xml:space="preserve"> ADDIN EN.CITE.DATA </w:instrText>
      </w:r>
      <w:r w:rsidR="006D212C">
        <w:rPr>
          <w:sz w:val="22"/>
          <w:szCs w:val="22"/>
        </w:rPr>
      </w:r>
      <w:r w:rsidR="006D212C">
        <w:rPr>
          <w:sz w:val="22"/>
          <w:szCs w:val="22"/>
        </w:rPr>
        <w:fldChar w:fldCharType="end"/>
      </w:r>
      <w:r w:rsidR="0096336D" w:rsidRPr="00660A31">
        <w:rPr>
          <w:sz w:val="22"/>
          <w:szCs w:val="22"/>
        </w:rPr>
      </w:r>
      <w:r w:rsidR="0096336D" w:rsidRPr="00660A31">
        <w:rPr>
          <w:sz w:val="22"/>
          <w:szCs w:val="22"/>
        </w:rPr>
        <w:fldChar w:fldCharType="separate"/>
      </w:r>
      <w:r w:rsidR="006D212C" w:rsidRPr="006D212C">
        <w:rPr>
          <w:noProof/>
          <w:sz w:val="22"/>
          <w:szCs w:val="22"/>
          <w:vertAlign w:val="superscript"/>
        </w:rPr>
        <w:t>50-52</w:t>
      </w:r>
      <w:r w:rsidR="0096336D" w:rsidRPr="00660A31">
        <w:rPr>
          <w:sz w:val="22"/>
          <w:szCs w:val="22"/>
        </w:rPr>
        <w:fldChar w:fldCharType="end"/>
      </w:r>
      <w:r w:rsidRPr="00660A31">
        <w:rPr>
          <w:sz w:val="22"/>
          <w:szCs w:val="22"/>
        </w:rPr>
        <w:t xml:space="preserve">  </w:t>
      </w:r>
      <w:r w:rsidR="00A41529" w:rsidRPr="00660A31">
        <w:rPr>
          <w:sz w:val="22"/>
          <w:szCs w:val="22"/>
        </w:rPr>
        <w:t xml:space="preserve">Activated alkenes such as styrene derivatives afforded good yields and stereoselectivities while </w:t>
      </w:r>
      <w:r w:rsidR="0016050F">
        <w:rPr>
          <w:sz w:val="22"/>
          <w:szCs w:val="22"/>
        </w:rPr>
        <w:t>no</w:t>
      </w:r>
      <w:r w:rsidR="00A41529" w:rsidRPr="00660A31">
        <w:rPr>
          <w:sz w:val="22"/>
          <w:szCs w:val="22"/>
        </w:rPr>
        <w:t>nactivated alkenes d</w:t>
      </w:r>
      <w:r w:rsidR="00A620BF">
        <w:rPr>
          <w:sz w:val="22"/>
          <w:szCs w:val="22"/>
        </w:rPr>
        <w:t>id</w:t>
      </w:r>
      <w:r w:rsidR="00A41529" w:rsidRPr="00660A31">
        <w:rPr>
          <w:sz w:val="22"/>
          <w:szCs w:val="22"/>
        </w:rPr>
        <w:t xml:space="preserve"> not produce the desired cyclopropane</w:t>
      </w:r>
      <w:r w:rsidR="008A04BA">
        <w:rPr>
          <w:sz w:val="22"/>
          <w:szCs w:val="22"/>
        </w:rPr>
        <w:t xml:space="preserve"> product in a diastereoselective manner</w:t>
      </w:r>
      <w:r w:rsidR="00A41529" w:rsidRPr="00660A31">
        <w:rPr>
          <w:sz w:val="22"/>
          <w:szCs w:val="22"/>
        </w:rPr>
        <w:t>.</w:t>
      </w:r>
      <w:r w:rsidR="00147045" w:rsidRPr="00660A31">
        <w:rPr>
          <w:sz w:val="22"/>
          <w:szCs w:val="22"/>
        </w:rPr>
        <w:t xml:space="preserve">  </w:t>
      </w:r>
      <w:r w:rsidR="00850AA0" w:rsidRPr="00660A31">
        <w:rPr>
          <w:sz w:val="22"/>
          <w:szCs w:val="22"/>
        </w:rPr>
        <w:t>Both</w:t>
      </w:r>
      <w:r w:rsidR="008A04BA">
        <w:rPr>
          <w:sz w:val="22"/>
          <w:szCs w:val="22"/>
        </w:rPr>
        <w:t xml:space="preserve"> </w:t>
      </w:r>
      <w:r w:rsidR="008A04BA">
        <w:rPr>
          <w:i/>
          <w:iCs/>
          <w:sz w:val="22"/>
          <w:szCs w:val="22"/>
        </w:rPr>
        <w:t>trans</w:t>
      </w:r>
      <w:r w:rsidR="008A04BA">
        <w:rPr>
          <w:sz w:val="22"/>
          <w:szCs w:val="22"/>
        </w:rPr>
        <w:t xml:space="preserve"> and </w:t>
      </w:r>
      <w:r w:rsidR="008A04BA">
        <w:rPr>
          <w:i/>
          <w:iCs/>
          <w:sz w:val="22"/>
          <w:szCs w:val="22"/>
        </w:rPr>
        <w:t>cis</w:t>
      </w:r>
      <w:r w:rsidR="008A04BA">
        <w:rPr>
          <w:sz w:val="22"/>
          <w:szCs w:val="22"/>
        </w:rPr>
        <w:t xml:space="preserve"> olefins</w:t>
      </w:r>
      <w:r w:rsidR="00850AA0" w:rsidRPr="00660A31">
        <w:rPr>
          <w:sz w:val="22"/>
          <w:szCs w:val="22"/>
        </w:rPr>
        <w:t xml:space="preserve"> yield</w:t>
      </w:r>
      <w:r w:rsidR="00A620BF">
        <w:rPr>
          <w:sz w:val="22"/>
          <w:szCs w:val="22"/>
        </w:rPr>
        <w:t>ed</w:t>
      </w:r>
      <w:r w:rsidR="00850AA0" w:rsidRPr="00660A31">
        <w:rPr>
          <w:sz w:val="22"/>
          <w:szCs w:val="22"/>
        </w:rPr>
        <w:t xml:space="preserve"> the desired cyclopropanes in good yields and high stereoselectivity.  Extension of the alkyl chain resulted in lower yields, especially with the </w:t>
      </w:r>
    </w:p>
    <w:p w14:paraId="760481C6" w14:textId="314544C7" w:rsidR="00A36AC1" w:rsidRPr="00660A31" w:rsidRDefault="00850AA0" w:rsidP="000B544A">
      <w:pPr>
        <w:widowControl w:val="0"/>
        <w:spacing w:line="360" w:lineRule="auto"/>
        <w:jc w:val="both"/>
        <w:rPr>
          <w:sz w:val="22"/>
          <w:szCs w:val="22"/>
        </w:rPr>
      </w:pPr>
      <w:r w:rsidRPr="00660A31">
        <w:rPr>
          <w:i/>
          <w:iCs/>
          <w:sz w:val="22"/>
          <w:szCs w:val="22"/>
        </w:rPr>
        <w:t>cis</w:t>
      </w:r>
      <w:r w:rsidRPr="00660A31">
        <w:rPr>
          <w:sz w:val="22"/>
          <w:szCs w:val="22"/>
        </w:rPr>
        <w:t xml:space="preserve"> </w:t>
      </w:r>
      <w:r w:rsidR="007931B9" w:rsidRPr="00660A31">
        <w:rPr>
          <w:sz w:val="22"/>
          <w:szCs w:val="22"/>
        </w:rPr>
        <w:t>isomer</w:t>
      </w:r>
      <w:r w:rsidR="008A04BA">
        <w:rPr>
          <w:sz w:val="22"/>
          <w:szCs w:val="22"/>
        </w:rPr>
        <w:t>.</w:t>
      </w:r>
      <w:r w:rsidRPr="00660A31">
        <w:rPr>
          <w:sz w:val="22"/>
          <w:szCs w:val="22"/>
        </w:rPr>
        <w:t xml:space="preserve"> </w:t>
      </w:r>
      <w:r w:rsidR="008A04BA">
        <w:rPr>
          <w:sz w:val="22"/>
          <w:szCs w:val="22"/>
        </w:rPr>
        <w:t>Further conjugation of the π system also resulted in a highl</w:t>
      </w:r>
      <w:r w:rsidRPr="00660A31">
        <w:rPr>
          <w:sz w:val="22"/>
          <w:szCs w:val="22"/>
        </w:rPr>
        <w:t>y stereoselective and high yielding</w:t>
      </w:r>
      <w:r w:rsidR="008A04BA">
        <w:rPr>
          <w:sz w:val="22"/>
          <w:szCs w:val="22"/>
        </w:rPr>
        <w:t xml:space="preserve"> reaction.</w:t>
      </w:r>
      <w:r w:rsidRPr="00660A31">
        <w:rPr>
          <w:sz w:val="22"/>
          <w:szCs w:val="22"/>
        </w:rPr>
        <w:t xml:space="preserve">  </w:t>
      </w:r>
      <w:r w:rsidR="0056616B" w:rsidRPr="00660A31">
        <w:rPr>
          <w:sz w:val="22"/>
          <w:szCs w:val="22"/>
        </w:rPr>
        <w:t>Another</w:t>
      </w:r>
      <w:r w:rsidR="00147045" w:rsidRPr="00660A31">
        <w:rPr>
          <w:sz w:val="22"/>
          <w:szCs w:val="22"/>
        </w:rPr>
        <w:t xml:space="preserve"> recent </w:t>
      </w:r>
      <w:r w:rsidR="005425B5" w:rsidRPr="00660A31">
        <w:rPr>
          <w:sz w:val="22"/>
          <w:szCs w:val="22"/>
        </w:rPr>
        <w:t>example</w:t>
      </w:r>
      <w:r w:rsidR="00147045" w:rsidRPr="00660A31">
        <w:rPr>
          <w:sz w:val="22"/>
          <w:szCs w:val="22"/>
        </w:rPr>
        <w:t xml:space="preserve"> followed a similar protocol in developing the cyclopropanation of a </w:t>
      </w:r>
      <w:r w:rsidR="00B63FC0" w:rsidRPr="00660A31">
        <w:rPr>
          <w:sz w:val="22"/>
          <w:szCs w:val="22"/>
        </w:rPr>
        <w:t>styryl</w:t>
      </w:r>
      <w:r w:rsidR="0056616B" w:rsidRPr="00660A31">
        <w:rPr>
          <w:sz w:val="22"/>
          <w:szCs w:val="22"/>
        </w:rPr>
        <w:t xml:space="preserve"> derivative</w:t>
      </w:r>
      <w:r w:rsidR="00B63FC0" w:rsidRPr="00660A31">
        <w:rPr>
          <w:sz w:val="22"/>
          <w:szCs w:val="22"/>
        </w:rPr>
        <w:t>.</w:t>
      </w:r>
      <w:r w:rsidR="0056616B" w:rsidRPr="00660A31">
        <w:rPr>
          <w:sz w:val="22"/>
          <w:szCs w:val="22"/>
        </w:rPr>
        <w:t xml:space="preserve">  Cyclopropa</w:t>
      </w:r>
      <w:r w:rsidR="00FB6E55" w:rsidRPr="00660A31">
        <w:rPr>
          <w:sz w:val="22"/>
          <w:szCs w:val="22"/>
        </w:rPr>
        <w:t>nat</w:t>
      </w:r>
      <w:r w:rsidR="0056616B" w:rsidRPr="00660A31">
        <w:rPr>
          <w:sz w:val="22"/>
          <w:szCs w:val="22"/>
        </w:rPr>
        <w:t>ion of 1,2-</w:t>
      </w:r>
      <w:r w:rsidR="0056616B" w:rsidRPr="001F17D5">
        <w:rPr>
          <w:i/>
          <w:iCs/>
          <w:sz w:val="22"/>
          <w:szCs w:val="22"/>
        </w:rPr>
        <w:t>cis</w:t>
      </w:r>
      <w:r w:rsidR="0056616B" w:rsidRPr="00660A31">
        <w:rPr>
          <w:sz w:val="22"/>
          <w:szCs w:val="22"/>
        </w:rPr>
        <w:t xml:space="preserve"> disubstituted olefins using acceptor/acceptor diazo agents was also </w:t>
      </w:r>
      <w:r w:rsidR="00FB6E55" w:rsidRPr="00660A31">
        <w:rPr>
          <w:sz w:val="22"/>
          <w:szCs w:val="22"/>
        </w:rPr>
        <w:t>realized.  Each</w:t>
      </w:r>
      <w:r w:rsidR="00B63FC0" w:rsidRPr="00660A31">
        <w:rPr>
          <w:sz w:val="22"/>
          <w:szCs w:val="22"/>
        </w:rPr>
        <w:t xml:space="preserve"> </w:t>
      </w:r>
      <w:r w:rsidR="009B4C9A" w:rsidRPr="00660A31">
        <w:rPr>
          <w:sz w:val="22"/>
          <w:szCs w:val="22"/>
        </w:rPr>
        <w:t>disubstituted olefin</w:t>
      </w:r>
      <w:r w:rsidR="00B63FC0" w:rsidRPr="00660A31">
        <w:rPr>
          <w:sz w:val="22"/>
          <w:szCs w:val="22"/>
        </w:rPr>
        <w:t xml:space="preserve"> </w:t>
      </w:r>
      <w:r w:rsidR="009B4C9A" w:rsidRPr="00660A31">
        <w:rPr>
          <w:sz w:val="22"/>
          <w:szCs w:val="22"/>
        </w:rPr>
        <w:t>afford</w:t>
      </w:r>
      <w:r w:rsidR="008A04BA">
        <w:rPr>
          <w:sz w:val="22"/>
          <w:szCs w:val="22"/>
        </w:rPr>
        <w:t>ed</w:t>
      </w:r>
      <w:r w:rsidR="00B63FC0" w:rsidRPr="00660A31">
        <w:rPr>
          <w:sz w:val="22"/>
          <w:szCs w:val="22"/>
        </w:rPr>
        <w:t xml:space="preserve"> h</w:t>
      </w:r>
      <w:r w:rsidR="00147045" w:rsidRPr="00660A31">
        <w:rPr>
          <w:sz w:val="22"/>
          <w:szCs w:val="22"/>
        </w:rPr>
        <w:t xml:space="preserve">igh stereoselectivity </w:t>
      </w:r>
      <w:r w:rsidR="00B63FC0" w:rsidRPr="00660A31">
        <w:rPr>
          <w:sz w:val="22"/>
          <w:szCs w:val="22"/>
        </w:rPr>
        <w:t>and</w:t>
      </w:r>
      <w:r w:rsidR="00FD3CF5" w:rsidRPr="00660A31">
        <w:rPr>
          <w:sz w:val="22"/>
          <w:szCs w:val="22"/>
        </w:rPr>
        <w:t xml:space="preserve"> modest to </w:t>
      </w:r>
      <w:r w:rsidR="009B4C9A" w:rsidRPr="00660A31">
        <w:rPr>
          <w:sz w:val="22"/>
          <w:szCs w:val="22"/>
        </w:rPr>
        <w:t>excellent</w:t>
      </w:r>
      <w:r w:rsidR="00FD3CF5" w:rsidRPr="00660A31">
        <w:rPr>
          <w:sz w:val="22"/>
          <w:szCs w:val="22"/>
        </w:rPr>
        <w:t xml:space="preserve"> yields </w:t>
      </w:r>
      <w:r w:rsidR="007931B9" w:rsidRPr="00660A31">
        <w:rPr>
          <w:sz w:val="22"/>
          <w:szCs w:val="22"/>
        </w:rPr>
        <w:t>depending</w:t>
      </w:r>
      <w:r w:rsidR="00FD3CF5" w:rsidRPr="00660A31">
        <w:rPr>
          <w:sz w:val="22"/>
          <w:szCs w:val="22"/>
        </w:rPr>
        <w:t xml:space="preserve"> on olefin substitution.</w:t>
      </w:r>
      <w:r w:rsidR="0096336D" w:rsidRPr="00660A31">
        <w:rPr>
          <w:sz w:val="22"/>
          <w:szCs w:val="22"/>
        </w:rPr>
        <w:fldChar w:fldCharType="begin">
          <w:fldData xml:space="preserve">PEVuZE5vdGU+PENpdGU+PEF1dGhvcj5MaTwvQXV0aG9yPjxZZWFyPjIwMTg8L1llYXI+PFJlY051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</w:fldData>
        </w:fldChar>
      </w:r>
      <w:r w:rsidR="006D212C">
        <w:rPr>
          <w:sz w:val="22"/>
          <w:szCs w:val="22"/>
        </w:rPr>
        <w:instrText xml:space="preserve"> ADDIN EN.CITE </w:instrText>
      </w:r>
      <w:r w:rsidR="006D212C">
        <w:rPr>
          <w:sz w:val="22"/>
          <w:szCs w:val="22"/>
        </w:rPr>
        <w:fldChar w:fldCharType="begin">
          <w:fldData xml:space="preserve">PEVuZE5vdGU+PENpdGU+PEF1dGhvcj5MaTwvQXV0aG9yPjxZZWFyPjIwMTg8L1llYXI+PFJlY051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</w:fldData>
        </w:fldChar>
      </w:r>
      <w:r w:rsidR="006D212C">
        <w:rPr>
          <w:sz w:val="22"/>
          <w:szCs w:val="22"/>
        </w:rPr>
        <w:instrText xml:space="preserve"> ADDIN EN.CITE.DATA </w:instrText>
      </w:r>
      <w:r w:rsidR="006D212C">
        <w:rPr>
          <w:sz w:val="22"/>
          <w:szCs w:val="22"/>
        </w:rPr>
      </w:r>
      <w:r w:rsidR="006D212C">
        <w:rPr>
          <w:sz w:val="22"/>
          <w:szCs w:val="22"/>
        </w:rPr>
        <w:fldChar w:fldCharType="end"/>
      </w:r>
      <w:r w:rsidR="0096336D" w:rsidRPr="00660A31">
        <w:rPr>
          <w:sz w:val="22"/>
          <w:szCs w:val="22"/>
        </w:rPr>
      </w:r>
      <w:r w:rsidR="0096336D" w:rsidRPr="00660A31">
        <w:rPr>
          <w:sz w:val="22"/>
          <w:szCs w:val="22"/>
        </w:rPr>
        <w:fldChar w:fldCharType="separate"/>
      </w:r>
      <w:r w:rsidR="006D212C" w:rsidRPr="006D212C">
        <w:rPr>
          <w:noProof/>
          <w:sz w:val="22"/>
          <w:szCs w:val="22"/>
          <w:vertAlign w:val="superscript"/>
        </w:rPr>
        <w:t>52, 53</w:t>
      </w:r>
      <w:r w:rsidR="0096336D" w:rsidRPr="00660A31">
        <w:rPr>
          <w:sz w:val="22"/>
          <w:szCs w:val="22"/>
        </w:rPr>
        <w:fldChar w:fldCharType="end"/>
      </w:r>
      <w:r w:rsidR="00FD3CF5" w:rsidRPr="00660A31">
        <w:rPr>
          <w:sz w:val="22"/>
          <w:szCs w:val="22"/>
        </w:rPr>
        <w:t xml:space="preserve"> </w:t>
      </w:r>
      <w:r w:rsidR="00147045" w:rsidRPr="00660A31">
        <w:rPr>
          <w:sz w:val="22"/>
          <w:szCs w:val="22"/>
        </w:rPr>
        <w:t xml:space="preserve"> </w:t>
      </w:r>
      <w:r w:rsidR="00A41529" w:rsidRPr="00660A31">
        <w:rPr>
          <w:sz w:val="22"/>
          <w:szCs w:val="22"/>
        </w:rPr>
        <w:t>An</w:t>
      </w:r>
      <w:r w:rsidR="00B61A55">
        <w:rPr>
          <w:sz w:val="22"/>
          <w:szCs w:val="22"/>
        </w:rPr>
        <w:t>other</w:t>
      </w:r>
      <w:r w:rsidR="00A41529" w:rsidRPr="00660A31">
        <w:rPr>
          <w:sz w:val="22"/>
          <w:szCs w:val="22"/>
        </w:rPr>
        <w:t xml:space="preserve"> interesting example</w:t>
      </w:r>
      <w:r w:rsidR="00C503B7">
        <w:rPr>
          <w:sz w:val="22"/>
          <w:szCs w:val="22"/>
        </w:rPr>
        <w:t xml:space="preserve"> of using catalyst screening methods</w:t>
      </w:r>
      <w:r w:rsidR="00A41529" w:rsidRPr="00660A31">
        <w:rPr>
          <w:sz w:val="22"/>
          <w:szCs w:val="22"/>
        </w:rPr>
        <w:t xml:space="preserve"> </w:t>
      </w:r>
      <w:r w:rsidR="00C503B7">
        <w:rPr>
          <w:sz w:val="22"/>
          <w:szCs w:val="22"/>
        </w:rPr>
        <w:t>involves</w:t>
      </w:r>
      <w:r w:rsidR="00A41529" w:rsidRPr="00660A31">
        <w:rPr>
          <w:sz w:val="22"/>
          <w:szCs w:val="22"/>
        </w:rPr>
        <w:t xml:space="preserve"> </w:t>
      </w:r>
      <w:r w:rsidR="00281F87">
        <w:rPr>
          <w:sz w:val="22"/>
          <w:szCs w:val="22"/>
        </w:rPr>
        <w:t xml:space="preserve">the </w:t>
      </w:r>
      <w:r w:rsidR="00A41529" w:rsidRPr="00660A31">
        <w:rPr>
          <w:sz w:val="22"/>
          <w:szCs w:val="22"/>
        </w:rPr>
        <w:t>cyclopropanation of</w:t>
      </w:r>
      <w:r w:rsidR="00B61A55">
        <w:rPr>
          <w:sz w:val="22"/>
          <w:szCs w:val="22"/>
        </w:rPr>
        <w:t xml:space="preserve"> disubstituted</w:t>
      </w:r>
      <w:r w:rsidR="00AC7A6E" w:rsidRPr="00660A31">
        <w:rPr>
          <w:sz w:val="22"/>
          <w:szCs w:val="22"/>
        </w:rPr>
        <w:t xml:space="preserve"> alkenylboranes to afford borylcyclopropanes.</w:t>
      </w:r>
      <w:r w:rsidR="0096336D" w:rsidRPr="00660A31">
        <w:rPr>
          <w:sz w:val="22"/>
          <w:szCs w:val="22"/>
        </w:rPr>
        <w:fldChar w:fldCharType="begin"/>
      </w:r>
      <w:r w:rsidR="006D212C">
        <w:rPr>
          <w:sz w:val="22"/>
          <w:szCs w:val="22"/>
        </w:rPr>
        <w:instrText xml:space="preserve"> ADDIN EN.CITE &lt;EndNote&gt;&lt;Cite&gt;&lt;Author&gt;Carreras&lt;/Author&gt;&lt;Year&gt;2018&lt;/Year&gt;&lt;RecNum&gt;2038&lt;/RecNum&gt;&lt;DisplayText&gt;&lt;style face="superscript"&gt;54&lt;/style&gt;&lt;/DisplayText&gt;&lt;record&gt;&lt;rec-number&gt;2038&lt;/rec-number&gt;&lt;foreign-keys&gt;&lt;key app="EN" db-id="tfvtdwerrrxts1ee0t5xa0sr9wxwp2p9d00z" timestamp="1595516227" guid="23156ee3-d89b-4f17-b17d-77fd3858f9ab"&gt;2038&lt;/key&gt;&lt;/foreign-keys&gt;&lt;ref-type name="Journal Article"&gt;17&lt;/ref-type&gt;&lt;contributors&gt;&lt;authors&gt;&lt;author&gt;Carreras, Javier&lt;/author&gt;&lt;author&gt;Caballero, Ana&lt;/author&gt;&lt;author&gt;Pérez, Pedro J.&lt;/author&gt;&lt;/authors&gt;&lt;/contributors&gt;&lt;titles&gt;&lt;title&gt;Enantio- and Diastereoselective Cyclopropanation of 1-Alkenylboronates: Synthesis of 1-Boryl-2,3-Disubstituted Cyclopropanes&lt;/title&gt;&lt;secondary-title&gt;Angewandte Chemie International Edition&lt;/secondary-title&gt;&lt;/titles&gt;&lt;periodical&gt;&lt;full-title&gt;Angewandte Chemie International Edition&lt;/full-title&gt;&lt;abbr-1&gt;Angew. Chem., Int. Ed.&lt;/abbr-1&gt;&lt;/periodical&gt;&lt;pages&gt;2334-2338&lt;/pages&gt;&lt;volume&gt;57&lt;/volume&gt;&lt;number&gt;9&lt;/number&gt;&lt;dates&gt;&lt;year&gt;2018&lt;/year&gt;&lt;/dates&gt;&lt;isbn&gt;1433-7851&lt;/isbn&gt;&lt;urls&gt;&lt;related-urls&gt;&lt;url&gt;https://onlinelibrary.wiley.com/doi/abs/10.1002/anie.201710415&lt;/url&gt;&lt;/related-urls&gt;&lt;/urls&gt;&lt;electronic-resource-num&gt;10.1002/anie.201710415&lt;/electronic-resource-num&gt;&lt;/record&gt;&lt;/Cite&gt;&lt;/EndNote&gt;</w:instrText>
      </w:r>
      <w:r w:rsidR="0096336D" w:rsidRPr="00660A31">
        <w:rPr>
          <w:sz w:val="22"/>
          <w:szCs w:val="22"/>
        </w:rPr>
        <w:fldChar w:fldCharType="separate"/>
      </w:r>
      <w:r w:rsidR="006D212C" w:rsidRPr="006D212C">
        <w:rPr>
          <w:noProof/>
          <w:sz w:val="22"/>
          <w:szCs w:val="22"/>
          <w:vertAlign w:val="superscript"/>
        </w:rPr>
        <w:t>54</w:t>
      </w:r>
      <w:r w:rsidR="0096336D" w:rsidRPr="00660A31">
        <w:rPr>
          <w:sz w:val="22"/>
          <w:szCs w:val="22"/>
        </w:rPr>
        <w:fldChar w:fldCharType="end"/>
      </w:r>
      <w:r w:rsidR="00AC7A6E" w:rsidRPr="00660A31">
        <w:rPr>
          <w:sz w:val="22"/>
          <w:szCs w:val="22"/>
        </w:rPr>
        <w:t xml:space="preserve">  It should be noted</w:t>
      </w:r>
      <w:r w:rsidR="009B4C9A" w:rsidRPr="00660A31">
        <w:rPr>
          <w:sz w:val="22"/>
          <w:szCs w:val="22"/>
        </w:rPr>
        <w:t>, however,</w:t>
      </w:r>
      <w:r w:rsidR="00AC7A6E" w:rsidRPr="00660A31">
        <w:rPr>
          <w:sz w:val="22"/>
          <w:szCs w:val="22"/>
        </w:rPr>
        <w:t xml:space="preserve"> that an increase in catalyst loading (up to 5 mol %) was required to facilitate these reactions.</w:t>
      </w:r>
      <w:r w:rsidR="00147045" w:rsidRPr="00660A31">
        <w:rPr>
          <w:sz w:val="22"/>
          <w:szCs w:val="22"/>
        </w:rPr>
        <w:t xml:space="preserve"> </w:t>
      </w:r>
    </w:p>
    <w:p w14:paraId="1985AF44" w14:textId="33C282D4" w:rsidR="00E7665E" w:rsidRDefault="00A36AC1" w:rsidP="00D45E97">
      <w:pPr>
        <w:widowControl w:val="0"/>
        <w:spacing w:line="360" w:lineRule="auto"/>
        <w:jc w:val="both"/>
        <w:rPr>
          <w:sz w:val="22"/>
          <w:szCs w:val="22"/>
        </w:rPr>
      </w:pPr>
      <w:r w:rsidRPr="00660A31">
        <w:rPr>
          <w:sz w:val="22"/>
          <w:szCs w:val="22"/>
        </w:rPr>
        <w:tab/>
      </w:r>
      <w:r w:rsidR="00000D4A" w:rsidRPr="00660A31">
        <w:rPr>
          <w:sz w:val="22"/>
          <w:szCs w:val="22"/>
        </w:rPr>
        <w:t>The continued</w:t>
      </w:r>
      <w:r w:rsidR="009C02EA" w:rsidRPr="00660A31">
        <w:rPr>
          <w:sz w:val="22"/>
          <w:szCs w:val="22"/>
        </w:rPr>
        <w:t xml:space="preserve"> utility of Cu complexes is realized through their application in</w:t>
      </w:r>
      <w:r w:rsidR="00000D4A" w:rsidRPr="00660A31">
        <w:rPr>
          <w:sz w:val="22"/>
          <w:szCs w:val="22"/>
        </w:rPr>
        <w:t xml:space="preserve"> recent</w:t>
      </w:r>
      <w:r w:rsidR="009C02EA" w:rsidRPr="00660A31">
        <w:rPr>
          <w:sz w:val="22"/>
          <w:szCs w:val="22"/>
        </w:rPr>
        <w:t xml:space="preserve"> synthes</w:t>
      </w:r>
      <w:r w:rsidR="00000D4A" w:rsidRPr="00660A31">
        <w:rPr>
          <w:sz w:val="22"/>
          <w:szCs w:val="22"/>
        </w:rPr>
        <w:t>e</w:t>
      </w:r>
      <w:r w:rsidR="009C02EA" w:rsidRPr="00660A31">
        <w:rPr>
          <w:sz w:val="22"/>
          <w:szCs w:val="22"/>
        </w:rPr>
        <w:t xml:space="preserve">s of natural products and biologically </w:t>
      </w:r>
      <w:r w:rsidR="00000D4A" w:rsidRPr="00660A31">
        <w:rPr>
          <w:sz w:val="22"/>
          <w:szCs w:val="22"/>
        </w:rPr>
        <w:t>relevant</w:t>
      </w:r>
      <w:r w:rsidR="009C02EA" w:rsidRPr="00660A31">
        <w:rPr>
          <w:sz w:val="22"/>
          <w:szCs w:val="22"/>
        </w:rPr>
        <w:t xml:space="preserve"> molecules.</w:t>
      </w:r>
      <w:r w:rsidR="00C75CDA" w:rsidRPr="00660A31">
        <w:rPr>
          <w:sz w:val="22"/>
          <w:szCs w:val="22"/>
        </w:rPr>
        <w:t xml:space="preserve">  One </w:t>
      </w:r>
      <w:r w:rsidR="00B36E8D" w:rsidRPr="00660A31">
        <w:rPr>
          <w:sz w:val="22"/>
          <w:szCs w:val="22"/>
        </w:rPr>
        <w:t>synthetic application</w:t>
      </w:r>
      <w:r w:rsidR="00C75CDA" w:rsidRPr="00660A31">
        <w:rPr>
          <w:sz w:val="22"/>
          <w:szCs w:val="22"/>
        </w:rPr>
        <w:t xml:space="preserve"> is</w:t>
      </w:r>
      <w:r w:rsidR="00B36E8D" w:rsidRPr="00660A31">
        <w:rPr>
          <w:sz w:val="22"/>
          <w:szCs w:val="22"/>
        </w:rPr>
        <w:t xml:space="preserve"> taking advantage of</w:t>
      </w:r>
      <w:r w:rsidR="00C75CDA" w:rsidRPr="00660A31">
        <w:rPr>
          <w:sz w:val="22"/>
          <w:szCs w:val="22"/>
        </w:rPr>
        <w:t xml:space="preserve"> the cyclopropane ring as a synthetic handle for further transformation</w:t>
      </w:r>
      <w:r w:rsidR="001A6CBD" w:rsidRPr="00660A31">
        <w:rPr>
          <w:sz w:val="22"/>
          <w:szCs w:val="22"/>
        </w:rPr>
        <w:t>s.</w:t>
      </w:r>
      <w:r w:rsidR="00B36E8D" w:rsidRPr="00660A31">
        <w:rPr>
          <w:sz w:val="22"/>
          <w:szCs w:val="22"/>
        </w:rPr>
        <w:t xml:space="preserve">  This strategy is made possible by the reactivity of cyclopropanes due to ring strain.</w:t>
      </w:r>
      <w:r w:rsidR="008A6443">
        <w:rPr>
          <w:sz w:val="22"/>
          <w:szCs w:val="22"/>
        </w:rPr>
        <w:fldChar w:fldCharType="begin"/>
      </w:r>
      <w:r w:rsidR="006D212C">
        <w:rPr>
          <w:sz w:val="22"/>
          <w:szCs w:val="22"/>
        </w:rPr>
        <w:instrText xml:space="preserve"> ADDIN EN.CITE &lt;EndNote&gt;&lt;Cite&gt;&lt;Author&gt;Talele&lt;/Author&gt;&lt;Year&gt;2016&lt;/Year&gt;&lt;RecNum&gt;1978&lt;/RecNum&gt;&lt;DisplayText&gt;&lt;style face="superscript"&gt;55&lt;/style&gt;&lt;/DisplayText&gt;&lt;record&gt;&lt;rec-number&gt;1978&lt;/rec-number&gt;&lt;foreign-keys&gt;&lt;key app="EN" db-id="tfvtdwerrrxts1ee0t5xa0sr9wxwp2p9d00z" timestamp="1593004412" guid="45c25156-72f6-4559-b687-d07ec55b4101"&gt;1978&lt;/key&gt;&lt;key app="ENWeb" db-id=""&gt;0&lt;/key&gt;&lt;/foreign-keys&gt;&lt;ref-type name="Journal Article"&gt;17&lt;/ref-type&gt;&lt;contributors&gt;&lt;authors&gt;&lt;author&gt;Talele, Tanaji T.&lt;/author&gt;&lt;/authors&gt;&lt;/contributors&gt;&lt;titles&gt;&lt;title&gt;The “Cyclopropyl Fragment” is a Versatile Player that Frequently Appears in Preclinical/Clinical Drug Molecules&lt;/title&gt;&lt;secondary-title&gt;Journal of Medicinal Chemistry&lt;/secondary-title&gt;&lt;/titles&gt;&lt;periodical&gt;&lt;full-title&gt;Journal of Medicinal Chemistry&lt;/full-title&gt;&lt;abbr-1&gt;J. Med. Chem.&lt;/abbr-1&gt;&lt;/periodical&gt;&lt;pages&gt;8712-8756&lt;/pages&gt;&lt;volume&gt;59&lt;/volume&gt;&lt;number&gt;19&lt;/number&gt;&lt;dates&gt;&lt;year&gt;2016&lt;/year&gt;&lt;pub-dates&gt;&lt;date&gt;2016/10/13&lt;/date&gt;&lt;/pub-dates&gt;&lt;/dates&gt;&lt;publisher&gt;American Chemical Society&lt;/publisher&gt;&lt;isbn&gt;0022-2623&lt;/isbn&gt;&lt;urls&gt;&lt;related-urls&gt;&lt;url&gt;https://doi.org/10.1021/acs.jmedchem.6b00472&lt;/url&gt;&lt;url&gt;https://pubs.acs.org/doi/pdf/10.1021/acs.jmedchem.6b00472&lt;/url&gt;&lt;/related-urls&gt;&lt;/urls&gt;&lt;electronic-resource-num&gt;10.1021/acs.jmedchem.6b00472&lt;/electronic-resource-num&gt;&lt;/record&gt;&lt;/Cite&gt;&lt;/EndNote&gt;</w:instrText>
      </w:r>
      <w:r w:rsidR="008A6443">
        <w:rPr>
          <w:sz w:val="22"/>
          <w:szCs w:val="22"/>
        </w:rPr>
        <w:fldChar w:fldCharType="separate"/>
      </w:r>
      <w:r w:rsidR="006D212C" w:rsidRPr="006D212C">
        <w:rPr>
          <w:noProof/>
          <w:sz w:val="22"/>
          <w:szCs w:val="22"/>
          <w:vertAlign w:val="superscript"/>
        </w:rPr>
        <w:t>55</w:t>
      </w:r>
      <w:r w:rsidR="008A6443">
        <w:rPr>
          <w:sz w:val="22"/>
          <w:szCs w:val="22"/>
        </w:rPr>
        <w:fldChar w:fldCharType="end"/>
      </w:r>
      <w:r w:rsidR="00C75CDA" w:rsidRPr="00660A31">
        <w:rPr>
          <w:sz w:val="22"/>
          <w:szCs w:val="22"/>
        </w:rPr>
        <w:t xml:space="preserve">  </w:t>
      </w:r>
      <w:r w:rsidR="00B36E8D" w:rsidRPr="00660A31">
        <w:rPr>
          <w:sz w:val="22"/>
          <w:szCs w:val="22"/>
        </w:rPr>
        <w:t xml:space="preserve">Both </w:t>
      </w:r>
      <w:r w:rsidR="008368CA">
        <w:rPr>
          <w:sz w:val="22"/>
          <w:szCs w:val="22"/>
        </w:rPr>
        <w:t>Ichikawa</w:t>
      </w:r>
      <w:r w:rsidR="00B36E8D" w:rsidRPr="00660A31">
        <w:rPr>
          <w:sz w:val="22"/>
          <w:szCs w:val="22"/>
        </w:rPr>
        <w:t xml:space="preserve"> and </w:t>
      </w:r>
      <w:r w:rsidR="008368CA">
        <w:rPr>
          <w:sz w:val="22"/>
          <w:szCs w:val="22"/>
        </w:rPr>
        <w:t xml:space="preserve">Watanabe </w:t>
      </w:r>
      <w:r w:rsidR="00B36E8D" w:rsidRPr="00660A31">
        <w:rPr>
          <w:sz w:val="22"/>
          <w:szCs w:val="22"/>
        </w:rPr>
        <w:t>implemented this approach</w:t>
      </w:r>
      <w:r w:rsidR="00C75CDA" w:rsidRPr="00660A31">
        <w:rPr>
          <w:sz w:val="22"/>
          <w:szCs w:val="22"/>
        </w:rPr>
        <w:t xml:space="preserve"> for the</w:t>
      </w:r>
      <w:r w:rsidR="004E2609" w:rsidRPr="00660A31">
        <w:rPr>
          <w:sz w:val="22"/>
          <w:szCs w:val="22"/>
        </w:rPr>
        <w:t xml:space="preserve"> enantioselective synthes</w:t>
      </w:r>
      <w:r w:rsidR="008A04BA">
        <w:rPr>
          <w:sz w:val="22"/>
          <w:szCs w:val="22"/>
        </w:rPr>
        <w:t>e</w:t>
      </w:r>
      <w:r w:rsidR="004E2609" w:rsidRPr="00660A31">
        <w:rPr>
          <w:sz w:val="22"/>
          <w:szCs w:val="22"/>
        </w:rPr>
        <w:t>s of</w:t>
      </w:r>
      <w:r w:rsidR="008368CA">
        <w:rPr>
          <w:sz w:val="22"/>
          <w:szCs w:val="22"/>
        </w:rPr>
        <w:t xml:space="preserve"> exigurin and</w:t>
      </w:r>
      <w:r w:rsidR="004E2609" w:rsidRPr="00660A31">
        <w:rPr>
          <w:sz w:val="22"/>
          <w:szCs w:val="22"/>
        </w:rPr>
        <w:t xml:space="preserve"> (</w:t>
      </w:r>
      <w:r w:rsidR="003D026C">
        <w:rPr>
          <w:sz w:val="22"/>
          <w:szCs w:val="22"/>
        </w:rPr>
        <w:t>+</w:t>
      </w:r>
      <w:r w:rsidR="004E2609" w:rsidRPr="00660A31">
        <w:rPr>
          <w:sz w:val="22"/>
          <w:szCs w:val="22"/>
        </w:rPr>
        <w:t>)-exiguamide</w:t>
      </w:r>
      <w:r w:rsidRPr="00660A31">
        <w:rPr>
          <w:sz w:val="22"/>
          <w:szCs w:val="22"/>
        </w:rPr>
        <w:t xml:space="preserve"> (Figure 1.1</w:t>
      </w:r>
      <w:r w:rsidR="00C94FFA">
        <w:rPr>
          <w:sz w:val="22"/>
          <w:szCs w:val="22"/>
        </w:rPr>
        <w:t>2</w:t>
      </w:r>
      <w:r w:rsidRPr="00660A31">
        <w:rPr>
          <w:sz w:val="22"/>
          <w:szCs w:val="22"/>
        </w:rPr>
        <w:t>)</w:t>
      </w:r>
      <w:r w:rsidR="00000D4A" w:rsidRPr="00660A31">
        <w:rPr>
          <w:sz w:val="22"/>
          <w:szCs w:val="22"/>
        </w:rPr>
        <w:t>.</w:t>
      </w:r>
      <w:r w:rsidR="00685B10">
        <w:rPr>
          <w:sz w:val="22"/>
          <w:szCs w:val="22"/>
        </w:rPr>
        <w:fldChar w:fldCharType="begin">
          <w:fldData xml:space="preserve">PEVuZE5vdGU+PENpdGU+PEF1dGhvcj5Lb25pc2hpPC9BdXRob3I+PFllYXI+MjAxOTwvWWVhcj48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</w:fldData>
        </w:fldChar>
      </w:r>
      <w:r w:rsidR="006D212C">
        <w:rPr>
          <w:sz w:val="22"/>
          <w:szCs w:val="22"/>
        </w:rPr>
        <w:instrText xml:space="preserve"> ADDIN EN.CITE </w:instrText>
      </w:r>
      <w:r w:rsidR="006D212C">
        <w:rPr>
          <w:sz w:val="22"/>
          <w:szCs w:val="22"/>
        </w:rPr>
        <w:fldChar w:fldCharType="begin">
          <w:fldData xml:space="preserve">PEVuZE5vdGU+PENpdGU+PEF1dGhvcj5Lb25pc2hpPC9BdXRob3I+PFllYXI+MjAxOTwvWWVhcj48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</w:fldData>
        </w:fldChar>
      </w:r>
      <w:r w:rsidR="006D212C">
        <w:rPr>
          <w:sz w:val="22"/>
          <w:szCs w:val="22"/>
        </w:rPr>
        <w:instrText xml:space="preserve"> ADDIN EN.CITE.DATA </w:instrText>
      </w:r>
      <w:r w:rsidR="006D212C">
        <w:rPr>
          <w:sz w:val="22"/>
          <w:szCs w:val="22"/>
        </w:rPr>
      </w:r>
      <w:r w:rsidR="006D212C">
        <w:rPr>
          <w:sz w:val="22"/>
          <w:szCs w:val="22"/>
        </w:rPr>
        <w:fldChar w:fldCharType="end"/>
      </w:r>
      <w:r w:rsidR="00685B10">
        <w:rPr>
          <w:sz w:val="22"/>
          <w:szCs w:val="22"/>
        </w:rPr>
      </w:r>
      <w:r w:rsidR="00685B10">
        <w:rPr>
          <w:sz w:val="22"/>
          <w:szCs w:val="22"/>
        </w:rPr>
        <w:fldChar w:fldCharType="separate"/>
      </w:r>
      <w:r w:rsidR="006D212C" w:rsidRPr="006D212C">
        <w:rPr>
          <w:noProof/>
          <w:sz w:val="22"/>
          <w:szCs w:val="22"/>
          <w:vertAlign w:val="superscript"/>
        </w:rPr>
        <w:t>56, 57</w:t>
      </w:r>
      <w:r w:rsidR="00685B10">
        <w:rPr>
          <w:sz w:val="22"/>
          <w:szCs w:val="22"/>
        </w:rPr>
        <w:fldChar w:fldCharType="end"/>
      </w:r>
      <w:r w:rsidR="009C02EA" w:rsidRPr="00660A31">
        <w:rPr>
          <w:sz w:val="22"/>
          <w:szCs w:val="22"/>
        </w:rPr>
        <w:t xml:space="preserve">  </w:t>
      </w:r>
      <w:r w:rsidR="00765DA0" w:rsidRPr="00660A31">
        <w:rPr>
          <w:sz w:val="22"/>
          <w:szCs w:val="22"/>
        </w:rPr>
        <w:t>The Cu</w:t>
      </w:r>
      <w:r w:rsidR="004E7450">
        <w:rPr>
          <w:sz w:val="22"/>
          <w:szCs w:val="22"/>
        </w:rPr>
        <w:t>(II)</w:t>
      </w:r>
      <w:r w:rsidR="00765DA0" w:rsidRPr="00660A31">
        <w:rPr>
          <w:sz w:val="22"/>
          <w:szCs w:val="22"/>
        </w:rPr>
        <w:t xml:space="preserve"> </w:t>
      </w:r>
      <w:r w:rsidR="0003791B" w:rsidRPr="0003791B">
        <w:rPr>
          <w:sz w:val="22"/>
          <w:szCs w:val="22"/>
        </w:rPr>
        <w:t>salicylaldimine</w:t>
      </w:r>
      <w:r w:rsidR="0003791B">
        <w:rPr>
          <w:sz w:val="22"/>
          <w:szCs w:val="22"/>
        </w:rPr>
        <w:t xml:space="preserve"> </w:t>
      </w:r>
      <w:r w:rsidR="00765DA0" w:rsidRPr="00660A31">
        <w:rPr>
          <w:sz w:val="22"/>
          <w:szCs w:val="22"/>
        </w:rPr>
        <w:t>complex facilitated the reaction with a lower catalyst loading than CuOTf</w:t>
      </w:r>
      <w:r w:rsidR="0038029C">
        <w:rPr>
          <w:sz w:val="22"/>
          <w:szCs w:val="22"/>
        </w:rPr>
        <w:t>,</w:t>
      </w:r>
      <w:r w:rsidR="00765DA0" w:rsidRPr="00660A31">
        <w:rPr>
          <w:sz w:val="22"/>
          <w:szCs w:val="22"/>
        </w:rPr>
        <w:t xml:space="preserve"> although elevated temperatures (80</w:t>
      </w:r>
      <w:r w:rsidR="001C1AEE">
        <w:rPr>
          <w:sz w:val="22"/>
          <w:szCs w:val="22"/>
        </w:rPr>
        <w:t xml:space="preserve"> °</w:t>
      </w:r>
      <w:r w:rsidR="00765DA0" w:rsidRPr="00660A31">
        <w:rPr>
          <w:sz w:val="22"/>
          <w:szCs w:val="22"/>
        </w:rPr>
        <w:t>C) were required to drive the reaction forward</w:t>
      </w:r>
      <w:r w:rsidR="008368CA">
        <w:rPr>
          <w:sz w:val="22"/>
          <w:szCs w:val="22"/>
        </w:rPr>
        <w:t xml:space="preserve">.  </w:t>
      </w:r>
      <w:r w:rsidR="0003791B">
        <w:rPr>
          <w:sz w:val="22"/>
          <w:szCs w:val="22"/>
        </w:rPr>
        <w:t>Under</w:t>
      </w:r>
    </w:p>
    <w:p w14:paraId="637ABE07" w14:textId="29EC7462" w:rsidR="00A36AC1" w:rsidRPr="00660A31" w:rsidRDefault="0003791B" w:rsidP="000B544A">
      <w:pPr>
        <w:widowControl w:val="0"/>
        <w:spacing w:line="360" w:lineRule="auto"/>
        <w:jc w:val="both"/>
        <w:rPr>
          <w:sz w:val="22"/>
          <w:szCs w:val="22"/>
        </w:rPr>
      </w:pPr>
      <w:r>
        <w:rPr>
          <w:sz w:val="22"/>
          <w:szCs w:val="22"/>
        </w:rPr>
        <w:t xml:space="preserve"> these conditions, the Cu salicylaldimine complex</w:t>
      </w:r>
      <w:r w:rsidR="008368CA">
        <w:rPr>
          <w:sz w:val="22"/>
          <w:szCs w:val="22"/>
        </w:rPr>
        <w:t xml:space="preserve"> resulted in</w:t>
      </w:r>
      <w:r w:rsidR="00765DA0" w:rsidRPr="00660A31">
        <w:rPr>
          <w:sz w:val="22"/>
          <w:szCs w:val="22"/>
        </w:rPr>
        <w:t xml:space="preserve"> </w:t>
      </w:r>
      <w:r w:rsidR="0038029C">
        <w:rPr>
          <w:sz w:val="22"/>
          <w:szCs w:val="22"/>
        </w:rPr>
        <w:t xml:space="preserve">a </w:t>
      </w:r>
      <w:r w:rsidR="00765DA0" w:rsidRPr="00660A31">
        <w:rPr>
          <w:sz w:val="22"/>
          <w:szCs w:val="22"/>
        </w:rPr>
        <w:t xml:space="preserve">higher </w:t>
      </w:r>
      <w:r w:rsidR="00B36E8D" w:rsidRPr="00660A31">
        <w:rPr>
          <w:sz w:val="22"/>
          <w:szCs w:val="22"/>
        </w:rPr>
        <w:t>yield</w:t>
      </w:r>
      <w:r w:rsidR="00765DA0" w:rsidRPr="00660A31">
        <w:rPr>
          <w:sz w:val="22"/>
          <w:szCs w:val="22"/>
        </w:rPr>
        <w:t xml:space="preserve"> of the desired cyclopropane.</w:t>
      </w:r>
      <w:r w:rsidR="00C75CDA" w:rsidRPr="00660A31">
        <w:rPr>
          <w:sz w:val="22"/>
          <w:szCs w:val="22"/>
        </w:rPr>
        <w:t xml:space="preserve"> </w:t>
      </w:r>
      <w:r w:rsidR="00DE42CE" w:rsidRPr="00660A31">
        <w:rPr>
          <w:sz w:val="22"/>
          <w:szCs w:val="22"/>
        </w:rPr>
        <w:t xml:space="preserve"> Sawada and co-workers</w:t>
      </w:r>
      <w:r w:rsidR="008368CA">
        <w:rPr>
          <w:sz w:val="22"/>
          <w:szCs w:val="22"/>
        </w:rPr>
        <w:t xml:space="preserve"> also employed a cyclopropane as a synthetic handle</w:t>
      </w:r>
      <w:r w:rsidR="00DE42CE" w:rsidRPr="00660A31">
        <w:rPr>
          <w:sz w:val="22"/>
          <w:szCs w:val="22"/>
        </w:rPr>
        <w:t xml:space="preserve"> for the synthesis of (+)-colletoic acid.  The asymmetric cyclopropanation occurred with </w:t>
      </w:r>
      <w:r w:rsidR="009B4C9A" w:rsidRPr="00660A31">
        <w:rPr>
          <w:sz w:val="22"/>
          <w:szCs w:val="22"/>
        </w:rPr>
        <w:t>high</w:t>
      </w:r>
      <w:r w:rsidR="00DE42CE" w:rsidRPr="00660A31">
        <w:rPr>
          <w:sz w:val="22"/>
          <w:szCs w:val="22"/>
        </w:rPr>
        <w:t xml:space="preserve"> enantioselectivity (91 %</w:t>
      </w:r>
      <w:r>
        <w:rPr>
          <w:sz w:val="22"/>
          <w:szCs w:val="22"/>
        </w:rPr>
        <w:t xml:space="preserve"> ee</w:t>
      </w:r>
      <w:r w:rsidR="00DE42CE" w:rsidRPr="00660A31">
        <w:rPr>
          <w:sz w:val="22"/>
          <w:szCs w:val="22"/>
        </w:rPr>
        <w:t>, &gt;99%</w:t>
      </w:r>
      <w:r>
        <w:rPr>
          <w:sz w:val="22"/>
          <w:szCs w:val="22"/>
        </w:rPr>
        <w:t xml:space="preserve"> ee</w:t>
      </w:r>
      <w:r w:rsidR="00DE42CE" w:rsidRPr="00660A31">
        <w:rPr>
          <w:sz w:val="22"/>
          <w:szCs w:val="22"/>
        </w:rPr>
        <w:t xml:space="preserve"> after recrystallization).</w:t>
      </w:r>
      <w:r w:rsidR="00C75CDA" w:rsidRPr="00660A31">
        <w:rPr>
          <w:sz w:val="22"/>
          <w:szCs w:val="22"/>
        </w:rPr>
        <w:t xml:space="preserve"> </w:t>
      </w:r>
    </w:p>
    <w:p w14:paraId="4B74C851" w14:textId="77777777" w:rsidR="00D45E97" w:rsidRDefault="00A36AC1" w:rsidP="000B544A">
      <w:pPr>
        <w:widowControl w:val="0"/>
        <w:spacing w:line="360" w:lineRule="auto"/>
        <w:jc w:val="both"/>
        <w:rPr>
          <w:sz w:val="22"/>
          <w:szCs w:val="22"/>
        </w:rPr>
      </w:pPr>
      <w:r w:rsidRPr="00660A31">
        <w:rPr>
          <w:sz w:val="22"/>
          <w:szCs w:val="22"/>
        </w:rPr>
        <w:tab/>
      </w:r>
      <w:r w:rsidR="00B36E8D" w:rsidRPr="00660A31">
        <w:rPr>
          <w:sz w:val="22"/>
          <w:szCs w:val="22"/>
        </w:rPr>
        <w:t>Another synthetic</w:t>
      </w:r>
      <w:r w:rsidR="00340CFA" w:rsidRPr="00660A31">
        <w:rPr>
          <w:sz w:val="22"/>
          <w:szCs w:val="22"/>
        </w:rPr>
        <w:t xml:space="preserve"> </w:t>
      </w:r>
      <w:r w:rsidR="00000D4A" w:rsidRPr="00660A31">
        <w:rPr>
          <w:sz w:val="22"/>
          <w:szCs w:val="22"/>
        </w:rPr>
        <w:t>application of Cu catalys</w:t>
      </w:r>
      <w:r w:rsidR="00B36E8D" w:rsidRPr="00660A31">
        <w:rPr>
          <w:sz w:val="22"/>
          <w:szCs w:val="22"/>
        </w:rPr>
        <w:t>is</w:t>
      </w:r>
      <w:r w:rsidR="00000D4A" w:rsidRPr="00660A31">
        <w:rPr>
          <w:sz w:val="22"/>
          <w:szCs w:val="22"/>
        </w:rPr>
        <w:t xml:space="preserve"> </w:t>
      </w:r>
      <w:r w:rsidR="00D51901">
        <w:rPr>
          <w:sz w:val="22"/>
          <w:szCs w:val="22"/>
        </w:rPr>
        <w:t>is</w:t>
      </w:r>
      <w:r w:rsidR="00000D4A" w:rsidRPr="00660A31">
        <w:rPr>
          <w:sz w:val="22"/>
          <w:szCs w:val="22"/>
        </w:rPr>
        <w:t xml:space="preserve"> the synthesis of </w:t>
      </w:r>
      <w:r w:rsidR="002A70E6" w:rsidRPr="00660A31">
        <w:rPr>
          <w:sz w:val="22"/>
          <w:szCs w:val="22"/>
        </w:rPr>
        <w:t>the cyclopropane</w:t>
      </w:r>
      <w:r w:rsidR="00B36E8D" w:rsidRPr="00660A31">
        <w:rPr>
          <w:sz w:val="22"/>
          <w:szCs w:val="22"/>
        </w:rPr>
        <w:t xml:space="preserve"> </w:t>
      </w:r>
      <w:r w:rsidR="009B4C9A" w:rsidRPr="00660A31">
        <w:rPr>
          <w:sz w:val="22"/>
          <w:szCs w:val="22"/>
        </w:rPr>
        <w:t>as part of the</w:t>
      </w:r>
      <w:r w:rsidR="00B36E8D" w:rsidRPr="00660A31">
        <w:rPr>
          <w:sz w:val="22"/>
          <w:szCs w:val="22"/>
        </w:rPr>
        <w:t xml:space="preserve"> final product.  A recent example </w:t>
      </w:r>
      <w:r w:rsidR="00D51901">
        <w:rPr>
          <w:sz w:val="22"/>
          <w:szCs w:val="22"/>
        </w:rPr>
        <w:t>was</w:t>
      </w:r>
      <w:r w:rsidR="00B36E8D" w:rsidRPr="00660A31">
        <w:rPr>
          <w:sz w:val="22"/>
          <w:szCs w:val="22"/>
        </w:rPr>
        <w:t xml:space="preserve"> the</w:t>
      </w:r>
      <w:r w:rsidR="00D51901">
        <w:rPr>
          <w:sz w:val="22"/>
          <w:szCs w:val="22"/>
        </w:rPr>
        <w:t xml:space="preserve"> synthesis of the</w:t>
      </w:r>
      <w:r w:rsidR="00B36E8D" w:rsidRPr="00660A31">
        <w:rPr>
          <w:sz w:val="22"/>
          <w:szCs w:val="22"/>
        </w:rPr>
        <w:t xml:space="preserve"> </w:t>
      </w:r>
      <w:r w:rsidR="002A70E6" w:rsidRPr="00660A31">
        <w:rPr>
          <w:sz w:val="22"/>
          <w:szCs w:val="22"/>
        </w:rPr>
        <w:t>natural product</w:t>
      </w:r>
    </w:p>
    <w:p w14:paraId="7836A60C" w14:textId="653BC70D" w:rsidR="00D45E97" w:rsidRDefault="00D45E97">
      <w:pPr>
        <w:rPr>
          <w:sz w:val="22"/>
          <w:szCs w:val="22"/>
        </w:rPr>
      </w:pPr>
      <w:r w:rsidRPr="00660A31">
        <w:rPr>
          <w:noProof/>
        </w:rPr>
        <w:lastRenderedPageBreak/>
        <mc:AlternateContent>
          <mc:Choice Requires="wps">
            <w:drawing>
              <wp:anchor distT="0" distB="182880" distL="114300" distR="114300" simplePos="0" relativeHeight="252937216" behindDoc="0" locked="0" layoutInCell="1" allowOverlap="1" wp14:anchorId="252F336E" wp14:editId="1A37A178">
                <wp:simplePos x="0" y="0"/>
                <wp:positionH relativeFrom="margin">
                  <wp:align>left</wp:align>
                </wp:positionH>
                <wp:positionV relativeFrom="paragraph">
                  <wp:posOffset>4270375</wp:posOffset>
                </wp:positionV>
                <wp:extent cx="5330952" cy="310896"/>
                <wp:effectExtent l="0" t="0" r="3175" b="0"/>
                <wp:wrapTopAndBottom/>
                <wp:docPr id="36" name="Text Box 36"/>
                <wp:cNvGraphicFramePr/>
                <a:graphic xmlns:a="http://schemas.openxmlformats.org/drawingml/2006/main">
                  <a:graphicData uri="http://schemas.microsoft.com/office/word/2010/wordprocessingShape">
                    <wps:wsp>
                      <wps:cNvSpPr txBox="1"/>
                      <wps:spPr>
                        <a:xfrm>
                          <a:off x="0" y="0"/>
                          <a:ext cx="5330952" cy="310896"/>
                        </a:xfrm>
                        <a:prstGeom prst="rect">
                          <a:avLst/>
                        </a:prstGeom>
                        <a:solidFill>
                          <a:prstClr val="white"/>
                        </a:solidFill>
                        <a:ln>
                          <a:noFill/>
                        </a:ln>
                      </wps:spPr>
                      <wps:txbx>
                        <w:txbxContent>
                          <w:p w14:paraId="1B88FA88" w14:textId="299320A7" w:rsidR="00544CAD" w:rsidRPr="00F15B25" w:rsidRDefault="00544CAD" w:rsidP="00DE382A">
                            <w:pPr>
                              <w:pStyle w:val="Caption"/>
                            </w:pPr>
                            <w:bookmarkStart w:id="22" w:name="_Toc56415708"/>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11</w:t>
                            </w:r>
                            <w:r w:rsidR="005B491D">
                              <w:rPr>
                                <w:noProof/>
                              </w:rPr>
                              <w:fldChar w:fldCharType="end"/>
                            </w:r>
                            <w:r>
                              <w:t xml:space="preserve">  </w:t>
                            </w:r>
                            <w:r w:rsidRPr="00A36AC1">
                              <w:rPr>
                                <w:b w:val="0"/>
                                <w:bCs/>
                              </w:rPr>
                              <w:t>Cyclopropanation of internal olefins with a Cu(I)</w:t>
                            </w:r>
                            <w:r>
                              <w:rPr>
                                <w:b w:val="0"/>
                                <w:bCs/>
                              </w:rPr>
                              <w:t xml:space="preserve"> BOX</w:t>
                            </w:r>
                            <w:r w:rsidRPr="00A36AC1">
                              <w:rPr>
                                <w:b w:val="0"/>
                                <w:bCs/>
                              </w:rPr>
                              <w:t xml:space="preserve"> complex</w:t>
                            </w:r>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52F336E" id="Text Box 36" o:spid="_x0000_s1038" type="#_x0000_t202" style="position:absolute;margin-left:0;margin-top:336.25pt;width:419.75pt;height:24.5pt;z-index:252937216;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" stroked="f">
                <v:textbox style="mso-fit-shape-to-text:t" inset="0,0,0,0">
                  <w:txbxContent>
                    <w:p w14:paraId="1B88FA88" w14:textId="299320A7" w:rsidR="00544CAD" w:rsidRPr="00F15B25" w:rsidRDefault="00544CAD" w:rsidP="00DE382A">
                      <w:pPr>
                        <w:pStyle w:val="Caption"/>
                      </w:pPr>
                      <w:bookmarkStart w:id="35" w:name="_Toc56415708"/>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11</w:t>
                      </w:r>
                      <w:r w:rsidR="000F0901">
                        <w:rPr>
                          <w:noProof/>
                        </w:rPr>
                        <w:fldChar w:fldCharType="end"/>
                      </w:r>
                      <w:r>
                        <w:t xml:space="preserve">  </w:t>
                      </w:r>
                      <w:r w:rsidRPr="00A36AC1">
                        <w:rPr>
                          <w:b w:val="0"/>
                          <w:bCs/>
                        </w:rPr>
                        <w:t>Cyclopropanation of internal olefins with a Cu(I)</w:t>
                      </w:r>
                      <w:r>
                        <w:rPr>
                          <w:b w:val="0"/>
                          <w:bCs/>
                        </w:rPr>
                        <w:t xml:space="preserve"> BOX</w:t>
                      </w:r>
                      <w:r w:rsidRPr="00A36AC1">
                        <w:rPr>
                          <w:b w:val="0"/>
                          <w:bCs/>
                        </w:rPr>
                        <w:t xml:space="preserve"> complex</w:t>
                      </w:r>
                      <w:bookmarkEnd w:id="35"/>
                    </w:p>
                  </w:txbxContent>
                </v:textbox>
                <w10:wrap type="topAndBottom" anchorx="margin"/>
              </v:shape>
            </w:pict>
          </mc:Fallback>
        </mc:AlternateContent>
      </w:r>
      <w:r w:rsidRPr="00660A31">
        <w:rPr>
          <w:noProof/>
          <w:sz w:val="22"/>
          <w:szCs w:val="22"/>
        </w:rPr>
        <w:drawing>
          <wp:anchor distT="182880" distB="0" distL="114300" distR="114300" simplePos="0" relativeHeight="252349440" behindDoc="0" locked="0" layoutInCell="1" allowOverlap="1" wp14:anchorId="4E7178A2" wp14:editId="7B7C90EF">
            <wp:simplePos x="0" y="0"/>
            <wp:positionH relativeFrom="margin">
              <wp:align>center</wp:align>
            </wp:positionH>
            <wp:positionV relativeFrom="margin">
              <wp:align>top</wp:align>
            </wp:positionV>
            <wp:extent cx="4495800" cy="4171315"/>
            <wp:effectExtent l="0" t="0" r="0" b="635"/>
            <wp:wrapTopAndBottom/>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495800" cy="417131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r w:rsidR="009B0888" w:rsidRPr="00660A31">
        <w:rPr>
          <w:noProof/>
        </w:rPr>
        <w:lastRenderedPageBreak/>
        <mc:AlternateContent>
          <mc:Choice Requires="wps">
            <w:drawing>
              <wp:anchor distT="0" distB="182880" distL="114300" distR="114300" simplePos="0" relativeHeight="252941312" behindDoc="0" locked="0" layoutInCell="1" allowOverlap="1" wp14:anchorId="6BC43866" wp14:editId="3A332346">
                <wp:simplePos x="0" y="0"/>
                <wp:positionH relativeFrom="margin">
                  <wp:posOffset>0</wp:posOffset>
                </wp:positionH>
                <wp:positionV relativeFrom="paragraph">
                  <wp:posOffset>2845435</wp:posOffset>
                </wp:positionV>
                <wp:extent cx="5431155" cy="474980"/>
                <wp:effectExtent l="0" t="0" r="0" b="2540"/>
                <wp:wrapTopAndBottom/>
                <wp:docPr id="39" name="Text Box 39"/>
                <wp:cNvGraphicFramePr/>
                <a:graphic xmlns:a="http://schemas.openxmlformats.org/drawingml/2006/main">
                  <a:graphicData uri="http://schemas.microsoft.com/office/word/2010/wordprocessingShape">
                    <wps:wsp>
                      <wps:cNvSpPr txBox="1"/>
                      <wps:spPr>
                        <a:xfrm>
                          <a:off x="0" y="0"/>
                          <a:ext cx="5431155" cy="474980"/>
                        </a:xfrm>
                        <a:prstGeom prst="rect">
                          <a:avLst/>
                        </a:prstGeom>
                        <a:solidFill>
                          <a:prstClr val="white"/>
                        </a:solidFill>
                        <a:ln>
                          <a:noFill/>
                        </a:ln>
                      </wps:spPr>
                      <wps:txbx>
                        <w:txbxContent>
                          <w:p w14:paraId="72BB434E" w14:textId="77757DC5" w:rsidR="00544CAD" w:rsidRPr="004F026F" w:rsidRDefault="00544CAD" w:rsidP="00DE382A">
                            <w:pPr>
                              <w:pStyle w:val="Caption"/>
                            </w:pPr>
                            <w:bookmarkStart w:id="23" w:name="_Toc56415709"/>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12</w:t>
                            </w:r>
                            <w:r w:rsidR="005B491D">
                              <w:rPr>
                                <w:noProof/>
                              </w:rPr>
                              <w:fldChar w:fldCharType="end"/>
                            </w:r>
                            <w:r>
                              <w:t xml:space="preserve">  </w:t>
                            </w:r>
                            <w:r w:rsidRPr="00A36AC1">
                              <w:rPr>
                                <w:b w:val="0"/>
                                <w:bCs/>
                              </w:rPr>
                              <w:t>Total syntheses of</w:t>
                            </w:r>
                            <w:r>
                              <w:rPr>
                                <w:b w:val="0"/>
                                <w:bCs/>
                              </w:rPr>
                              <w:t xml:space="preserve"> exigurin and</w:t>
                            </w:r>
                            <w:r w:rsidRPr="00A36AC1">
                              <w:rPr>
                                <w:b w:val="0"/>
                                <w:bCs/>
                              </w:rPr>
                              <w:t xml:space="preserve"> (</w:t>
                            </w:r>
                            <w:r>
                              <w:rPr>
                                <w:b w:val="0"/>
                                <w:bCs/>
                              </w:rPr>
                              <w:t>+</w:t>
                            </w:r>
                            <w:r w:rsidRPr="00A36AC1">
                              <w:rPr>
                                <w:b w:val="0"/>
                                <w:bCs/>
                              </w:rPr>
                              <w:t>)-exiguamide</w:t>
                            </w:r>
                            <w:r w:rsidRPr="00A36AC1">
                              <w:rPr>
                                <w:b w:val="0"/>
                                <w:bCs/>
                                <w:noProof/>
                              </w:rPr>
                              <w:t xml:space="preserve"> using cyclopropanation with Cu(I) catalysts as a key step</w:t>
                            </w:r>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BC43866" id="Text Box 39" o:spid="_x0000_s1039" type="#_x0000_t202" style="position:absolute;margin-left:0;margin-top:224.05pt;width:427.65pt;height:37.4pt;z-index:252941312;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" stroked="f">
                <v:textbox style="mso-fit-shape-to-text:t" inset="0,0,0,0">
                  <w:txbxContent>
                    <w:p w14:paraId="72BB434E" w14:textId="77757DC5" w:rsidR="00544CAD" w:rsidRPr="004F026F" w:rsidRDefault="00544CAD" w:rsidP="00DE382A">
                      <w:pPr>
                        <w:pStyle w:val="Caption"/>
                      </w:pPr>
                      <w:bookmarkStart w:id="37" w:name="_Toc56415709"/>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12</w:t>
                      </w:r>
                      <w:r w:rsidR="000F0901">
                        <w:rPr>
                          <w:noProof/>
                        </w:rPr>
                        <w:fldChar w:fldCharType="end"/>
                      </w:r>
                      <w:r>
                        <w:t xml:space="preserve">  </w:t>
                      </w:r>
                      <w:r w:rsidRPr="00A36AC1">
                        <w:rPr>
                          <w:b w:val="0"/>
                          <w:bCs/>
                        </w:rPr>
                        <w:t>Total syntheses of</w:t>
                      </w:r>
                      <w:r>
                        <w:rPr>
                          <w:b w:val="0"/>
                          <w:bCs/>
                        </w:rPr>
                        <w:t xml:space="preserve"> exigurin and</w:t>
                      </w:r>
                      <w:r w:rsidRPr="00A36AC1">
                        <w:rPr>
                          <w:b w:val="0"/>
                          <w:bCs/>
                        </w:rPr>
                        <w:t xml:space="preserve"> (</w:t>
                      </w:r>
                      <w:r>
                        <w:rPr>
                          <w:b w:val="0"/>
                          <w:bCs/>
                        </w:rPr>
                        <w:t>+</w:t>
                      </w:r>
                      <w:r w:rsidRPr="00A36AC1">
                        <w:rPr>
                          <w:b w:val="0"/>
                          <w:bCs/>
                        </w:rPr>
                        <w:t>)-exiguamide</w:t>
                      </w:r>
                      <w:r w:rsidRPr="00A36AC1">
                        <w:rPr>
                          <w:b w:val="0"/>
                          <w:bCs/>
                          <w:noProof/>
                        </w:rPr>
                        <w:t xml:space="preserve"> using cyclopropanation with Cu(I) catalysts as a key step</w:t>
                      </w:r>
                      <w:bookmarkEnd w:id="37"/>
                    </w:p>
                  </w:txbxContent>
                </v:textbox>
                <w10:wrap type="topAndBottom" anchorx="margin"/>
              </v:shape>
            </w:pict>
          </mc:Fallback>
        </mc:AlternateContent>
      </w:r>
      <w:r w:rsidR="009B0888">
        <w:rPr>
          <w:sz w:val="22"/>
          <w:szCs w:val="22"/>
        </w:rPr>
        <w:br w:type="page"/>
      </w:r>
      <w:r w:rsidR="004E7450">
        <w:rPr>
          <w:noProof/>
          <w:sz w:val="22"/>
          <w:szCs w:val="22"/>
        </w:rPr>
        <w:drawing>
          <wp:anchor distT="0" distB="0" distL="114300" distR="114300" simplePos="0" relativeHeight="253534208" behindDoc="0" locked="0" layoutInCell="1" allowOverlap="1" wp14:anchorId="6919013A" wp14:editId="149FF5BF">
            <wp:simplePos x="0" y="0"/>
            <wp:positionH relativeFrom="margin">
              <wp:align>center</wp:align>
            </wp:positionH>
            <wp:positionV relativeFrom="margin">
              <wp:align>top</wp:align>
            </wp:positionV>
            <wp:extent cx="4974590" cy="2847340"/>
            <wp:effectExtent l="0" t="0" r="0" b="0"/>
            <wp:wrapTopAndBottom/>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974590" cy="2847340"/>
                    </a:xfrm>
                    <a:prstGeom prst="rect">
                      <a:avLst/>
                    </a:prstGeom>
                    <a:noFill/>
                  </pic:spPr>
                </pic:pic>
              </a:graphicData>
            </a:graphic>
          </wp:anchor>
        </w:drawing>
      </w:r>
    </w:p>
    <w:p w14:paraId="691FBDA9" w14:textId="062EBAE4" w:rsidR="0085069A" w:rsidRDefault="002A70E6" w:rsidP="000B544A">
      <w:pPr>
        <w:widowControl w:val="0"/>
        <w:spacing w:line="360" w:lineRule="auto"/>
        <w:jc w:val="both"/>
        <w:rPr>
          <w:sz w:val="22"/>
          <w:szCs w:val="22"/>
        </w:rPr>
      </w:pPr>
      <w:r w:rsidRPr="00660A31">
        <w:rPr>
          <w:sz w:val="22"/>
          <w:szCs w:val="22"/>
        </w:rPr>
        <w:lastRenderedPageBreak/>
        <w:t xml:space="preserve"> </w:t>
      </w:r>
      <w:r w:rsidR="009C02EA" w:rsidRPr="00660A31">
        <w:rPr>
          <w:sz w:val="22"/>
          <w:szCs w:val="22"/>
        </w:rPr>
        <w:t>(+)-salivileucalin B</w:t>
      </w:r>
      <w:r w:rsidR="004730EE" w:rsidRPr="00660A31">
        <w:rPr>
          <w:sz w:val="22"/>
          <w:szCs w:val="22"/>
        </w:rPr>
        <w:t xml:space="preserve"> (Figure 1.</w:t>
      </w:r>
      <w:r w:rsidR="00B36E8D" w:rsidRPr="00660A31">
        <w:rPr>
          <w:sz w:val="22"/>
          <w:szCs w:val="22"/>
        </w:rPr>
        <w:t>1</w:t>
      </w:r>
      <w:r w:rsidR="005C328C">
        <w:rPr>
          <w:sz w:val="22"/>
          <w:szCs w:val="22"/>
        </w:rPr>
        <w:t>3</w:t>
      </w:r>
      <w:r w:rsidR="00B36E8D" w:rsidRPr="00660A31">
        <w:rPr>
          <w:sz w:val="22"/>
          <w:szCs w:val="22"/>
        </w:rPr>
        <w:t>, a</w:t>
      </w:r>
      <w:r w:rsidR="004730EE" w:rsidRPr="00660A31">
        <w:rPr>
          <w:sz w:val="22"/>
          <w:szCs w:val="22"/>
        </w:rPr>
        <w:t>)</w:t>
      </w:r>
      <w:r w:rsidR="00D51901">
        <w:rPr>
          <w:sz w:val="22"/>
          <w:szCs w:val="22"/>
        </w:rPr>
        <w:t>,</w:t>
      </w:r>
      <w:r w:rsidR="00F12764" w:rsidRPr="00660A31">
        <w:rPr>
          <w:sz w:val="22"/>
          <w:szCs w:val="22"/>
        </w:rPr>
        <w:t xml:space="preserve"> which demonstrated cytotoxicity for different cancer</w:t>
      </w:r>
      <w:r w:rsidR="0003791B">
        <w:rPr>
          <w:sz w:val="22"/>
          <w:szCs w:val="22"/>
        </w:rPr>
        <w:t xml:space="preserve"> </w:t>
      </w:r>
      <w:r w:rsidR="00F12764" w:rsidRPr="00660A31">
        <w:rPr>
          <w:sz w:val="22"/>
          <w:szCs w:val="22"/>
        </w:rPr>
        <w:t>lines.</w:t>
      </w:r>
      <w:r w:rsidR="00A02B1E" w:rsidRPr="00660A31">
        <w:rPr>
          <w:sz w:val="22"/>
          <w:szCs w:val="22"/>
        </w:rPr>
        <w:fldChar w:fldCharType="begin">
          <w:fldData xml:space="preserve">PEVuZE5vdGU+PENpdGU+PEF1dGhvcj5Bb3lhZ2k8L0F1dGhvcj48WWVhcj4yMDA4PC9ZZWFyPjxS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</w:fldData>
        </w:fldChar>
      </w:r>
      <w:r w:rsidR="006D212C">
        <w:rPr>
          <w:sz w:val="22"/>
          <w:szCs w:val="22"/>
        </w:rPr>
        <w:instrText xml:space="preserve"> ADDIN EN.CITE </w:instrText>
      </w:r>
      <w:r w:rsidR="006D212C">
        <w:rPr>
          <w:sz w:val="22"/>
          <w:szCs w:val="22"/>
        </w:rPr>
        <w:fldChar w:fldCharType="begin">
          <w:fldData xml:space="preserve">PEVuZE5vdGU+PENpdGU+PEF1dGhvcj5Bb3lhZ2k8L0F1dGhvcj48WWVhcj4yMDA4PC9ZZWFyPjxS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</w:fldData>
        </w:fldChar>
      </w:r>
      <w:r w:rsidR="006D212C">
        <w:rPr>
          <w:sz w:val="22"/>
          <w:szCs w:val="22"/>
        </w:rPr>
        <w:instrText xml:space="preserve"> ADDIN EN.CITE.DATA </w:instrText>
      </w:r>
      <w:r w:rsidR="006D212C">
        <w:rPr>
          <w:sz w:val="22"/>
          <w:szCs w:val="22"/>
        </w:rPr>
      </w:r>
      <w:r w:rsidR="006D212C">
        <w:rPr>
          <w:sz w:val="22"/>
          <w:szCs w:val="22"/>
        </w:rPr>
        <w:fldChar w:fldCharType="end"/>
      </w:r>
      <w:r w:rsidR="00A02B1E" w:rsidRPr="00660A31">
        <w:rPr>
          <w:sz w:val="22"/>
          <w:szCs w:val="22"/>
        </w:rPr>
      </w:r>
      <w:r w:rsidR="00A02B1E" w:rsidRPr="00660A31">
        <w:rPr>
          <w:sz w:val="22"/>
          <w:szCs w:val="22"/>
        </w:rPr>
        <w:fldChar w:fldCharType="separate"/>
      </w:r>
      <w:r w:rsidR="006D212C" w:rsidRPr="006D212C">
        <w:rPr>
          <w:noProof/>
          <w:sz w:val="22"/>
          <w:szCs w:val="22"/>
          <w:vertAlign w:val="superscript"/>
        </w:rPr>
        <w:t>58, 59</w:t>
      </w:r>
      <w:r w:rsidR="00A02B1E" w:rsidRPr="00660A31">
        <w:rPr>
          <w:sz w:val="22"/>
          <w:szCs w:val="22"/>
        </w:rPr>
        <w:fldChar w:fldCharType="end"/>
      </w:r>
      <w:r w:rsidR="004730EE" w:rsidRPr="00660A31">
        <w:rPr>
          <w:sz w:val="22"/>
          <w:szCs w:val="22"/>
        </w:rPr>
        <w:t xml:space="preserve"> </w:t>
      </w:r>
      <w:r w:rsidRPr="00660A31">
        <w:rPr>
          <w:sz w:val="22"/>
          <w:szCs w:val="22"/>
        </w:rPr>
        <w:t>E</w:t>
      </w:r>
      <w:r w:rsidR="004730EE" w:rsidRPr="00660A31">
        <w:rPr>
          <w:sz w:val="22"/>
          <w:szCs w:val="22"/>
        </w:rPr>
        <w:t>xpos</w:t>
      </w:r>
      <w:r w:rsidRPr="00660A31">
        <w:rPr>
          <w:sz w:val="22"/>
          <w:szCs w:val="22"/>
        </w:rPr>
        <w:t>ure</w:t>
      </w:r>
      <w:r w:rsidR="004730EE" w:rsidRPr="00660A31">
        <w:rPr>
          <w:sz w:val="22"/>
          <w:szCs w:val="22"/>
        </w:rPr>
        <w:t xml:space="preserve"> of the diazo compound to Cu hexafluoroacetoacetate (hfacac) resulted in the installation of the cyclopropane ring</w:t>
      </w:r>
      <w:r w:rsidR="00F12764" w:rsidRPr="00660A31">
        <w:rPr>
          <w:sz w:val="22"/>
          <w:szCs w:val="22"/>
        </w:rPr>
        <w:t xml:space="preserve"> via intramolecular cyclopropanation of </w:t>
      </w:r>
    </w:p>
    <w:p w14:paraId="0EB27B05" w14:textId="6A9D82E0" w:rsidR="00000D4A" w:rsidRPr="00660A31" w:rsidRDefault="00F12764" w:rsidP="000B544A">
      <w:pPr>
        <w:widowControl w:val="0"/>
        <w:spacing w:line="360" w:lineRule="auto"/>
        <w:jc w:val="both"/>
        <w:rPr>
          <w:sz w:val="22"/>
          <w:szCs w:val="22"/>
        </w:rPr>
      </w:pPr>
      <w:r w:rsidRPr="00660A31">
        <w:rPr>
          <w:sz w:val="22"/>
          <w:szCs w:val="22"/>
        </w:rPr>
        <w:t xml:space="preserve">the </w:t>
      </w:r>
      <w:r w:rsidR="009815D7" w:rsidRPr="00660A31">
        <w:rPr>
          <w:sz w:val="22"/>
          <w:szCs w:val="22"/>
        </w:rPr>
        <w:t>aryl ring.</w:t>
      </w:r>
      <w:r w:rsidRPr="00660A31">
        <w:rPr>
          <w:sz w:val="22"/>
          <w:szCs w:val="22"/>
        </w:rPr>
        <w:t xml:space="preserve">  It should be noted a high catalyst loading (10 mol %) was required for this intramolecular transformation.</w:t>
      </w:r>
      <w:r w:rsidR="004730EE" w:rsidRPr="00660A31">
        <w:rPr>
          <w:sz w:val="22"/>
          <w:szCs w:val="22"/>
        </w:rPr>
        <w:t xml:space="preserve">  </w:t>
      </w:r>
      <w:r w:rsidR="009C02EA" w:rsidRPr="00660A31">
        <w:rPr>
          <w:sz w:val="22"/>
          <w:szCs w:val="22"/>
        </w:rPr>
        <w:t xml:space="preserve"> </w:t>
      </w:r>
      <w:r w:rsidR="001A6CBD" w:rsidRPr="00660A31">
        <w:rPr>
          <w:sz w:val="22"/>
          <w:szCs w:val="22"/>
        </w:rPr>
        <w:t xml:space="preserve">The requirement for high catalyst loading </w:t>
      </w:r>
      <w:r w:rsidR="00490A2D">
        <w:rPr>
          <w:sz w:val="22"/>
          <w:szCs w:val="22"/>
        </w:rPr>
        <w:t>was</w:t>
      </w:r>
      <w:r w:rsidR="001A6CBD" w:rsidRPr="00660A31">
        <w:rPr>
          <w:sz w:val="22"/>
          <w:szCs w:val="22"/>
        </w:rPr>
        <w:t xml:space="preserve"> also observed for the synthesis of</w:t>
      </w:r>
      <w:r w:rsidR="00765DA0" w:rsidRPr="00660A31">
        <w:rPr>
          <w:sz w:val="22"/>
          <w:szCs w:val="22"/>
        </w:rPr>
        <w:t xml:space="preserve"> the</w:t>
      </w:r>
      <w:r w:rsidR="00610595" w:rsidRPr="00660A31">
        <w:rPr>
          <w:sz w:val="22"/>
          <w:szCs w:val="22"/>
        </w:rPr>
        <w:t xml:space="preserve"> E ring of the core</w:t>
      </w:r>
      <w:r w:rsidR="001A6CBD" w:rsidRPr="00660A31">
        <w:rPr>
          <w:sz w:val="22"/>
          <w:szCs w:val="22"/>
        </w:rPr>
        <w:t xml:space="preserve"> to the polycyclic natural product </w:t>
      </w:r>
      <w:r w:rsidR="00765DA0" w:rsidRPr="00660A31">
        <w:rPr>
          <w:sz w:val="22"/>
          <w:szCs w:val="22"/>
        </w:rPr>
        <w:t>And</w:t>
      </w:r>
      <w:r w:rsidR="00A02B1E" w:rsidRPr="00660A31">
        <w:rPr>
          <w:sz w:val="22"/>
          <w:szCs w:val="22"/>
        </w:rPr>
        <w:t>ile</w:t>
      </w:r>
      <w:r w:rsidR="00765DA0" w:rsidRPr="00660A31">
        <w:rPr>
          <w:sz w:val="22"/>
          <w:szCs w:val="22"/>
        </w:rPr>
        <w:t>sin C</w:t>
      </w:r>
      <w:r w:rsidR="009B4C9A" w:rsidRPr="00660A31">
        <w:rPr>
          <w:sz w:val="22"/>
          <w:szCs w:val="22"/>
        </w:rPr>
        <w:t>,</w:t>
      </w:r>
      <w:r w:rsidR="00AD14B0" w:rsidRPr="00660A31">
        <w:rPr>
          <w:sz w:val="22"/>
          <w:szCs w:val="22"/>
        </w:rPr>
        <w:t xml:space="preserve"> wh</w:t>
      </w:r>
      <w:r w:rsidR="00490A2D">
        <w:rPr>
          <w:sz w:val="22"/>
          <w:szCs w:val="22"/>
        </w:rPr>
        <w:t>ich required</w:t>
      </w:r>
      <w:r w:rsidR="00AD14B0" w:rsidRPr="00660A31">
        <w:rPr>
          <w:sz w:val="22"/>
          <w:szCs w:val="22"/>
        </w:rPr>
        <w:t xml:space="preserve"> 25 mol % of achiral</w:t>
      </w:r>
      <w:r w:rsidR="00765DA0" w:rsidRPr="00660A31">
        <w:rPr>
          <w:sz w:val="22"/>
          <w:szCs w:val="22"/>
        </w:rPr>
        <w:t xml:space="preserve"> Cu(acac)</w:t>
      </w:r>
      <w:r w:rsidR="00765DA0" w:rsidRPr="00660A31">
        <w:rPr>
          <w:sz w:val="22"/>
          <w:szCs w:val="22"/>
          <w:vertAlign w:val="subscript"/>
        </w:rPr>
        <w:t>2</w:t>
      </w:r>
      <w:r w:rsidR="00AD14B0" w:rsidRPr="00660A31">
        <w:rPr>
          <w:sz w:val="22"/>
          <w:szCs w:val="22"/>
        </w:rPr>
        <w:t xml:space="preserve"> </w:t>
      </w:r>
      <w:r w:rsidR="00DE42CE" w:rsidRPr="00660A31">
        <w:rPr>
          <w:sz w:val="22"/>
          <w:szCs w:val="22"/>
        </w:rPr>
        <w:t>(Figure 1.1</w:t>
      </w:r>
      <w:r w:rsidR="005C328C">
        <w:rPr>
          <w:sz w:val="22"/>
          <w:szCs w:val="22"/>
        </w:rPr>
        <w:t>3</w:t>
      </w:r>
      <w:r w:rsidR="00DE42CE" w:rsidRPr="00660A31">
        <w:rPr>
          <w:sz w:val="22"/>
          <w:szCs w:val="22"/>
        </w:rPr>
        <w:t>,b)</w:t>
      </w:r>
      <w:r w:rsidR="00765DA0" w:rsidRPr="00660A31">
        <w:rPr>
          <w:sz w:val="22"/>
          <w:szCs w:val="22"/>
        </w:rPr>
        <w:t>.</w:t>
      </w:r>
      <w:r w:rsidR="00A02B1E" w:rsidRPr="00660A31">
        <w:rPr>
          <w:sz w:val="22"/>
          <w:szCs w:val="22"/>
        </w:rPr>
        <w:fldChar w:fldCharType="begin"/>
      </w:r>
      <w:r w:rsidR="006D212C">
        <w:rPr>
          <w:sz w:val="22"/>
          <w:szCs w:val="22"/>
        </w:rPr>
        <w:instrText xml:space="preserve"> ADDIN EN.CITE &lt;EndNote&gt;&lt;Cite&gt;&lt;Author&gt;Zhu&lt;/Author&gt;&lt;Year&gt;2019&lt;/Year&gt;&lt;RecNum&gt;2040&lt;/RecNum&gt;&lt;DisplayText&gt;&lt;style face="superscript"&gt;60&lt;/style&gt;&lt;/DisplayText&gt;&lt;record&gt;&lt;rec-number&gt;2040&lt;/rec-number&gt;&lt;foreign-keys&gt;&lt;key app="EN" db-id="tfvtdwerrrxts1ee0t5xa0sr9wxwp2p9d00z" timestamp="1595516579" guid="4af58afc-7011-4c6a-b190-df1fa3554b31"&gt;2040&lt;/key&gt;&lt;/foreign-keys&gt;&lt;ref-type name="Journal Article"&gt;17&lt;/ref-type&gt;&lt;contributors&gt;&lt;authors&gt;&lt;author&gt;Zhu, Guili&lt;/author&gt;&lt;author&gt;Zhou, Chengying&lt;/author&gt;&lt;author&gt;Chen, Song&lt;/author&gt;&lt;author&gt;Fu, Shaomin&lt;/author&gt;&lt;author&gt;Liu, Bo&lt;/author&gt;&lt;/authors&gt;&lt;/contributors&gt;&lt;titles&gt;&lt;title&gt;Construction of BCDEF Core of Andilesin C&lt;/title&gt;&lt;secondary-title&gt;Organic Letters&lt;/secondary-title&gt;&lt;/titles&gt;&lt;periodical&gt;&lt;full-title&gt;Organic Letters&lt;/full-title&gt;&lt;abbr-1&gt;Org. Lett.&lt;/abbr-1&gt;&lt;/periodical&gt;&lt;pages&gt;7809-7812&lt;/pages&gt;&lt;volume&gt;21&lt;/volume&gt;&lt;number&gt;19&lt;/number&gt;&lt;dates&gt;&lt;year&gt;2019&lt;/year&gt;&lt;pub-dates&gt;&lt;date&gt;2019/10/04&lt;/date&gt;&lt;/pub-dates&gt;&lt;/dates&gt;&lt;publisher&gt;American Chemical Society&lt;/publisher&gt;&lt;isbn&gt;1523-7060&lt;/isbn&gt;&lt;urls&gt;&lt;related-urls&gt;&lt;url&gt;https://doi.org/10.1021/acs.orglett.9b02791&lt;/url&gt;&lt;/related-urls&gt;&lt;/urls&gt;&lt;electronic-resource-num&gt;10.1021/acs.orglett.9b02791&lt;/electronic-resource-num&gt;&lt;/record&gt;&lt;/Cite&gt;&lt;/EndNote&gt;</w:instrText>
      </w:r>
      <w:r w:rsidR="00A02B1E" w:rsidRPr="00660A31">
        <w:rPr>
          <w:sz w:val="22"/>
          <w:szCs w:val="22"/>
        </w:rPr>
        <w:fldChar w:fldCharType="separate"/>
      </w:r>
      <w:r w:rsidR="006D212C" w:rsidRPr="006D212C">
        <w:rPr>
          <w:noProof/>
          <w:sz w:val="22"/>
          <w:szCs w:val="22"/>
          <w:vertAlign w:val="superscript"/>
        </w:rPr>
        <w:t>60</w:t>
      </w:r>
      <w:r w:rsidR="00A02B1E" w:rsidRPr="00660A31">
        <w:rPr>
          <w:sz w:val="22"/>
          <w:szCs w:val="22"/>
        </w:rPr>
        <w:fldChar w:fldCharType="end"/>
      </w:r>
      <w:r w:rsidR="00C57CFC" w:rsidRPr="00660A31">
        <w:rPr>
          <w:sz w:val="22"/>
          <w:szCs w:val="22"/>
        </w:rPr>
        <w:t xml:space="preserve">  Although this portion of the molecule has been</w:t>
      </w:r>
      <w:r w:rsidR="00490A2D">
        <w:rPr>
          <w:sz w:val="22"/>
          <w:szCs w:val="22"/>
        </w:rPr>
        <w:t xml:space="preserve"> accomplished</w:t>
      </w:r>
      <w:r w:rsidR="00C57CFC" w:rsidRPr="00660A31">
        <w:rPr>
          <w:sz w:val="22"/>
          <w:szCs w:val="22"/>
        </w:rPr>
        <w:t>, work towards a total synthesis is ongoing.</w:t>
      </w:r>
      <w:r w:rsidR="001A6CBD" w:rsidRPr="00660A31">
        <w:rPr>
          <w:sz w:val="22"/>
          <w:szCs w:val="22"/>
        </w:rPr>
        <w:t xml:space="preserve">  </w:t>
      </w:r>
    </w:p>
    <w:p w14:paraId="5162CFB4" w14:textId="0E0D537C" w:rsidR="00427BF4" w:rsidRDefault="00000D4A" w:rsidP="000B544A">
      <w:pPr>
        <w:widowControl w:val="0"/>
        <w:spacing w:line="360" w:lineRule="auto"/>
        <w:jc w:val="both"/>
        <w:rPr>
          <w:sz w:val="22"/>
          <w:szCs w:val="22"/>
        </w:rPr>
      </w:pPr>
      <w:r w:rsidRPr="00660A31">
        <w:rPr>
          <w:sz w:val="22"/>
          <w:szCs w:val="22"/>
        </w:rPr>
        <w:tab/>
      </w:r>
      <w:r w:rsidR="00340CFA" w:rsidRPr="00660A31">
        <w:rPr>
          <w:sz w:val="22"/>
          <w:szCs w:val="22"/>
        </w:rPr>
        <w:t xml:space="preserve">Intermolecular cyclopropanation reactions with Cu complexes continue to be </w:t>
      </w:r>
      <w:r w:rsidR="00427BF4">
        <w:rPr>
          <w:sz w:val="22"/>
          <w:szCs w:val="22"/>
        </w:rPr>
        <w:t xml:space="preserve">an efficient method </w:t>
      </w:r>
      <w:r w:rsidR="00340CFA" w:rsidRPr="00660A31">
        <w:rPr>
          <w:sz w:val="22"/>
          <w:szCs w:val="22"/>
        </w:rPr>
        <w:t>o</w:t>
      </w:r>
      <w:r w:rsidR="00427BF4">
        <w:rPr>
          <w:sz w:val="22"/>
          <w:szCs w:val="22"/>
        </w:rPr>
        <w:t>f</w:t>
      </w:r>
      <w:r w:rsidR="00340CFA" w:rsidRPr="00660A31">
        <w:rPr>
          <w:sz w:val="22"/>
          <w:szCs w:val="22"/>
        </w:rPr>
        <w:t xml:space="preserve"> establishing </w:t>
      </w:r>
      <w:r w:rsidR="00765DA0" w:rsidRPr="00660A31">
        <w:rPr>
          <w:sz w:val="22"/>
          <w:szCs w:val="22"/>
        </w:rPr>
        <w:t>chiral centers.</w:t>
      </w:r>
      <w:r w:rsidRPr="00660A31">
        <w:rPr>
          <w:sz w:val="22"/>
          <w:szCs w:val="22"/>
        </w:rPr>
        <w:t xml:space="preserve">  U</w:t>
      </w:r>
      <w:r w:rsidR="00765DA0" w:rsidRPr="00660A31">
        <w:rPr>
          <w:sz w:val="22"/>
          <w:szCs w:val="22"/>
        </w:rPr>
        <w:t>nlike the intramolecular examples, chiral</w:t>
      </w:r>
    </w:p>
    <w:p w14:paraId="1D25EB79" w14:textId="6EA8E662" w:rsidR="009B0888" w:rsidRDefault="00765DA0" w:rsidP="009B0888">
      <w:pPr>
        <w:widowControl w:val="0"/>
        <w:spacing w:line="360" w:lineRule="auto"/>
        <w:jc w:val="both"/>
        <w:rPr>
          <w:sz w:val="22"/>
          <w:szCs w:val="22"/>
        </w:rPr>
      </w:pPr>
      <w:r w:rsidRPr="00660A31">
        <w:rPr>
          <w:sz w:val="22"/>
          <w:szCs w:val="22"/>
        </w:rPr>
        <w:t xml:space="preserve">Cu complexes </w:t>
      </w:r>
      <w:r w:rsidR="007762F1" w:rsidRPr="00660A31">
        <w:rPr>
          <w:sz w:val="22"/>
          <w:szCs w:val="22"/>
        </w:rPr>
        <w:t>play a more prominent role in achieving</w:t>
      </w:r>
      <w:r w:rsidRPr="00660A31">
        <w:rPr>
          <w:sz w:val="22"/>
          <w:szCs w:val="22"/>
        </w:rPr>
        <w:t xml:space="preserve"> the desired asymmetric product. </w:t>
      </w:r>
      <w:r w:rsidR="007762F1" w:rsidRPr="00660A31">
        <w:rPr>
          <w:sz w:val="22"/>
          <w:szCs w:val="22"/>
        </w:rPr>
        <w:t xml:space="preserve">Two recent examples involve </w:t>
      </w:r>
      <w:r w:rsidR="00D15612" w:rsidRPr="00660A31">
        <w:rPr>
          <w:sz w:val="22"/>
          <w:szCs w:val="22"/>
        </w:rPr>
        <w:t>BOX</w:t>
      </w:r>
      <w:r w:rsidR="005501C2" w:rsidRPr="00660A31">
        <w:rPr>
          <w:sz w:val="22"/>
          <w:szCs w:val="22"/>
        </w:rPr>
        <w:t xml:space="preserve"> </w:t>
      </w:r>
      <w:r w:rsidR="007762F1" w:rsidRPr="00660A31">
        <w:rPr>
          <w:sz w:val="22"/>
          <w:szCs w:val="22"/>
        </w:rPr>
        <w:t>ligand</w:t>
      </w:r>
      <w:r w:rsidR="00782293">
        <w:rPr>
          <w:sz w:val="22"/>
          <w:szCs w:val="22"/>
        </w:rPr>
        <w:t xml:space="preserve">s </w:t>
      </w:r>
      <w:r w:rsidR="00782293" w:rsidRPr="00782293">
        <w:rPr>
          <w:b/>
          <w:bCs/>
          <w:sz w:val="22"/>
          <w:szCs w:val="22"/>
        </w:rPr>
        <w:t>29</w:t>
      </w:r>
      <w:r w:rsidR="007762F1" w:rsidRPr="00660A31">
        <w:rPr>
          <w:sz w:val="22"/>
          <w:szCs w:val="22"/>
        </w:rPr>
        <w:t xml:space="preserve"> </w:t>
      </w:r>
      <w:r w:rsidR="00782293">
        <w:rPr>
          <w:sz w:val="22"/>
          <w:szCs w:val="22"/>
        </w:rPr>
        <w:t xml:space="preserve">and </w:t>
      </w:r>
      <w:r w:rsidR="00782293" w:rsidRPr="00782293">
        <w:rPr>
          <w:b/>
          <w:bCs/>
          <w:sz w:val="22"/>
          <w:szCs w:val="22"/>
        </w:rPr>
        <w:t>30</w:t>
      </w:r>
      <w:r w:rsidR="00782293">
        <w:rPr>
          <w:sz w:val="22"/>
          <w:szCs w:val="22"/>
        </w:rPr>
        <w:t>, derived from</w:t>
      </w:r>
      <w:r w:rsidR="007762F1" w:rsidRPr="00660A31">
        <w:rPr>
          <w:sz w:val="22"/>
          <w:szCs w:val="22"/>
        </w:rPr>
        <w:t xml:space="preserve"> D-glucosamine (</w:t>
      </w:r>
      <w:r w:rsidR="00F459F2" w:rsidRPr="00660A31">
        <w:rPr>
          <w:sz w:val="22"/>
          <w:szCs w:val="22"/>
        </w:rPr>
        <w:t>Figure 1.1</w:t>
      </w:r>
      <w:r w:rsidR="0005398F">
        <w:rPr>
          <w:sz w:val="22"/>
          <w:szCs w:val="22"/>
        </w:rPr>
        <w:t>4</w:t>
      </w:r>
      <w:r w:rsidR="00EA4048" w:rsidRPr="00660A31">
        <w:rPr>
          <w:sz w:val="22"/>
          <w:szCs w:val="22"/>
        </w:rPr>
        <w:t>, a</w:t>
      </w:r>
      <w:r w:rsidR="00782293">
        <w:rPr>
          <w:sz w:val="22"/>
          <w:szCs w:val="22"/>
        </w:rPr>
        <w:t xml:space="preserve"> and b</w:t>
      </w:r>
      <w:r w:rsidR="007762F1" w:rsidRPr="00660A31">
        <w:rPr>
          <w:sz w:val="22"/>
          <w:szCs w:val="22"/>
        </w:rPr>
        <w:t xml:space="preserve">).  </w:t>
      </w:r>
      <w:r w:rsidR="000B79DA" w:rsidRPr="00660A31">
        <w:rPr>
          <w:sz w:val="22"/>
          <w:szCs w:val="22"/>
        </w:rPr>
        <w:t xml:space="preserve">The cyclopropanation of methyl indole led preferentially to the </w:t>
      </w:r>
      <w:r w:rsidR="000B79DA" w:rsidRPr="006C3C6F">
        <w:rPr>
          <w:i/>
          <w:iCs/>
          <w:sz w:val="22"/>
          <w:szCs w:val="22"/>
        </w:rPr>
        <w:t>exo</w:t>
      </w:r>
      <w:r w:rsidR="000B79DA" w:rsidRPr="00660A31">
        <w:rPr>
          <w:sz w:val="22"/>
          <w:szCs w:val="22"/>
        </w:rPr>
        <w:t xml:space="preserve"> cyclopropane product with good enantioselectivity.  This expands upon</w:t>
      </w:r>
      <w:r w:rsidR="0059220D" w:rsidRPr="00660A31">
        <w:rPr>
          <w:sz w:val="22"/>
          <w:szCs w:val="22"/>
        </w:rPr>
        <w:t xml:space="preserve"> </w:t>
      </w:r>
      <w:r w:rsidR="000B79DA" w:rsidRPr="00660A31">
        <w:rPr>
          <w:sz w:val="22"/>
          <w:szCs w:val="22"/>
        </w:rPr>
        <w:t xml:space="preserve">already established </w:t>
      </w:r>
      <w:r w:rsidR="0059220D" w:rsidRPr="00660A31">
        <w:rPr>
          <w:sz w:val="22"/>
          <w:szCs w:val="22"/>
        </w:rPr>
        <w:t xml:space="preserve">methodology </w:t>
      </w:r>
      <w:r w:rsidR="000B79DA" w:rsidRPr="00660A31">
        <w:rPr>
          <w:sz w:val="22"/>
          <w:szCs w:val="22"/>
        </w:rPr>
        <w:t>for the synthesis of many alkaloid compounds via inter or intramolecular cyclopropanation of indole derivatives.</w:t>
      </w:r>
      <w:r w:rsidR="00A450B1" w:rsidRPr="00660A31">
        <w:rPr>
          <w:sz w:val="22"/>
          <w:szCs w:val="22"/>
        </w:rPr>
        <w:fldChar w:fldCharType="begin"/>
      </w:r>
      <w:r w:rsidR="006D212C">
        <w:rPr>
          <w:sz w:val="22"/>
          <w:szCs w:val="22"/>
        </w:rPr>
        <w:instrText xml:space="preserve"> ADDIN EN.CITE &lt;EndNote&gt;&lt;Cite&gt;&lt;Author&gt;Zhang&lt;/Author&gt;&lt;Year&gt;2011&lt;/Year&gt;&lt;RecNum&gt;2043&lt;/RecNum&gt;&lt;DisplayText&gt;&lt;style face="superscript"&gt;61&lt;/style&gt;&lt;/DisplayText&gt;&lt;record&gt;&lt;rec-number&gt;2043&lt;/rec-number&gt;&lt;foreign-keys&gt;&lt;key app="EN" db-id="tfvtdwerrrxts1ee0t5xa0sr9wxwp2p9d00z" timestamp="1595517949" guid="d4054da9-ef3a-4ea7-991f-a2efb985ae32"&gt;2043&lt;/key&gt;&lt;/foreign-keys&gt;&lt;ref-type name="Journal Article"&gt;17&lt;/ref-type&gt;&lt;contributors&gt;&lt;authors&gt;&lt;author&gt;Zhang, Dan&lt;/author&gt;&lt;author&gt;Song, Hao&lt;/author&gt;&lt;author&gt;Qin, Yong&lt;/author&gt;&lt;/authors&gt;&lt;/contributors&gt;&lt;titles&gt;&lt;title&gt;Total Synthesis of Indoline Alkaloids: A Cyclopropanation Strategy&lt;/title&gt;&lt;secondary-title&gt;Accounts of Chemical Research&lt;/secondary-title&gt;&lt;/titles&gt;&lt;periodical&gt;&lt;full-title&gt;Accounts of Chemical Research&lt;/full-title&gt;&lt;abbr-1&gt;Acc. Chem. Res.&lt;/abbr-1&gt;&lt;/periodical&gt;&lt;pages&gt;447-457&lt;/pages&gt;&lt;volume&gt;44&lt;/volume&gt;&lt;number&gt;6&lt;/number&gt;&lt;dates&gt;&lt;year&gt;2011&lt;/year&gt;&lt;pub-dates&gt;&lt;date&gt;2011/06/21&lt;/date&gt;&lt;/pub-dates&gt;&lt;/dates&gt;&lt;publisher&gt;American Chemical Society&lt;/publisher&gt;&lt;isbn&gt;0001-4842&lt;/isbn&gt;&lt;urls&gt;&lt;related-urls&gt;&lt;url&gt;https://doi.org/10.1021/ar200004w&lt;/url&gt;&lt;/related-urls&gt;&lt;/urls&gt;&lt;electronic-resource-num&gt;10.1021/ar200004w&lt;/electronic-resource-num&gt;&lt;/record&gt;&lt;/Cite&gt;&lt;/EndNote&gt;</w:instrText>
      </w:r>
      <w:r w:rsidR="00A450B1" w:rsidRPr="00660A31">
        <w:rPr>
          <w:sz w:val="22"/>
          <w:szCs w:val="22"/>
        </w:rPr>
        <w:fldChar w:fldCharType="separate"/>
      </w:r>
      <w:r w:rsidR="006D212C" w:rsidRPr="006D212C">
        <w:rPr>
          <w:noProof/>
          <w:sz w:val="22"/>
          <w:szCs w:val="22"/>
          <w:vertAlign w:val="superscript"/>
        </w:rPr>
        <w:t>61</w:t>
      </w:r>
      <w:r w:rsidR="00A450B1" w:rsidRPr="00660A31">
        <w:rPr>
          <w:sz w:val="22"/>
          <w:szCs w:val="22"/>
        </w:rPr>
        <w:fldChar w:fldCharType="end"/>
      </w:r>
      <w:r w:rsidR="000B79DA" w:rsidRPr="00660A31">
        <w:rPr>
          <w:sz w:val="22"/>
          <w:szCs w:val="22"/>
        </w:rPr>
        <w:t xml:space="preserve">  </w:t>
      </w:r>
      <w:r w:rsidR="008111E5" w:rsidRPr="00660A31">
        <w:rPr>
          <w:sz w:val="22"/>
          <w:szCs w:val="22"/>
        </w:rPr>
        <w:t>From this cyclopropane</w:t>
      </w:r>
      <w:r w:rsidR="008A04BA">
        <w:rPr>
          <w:sz w:val="22"/>
          <w:szCs w:val="22"/>
        </w:rPr>
        <w:t xml:space="preserve"> </w:t>
      </w:r>
      <w:r w:rsidR="00782293" w:rsidRPr="00660A31">
        <w:rPr>
          <w:sz w:val="22"/>
          <w:szCs w:val="22"/>
        </w:rPr>
        <w:t>intermediate</w:t>
      </w:r>
      <w:r w:rsidR="0059220D" w:rsidRPr="00660A31">
        <w:rPr>
          <w:sz w:val="22"/>
          <w:szCs w:val="22"/>
        </w:rPr>
        <w:t>,</w:t>
      </w:r>
      <w:r w:rsidR="008111E5" w:rsidRPr="00660A31">
        <w:rPr>
          <w:sz w:val="22"/>
          <w:szCs w:val="22"/>
        </w:rPr>
        <w:t xml:space="preserve"> </w:t>
      </w:r>
      <w:r w:rsidR="000B79DA" w:rsidRPr="00660A31">
        <w:rPr>
          <w:sz w:val="22"/>
          <w:szCs w:val="22"/>
        </w:rPr>
        <w:t xml:space="preserve"> (</w:t>
      </w:r>
      <w:r w:rsidR="003D2BB3" w:rsidRPr="00660A31">
        <w:rPr>
          <w:sz w:val="22"/>
          <w:szCs w:val="22"/>
        </w:rPr>
        <w:t>-</w:t>
      </w:r>
      <w:r w:rsidR="000B79DA" w:rsidRPr="00660A31">
        <w:rPr>
          <w:sz w:val="22"/>
          <w:szCs w:val="22"/>
        </w:rPr>
        <w:t>)</w:t>
      </w:r>
      <w:r w:rsidR="0085280F" w:rsidRPr="00660A31">
        <w:rPr>
          <w:sz w:val="22"/>
          <w:szCs w:val="22"/>
        </w:rPr>
        <w:t>-</w:t>
      </w:r>
      <w:r w:rsidR="000B79DA" w:rsidRPr="00660A31">
        <w:rPr>
          <w:sz w:val="22"/>
          <w:szCs w:val="22"/>
        </w:rPr>
        <w:t>desoxy</w:t>
      </w:r>
      <w:r w:rsidR="00963206" w:rsidRPr="00660A31">
        <w:rPr>
          <w:sz w:val="22"/>
          <w:szCs w:val="22"/>
        </w:rPr>
        <w:t>eseroline</w:t>
      </w:r>
      <w:r w:rsidR="008111E5" w:rsidRPr="00660A31">
        <w:rPr>
          <w:sz w:val="22"/>
          <w:szCs w:val="22"/>
        </w:rPr>
        <w:t xml:space="preserve"> could be accessed in five</w:t>
      </w:r>
      <w:r w:rsidR="00963206" w:rsidRPr="00660A31">
        <w:rPr>
          <w:sz w:val="22"/>
          <w:szCs w:val="22"/>
        </w:rPr>
        <w:t xml:space="preserve"> steps</w:t>
      </w:r>
      <w:r w:rsidR="00782293">
        <w:rPr>
          <w:sz w:val="22"/>
          <w:szCs w:val="22"/>
        </w:rPr>
        <w:t xml:space="preserve"> (Figure 1.1</w:t>
      </w:r>
      <w:r w:rsidR="0005398F">
        <w:rPr>
          <w:sz w:val="22"/>
          <w:szCs w:val="22"/>
        </w:rPr>
        <w:t>4</w:t>
      </w:r>
      <w:r w:rsidR="00782293">
        <w:rPr>
          <w:sz w:val="22"/>
          <w:szCs w:val="22"/>
        </w:rPr>
        <w:t>, a)</w:t>
      </w:r>
      <w:r w:rsidR="00963206" w:rsidRPr="00660A31">
        <w:rPr>
          <w:sz w:val="22"/>
          <w:szCs w:val="22"/>
        </w:rPr>
        <w:t>.</w:t>
      </w:r>
      <w:r w:rsidR="00ED5DDE">
        <w:rPr>
          <w:sz w:val="22"/>
          <w:szCs w:val="22"/>
        </w:rPr>
        <w:fldChar w:fldCharType="begin"/>
      </w:r>
      <w:r w:rsidR="006D212C">
        <w:rPr>
          <w:sz w:val="22"/>
          <w:szCs w:val="22"/>
        </w:rPr>
        <w:instrText xml:space="preserve"> ADDIN EN.CITE &lt;EndNote&gt;&lt;Cite&gt;&lt;Author&gt;Özüduru&lt;/Author&gt;&lt;Year&gt;2012&lt;/Year&gt;&lt;RecNum&gt;2041&lt;/RecNum&gt;&lt;DisplayText&gt;&lt;style face="superscript"&gt;62&lt;/style&gt;&lt;/DisplayText&gt;&lt;record&gt;&lt;rec-number&gt;2041&lt;/rec-number&gt;&lt;foreign-keys&gt;&lt;key app="EN" db-id="tfvtdwerrrxts1ee0t5xa0sr9wxwp2p9d00z" timestamp="1595516726" guid="8366d24d-babe-46f3-8701-1205c0880cfb"&gt;2041&lt;/key&gt;&lt;/foreign-keys&gt;&lt;ref-type name="Journal Article"&gt;17&lt;/ref-type&gt;&lt;contributors&gt;&lt;authors&gt;&lt;author&gt;Özüduru, Gülsüm&lt;/author&gt;&lt;author&gt;Schubach, Thea&lt;/author&gt;&lt;author&gt;Boysen, Mike M. K.&lt;/author&gt;&lt;/authors&gt;&lt;/contributors&gt;&lt;titles&gt;&lt;title&gt;Enantioselective Cyclopropanation of Indoles: Construction of All-Carbon Quaternary Stereocenters&lt;/title&gt;&lt;secondary-title&gt;Organic Letters&lt;/secondary-title&gt;&lt;/titles&gt;&lt;periodical&gt;&lt;full-title&gt;Organic Letters&lt;/full-title&gt;&lt;abbr-1&gt;Org. Lett.&lt;/abbr-1&gt;&lt;/periodical&gt;&lt;pages&gt;4990-4993&lt;/pages&gt;&lt;volume&gt;14&lt;/volume&gt;&lt;number&gt;19&lt;/number&gt;&lt;dates&gt;&lt;year&gt;2012&lt;/year&gt;&lt;pub-dates&gt;&lt;date&gt;2012/10/05&lt;/date&gt;&lt;/pub-dates&gt;&lt;/dates&gt;&lt;publisher&gt;American Chemical Society&lt;/publisher&gt;&lt;isbn&gt;1523-7060&lt;/isbn&gt;&lt;urls&gt;&lt;related-urls&gt;&lt;url&gt;https://doi.org/10.1021/ol302388t&lt;/url&gt;&lt;/related-urls&gt;&lt;/urls&gt;&lt;electronic-resource-num&gt;10.1021/ol302388t&lt;/electronic-resource-num&gt;&lt;/record&gt;&lt;/Cite&gt;&lt;/EndNote&gt;</w:instrText>
      </w:r>
      <w:r w:rsidR="00ED5DDE">
        <w:rPr>
          <w:sz w:val="22"/>
          <w:szCs w:val="22"/>
        </w:rPr>
        <w:fldChar w:fldCharType="separate"/>
      </w:r>
      <w:r w:rsidR="006D212C" w:rsidRPr="006D212C">
        <w:rPr>
          <w:noProof/>
          <w:sz w:val="22"/>
          <w:szCs w:val="22"/>
          <w:vertAlign w:val="superscript"/>
        </w:rPr>
        <w:t>62</w:t>
      </w:r>
      <w:r w:rsidR="00ED5DDE">
        <w:rPr>
          <w:sz w:val="22"/>
          <w:szCs w:val="22"/>
        </w:rPr>
        <w:fldChar w:fldCharType="end"/>
      </w:r>
      <w:r w:rsidR="00963206" w:rsidRPr="00660A31">
        <w:rPr>
          <w:sz w:val="22"/>
          <w:szCs w:val="22"/>
        </w:rPr>
        <w:t xml:space="preserve">  </w:t>
      </w:r>
      <w:r w:rsidR="00E3077A" w:rsidRPr="00660A31">
        <w:rPr>
          <w:sz w:val="22"/>
          <w:szCs w:val="22"/>
        </w:rPr>
        <w:t>Cyclopropanation of 1-heptene and EDA</w:t>
      </w:r>
      <w:r w:rsidR="00E3077A">
        <w:rPr>
          <w:sz w:val="22"/>
          <w:szCs w:val="22"/>
        </w:rPr>
        <w:t xml:space="preserve"> using </w:t>
      </w:r>
      <w:r w:rsidR="00E3077A" w:rsidRPr="00E3077A">
        <w:rPr>
          <w:b/>
          <w:bCs/>
          <w:sz w:val="22"/>
          <w:szCs w:val="22"/>
        </w:rPr>
        <w:t>30</w:t>
      </w:r>
      <w:r w:rsidR="00E3077A">
        <w:rPr>
          <w:sz w:val="22"/>
          <w:szCs w:val="22"/>
        </w:rPr>
        <w:t xml:space="preserve"> </w:t>
      </w:r>
      <w:r w:rsidR="006C3C6F">
        <w:rPr>
          <w:sz w:val="22"/>
          <w:szCs w:val="22"/>
        </w:rPr>
        <w:t>establishes</w:t>
      </w:r>
      <w:r w:rsidR="00E3077A" w:rsidRPr="00660A31">
        <w:rPr>
          <w:sz w:val="22"/>
          <w:szCs w:val="22"/>
        </w:rPr>
        <w:t xml:space="preserve"> the stereocenters of the cyclopropane ring</w:t>
      </w:r>
      <w:r w:rsidR="00E3077A">
        <w:rPr>
          <w:sz w:val="22"/>
          <w:szCs w:val="22"/>
        </w:rPr>
        <w:t xml:space="preserve"> of (+)-grenadamide (Figure 1.1</w:t>
      </w:r>
      <w:r w:rsidR="0005398F">
        <w:rPr>
          <w:sz w:val="22"/>
          <w:szCs w:val="22"/>
        </w:rPr>
        <w:t>4</w:t>
      </w:r>
      <w:r w:rsidR="00EA0A1C">
        <w:rPr>
          <w:sz w:val="22"/>
          <w:szCs w:val="22"/>
        </w:rPr>
        <w:t>, b</w:t>
      </w:r>
      <w:r w:rsidR="00E3077A">
        <w:rPr>
          <w:sz w:val="22"/>
          <w:szCs w:val="22"/>
        </w:rPr>
        <w:t>).</w:t>
      </w:r>
      <w:r w:rsidR="00A450B1" w:rsidRPr="00660A31">
        <w:rPr>
          <w:sz w:val="22"/>
          <w:szCs w:val="22"/>
        </w:rPr>
        <w:fldChar w:fldCharType="begin"/>
      </w:r>
      <w:r w:rsidR="006D212C">
        <w:rPr>
          <w:sz w:val="22"/>
          <w:szCs w:val="22"/>
        </w:rPr>
        <w:instrText xml:space="preserve"> ADDIN EN.CITE &lt;EndNote&gt;&lt;Cite&gt;&lt;Author&gt;Minuth&lt;/Author&gt;&lt;Year&gt;2010&lt;/Year&gt;&lt;RecNum&gt;2044&lt;/RecNum&gt;&lt;DisplayText&gt;&lt;style face="superscript"&gt;63&lt;/style&gt;&lt;/DisplayText&gt;&lt;record&gt;&lt;rec-number&gt;2044&lt;/rec-number&gt;&lt;foreign-keys&gt;&lt;key app="EN" db-id="tfvtdwerrrxts1ee0t5xa0sr9wxwp2p9d00z" timestamp="1595518045" guid="13ec2cc3-9544-4573-bb0a-6a8d658ca64f"&gt;2044&lt;/key&gt;&lt;/foreign-keys&gt;&lt;ref-type name="Journal Article"&gt;17&lt;/ref-type&gt;&lt;contributors&gt;&lt;authors&gt;&lt;author&gt;Minuth, Tobias&lt;/author&gt;&lt;author&gt;Boysen, Mike M. K.&lt;/author&gt;&lt;/authors&gt;&lt;/contributors&gt;&lt;titles&gt;&lt;title&gt;Carbohydrate-Derived Bis(oxazoline) Ligand in the Total Synthesis of Grenadamide&lt;/title&gt;&lt;secondary-title&gt;Synthesis&lt;/secondary-title&gt;&lt;/titles&gt;&lt;periodical&gt;&lt;full-title&gt;Synthesis&lt;/full-title&gt;&lt;abbr-1&gt;Synthesis&lt;/abbr-1&gt;&lt;/periodical&gt;&lt;pages&gt;2799-2803&lt;/pages&gt;&lt;volume&gt;2010&lt;/volume&gt;&lt;number&gt;16&lt;/number&gt;&lt;edition&gt;01.07.2010&lt;/edition&gt;&lt;section&gt;2799&lt;/section&gt;&lt;dates&gt;&lt;year&gt;2010&lt;/year&gt;&lt;pub-dates&gt;&lt;date&gt;//&amp;#xD;04.08.2010&lt;/date&gt;&lt;/pub-dates&gt;&lt;/dates&gt;&lt;isbn&gt;0039-7881&lt;/isbn&gt;&lt;urls&gt;&lt;/urls&gt;&lt;electronic-resource-num&gt;10.1055/s-0030-1258143&lt;/electronic-resource-num&gt;&lt;language&gt;En&lt;/language&gt;&lt;/record&gt;&lt;/Cite&gt;&lt;/EndNote&gt;</w:instrText>
      </w:r>
      <w:r w:rsidR="00A450B1" w:rsidRPr="00660A31">
        <w:rPr>
          <w:sz w:val="22"/>
          <w:szCs w:val="22"/>
        </w:rPr>
        <w:fldChar w:fldCharType="separate"/>
      </w:r>
      <w:r w:rsidR="006D212C" w:rsidRPr="006D212C">
        <w:rPr>
          <w:noProof/>
          <w:sz w:val="22"/>
          <w:szCs w:val="22"/>
          <w:vertAlign w:val="superscript"/>
        </w:rPr>
        <w:t>63</w:t>
      </w:r>
      <w:r w:rsidR="00A450B1" w:rsidRPr="00660A31">
        <w:rPr>
          <w:sz w:val="22"/>
          <w:szCs w:val="22"/>
        </w:rPr>
        <w:fldChar w:fldCharType="end"/>
      </w:r>
      <w:r w:rsidR="00963206" w:rsidRPr="00660A31">
        <w:rPr>
          <w:sz w:val="22"/>
          <w:szCs w:val="22"/>
        </w:rPr>
        <w:t xml:space="preserve">  </w:t>
      </w:r>
      <w:r w:rsidR="00E3077A">
        <w:rPr>
          <w:sz w:val="22"/>
          <w:szCs w:val="22"/>
        </w:rPr>
        <w:t xml:space="preserve">The ester </w:t>
      </w:r>
      <w:r w:rsidR="00EA0A1C">
        <w:rPr>
          <w:sz w:val="22"/>
          <w:szCs w:val="22"/>
        </w:rPr>
        <w:t>was</w:t>
      </w:r>
      <w:r w:rsidR="00E3077A">
        <w:rPr>
          <w:sz w:val="22"/>
          <w:szCs w:val="22"/>
        </w:rPr>
        <w:t xml:space="preserve"> then used as a functional handle for </w:t>
      </w:r>
      <w:r w:rsidR="00281F87">
        <w:rPr>
          <w:sz w:val="22"/>
          <w:szCs w:val="22"/>
        </w:rPr>
        <w:t xml:space="preserve">the </w:t>
      </w:r>
      <w:r w:rsidR="00E3077A">
        <w:rPr>
          <w:sz w:val="22"/>
          <w:szCs w:val="22"/>
        </w:rPr>
        <w:t>addition of the rest of the molecule.</w:t>
      </w:r>
      <w:r w:rsidR="000B79DA" w:rsidRPr="00660A31">
        <w:rPr>
          <w:sz w:val="22"/>
          <w:szCs w:val="22"/>
        </w:rPr>
        <w:t xml:space="preserve">  </w:t>
      </w:r>
      <w:r w:rsidR="009934ED" w:rsidRPr="00660A31">
        <w:rPr>
          <w:sz w:val="22"/>
          <w:szCs w:val="22"/>
        </w:rPr>
        <w:t>Cyclopropanation of an olefin via</w:t>
      </w:r>
      <w:r w:rsidR="0079076D" w:rsidRPr="00660A31">
        <w:rPr>
          <w:sz w:val="22"/>
          <w:szCs w:val="22"/>
        </w:rPr>
        <w:t xml:space="preserve"> a</w:t>
      </w:r>
      <w:r w:rsidR="009934ED" w:rsidRPr="00660A31">
        <w:rPr>
          <w:sz w:val="22"/>
          <w:szCs w:val="22"/>
        </w:rPr>
        <w:t xml:space="preserve"> Cu</w:t>
      </w:r>
      <w:r w:rsidR="006C3C6F">
        <w:rPr>
          <w:sz w:val="22"/>
          <w:szCs w:val="22"/>
        </w:rPr>
        <w:t xml:space="preserve"> BOX</w:t>
      </w:r>
      <w:r w:rsidR="009934ED" w:rsidRPr="00660A31">
        <w:rPr>
          <w:sz w:val="22"/>
          <w:szCs w:val="22"/>
        </w:rPr>
        <w:t xml:space="preserve"> carbenoid species was also implemented towards the synthesis of </w:t>
      </w:r>
      <w:r w:rsidR="008111E5" w:rsidRPr="00660A31">
        <w:rPr>
          <w:sz w:val="22"/>
          <w:szCs w:val="22"/>
        </w:rPr>
        <w:t xml:space="preserve">the core of </w:t>
      </w:r>
      <w:r w:rsidR="00E3077A">
        <w:rPr>
          <w:sz w:val="22"/>
          <w:szCs w:val="22"/>
        </w:rPr>
        <w:t>c</w:t>
      </w:r>
      <w:r w:rsidR="009934ED" w:rsidRPr="00660A31">
        <w:rPr>
          <w:sz w:val="22"/>
          <w:szCs w:val="22"/>
        </w:rPr>
        <w:t>ryptotrione</w:t>
      </w:r>
      <w:r w:rsidR="0079076D" w:rsidRPr="00660A31">
        <w:rPr>
          <w:sz w:val="22"/>
          <w:szCs w:val="22"/>
        </w:rPr>
        <w:t xml:space="preserve">.  This reaction </w:t>
      </w:r>
      <w:r w:rsidR="0085280F" w:rsidRPr="00660A31">
        <w:rPr>
          <w:sz w:val="22"/>
          <w:szCs w:val="22"/>
        </w:rPr>
        <w:t>gave high yields</w:t>
      </w:r>
      <w:r w:rsidR="0079076D" w:rsidRPr="00660A31">
        <w:rPr>
          <w:sz w:val="22"/>
          <w:szCs w:val="22"/>
        </w:rPr>
        <w:t xml:space="preserve"> (95%) and good dr (&gt;10:1) for the desired product</w:t>
      </w:r>
      <w:r w:rsidR="00F459F2" w:rsidRPr="00660A31">
        <w:rPr>
          <w:sz w:val="22"/>
          <w:szCs w:val="22"/>
        </w:rPr>
        <w:t xml:space="preserve"> (Figure 1.1</w:t>
      </w:r>
      <w:r w:rsidR="0005398F">
        <w:rPr>
          <w:sz w:val="22"/>
          <w:szCs w:val="22"/>
        </w:rPr>
        <w:t>4</w:t>
      </w:r>
      <w:r w:rsidR="00F459F2" w:rsidRPr="00660A31">
        <w:rPr>
          <w:sz w:val="22"/>
          <w:szCs w:val="22"/>
        </w:rPr>
        <w:t>,</w:t>
      </w:r>
      <w:r w:rsidR="00EA0A1C">
        <w:rPr>
          <w:sz w:val="22"/>
          <w:szCs w:val="22"/>
        </w:rPr>
        <w:t xml:space="preserve"> </w:t>
      </w:r>
      <w:r w:rsidR="003D2BB3" w:rsidRPr="00660A31">
        <w:rPr>
          <w:sz w:val="22"/>
          <w:szCs w:val="22"/>
        </w:rPr>
        <w:t>c</w:t>
      </w:r>
      <w:r w:rsidR="00F459F2" w:rsidRPr="00660A31">
        <w:rPr>
          <w:sz w:val="22"/>
          <w:szCs w:val="22"/>
        </w:rPr>
        <w:t>)</w:t>
      </w:r>
      <w:r w:rsidR="0079076D" w:rsidRPr="00660A31">
        <w:rPr>
          <w:sz w:val="22"/>
          <w:szCs w:val="22"/>
        </w:rPr>
        <w:t>.</w:t>
      </w:r>
      <w:r w:rsidR="00A450B1" w:rsidRPr="00660A31">
        <w:rPr>
          <w:sz w:val="22"/>
          <w:szCs w:val="22"/>
        </w:rPr>
        <w:fldChar w:fldCharType="begin"/>
      </w:r>
      <w:r w:rsidR="006D212C">
        <w:rPr>
          <w:sz w:val="22"/>
          <w:szCs w:val="22"/>
        </w:rPr>
        <w:instrText xml:space="preserve"> ADDIN EN.CITE &lt;EndNote&gt;&lt;Cite&gt;&lt;Author&gt;Chen&lt;/Author&gt;&lt;Year&gt;2012&lt;/Year&gt;&lt;RecNum&gt;2045&lt;/RecNum&gt;&lt;DisplayText&gt;&lt;style face="superscript"&gt;64&lt;/style&gt;&lt;/DisplayText&gt;&lt;record&gt;&lt;rec-number&gt;2045&lt;/rec-number&gt;&lt;foreign-keys&gt;&lt;key app="EN" db-id="tfvtdwerrrxts1ee0t5xa0sr9wxwp2p9d00z" timestamp="1595518160" guid="1ee010e2-bb9b-4bcb-afa1-f2f751fa05b7"&gt;2045&lt;/key&gt;&lt;/foreign-keys&gt;&lt;ref-type name="Journal Article"&gt;17&lt;/ref-type&gt;&lt;contributors&gt;&lt;authors&gt;&lt;author&gt;Chen, Song&lt;/author&gt;&lt;author&gt;Rong, Chao&lt;/author&gt;&lt;author&gt;Feng, Pengju&lt;/author&gt;&lt;author&gt;Li, Songlei&lt;/author&gt;&lt;author&gt;Shi, Yian&lt;/author&gt;&lt;/authors&gt;&lt;/contributors&gt;&lt;titles&gt;&lt;title&gt;Stereoselective construction of the tetracyclic core of Cryptotrione&lt;/title&gt;&lt;secondary-title&gt;Organic &amp;amp; Biomolecular Chemistry&lt;/secondary-title&gt;&lt;/titles&gt;&lt;periodical&gt;&lt;full-title&gt;Organic &amp;amp; Biomolecular Chemistry&lt;/full-title&gt;&lt;abbr-1&gt;Org. Biomol. Chem.&lt;/abbr-1&gt;&lt;/periodical&gt;&lt;pages&gt;5518-5520&lt;/pages&gt;&lt;volume&gt;10&lt;/volume&gt;&lt;number&gt;29&lt;/number&gt;&lt;dates&gt;&lt;year&gt;2012&lt;/year&gt;&lt;/dates&gt;&lt;publisher&gt;The Royal Society of Chemistry&lt;/publisher&gt;&lt;isbn&gt;1477-0520&lt;/isbn&gt;&lt;work-type&gt;10.1039/C2OB25923K&lt;/work-type&gt;&lt;urls&gt;&lt;related-urls&gt;&lt;url&gt;http://dx.doi.org/10.1039/C2OB25923K&lt;/url&gt;&lt;/related-urls&gt;&lt;/urls&gt;&lt;electronic-resource-num&gt;10.1039/C2OB25923K&lt;/electronic-resource-num&gt;&lt;/record&gt;&lt;/Cite&gt;&lt;/EndNote&gt;</w:instrText>
      </w:r>
      <w:r w:rsidR="00A450B1" w:rsidRPr="00660A31">
        <w:rPr>
          <w:sz w:val="22"/>
          <w:szCs w:val="22"/>
        </w:rPr>
        <w:fldChar w:fldCharType="separate"/>
      </w:r>
      <w:r w:rsidR="006D212C" w:rsidRPr="006D212C">
        <w:rPr>
          <w:noProof/>
          <w:sz w:val="22"/>
          <w:szCs w:val="22"/>
          <w:vertAlign w:val="superscript"/>
        </w:rPr>
        <w:t>64</w:t>
      </w:r>
      <w:r w:rsidR="00A450B1" w:rsidRPr="00660A31">
        <w:rPr>
          <w:sz w:val="22"/>
          <w:szCs w:val="22"/>
        </w:rPr>
        <w:fldChar w:fldCharType="end"/>
      </w:r>
      <w:r w:rsidR="0079076D" w:rsidRPr="00660A31">
        <w:rPr>
          <w:sz w:val="22"/>
          <w:szCs w:val="22"/>
        </w:rPr>
        <w:t xml:space="preserve"> </w:t>
      </w:r>
    </w:p>
    <w:p w14:paraId="5E3B423B" w14:textId="473257F0" w:rsidR="003D2BB3" w:rsidRDefault="00A15BBE" w:rsidP="000B544A">
      <w:pPr>
        <w:pStyle w:val="Heading3"/>
        <w:keepNext w:val="0"/>
        <w:widowControl w:val="0"/>
      </w:pPr>
      <w:bookmarkStart w:id="24" w:name="_Toc56014560"/>
      <w:r w:rsidRPr="00660A31">
        <w:t>1.</w:t>
      </w:r>
      <w:r w:rsidR="00CE5D8C" w:rsidRPr="00660A31">
        <w:t>1</w:t>
      </w:r>
      <w:r w:rsidRPr="00660A31">
        <w:t>.2</w:t>
      </w:r>
      <w:r w:rsidR="00967E06" w:rsidRPr="00660A31">
        <w:t xml:space="preserve"> Silver</w:t>
      </w:r>
      <w:bookmarkEnd w:id="24"/>
    </w:p>
    <w:p w14:paraId="6A692844" w14:textId="3C1596DF" w:rsidR="005C328C" w:rsidRPr="005C328C" w:rsidRDefault="005C328C" w:rsidP="000B544A">
      <w:pPr>
        <w:widowControl w:val="0"/>
      </w:pPr>
    </w:p>
    <w:p w14:paraId="61E2A673" w14:textId="74F88600" w:rsidR="009B0888" w:rsidRDefault="003D2BB3" w:rsidP="000B544A">
      <w:pPr>
        <w:widowControl w:val="0"/>
        <w:spacing w:line="360" w:lineRule="auto"/>
        <w:jc w:val="both"/>
        <w:rPr>
          <w:sz w:val="22"/>
          <w:szCs w:val="22"/>
        </w:rPr>
      </w:pPr>
      <w:r w:rsidRPr="00660A31">
        <w:rPr>
          <w:sz w:val="22"/>
          <w:szCs w:val="22"/>
        </w:rPr>
        <w:tab/>
        <w:t>While Ag has been known to decompose diazo reagents</w:t>
      </w:r>
      <w:r w:rsidR="00B62845">
        <w:rPr>
          <w:sz w:val="22"/>
          <w:szCs w:val="22"/>
        </w:rPr>
        <w:t xml:space="preserve"> and form</w:t>
      </w:r>
      <w:r w:rsidRPr="00660A31">
        <w:rPr>
          <w:sz w:val="22"/>
          <w:szCs w:val="22"/>
        </w:rPr>
        <w:t xml:space="preserve"> Ag carbenoid</w:t>
      </w:r>
      <w:r w:rsidR="00B62845">
        <w:rPr>
          <w:sz w:val="22"/>
          <w:szCs w:val="22"/>
        </w:rPr>
        <w:t>s</w:t>
      </w:r>
      <w:r w:rsidRPr="00660A31">
        <w:rPr>
          <w:sz w:val="22"/>
          <w:szCs w:val="22"/>
        </w:rPr>
        <w:t xml:space="preserve">, </w:t>
      </w:r>
      <w:r w:rsidR="0016050F">
        <w:rPr>
          <w:sz w:val="22"/>
          <w:szCs w:val="22"/>
        </w:rPr>
        <w:t>its</w:t>
      </w:r>
      <w:r w:rsidRPr="00660A31">
        <w:rPr>
          <w:sz w:val="22"/>
          <w:szCs w:val="22"/>
        </w:rPr>
        <w:t xml:space="preserve"> application towards cyclopropanation has been limited.</w:t>
      </w:r>
      <w:r w:rsidR="00B62845">
        <w:rPr>
          <w:sz w:val="22"/>
          <w:szCs w:val="22"/>
        </w:rPr>
        <w:t xml:space="preserve">  This is believed to be due to the competition between carbenoid formation and a Wolf</w:t>
      </w:r>
      <w:r w:rsidR="009050A7">
        <w:rPr>
          <w:sz w:val="22"/>
          <w:szCs w:val="22"/>
        </w:rPr>
        <w:t>f</w:t>
      </w:r>
      <w:r w:rsidR="00B62845">
        <w:rPr>
          <w:sz w:val="22"/>
          <w:szCs w:val="22"/>
        </w:rPr>
        <w:t xml:space="preserve"> rearrangement.</w:t>
      </w:r>
      <w:r w:rsidR="00815CD7">
        <w:rPr>
          <w:sz w:val="22"/>
          <w:szCs w:val="22"/>
        </w:rPr>
        <w:fldChar w:fldCharType="begin"/>
      </w:r>
      <w:r w:rsidR="006D212C">
        <w:rPr>
          <w:sz w:val="22"/>
          <w:szCs w:val="22"/>
        </w:rPr>
        <w:instrText xml:space="preserve"> ADDIN EN.CITE &lt;EndNote&gt;&lt;Cite&gt;&lt;Author&gt;Arora&lt;/Author&gt;&lt;Year&gt;2019&lt;/Year&gt;&lt;RecNum&gt;2175&lt;/RecNum&gt;&lt;DisplayText&gt;&lt;style face="superscript"&gt;65&lt;/style&gt;&lt;/DisplayText&gt;&lt;record&gt;&lt;rec-number&gt;2175&lt;/rec-number&gt;&lt;foreign-keys&gt;&lt;key app="EN" db-id="tfvtdwerrrxts1ee0t5xa0sr9wxwp2p9d00z" timestamp="1599152868" guid="e4623799-b6ed-414f-bedf-c36eaad627a5"&gt;2175&lt;/key&gt;&lt;/foreign-keys&gt;&lt;ref-type name="Journal Article"&gt;17&lt;/ref-type&gt;&lt;contributors&gt;&lt;authors&gt;&lt;author&gt;Arora, Ritu&lt;/author&gt;&lt;author&gt;Kashyap, Kriti&lt;/author&gt;&lt;author&gt;Mittal, Anshika&lt;/author&gt;&lt;author&gt;Kakkar, Rita&lt;/author&gt;&lt;/authors&gt;&lt;/contributors&gt;&lt;titles&gt;&lt;title&gt;Synthesis and Reactions of Diazoketones&lt;/title&gt;&lt;secondary-title&gt;Organic Preparations and Procedures International&lt;/secondary-title&gt;&lt;/titles&gt;&lt;periodical&gt;&lt;full-title&gt;Organic Preparations and Procedures International&lt;/full-title&gt;&lt;abbr-1&gt;Org. Prep. Proced. Int.&lt;/abbr-1&gt;&lt;/periodical&gt;&lt;pages&gt;103-146&lt;/pages&gt;&lt;volume&gt;51&lt;/volume&gt;&lt;number&gt;2&lt;/number&gt;&lt;dates&gt;&lt;year&gt;2019&lt;/year&gt;&lt;pub-dates&gt;&lt;date&gt;2019/03/04&lt;/date&gt;&lt;/pub-dates&gt;&lt;/dates&gt;&lt;publisher&gt;Taylor &amp;amp; Francis&lt;/publisher&gt;&lt;isbn&gt;0030-4948&lt;/isbn&gt;&lt;urls&gt;&lt;related-urls&gt;&lt;url&gt;https://doi.org/10.1080/00304948.2019.1569409&lt;/url&gt;&lt;url&gt;https://www.tandfonline.com/doi/pdf/10.1080/00304948.2019.1569409?needAccess=true&lt;/url&gt;&lt;/related-urls&gt;&lt;/urls&gt;&lt;electronic-resource-num&gt;10.1080/00304948.2019.1569409&lt;/electronic-resource-num&gt;&lt;/record&gt;&lt;/Cite&gt;&lt;/EndNote&gt;</w:instrText>
      </w:r>
      <w:r w:rsidR="00815CD7">
        <w:rPr>
          <w:sz w:val="22"/>
          <w:szCs w:val="22"/>
        </w:rPr>
        <w:fldChar w:fldCharType="separate"/>
      </w:r>
      <w:r w:rsidR="006D212C" w:rsidRPr="006D212C">
        <w:rPr>
          <w:noProof/>
          <w:sz w:val="22"/>
          <w:szCs w:val="22"/>
          <w:vertAlign w:val="superscript"/>
        </w:rPr>
        <w:t>65</w:t>
      </w:r>
      <w:r w:rsidR="00815CD7">
        <w:rPr>
          <w:sz w:val="22"/>
          <w:szCs w:val="22"/>
        </w:rPr>
        <w:fldChar w:fldCharType="end"/>
      </w:r>
      <w:r w:rsidRPr="00660A31">
        <w:rPr>
          <w:sz w:val="22"/>
          <w:szCs w:val="22"/>
        </w:rPr>
        <w:t xml:space="preserve">  The rearrangement results from Ag acting as a Lewis acid to facilitate the formation of a ketene</w:t>
      </w:r>
      <w:r w:rsidR="00B62845">
        <w:rPr>
          <w:sz w:val="22"/>
          <w:szCs w:val="22"/>
        </w:rPr>
        <w:t>,</w:t>
      </w:r>
      <w:r w:rsidRPr="00660A31">
        <w:rPr>
          <w:sz w:val="22"/>
          <w:szCs w:val="22"/>
        </w:rPr>
        <w:t xml:space="preserve"> rather </w:t>
      </w:r>
      <w:r w:rsidR="00B62845">
        <w:rPr>
          <w:sz w:val="22"/>
          <w:szCs w:val="22"/>
        </w:rPr>
        <w:t xml:space="preserve">than </w:t>
      </w:r>
      <w:r w:rsidRPr="00660A31">
        <w:rPr>
          <w:sz w:val="22"/>
          <w:szCs w:val="22"/>
        </w:rPr>
        <w:t xml:space="preserve">a carbenoid.  </w:t>
      </w:r>
      <w:r w:rsidR="00B62845">
        <w:rPr>
          <w:sz w:val="22"/>
          <w:szCs w:val="22"/>
        </w:rPr>
        <w:t>I</w:t>
      </w:r>
      <w:r w:rsidRPr="00660A31">
        <w:rPr>
          <w:sz w:val="22"/>
          <w:szCs w:val="22"/>
        </w:rPr>
        <w:t xml:space="preserve">n an attempt to synthesize Ag(I) </w:t>
      </w:r>
      <w:r w:rsidR="00B62845">
        <w:rPr>
          <w:sz w:val="22"/>
          <w:szCs w:val="22"/>
        </w:rPr>
        <w:t>carbenoids</w:t>
      </w:r>
      <w:r w:rsidRPr="00660A31">
        <w:rPr>
          <w:sz w:val="22"/>
          <w:szCs w:val="22"/>
        </w:rPr>
        <w:t>, Dias and co-workers developed Ag(I) scorpionate complexes (Figure 1.1</w:t>
      </w:r>
      <w:r w:rsidR="005C328C">
        <w:rPr>
          <w:sz w:val="22"/>
          <w:szCs w:val="22"/>
        </w:rPr>
        <w:t>5</w:t>
      </w:r>
      <w:r w:rsidRPr="00660A31">
        <w:rPr>
          <w:sz w:val="22"/>
          <w:szCs w:val="22"/>
        </w:rPr>
        <w:t xml:space="preserve">, a).  Subjecting complex </w:t>
      </w:r>
      <w:r w:rsidRPr="00660A31">
        <w:rPr>
          <w:b/>
          <w:bCs/>
          <w:sz w:val="22"/>
          <w:szCs w:val="22"/>
        </w:rPr>
        <w:t>31</w:t>
      </w:r>
      <w:r w:rsidRPr="00660A31">
        <w:rPr>
          <w:sz w:val="22"/>
          <w:szCs w:val="22"/>
        </w:rPr>
        <w:t xml:space="preserve"> to dimethyl diazomalonate resulted in </w:t>
      </w:r>
      <w:r w:rsidR="00B62845">
        <w:rPr>
          <w:sz w:val="22"/>
          <w:szCs w:val="22"/>
        </w:rPr>
        <w:t xml:space="preserve">the </w:t>
      </w:r>
      <w:r w:rsidRPr="00660A31">
        <w:rPr>
          <w:sz w:val="22"/>
          <w:szCs w:val="22"/>
        </w:rPr>
        <w:t>coordination</w:t>
      </w:r>
      <w:r w:rsidR="00B62845">
        <w:rPr>
          <w:sz w:val="22"/>
          <w:szCs w:val="22"/>
        </w:rPr>
        <w:t xml:space="preserve"> of the diazo reagent</w:t>
      </w:r>
      <w:r w:rsidRPr="00660A31">
        <w:rPr>
          <w:sz w:val="22"/>
          <w:szCs w:val="22"/>
        </w:rPr>
        <w:t xml:space="preserve"> without </w:t>
      </w:r>
      <w:r w:rsidR="00B62845">
        <w:rPr>
          <w:sz w:val="22"/>
          <w:szCs w:val="22"/>
        </w:rPr>
        <w:t xml:space="preserve">diazo </w:t>
      </w:r>
    </w:p>
    <w:p w14:paraId="78F6F06F" w14:textId="44C5254B" w:rsidR="009B0888" w:rsidRDefault="009B0888">
      <w:pPr>
        <w:rPr>
          <w:sz w:val="22"/>
          <w:szCs w:val="22"/>
        </w:rPr>
      </w:pPr>
      <w:r w:rsidRPr="00660A31">
        <w:rPr>
          <w:noProof/>
        </w:rPr>
        <w:lastRenderedPageBreak/>
        <mc:AlternateContent>
          <mc:Choice Requires="wps">
            <w:drawing>
              <wp:anchor distT="0" distB="274320" distL="114300" distR="114300" simplePos="0" relativeHeight="252939264" behindDoc="0" locked="0" layoutInCell="1" allowOverlap="1" wp14:anchorId="03ABFE60" wp14:editId="68E08AEF">
                <wp:simplePos x="0" y="0"/>
                <wp:positionH relativeFrom="margin">
                  <wp:posOffset>0</wp:posOffset>
                </wp:positionH>
                <wp:positionV relativeFrom="paragraph">
                  <wp:posOffset>2903220</wp:posOffset>
                </wp:positionV>
                <wp:extent cx="5458460" cy="474980"/>
                <wp:effectExtent l="0" t="0" r="8890" b="2540"/>
                <wp:wrapTopAndBottom/>
                <wp:docPr id="37" name="Text Box 37"/>
                <wp:cNvGraphicFramePr/>
                <a:graphic xmlns:a="http://schemas.openxmlformats.org/drawingml/2006/main">
                  <a:graphicData uri="http://schemas.microsoft.com/office/word/2010/wordprocessingShape">
                    <wps:wsp>
                      <wps:cNvSpPr txBox="1"/>
                      <wps:spPr>
                        <a:xfrm>
                          <a:off x="0" y="0"/>
                          <a:ext cx="5458460" cy="474980"/>
                        </a:xfrm>
                        <a:prstGeom prst="rect">
                          <a:avLst/>
                        </a:prstGeom>
                        <a:solidFill>
                          <a:prstClr val="white"/>
                        </a:solidFill>
                        <a:ln>
                          <a:noFill/>
                        </a:ln>
                      </wps:spPr>
                      <wps:txbx>
                        <w:txbxContent>
                          <w:p w14:paraId="1C5AB4FC" w14:textId="4C32DAA7" w:rsidR="00544CAD" w:rsidRPr="00F9778C" w:rsidRDefault="00544CAD" w:rsidP="00DE382A">
                            <w:pPr>
                              <w:pStyle w:val="Caption"/>
                            </w:pPr>
                            <w:bookmarkStart w:id="25" w:name="_Toc56415710"/>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13</w:t>
                            </w:r>
                            <w:r w:rsidR="005B491D">
                              <w:rPr>
                                <w:noProof/>
                              </w:rPr>
                              <w:fldChar w:fldCharType="end"/>
                            </w:r>
                            <w:r>
                              <w:t xml:space="preserve">  </w:t>
                            </w:r>
                            <w:r w:rsidRPr="00B36E8D">
                              <w:rPr>
                                <w:b w:val="0"/>
                                <w:bCs/>
                              </w:rPr>
                              <w:t>Total synthes</w:t>
                            </w:r>
                            <w:r>
                              <w:rPr>
                                <w:b w:val="0"/>
                                <w:bCs/>
                              </w:rPr>
                              <w:t>e</w:t>
                            </w:r>
                            <w:r w:rsidRPr="00B36E8D">
                              <w:rPr>
                                <w:b w:val="0"/>
                                <w:bCs/>
                              </w:rPr>
                              <w:t xml:space="preserve">s </w:t>
                            </w:r>
                            <w:r>
                              <w:rPr>
                                <w:b w:val="0"/>
                                <w:bCs/>
                              </w:rPr>
                              <w:t>employing</w:t>
                            </w:r>
                            <w:r w:rsidRPr="00B36E8D">
                              <w:rPr>
                                <w:b w:val="0"/>
                                <w:bCs/>
                              </w:rPr>
                              <w:t xml:space="preserve"> Cu(</w:t>
                            </w:r>
                            <w:r>
                              <w:rPr>
                                <w:b w:val="0"/>
                                <w:bCs/>
                              </w:rPr>
                              <w:t>I</w:t>
                            </w:r>
                            <w:r w:rsidRPr="00B36E8D">
                              <w:rPr>
                                <w:b w:val="0"/>
                                <w:bCs/>
                              </w:rPr>
                              <w:t>) catalyst</w:t>
                            </w:r>
                            <w:r>
                              <w:rPr>
                                <w:b w:val="0"/>
                                <w:bCs/>
                              </w:rPr>
                              <w:t>s</w:t>
                            </w:r>
                            <w:r w:rsidRPr="00B36E8D">
                              <w:rPr>
                                <w:b w:val="0"/>
                                <w:bCs/>
                              </w:rPr>
                              <w:t xml:space="preserve"> to install asymmetric cyclopropane ring</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3ABFE60" id="Text Box 37" o:spid="_x0000_s1040" type="#_x0000_t202" style="position:absolute;margin-left:0;margin-top:228.6pt;width:429.8pt;height:37.4pt;z-index:252939264;visibility:visible;mso-wrap-style:square;mso-width-percent:0;mso-height-percent:0;mso-wrap-distance-left:9pt;mso-wrap-distance-top:0;mso-wrap-distance-right:9pt;mso-wrap-distance-bottom:21.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" stroked="f">
                <v:textbox style="mso-fit-shape-to-text:t" inset="0,0,0,0">
                  <w:txbxContent>
                    <w:p w14:paraId="1C5AB4FC" w14:textId="4C32DAA7" w:rsidR="00544CAD" w:rsidRPr="00F9778C" w:rsidRDefault="00544CAD" w:rsidP="00DE382A">
                      <w:pPr>
                        <w:pStyle w:val="Caption"/>
                      </w:pPr>
                      <w:bookmarkStart w:id="40" w:name="_Toc56415710"/>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13</w:t>
                      </w:r>
                      <w:r w:rsidR="000F0901">
                        <w:rPr>
                          <w:noProof/>
                        </w:rPr>
                        <w:fldChar w:fldCharType="end"/>
                      </w:r>
                      <w:r>
                        <w:t xml:space="preserve">  </w:t>
                      </w:r>
                      <w:r w:rsidRPr="00B36E8D">
                        <w:rPr>
                          <w:b w:val="0"/>
                          <w:bCs/>
                        </w:rPr>
                        <w:t>Total synthes</w:t>
                      </w:r>
                      <w:r>
                        <w:rPr>
                          <w:b w:val="0"/>
                          <w:bCs/>
                        </w:rPr>
                        <w:t>e</w:t>
                      </w:r>
                      <w:r w:rsidRPr="00B36E8D">
                        <w:rPr>
                          <w:b w:val="0"/>
                          <w:bCs/>
                        </w:rPr>
                        <w:t xml:space="preserve">s </w:t>
                      </w:r>
                      <w:r>
                        <w:rPr>
                          <w:b w:val="0"/>
                          <w:bCs/>
                        </w:rPr>
                        <w:t>employing</w:t>
                      </w:r>
                      <w:r w:rsidRPr="00B36E8D">
                        <w:rPr>
                          <w:b w:val="0"/>
                          <w:bCs/>
                        </w:rPr>
                        <w:t xml:space="preserve"> Cu(</w:t>
                      </w:r>
                      <w:r>
                        <w:rPr>
                          <w:b w:val="0"/>
                          <w:bCs/>
                        </w:rPr>
                        <w:t>I</w:t>
                      </w:r>
                      <w:r w:rsidRPr="00B36E8D">
                        <w:rPr>
                          <w:b w:val="0"/>
                          <w:bCs/>
                        </w:rPr>
                        <w:t>) catalyst</w:t>
                      </w:r>
                      <w:r>
                        <w:rPr>
                          <w:b w:val="0"/>
                          <w:bCs/>
                        </w:rPr>
                        <w:t>s</w:t>
                      </w:r>
                      <w:r w:rsidRPr="00B36E8D">
                        <w:rPr>
                          <w:b w:val="0"/>
                          <w:bCs/>
                        </w:rPr>
                        <w:t xml:space="preserve"> to install asymmetric cyclopropane ring</w:t>
                      </w:r>
                      <w:bookmarkEnd w:id="40"/>
                    </w:p>
                  </w:txbxContent>
                </v:textbox>
                <w10:wrap type="topAndBottom" anchorx="margin"/>
              </v:shape>
            </w:pict>
          </mc:Fallback>
        </mc:AlternateContent>
      </w:r>
      <w:r w:rsidR="004E7450">
        <w:rPr>
          <w:noProof/>
          <w:sz w:val="22"/>
          <w:szCs w:val="22"/>
        </w:rPr>
        <w:drawing>
          <wp:anchor distT="0" distB="0" distL="114300" distR="114300" simplePos="0" relativeHeight="253535232" behindDoc="0" locked="0" layoutInCell="1" allowOverlap="1" wp14:anchorId="49B511D3" wp14:editId="37FC1A3B">
            <wp:simplePos x="0" y="0"/>
            <wp:positionH relativeFrom="margin">
              <wp:align>center</wp:align>
            </wp:positionH>
            <wp:positionV relativeFrom="paragraph">
              <wp:posOffset>0</wp:posOffset>
            </wp:positionV>
            <wp:extent cx="5379085" cy="2824480"/>
            <wp:effectExtent l="0" t="0" r="0" b="0"/>
            <wp:wrapTopAndBottom/>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379085" cy="2824480"/>
                    </a:xfrm>
                    <a:prstGeom prst="rect">
                      <a:avLst/>
                    </a:prstGeom>
                    <a:noFill/>
                  </pic:spPr>
                </pic:pic>
              </a:graphicData>
            </a:graphic>
          </wp:anchor>
        </w:drawing>
      </w:r>
      <w:r>
        <w:rPr>
          <w:sz w:val="22"/>
          <w:szCs w:val="22"/>
        </w:rPr>
        <w:br w:type="page"/>
      </w:r>
      <w:r w:rsidR="00F97EF9" w:rsidRPr="00660A31">
        <w:rPr>
          <w:noProof/>
        </w:rPr>
        <w:lastRenderedPageBreak/>
        <mc:AlternateContent>
          <mc:Choice Requires="wps">
            <w:drawing>
              <wp:anchor distT="0" distB="182880" distL="114300" distR="114300" simplePos="0" relativeHeight="252943360" behindDoc="0" locked="0" layoutInCell="1" allowOverlap="1" wp14:anchorId="14A4938B" wp14:editId="51485C47">
                <wp:simplePos x="0" y="0"/>
                <wp:positionH relativeFrom="margin">
                  <wp:posOffset>0</wp:posOffset>
                </wp:positionH>
                <wp:positionV relativeFrom="paragraph">
                  <wp:posOffset>3685540</wp:posOffset>
                </wp:positionV>
                <wp:extent cx="5422265" cy="310515"/>
                <wp:effectExtent l="0" t="0" r="6985" b="0"/>
                <wp:wrapTopAndBottom/>
                <wp:docPr id="41" name="Text Box 41"/>
                <wp:cNvGraphicFramePr/>
                <a:graphic xmlns:a="http://schemas.openxmlformats.org/drawingml/2006/main">
                  <a:graphicData uri="http://schemas.microsoft.com/office/word/2010/wordprocessingShape">
                    <wps:wsp>
                      <wps:cNvSpPr txBox="1"/>
                      <wps:spPr>
                        <a:xfrm>
                          <a:off x="0" y="0"/>
                          <a:ext cx="5422265" cy="310515"/>
                        </a:xfrm>
                        <a:prstGeom prst="rect">
                          <a:avLst/>
                        </a:prstGeom>
                        <a:solidFill>
                          <a:prstClr val="white"/>
                        </a:solidFill>
                        <a:ln>
                          <a:noFill/>
                        </a:ln>
                      </wps:spPr>
                      <wps:txbx>
                        <w:txbxContent>
                          <w:p w14:paraId="651E4C65" w14:textId="26CD6CB7" w:rsidR="00544CAD" w:rsidRPr="00133CE2" w:rsidRDefault="00544CAD" w:rsidP="00DE382A">
                            <w:pPr>
                              <w:pStyle w:val="Caption"/>
                              <w:rPr>
                                <w:noProof/>
                              </w:rPr>
                            </w:pPr>
                            <w:bookmarkStart w:id="26" w:name="_Toc56415711"/>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14</w:t>
                            </w:r>
                            <w:r w:rsidR="005B491D">
                              <w:rPr>
                                <w:noProof/>
                              </w:rPr>
                              <w:fldChar w:fldCharType="end"/>
                            </w:r>
                            <w:r>
                              <w:t xml:space="preserve">  </w:t>
                            </w:r>
                            <w:r w:rsidRPr="00D742A9">
                              <w:rPr>
                                <w:b w:val="0"/>
                                <w:bCs/>
                              </w:rPr>
                              <w:t>Total synthes</w:t>
                            </w:r>
                            <w:r>
                              <w:rPr>
                                <w:b w:val="0"/>
                                <w:bCs/>
                              </w:rPr>
                              <w:t>e</w:t>
                            </w:r>
                            <w:r w:rsidRPr="00D742A9">
                              <w:rPr>
                                <w:b w:val="0"/>
                                <w:bCs/>
                              </w:rPr>
                              <w:t>s using Cu(I) catalysts to install the desired cyclopropane</w:t>
                            </w:r>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4A4938B" id="Text Box 41" o:spid="_x0000_s1041" type="#_x0000_t202" style="position:absolute;margin-left:0;margin-top:290.2pt;width:426.95pt;height:24.45pt;z-index:252943360;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" stroked="f">
                <v:textbox style="mso-fit-shape-to-text:t" inset="0,0,0,0">
                  <w:txbxContent>
                    <w:p w14:paraId="651E4C65" w14:textId="26CD6CB7" w:rsidR="00544CAD" w:rsidRPr="00133CE2" w:rsidRDefault="00544CAD" w:rsidP="00DE382A">
                      <w:pPr>
                        <w:pStyle w:val="Caption"/>
                        <w:rPr>
                          <w:noProof/>
                        </w:rPr>
                      </w:pPr>
                      <w:bookmarkStart w:id="42" w:name="_Toc56415711"/>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14</w:t>
                      </w:r>
                      <w:r w:rsidR="000F0901">
                        <w:rPr>
                          <w:noProof/>
                        </w:rPr>
                        <w:fldChar w:fldCharType="end"/>
                      </w:r>
                      <w:r>
                        <w:t xml:space="preserve">  </w:t>
                      </w:r>
                      <w:r w:rsidRPr="00D742A9">
                        <w:rPr>
                          <w:b w:val="0"/>
                          <w:bCs/>
                        </w:rPr>
                        <w:t>Total synthes</w:t>
                      </w:r>
                      <w:r>
                        <w:rPr>
                          <w:b w:val="0"/>
                          <w:bCs/>
                        </w:rPr>
                        <w:t>e</w:t>
                      </w:r>
                      <w:r w:rsidRPr="00D742A9">
                        <w:rPr>
                          <w:b w:val="0"/>
                          <w:bCs/>
                        </w:rPr>
                        <w:t>s using Cu(I) catalysts to install the desired cyclopropane</w:t>
                      </w:r>
                      <w:bookmarkEnd w:id="42"/>
                    </w:p>
                  </w:txbxContent>
                </v:textbox>
                <w10:wrap type="topAndBottom" anchorx="margin"/>
              </v:shape>
            </w:pict>
          </mc:Fallback>
        </mc:AlternateContent>
      </w:r>
      <w:r w:rsidR="004E7450">
        <w:rPr>
          <w:noProof/>
          <w:sz w:val="22"/>
          <w:szCs w:val="22"/>
        </w:rPr>
        <w:drawing>
          <wp:anchor distT="0" distB="0" distL="114300" distR="114300" simplePos="0" relativeHeight="253536256" behindDoc="0" locked="0" layoutInCell="1" allowOverlap="1" wp14:anchorId="08B3F364" wp14:editId="5A348829">
            <wp:simplePos x="0" y="0"/>
            <wp:positionH relativeFrom="margin">
              <wp:posOffset>0</wp:posOffset>
            </wp:positionH>
            <wp:positionV relativeFrom="margin">
              <wp:align>top</wp:align>
            </wp:positionV>
            <wp:extent cx="5448300" cy="3612515"/>
            <wp:effectExtent l="0" t="0" r="0" b="6985"/>
            <wp:wrapTopAndBottom/>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448300" cy="361251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r w:rsidRPr="00660A31">
        <w:rPr>
          <w:noProof/>
        </w:rPr>
        <w:lastRenderedPageBreak/>
        <mc:AlternateContent>
          <mc:Choice Requires="wps">
            <w:drawing>
              <wp:anchor distT="0" distB="182880" distL="114300" distR="114300" simplePos="0" relativeHeight="252945408" behindDoc="0" locked="0" layoutInCell="1" allowOverlap="1" wp14:anchorId="514C63DD" wp14:editId="4CCC1334">
                <wp:simplePos x="0" y="0"/>
                <wp:positionH relativeFrom="margin">
                  <wp:align>left</wp:align>
                </wp:positionH>
                <wp:positionV relativeFrom="paragraph">
                  <wp:posOffset>2640330</wp:posOffset>
                </wp:positionV>
                <wp:extent cx="5476875" cy="474980"/>
                <wp:effectExtent l="0" t="0" r="9525" b="2540"/>
                <wp:wrapTopAndBottom/>
                <wp:docPr id="49" name="Text Box 49"/>
                <wp:cNvGraphicFramePr/>
                <a:graphic xmlns:a="http://schemas.openxmlformats.org/drawingml/2006/main">
                  <a:graphicData uri="http://schemas.microsoft.com/office/word/2010/wordprocessingShape">
                    <wps:wsp>
                      <wps:cNvSpPr txBox="1"/>
                      <wps:spPr>
                        <a:xfrm>
                          <a:off x="0" y="0"/>
                          <a:ext cx="5476875" cy="474980"/>
                        </a:xfrm>
                        <a:prstGeom prst="rect">
                          <a:avLst/>
                        </a:prstGeom>
                        <a:solidFill>
                          <a:prstClr val="white"/>
                        </a:solidFill>
                        <a:ln>
                          <a:noFill/>
                        </a:ln>
                      </wps:spPr>
                      <wps:txbx>
                        <w:txbxContent>
                          <w:p w14:paraId="7779F489" w14:textId="3B447C98" w:rsidR="00544CAD" w:rsidRPr="008C0BA5" w:rsidRDefault="00544CAD" w:rsidP="008A4371">
                            <w:pPr>
                              <w:pStyle w:val="Caption"/>
                            </w:pPr>
                            <w:bookmarkStart w:id="27" w:name="_Toc56415712"/>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15</w:t>
                            </w:r>
                            <w:r w:rsidR="005B491D">
                              <w:rPr>
                                <w:noProof/>
                              </w:rPr>
                              <w:fldChar w:fldCharType="end"/>
                            </w:r>
                            <w:r>
                              <w:t xml:space="preserve">  </w:t>
                            </w:r>
                            <w:r w:rsidRPr="0047627D">
                              <w:rPr>
                                <w:b w:val="0"/>
                                <w:bCs/>
                              </w:rPr>
                              <w:t>Example of a) Ag(I) scorpionate complexes and b) application as catalyst</w:t>
                            </w:r>
                            <w:r>
                              <w:rPr>
                                <w:b w:val="0"/>
                                <w:bCs/>
                              </w:rPr>
                              <w:t>s</w:t>
                            </w:r>
                            <w:r w:rsidRPr="0047627D">
                              <w:rPr>
                                <w:b w:val="0"/>
                                <w:bCs/>
                              </w:rPr>
                              <w:t xml:space="preserve"> in cyclopropanation of styrene and EDA</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4C63DD" id="Text Box 49" o:spid="_x0000_s1042" type="#_x0000_t202" style="position:absolute;margin-left:0;margin-top:207.9pt;width:431.25pt;height:37.4pt;z-index:252945408;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" stroked="f">
                <v:textbox style="mso-fit-shape-to-text:t" inset="0,0,0,0">
                  <w:txbxContent>
                    <w:p w14:paraId="7779F489" w14:textId="3B447C98" w:rsidR="00544CAD" w:rsidRPr="008C0BA5" w:rsidRDefault="00544CAD" w:rsidP="008A4371">
                      <w:pPr>
                        <w:pStyle w:val="Caption"/>
                      </w:pPr>
                      <w:bookmarkStart w:id="44" w:name="_Toc56415712"/>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15</w:t>
                      </w:r>
                      <w:r w:rsidR="000F0901">
                        <w:rPr>
                          <w:noProof/>
                        </w:rPr>
                        <w:fldChar w:fldCharType="end"/>
                      </w:r>
                      <w:r>
                        <w:t xml:space="preserve">  </w:t>
                      </w:r>
                      <w:r w:rsidRPr="0047627D">
                        <w:rPr>
                          <w:b w:val="0"/>
                          <w:bCs/>
                        </w:rPr>
                        <w:t>Example of a) Ag(I) scorpionate complexes and b) application as catalyst</w:t>
                      </w:r>
                      <w:r>
                        <w:rPr>
                          <w:b w:val="0"/>
                          <w:bCs/>
                        </w:rPr>
                        <w:t>s</w:t>
                      </w:r>
                      <w:r w:rsidRPr="0047627D">
                        <w:rPr>
                          <w:b w:val="0"/>
                          <w:bCs/>
                        </w:rPr>
                        <w:t xml:space="preserve"> in cyclopropanation of styrene and EDA</w:t>
                      </w:r>
                      <w:bookmarkEnd w:id="44"/>
                    </w:p>
                  </w:txbxContent>
                </v:textbox>
                <w10:wrap type="topAndBottom" anchorx="margin"/>
              </v:shape>
            </w:pict>
          </mc:Fallback>
        </mc:AlternateContent>
      </w:r>
      <w:r>
        <w:rPr>
          <w:noProof/>
          <w:sz w:val="22"/>
          <w:szCs w:val="22"/>
        </w:rPr>
        <w:drawing>
          <wp:anchor distT="182880" distB="0" distL="114300" distR="114300" simplePos="0" relativeHeight="253287424" behindDoc="0" locked="0" layoutInCell="1" allowOverlap="1" wp14:anchorId="4DE95C10" wp14:editId="2E494AEC">
            <wp:simplePos x="0" y="0"/>
            <wp:positionH relativeFrom="margin">
              <wp:align>center</wp:align>
            </wp:positionH>
            <wp:positionV relativeFrom="margin">
              <wp:align>top</wp:align>
            </wp:positionV>
            <wp:extent cx="5394960" cy="2505075"/>
            <wp:effectExtent l="0" t="0" r="0" b="952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394960" cy="250507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p>
    <w:p w14:paraId="4C5203FE" w14:textId="77777777" w:rsidR="009B0888" w:rsidRDefault="009B0888">
      <w:pPr>
        <w:rPr>
          <w:sz w:val="22"/>
          <w:szCs w:val="22"/>
        </w:rPr>
      </w:pPr>
    </w:p>
    <w:p w14:paraId="35CCD186" w14:textId="77777777" w:rsidR="009B0888" w:rsidRDefault="009B0888">
      <w:pPr>
        <w:rPr>
          <w:sz w:val="22"/>
          <w:szCs w:val="22"/>
        </w:rPr>
      </w:pPr>
    </w:p>
    <w:p w14:paraId="7D8FC619" w14:textId="76D51075" w:rsidR="002D2C75" w:rsidRPr="00660A31" w:rsidRDefault="003D2BB3" w:rsidP="000B544A">
      <w:pPr>
        <w:widowControl w:val="0"/>
        <w:spacing w:line="360" w:lineRule="auto"/>
        <w:jc w:val="both"/>
        <w:rPr>
          <w:sz w:val="22"/>
          <w:szCs w:val="22"/>
        </w:rPr>
      </w:pPr>
      <w:r w:rsidRPr="00660A31">
        <w:rPr>
          <w:sz w:val="22"/>
          <w:szCs w:val="22"/>
        </w:rPr>
        <w:t>decomposition.</w:t>
      </w:r>
      <w:r w:rsidR="00A450B1" w:rsidRPr="00660A31">
        <w:rPr>
          <w:sz w:val="22"/>
          <w:szCs w:val="22"/>
        </w:rPr>
        <w:fldChar w:fldCharType="begin"/>
      </w:r>
      <w:r w:rsidR="006D212C">
        <w:rPr>
          <w:sz w:val="22"/>
          <w:szCs w:val="22"/>
        </w:rPr>
        <w:instrText xml:space="preserve"> ADDIN EN.CITE &lt;EndNote&gt;&lt;Cite&gt;&lt;Author&gt;Rasika Dias&lt;/Author&gt;&lt;Year&gt;2000&lt;/Year&gt;&lt;RecNum&gt;2046&lt;/RecNum&gt;&lt;DisplayText&gt;&lt;style face="superscript"&gt;66&lt;/style&gt;&lt;/DisplayText&gt;&lt;record&gt;&lt;rec-number&gt;2046&lt;/rec-number&gt;&lt;foreign-keys&gt;&lt;key app="EN" db-id="tfvtdwerrrxts1ee0t5xa0sr9wxwp2p9d00z" timestamp="1595518405" guid="d2536405-8b50-4301-8909-9de71d7749c3"&gt;2046&lt;/key&gt;&lt;/foreign-keys&gt;&lt;ref-type name="Journal Article"&gt;17&lt;/ref-type&gt;&lt;contributors&gt;&lt;authors&gt;&lt;author&gt;Rasika Dias, H. V.&lt;/author&gt;&lt;author&gt;Polach, Sharon A.&lt;/author&gt;&lt;/authors&gt;&lt;/contributors&gt;&lt;titles&gt;&lt;title&gt;&lt;style face="normal" font="default" size="100%"&gt;An Isolable, Oxygen-Coordinated Silver(I) Complex of Dimethyl Diazomalonate:  Synthesis and Characterization of [HB(3,5-(CF&lt;/style&gt;&lt;style face="subscript" font="default" size="100%"&gt;3&lt;/style&gt;&lt;style face="normal" font="default" size="100%"&gt;)&lt;/style&gt;&lt;style face="subscript" font="default" size="100%"&gt;2&lt;/style&gt;&lt;style face="normal" font="default" size="100%"&gt;Pz)&lt;/style&gt;&lt;style face="subscript" font="default" size="100%"&gt;3&lt;/style&gt;&lt;style face="normal" font="default" size="100%"&gt;]Ag[OC(OCH&lt;/style&gt;&lt;style face="subscript" font="default" size="100%"&gt;3&lt;/style&gt;&lt;style face="normal" font="default" size="100%"&gt;)]&lt;/style&gt;&lt;style face="subscript" font="default" size="100%"&gt;2&lt;/style&gt;&lt;style face="normal" font="default" size="100%"&gt;CN&lt;/style&gt;&lt;style face="subscript" font="default" size="100%"&gt;2&lt;/style&gt;&lt;style face="normal" font="default" size="100%"&gt; (Where Pz = Pyrazolyl)&lt;/style&gt;&lt;/title&gt;&lt;secondary-title&gt;Inorganic Chemistry&lt;/secondary-title&gt;&lt;/titles&gt;&lt;periodical&gt;&lt;full-title&gt;Inorganic Chemistry&lt;/full-title&gt;&lt;abbr-1&gt;Inorg. Chem.&lt;/abbr-1&gt;&lt;/periodical&gt;&lt;pages&gt;4676-4677&lt;/pages&gt;&lt;volume&gt;39&lt;/volume&gt;&lt;number&gt;21&lt;/number&gt;&lt;dates&gt;&lt;year&gt;2000&lt;/year&gt;&lt;pub-dates&gt;&lt;date&gt;2000/10/01&lt;/date&gt;&lt;/pub-dates&gt;&lt;/dates&gt;&lt;publisher&gt;American Chemical Society&lt;/publisher&gt;&lt;isbn&gt;0020-1669&lt;/isbn&gt;&lt;urls&gt;&lt;related-urls&gt;&lt;url&gt;https://doi.org/10.1021/ic0002521&lt;/url&gt;&lt;/related-urls&gt;&lt;/urls&gt;&lt;electronic-resource-num&gt;10.1021/ic0002521&lt;/electronic-resource-num&gt;&lt;/record&gt;&lt;/Cite&gt;&lt;/EndNote&gt;</w:instrText>
      </w:r>
      <w:r w:rsidR="00A450B1" w:rsidRPr="00660A31">
        <w:rPr>
          <w:sz w:val="22"/>
          <w:szCs w:val="22"/>
        </w:rPr>
        <w:fldChar w:fldCharType="separate"/>
      </w:r>
      <w:r w:rsidR="006D212C" w:rsidRPr="006D212C">
        <w:rPr>
          <w:noProof/>
          <w:sz w:val="22"/>
          <w:szCs w:val="22"/>
          <w:vertAlign w:val="superscript"/>
        </w:rPr>
        <w:t>66</w:t>
      </w:r>
      <w:r w:rsidR="00A450B1" w:rsidRPr="00660A31">
        <w:rPr>
          <w:sz w:val="22"/>
          <w:szCs w:val="22"/>
        </w:rPr>
        <w:fldChar w:fldCharType="end"/>
      </w:r>
      <w:r w:rsidRPr="00660A31">
        <w:rPr>
          <w:sz w:val="22"/>
          <w:szCs w:val="22"/>
        </w:rPr>
        <w:t xml:space="preserve"> Attempts were made to synthesize the analogous complex with EDA</w:t>
      </w:r>
      <w:r w:rsidR="00EA0A1C">
        <w:rPr>
          <w:sz w:val="22"/>
          <w:szCs w:val="22"/>
        </w:rPr>
        <w:t>,</w:t>
      </w:r>
      <w:r w:rsidRPr="00660A31">
        <w:rPr>
          <w:sz w:val="22"/>
          <w:szCs w:val="22"/>
        </w:rPr>
        <w:t xml:space="preserve"> but no stable complex could be isolated.  Rather, gas evolution was observed</w:t>
      </w:r>
      <w:r w:rsidR="00EA0A1C">
        <w:rPr>
          <w:sz w:val="22"/>
          <w:szCs w:val="22"/>
        </w:rPr>
        <w:t>,</w:t>
      </w:r>
      <w:r w:rsidRPr="00660A31">
        <w:rPr>
          <w:sz w:val="22"/>
          <w:szCs w:val="22"/>
        </w:rPr>
        <w:t xml:space="preserve"> indicating the diazo reagent was being decomposed.  Applying the scorpionate complex as a catalyst for the cyclopropanation of styrene </w:t>
      </w:r>
      <w:r w:rsidR="00B62845">
        <w:rPr>
          <w:sz w:val="22"/>
          <w:szCs w:val="22"/>
        </w:rPr>
        <w:t>and</w:t>
      </w:r>
      <w:r w:rsidRPr="00660A31">
        <w:rPr>
          <w:sz w:val="22"/>
          <w:szCs w:val="22"/>
        </w:rPr>
        <w:t xml:space="preserve"> EDA resulted in a complex mixture of products (Figure 1.1</w:t>
      </w:r>
      <w:r w:rsidR="005C328C">
        <w:rPr>
          <w:sz w:val="22"/>
          <w:szCs w:val="22"/>
        </w:rPr>
        <w:t>5</w:t>
      </w:r>
      <w:r w:rsidRPr="00660A31">
        <w:rPr>
          <w:sz w:val="22"/>
          <w:szCs w:val="22"/>
        </w:rPr>
        <w:t>, b).  The mixture of products included cycloheptatriene</w:t>
      </w:r>
      <w:r w:rsidR="00B62845">
        <w:rPr>
          <w:sz w:val="22"/>
          <w:szCs w:val="22"/>
        </w:rPr>
        <w:t>s</w:t>
      </w:r>
      <w:r w:rsidRPr="00660A31">
        <w:rPr>
          <w:sz w:val="22"/>
          <w:szCs w:val="22"/>
        </w:rPr>
        <w:t>, resulting from a Buchner reaction, as the major product</w:t>
      </w:r>
      <w:r w:rsidR="00B62845">
        <w:rPr>
          <w:sz w:val="22"/>
          <w:szCs w:val="22"/>
        </w:rPr>
        <w:t xml:space="preserve">.  However, a mixture of </w:t>
      </w:r>
      <w:r w:rsidRPr="00660A31">
        <w:rPr>
          <w:sz w:val="22"/>
          <w:szCs w:val="22"/>
        </w:rPr>
        <w:t xml:space="preserve">cyclopropane products </w:t>
      </w:r>
      <w:r w:rsidR="00B62845">
        <w:rPr>
          <w:sz w:val="22"/>
          <w:szCs w:val="22"/>
        </w:rPr>
        <w:t>was also observed</w:t>
      </w:r>
      <w:r w:rsidRPr="00660A31">
        <w:rPr>
          <w:sz w:val="22"/>
          <w:szCs w:val="22"/>
        </w:rPr>
        <w:t xml:space="preserve">.  The brominated scorpionate Ag(I) complex </w:t>
      </w:r>
      <w:r w:rsidRPr="00660A31">
        <w:rPr>
          <w:b/>
          <w:bCs/>
          <w:sz w:val="22"/>
          <w:szCs w:val="22"/>
        </w:rPr>
        <w:t>32</w:t>
      </w:r>
      <w:r w:rsidRPr="00660A31">
        <w:rPr>
          <w:sz w:val="22"/>
          <w:szCs w:val="22"/>
        </w:rPr>
        <w:t xml:space="preserve"> facilitated the same reaction to afford</w:t>
      </w:r>
      <w:r w:rsidR="0035149F">
        <w:rPr>
          <w:sz w:val="22"/>
          <w:szCs w:val="22"/>
        </w:rPr>
        <w:t xml:space="preserve"> the cyclopropane product as</w:t>
      </w:r>
      <w:r w:rsidRPr="00660A31">
        <w:rPr>
          <w:sz w:val="22"/>
          <w:szCs w:val="22"/>
        </w:rPr>
        <w:t xml:space="preserve"> a 1:1 mixture of the </w:t>
      </w:r>
      <w:r w:rsidR="003B2402" w:rsidRPr="003B2402">
        <w:rPr>
          <w:i/>
          <w:iCs/>
          <w:sz w:val="22"/>
          <w:szCs w:val="22"/>
        </w:rPr>
        <w:t>cis</w:t>
      </w:r>
      <w:r w:rsidR="003B2402" w:rsidRPr="00660A31">
        <w:rPr>
          <w:sz w:val="22"/>
          <w:szCs w:val="22"/>
        </w:rPr>
        <w:t xml:space="preserve"> </w:t>
      </w:r>
      <w:r w:rsidRPr="00660A31">
        <w:rPr>
          <w:sz w:val="22"/>
          <w:szCs w:val="22"/>
        </w:rPr>
        <w:t xml:space="preserve">and </w:t>
      </w:r>
      <w:r w:rsidRPr="003B2402">
        <w:rPr>
          <w:i/>
          <w:iCs/>
          <w:sz w:val="22"/>
          <w:szCs w:val="22"/>
        </w:rPr>
        <w:t>trans</w:t>
      </w:r>
      <w:r w:rsidRPr="00660A31">
        <w:rPr>
          <w:sz w:val="22"/>
          <w:szCs w:val="22"/>
        </w:rPr>
        <w:t xml:space="preserve"> isomers.</w:t>
      </w:r>
      <w:r w:rsidR="00DD5D34" w:rsidRPr="00660A31">
        <w:rPr>
          <w:sz w:val="22"/>
          <w:szCs w:val="22"/>
        </w:rPr>
        <w:fldChar w:fldCharType="begin"/>
      </w:r>
      <w:r w:rsidR="006D212C">
        <w:rPr>
          <w:sz w:val="22"/>
          <w:szCs w:val="22"/>
        </w:rPr>
        <w:instrText xml:space="preserve"> ADDIN EN.CITE &lt;EndNote&gt;&lt;Cite&gt;&lt;Author&gt;Urbano&lt;/Author&gt;&lt;Year&gt;2005&lt;/Year&gt;&lt;RecNum&gt;2047&lt;/RecNum&gt;&lt;DisplayText&gt;&lt;style face="superscript"&gt;67&lt;/style&gt;&lt;/DisplayText&gt;&lt;record&gt;&lt;rec-number&gt;2047&lt;/rec-number&gt;&lt;foreign-keys&gt;&lt;key app="EN" db-id="tfvtdwerrrxts1ee0t5xa0sr9wxwp2p9d00z" timestamp="1595518622" guid="d4bb656b-058e-40dc-8977-5b94296a9281"&gt;2047&lt;/key&gt;&lt;/foreign-keys&gt;&lt;ref-type name="Journal Article"&gt;17&lt;/ref-type&gt;&lt;contributors&gt;&lt;authors&gt;&lt;author&gt;Urbano, Juan&lt;/author&gt;&lt;author&gt;Belderraín, Tomás R.&lt;/author&gt;&lt;author&gt;Nicasio, M. Carmen&lt;/author&gt;&lt;author&gt;Trofimenko, Swiatoslaw&lt;/author&gt;&lt;author&gt;Díaz-Requejo, M. Mar&lt;/author&gt;&lt;author&gt;Pérez, Pedro J.&lt;/author&gt;&lt;/authors&gt;&lt;/contributors&gt;&lt;titles&gt;&lt;title&gt;Functionalization of Primary Carbon−Hydrogen Bonds of Alkanes by Carbene Insertion with a Silver-Based Catalyst&lt;/title&gt;&lt;secondary-title&gt;Organometallics&lt;/secondary-title&gt;&lt;/titles&gt;&lt;periodical&gt;&lt;full-title&gt;Organometallics&lt;/full-title&gt;&lt;abbr-1&gt;Organometallics&lt;/abbr-1&gt;&lt;/periodical&gt;&lt;pages&gt;1528-1532&lt;/pages&gt;&lt;volume&gt;24&lt;/volume&gt;&lt;number&gt;7&lt;/number&gt;&lt;dates&gt;&lt;year&gt;2005&lt;/year&gt;&lt;pub-dates&gt;&lt;date&gt;2005/03/01&lt;/date&gt;&lt;/pub-dates&gt;&lt;/dates&gt;&lt;publisher&gt;American Chemical Society&lt;/publisher&gt;&lt;isbn&gt;0276-7333&lt;/isbn&gt;&lt;urls&gt;&lt;related-urls&gt;&lt;url&gt;https://doi.org/10.1021/om050024k&lt;/url&gt;&lt;/related-urls&gt;&lt;/urls&gt;&lt;electronic-resource-num&gt;10.1021/om050024k&lt;/electronic-resource-num&gt;&lt;/record&gt;&lt;/Cite&gt;&lt;/EndNote&gt;</w:instrText>
      </w:r>
      <w:r w:rsidR="00DD5D34" w:rsidRPr="00660A31">
        <w:rPr>
          <w:sz w:val="22"/>
          <w:szCs w:val="22"/>
        </w:rPr>
        <w:fldChar w:fldCharType="separate"/>
      </w:r>
      <w:r w:rsidR="006D212C" w:rsidRPr="006D212C">
        <w:rPr>
          <w:noProof/>
          <w:sz w:val="22"/>
          <w:szCs w:val="22"/>
          <w:vertAlign w:val="superscript"/>
        </w:rPr>
        <w:t>67</w:t>
      </w:r>
      <w:r w:rsidR="00DD5D34" w:rsidRPr="00660A31">
        <w:rPr>
          <w:sz w:val="22"/>
          <w:szCs w:val="22"/>
        </w:rPr>
        <w:fldChar w:fldCharType="end"/>
      </w:r>
      <w:r w:rsidRPr="00660A31">
        <w:rPr>
          <w:sz w:val="22"/>
          <w:szCs w:val="22"/>
        </w:rPr>
        <w:t xml:space="preserve">  In each of these cases, the overall yield was not reported but did set the precedent for </w:t>
      </w:r>
      <w:r w:rsidR="0035149F">
        <w:rPr>
          <w:sz w:val="22"/>
          <w:szCs w:val="22"/>
        </w:rPr>
        <w:t xml:space="preserve">Ag(I) </w:t>
      </w:r>
      <w:r w:rsidRPr="00660A31">
        <w:rPr>
          <w:sz w:val="22"/>
          <w:szCs w:val="22"/>
        </w:rPr>
        <w:t>carbenoid mediated cyclopropanation.</w:t>
      </w:r>
    </w:p>
    <w:p w14:paraId="295F637A" w14:textId="5B7F59B2" w:rsidR="00A00D58" w:rsidRDefault="002D2C75" w:rsidP="000B544A">
      <w:pPr>
        <w:widowControl w:val="0"/>
        <w:spacing w:line="360" w:lineRule="auto"/>
        <w:jc w:val="both"/>
        <w:rPr>
          <w:sz w:val="22"/>
          <w:szCs w:val="22"/>
        </w:rPr>
      </w:pPr>
      <w:r w:rsidRPr="00660A31">
        <w:rPr>
          <w:sz w:val="22"/>
          <w:szCs w:val="22"/>
        </w:rPr>
        <w:tab/>
      </w:r>
      <w:r w:rsidR="003F6B17" w:rsidRPr="00660A31">
        <w:rPr>
          <w:sz w:val="22"/>
          <w:szCs w:val="22"/>
        </w:rPr>
        <w:t>Davies</w:t>
      </w:r>
      <w:r w:rsidRPr="00660A31">
        <w:rPr>
          <w:sz w:val="22"/>
          <w:szCs w:val="22"/>
        </w:rPr>
        <w:t xml:space="preserve"> and co-workers demonstrated that cyclopropanation of styrene and donor/acceptor diazo reagents could be facilitated by simple Ag(I) salts (Figure 1.</w:t>
      </w:r>
      <w:r w:rsidR="0047627D" w:rsidRPr="00660A31">
        <w:rPr>
          <w:sz w:val="22"/>
          <w:szCs w:val="22"/>
        </w:rPr>
        <w:t>1</w:t>
      </w:r>
      <w:r w:rsidR="005C328C">
        <w:rPr>
          <w:sz w:val="22"/>
          <w:szCs w:val="22"/>
        </w:rPr>
        <w:t>6</w:t>
      </w:r>
      <w:r w:rsidRPr="00660A31">
        <w:rPr>
          <w:sz w:val="22"/>
          <w:szCs w:val="22"/>
        </w:rPr>
        <w:t>).</w:t>
      </w:r>
      <w:r w:rsidR="00DD5D34" w:rsidRPr="00660A31">
        <w:rPr>
          <w:sz w:val="22"/>
          <w:szCs w:val="22"/>
        </w:rPr>
        <w:fldChar w:fldCharType="begin"/>
      </w:r>
      <w:r w:rsidR="006D212C">
        <w:rPr>
          <w:sz w:val="22"/>
          <w:szCs w:val="22"/>
        </w:rPr>
        <w:instrText xml:space="preserve"> ADDIN EN.CITE &lt;EndNote&gt;&lt;Cite&gt;&lt;Author&gt;Thompson&lt;/Author&gt;&lt;Year&gt;2007&lt;/Year&gt;&lt;RecNum&gt;70&lt;/RecNum&gt;&lt;DisplayText&gt;&lt;style face="superscript"&gt;68&lt;/style&gt;&lt;/DisplayText&gt;&lt;record&gt;&lt;rec-number&gt;70&lt;/rec-number&gt;&lt;foreign-keys&gt;&lt;key app="EN" db-id="tfvtdwerrrxts1ee0t5xa0sr9wxwp2p9d00z" timestamp="1441044448" guid="0b05c2fd-555c-40b1-85c5-bdef5a828d26"&gt;70&lt;/key&gt;&lt;key app="ENWeb" db-id=""&gt;0&lt;/key&gt;&lt;/foreign-keys&gt;&lt;ref-type name="Journal Article"&gt;17&lt;/ref-type&gt;&lt;contributors&gt;&lt;authors&gt;&lt;author&gt;Thompson, J. L.&lt;/author&gt;&lt;author&gt;Davies, H. M. L.&lt;/author&gt;&lt;/authors&gt;&lt;/contributors&gt;&lt;auth-address&gt;Davies, HML&amp;#xD;SUNY Buffalo, Dept Chem, Buffalo, NY 14260 USA&amp;#xD;SUNY Buffalo, Dept Chem, Buffalo, NY 14260 USA&amp;#xD;SUNY Buffalo, Dept Chem, Buffalo, NY 14260 USA&lt;/auth-address&gt;&lt;titles&gt;&lt;title&gt;Enhancement of cyclopropanation chemistry in the silver-catalyzed reactions of aryldiazoacetates&lt;/title&gt;&lt;secondary-title&gt;Journal of the American Chemical Society&lt;/secondary-title&gt;&lt;alt-title&gt;J Am Chem Soc&lt;/alt-title&gt;&lt;/titles&gt;&lt;periodical&gt;&lt;full-title&gt;Journal of the American Chemical Society&lt;/full-title&gt;&lt;abbr-1&gt;J. Am. Chem. Soc.&lt;/abbr-1&gt;&lt;/periodical&gt;&lt;pages&gt;6090-6091&lt;/pages&gt;&lt;volume&gt;129&lt;/volume&gt;&lt;number&gt;19&lt;/number&gt;&lt;keywords&gt;&lt;keyword&gt;c-h activation&lt;/keyword&gt;&lt;keyword&gt;asymmetric-synthesis&lt;/keyword&gt;&lt;keyword&gt;carbene insertion&lt;/keyword&gt;&lt;keyword&gt;functionalization&lt;/keyword&gt;&lt;keyword&gt;bonds&lt;/keyword&gt;&lt;/keywords&gt;&lt;dates&gt;&lt;year&gt;2007&lt;/year&gt;&lt;pub-dates&gt;&lt;date&gt;May 16&lt;/date&gt;&lt;/pub-dates&gt;&lt;/dates&gt;&lt;isbn&gt;0002-7863&lt;/isbn&gt;&lt;accession-num&gt;WOS:000246415100017&lt;/accession-num&gt;&lt;urls&gt;&lt;related-urls&gt;&lt;url&gt;&lt;style face="underline" font="default" size="100%"&gt;&amp;lt;Go to ISI&amp;gt;://WOS:000246415100017&lt;/style&gt;&lt;/url&gt;&lt;url&gt;http://pubs.acs.org/doi/pdfplus/10.1021/ja069314y&lt;/url&gt;&lt;/related-urls&gt;&lt;/urls&gt;&lt;electronic-resource-num&gt;DOI 10.1021/ja069314y&lt;/electronic-resource-num&gt;&lt;language&gt;English&lt;/language&gt;&lt;/record&gt;&lt;/Cite&gt;&lt;/EndNote&gt;</w:instrText>
      </w:r>
      <w:r w:rsidR="00DD5D34" w:rsidRPr="00660A31">
        <w:rPr>
          <w:sz w:val="22"/>
          <w:szCs w:val="22"/>
        </w:rPr>
        <w:fldChar w:fldCharType="separate"/>
      </w:r>
      <w:r w:rsidR="006D212C" w:rsidRPr="006D212C">
        <w:rPr>
          <w:noProof/>
          <w:sz w:val="22"/>
          <w:szCs w:val="22"/>
          <w:vertAlign w:val="superscript"/>
        </w:rPr>
        <w:t>68</w:t>
      </w:r>
      <w:r w:rsidR="00DD5D34" w:rsidRPr="00660A31">
        <w:rPr>
          <w:sz w:val="22"/>
          <w:szCs w:val="22"/>
        </w:rPr>
        <w:fldChar w:fldCharType="end"/>
      </w:r>
      <w:r w:rsidRPr="00660A31">
        <w:rPr>
          <w:sz w:val="22"/>
          <w:szCs w:val="22"/>
        </w:rPr>
        <w:t xml:space="preserve">  </w:t>
      </w:r>
      <w:r w:rsidR="00063B20" w:rsidRPr="00660A31">
        <w:rPr>
          <w:sz w:val="22"/>
          <w:szCs w:val="22"/>
        </w:rPr>
        <w:t xml:space="preserve"> </w:t>
      </w:r>
      <w:r w:rsidR="005C41C2" w:rsidRPr="00660A31">
        <w:rPr>
          <w:sz w:val="22"/>
          <w:szCs w:val="22"/>
        </w:rPr>
        <w:t xml:space="preserve"> </w:t>
      </w:r>
      <w:r w:rsidRPr="00660A31">
        <w:rPr>
          <w:sz w:val="22"/>
          <w:szCs w:val="22"/>
        </w:rPr>
        <w:t>A wide range of Ag(I) salts</w:t>
      </w:r>
      <w:r w:rsidR="0035149F">
        <w:rPr>
          <w:sz w:val="22"/>
          <w:szCs w:val="22"/>
        </w:rPr>
        <w:t xml:space="preserve"> </w:t>
      </w:r>
      <w:r w:rsidRPr="00660A31">
        <w:rPr>
          <w:sz w:val="22"/>
          <w:szCs w:val="22"/>
        </w:rPr>
        <w:t>w</w:t>
      </w:r>
      <w:r w:rsidR="0035149F">
        <w:rPr>
          <w:sz w:val="22"/>
          <w:szCs w:val="22"/>
        </w:rPr>
        <w:t>ere</w:t>
      </w:r>
      <w:r w:rsidRPr="00660A31">
        <w:rPr>
          <w:sz w:val="22"/>
          <w:szCs w:val="22"/>
        </w:rPr>
        <w:t xml:space="preserve"> examined</w:t>
      </w:r>
      <w:r w:rsidR="0035149F">
        <w:rPr>
          <w:sz w:val="22"/>
          <w:szCs w:val="22"/>
        </w:rPr>
        <w:t xml:space="preserve"> and </w:t>
      </w:r>
      <w:r w:rsidRPr="00660A31">
        <w:rPr>
          <w:sz w:val="22"/>
          <w:szCs w:val="22"/>
        </w:rPr>
        <w:t xml:space="preserve">It was noted that the </w:t>
      </w:r>
      <w:r w:rsidR="00B62845">
        <w:rPr>
          <w:sz w:val="22"/>
          <w:szCs w:val="22"/>
        </w:rPr>
        <w:t>an</w:t>
      </w:r>
      <w:r w:rsidRPr="00660A31">
        <w:rPr>
          <w:sz w:val="22"/>
          <w:szCs w:val="22"/>
        </w:rPr>
        <w:t xml:space="preserve">ion </w:t>
      </w:r>
      <w:r w:rsidR="003F6B17" w:rsidRPr="00660A31">
        <w:rPr>
          <w:sz w:val="22"/>
          <w:szCs w:val="22"/>
        </w:rPr>
        <w:t>a</w:t>
      </w:r>
      <w:r w:rsidRPr="00660A31">
        <w:rPr>
          <w:sz w:val="22"/>
          <w:szCs w:val="22"/>
        </w:rPr>
        <w:t>ffected the yield of the reaction</w:t>
      </w:r>
      <w:r w:rsidR="0035149F">
        <w:rPr>
          <w:sz w:val="22"/>
          <w:szCs w:val="22"/>
        </w:rPr>
        <w:t>.</w:t>
      </w:r>
      <w:r w:rsidR="00B62845">
        <w:rPr>
          <w:sz w:val="22"/>
          <w:szCs w:val="22"/>
        </w:rPr>
        <w:t xml:space="preserve">  </w:t>
      </w:r>
      <w:r w:rsidR="0035149F">
        <w:rPr>
          <w:sz w:val="22"/>
          <w:szCs w:val="22"/>
        </w:rPr>
        <w:t>A</w:t>
      </w:r>
      <w:r w:rsidR="00737BD9">
        <w:rPr>
          <w:sz w:val="22"/>
          <w:szCs w:val="22"/>
        </w:rPr>
        <w:t>nions with</w:t>
      </w:r>
      <w:r w:rsidR="0065131F">
        <w:rPr>
          <w:sz w:val="22"/>
          <w:szCs w:val="22"/>
        </w:rPr>
        <w:t xml:space="preserve"> </w:t>
      </w:r>
      <w:r w:rsidR="00737BD9">
        <w:rPr>
          <w:sz w:val="22"/>
          <w:szCs w:val="22"/>
        </w:rPr>
        <w:t xml:space="preserve">strong electron withdrawing groups resulted in lower yields. </w:t>
      </w:r>
      <w:r w:rsidR="0065131F">
        <w:rPr>
          <w:sz w:val="22"/>
          <w:szCs w:val="22"/>
        </w:rPr>
        <w:t xml:space="preserve"> </w:t>
      </w:r>
      <w:r w:rsidRPr="00660A31">
        <w:rPr>
          <w:sz w:val="22"/>
          <w:szCs w:val="22"/>
        </w:rPr>
        <w:t xml:space="preserve">  Of these silver salts</w:t>
      </w:r>
      <w:r w:rsidR="003F6B17" w:rsidRPr="00660A31">
        <w:rPr>
          <w:sz w:val="22"/>
          <w:szCs w:val="22"/>
        </w:rPr>
        <w:t>,</w:t>
      </w:r>
      <w:r w:rsidRPr="00660A31">
        <w:rPr>
          <w:sz w:val="22"/>
          <w:szCs w:val="22"/>
        </w:rPr>
        <w:t xml:space="preserve"> AgSbF</w:t>
      </w:r>
      <w:r w:rsidRPr="00660A31">
        <w:rPr>
          <w:sz w:val="22"/>
          <w:szCs w:val="22"/>
          <w:vertAlign w:val="subscript"/>
        </w:rPr>
        <w:t>6</w:t>
      </w:r>
      <w:r w:rsidRPr="00660A31">
        <w:rPr>
          <w:sz w:val="22"/>
          <w:szCs w:val="22"/>
        </w:rPr>
        <w:t xml:space="preserve"> was compared to Rh</w:t>
      </w:r>
      <w:r w:rsidRPr="00660A31">
        <w:rPr>
          <w:sz w:val="22"/>
          <w:szCs w:val="22"/>
          <w:vertAlign w:val="subscript"/>
        </w:rPr>
        <w:t>2</w:t>
      </w:r>
      <w:r w:rsidRPr="00660A31">
        <w:rPr>
          <w:sz w:val="22"/>
          <w:szCs w:val="22"/>
        </w:rPr>
        <w:t>(OAc)</w:t>
      </w:r>
      <w:r w:rsidRPr="00660A31">
        <w:rPr>
          <w:sz w:val="22"/>
          <w:szCs w:val="22"/>
          <w:vertAlign w:val="subscript"/>
        </w:rPr>
        <w:t>4</w:t>
      </w:r>
      <w:r w:rsidRPr="00660A31">
        <w:rPr>
          <w:sz w:val="22"/>
          <w:szCs w:val="22"/>
        </w:rPr>
        <w:t xml:space="preserve"> and </w:t>
      </w:r>
      <w:r w:rsidR="00026D02" w:rsidRPr="00660A31">
        <w:rPr>
          <w:sz w:val="22"/>
          <w:szCs w:val="22"/>
        </w:rPr>
        <w:t>demonstrated higher</w:t>
      </w:r>
      <w:r w:rsidRPr="00660A31">
        <w:rPr>
          <w:sz w:val="22"/>
          <w:szCs w:val="22"/>
        </w:rPr>
        <w:t xml:space="preserve"> chemoselectivity</w:t>
      </w:r>
      <w:r w:rsidR="007016A1" w:rsidRPr="00660A31">
        <w:rPr>
          <w:sz w:val="22"/>
          <w:szCs w:val="22"/>
        </w:rPr>
        <w:t xml:space="preserve">, </w:t>
      </w:r>
      <w:r w:rsidRPr="00660A31">
        <w:rPr>
          <w:sz w:val="22"/>
          <w:szCs w:val="22"/>
        </w:rPr>
        <w:t>regioselectivity</w:t>
      </w:r>
      <w:r w:rsidR="007016A1" w:rsidRPr="00660A31">
        <w:rPr>
          <w:sz w:val="22"/>
          <w:szCs w:val="22"/>
        </w:rPr>
        <w:t>, and diastereoselectivity</w:t>
      </w:r>
      <w:r w:rsidR="003F6B17" w:rsidRPr="00660A31">
        <w:rPr>
          <w:sz w:val="22"/>
          <w:szCs w:val="22"/>
        </w:rPr>
        <w:t>.  Despite these advantages</w:t>
      </w:r>
      <w:r w:rsidR="004705E2">
        <w:rPr>
          <w:sz w:val="22"/>
          <w:szCs w:val="22"/>
        </w:rPr>
        <w:t>,</w:t>
      </w:r>
      <w:r w:rsidR="003F6B17" w:rsidRPr="00660A31">
        <w:rPr>
          <w:sz w:val="22"/>
          <w:szCs w:val="22"/>
        </w:rPr>
        <w:t xml:space="preserve"> the Ag salts were not</w:t>
      </w:r>
      <w:r w:rsidR="00C72178" w:rsidRPr="00660A31">
        <w:rPr>
          <w:sz w:val="22"/>
          <w:szCs w:val="22"/>
        </w:rPr>
        <w:t xml:space="preserve"> enantioselective.</w:t>
      </w:r>
      <w:r w:rsidR="003F6B17" w:rsidRPr="00660A31">
        <w:rPr>
          <w:sz w:val="22"/>
          <w:szCs w:val="22"/>
        </w:rPr>
        <w:t xml:space="preserve">  This </w:t>
      </w:r>
      <w:r w:rsidR="00737BD9">
        <w:rPr>
          <w:sz w:val="22"/>
          <w:szCs w:val="22"/>
        </w:rPr>
        <w:t>was</w:t>
      </w:r>
      <w:r w:rsidR="003F6B17" w:rsidRPr="00660A31">
        <w:rPr>
          <w:sz w:val="22"/>
          <w:szCs w:val="22"/>
        </w:rPr>
        <w:t xml:space="preserve"> not unexpected because no chiral ligands were investigated.</w:t>
      </w:r>
    </w:p>
    <w:p w14:paraId="663462E5" w14:textId="2A9FDBA5" w:rsidR="00616D5A" w:rsidRPr="00660A31" w:rsidRDefault="00616D5A" w:rsidP="000B544A">
      <w:pPr>
        <w:widowControl w:val="0"/>
        <w:spacing w:line="360" w:lineRule="auto"/>
        <w:jc w:val="both"/>
        <w:rPr>
          <w:sz w:val="22"/>
          <w:szCs w:val="22"/>
        </w:rPr>
      </w:pPr>
    </w:p>
    <w:p w14:paraId="171153D5" w14:textId="2571D20B" w:rsidR="005C41C2" w:rsidRDefault="00A00D58" w:rsidP="000B544A">
      <w:pPr>
        <w:pStyle w:val="Heading4"/>
        <w:keepNext w:val="0"/>
        <w:keepLines w:val="0"/>
        <w:widowControl w:val="0"/>
        <w:spacing w:line="360" w:lineRule="auto"/>
        <w:jc w:val="both"/>
        <w:rPr>
          <w:color w:val="auto"/>
          <w:sz w:val="22"/>
          <w:szCs w:val="22"/>
        </w:rPr>
      </w:pPr>
      <w:bookmarkStart w:id="28" w:name="_Toc56014561"/>
      <w:r w:rsidRPr="00E20D69">
        <w:rPr>
          <w:color w:val="auto"/>
        </w:rPr>
        <w:t xml:space="preserve">1.1.2.1 Recent Developments for Cyclopropanation of Olefins by Ag(I) </w:t>
      </w:r>
      <w:r w:rsidR="00A47E5D" w:rsidRPr="00E20D69">
        <w:rPr>
          <w:color w:val="auto"/>
        </w:rPr>
        <w:t>C</w:t>
      </w:r>
      <w:r w:rsidRPr="00E20D69">
        <w:rPr>
          <w:color w:val="auto"/>
        </w:rPr>
        <w:t>arbenoids</w:t>
      </w:r>
      <w:bookmarkEnd w:id="28"/>
    </w:p>
    <w:p w14:paraId="5B87165C" w14:textId="299D2163" w:rsidR="00065895" w:rsidRPr="00065895" w:rsidRDefault="00065895" w:rsidP="000B544A">
      <w:pPr>
        <w:widowControl w:val="0"/>
        <w:rPr>
          <w:sz w:val="22"/>
          <w:szCs w:val="22"/>
        </w:rPr>
      </w:pPr>
    </w:p>
    <w:p w14:paraId="150774FF" w14:textId="26864FB4" w:rsidR="009B0888" w:rsidRDefault="005C41C2" w:rsidP="000B544A">
      <w:pPr>
        <w:widowControl w:val="0"/>
        <w:spacing w:line="360" w:lineRule="auto"/>
        <w:jc w:val="both"/>
        <w:rPr>
          <w:sz w:val="22"/>
          <w:szCs w:val="22"/>
        </w:rPr>
      </w:pPr>
      <w:r w:rsidRPr="00065895">
        <w:rPr>
          <w:sz w:val="22"/>
          <w:szCs w:val="22"/>
        </w:rPr>
        <w:tab/>
      </w:r>
      <w:r w:rsidR="006E0233" w:rsidRPr="00065895">
        <w:rPr>
          <w:sz w:val="22"/>
          <w:szCs w:val="22"/>
        </w:rPr>
        <w:t xml:space="preserve">Not many recent reports have been made on homogeneous Ag(I) catalysts.  One example from </w:t>
      </w:r>
      <w:r w:rsidR="00B60C9F" w:rsidRPr="00065895">
        <w:rPr>
          <w:sz w:val="22"/>
          <w:szCs w:val="22"/>
        </w:rPr>
        <w:t>2019</w:t>
      </w:r>
      <w:r w:rsidR="006E0233" w:rsidRPr="00065895">
        <w:rPr>
          <w:sz w:val="22"/>
          <w:szCs w:val="22"/>
        </w:rPr>
        <w:t xml:space="preserve"> by</w:t>
      </w:r>
      <w:r w:rsidR="00B60C9F" w:rsidRPr="00065895">
        <w:rPr>
          <w:sz w:val="22"/>
          <w:szCs w:val="22"/>
        </w:rPr>
        <w:t xml:space="preserve"> Wang and co-workers demonstrated </w:t>
      </w:r>
      <w:r w:rsidR="00ED5CDA" w:rsidRPr="00065895">
        <w:rPr>
          <w:sz w:val="22"/>
          <w:szCs w:val="22"/>
        </w:rPr>
        <w:t>chemoselective</w:t>
      </w:r>
      <w:r w:rsidR="00B60C9F" w:rsidRPr="00065895">
        <w:rPr>
          <w:sz w:val="22"/>
          <w:szCs w:val="22"/>
        </w:rPr>
        <w:t xml:space="preserve"> </w:t>
      </w:r>
      <w:r w:rsidR="00AD34DA" w:rsidRPr="00065895">
        <w:rPr>
          <w:sz w:val="22"/>
          <w:szCs w:val="22"/>
        </w:rPr>
        <w:t>cyclopropanation</w:t>
      </w:r>
      <w:r w:rsidR="00B60C9F" w:rsidRPr="00660A31">
        <w:rPr>
          <w:sz w:val="22"/>
          <w:szCs w:val="22"/>
        </w:rPr>
        <w:t xml:space="preserve"> of indoles with vinyl diazoacetates</w:t>
      </w:r>
      <w:r w:rsidR="003A2502" w:rsidRPr="00660A31">
        <w:rPr>
          <w:sz w:val="22"/>
          <w:szCs w:val="22"/>
        </w:rPr>
        <w:t xml:space="preserve">.  </w:t>
      </w:r>
      <w:r w:rsidR="00A834D9">
        <w:rPr>
          <w:sz w:val="22"/>
          <w:szCs w:val="22"/>
        </w:rPr>
        <w:t>The application of</w:t>
      </w:r>
      <w:r w:rsidR="003A2502" w:rsidRPr="00660A31">
        <w:rPr>
          <w:sz w:val="22"/>
          <w:szCs w:val="22"/>
        </w:rPr>
        <w:t xml:space="preserve"> simple Ag(I) salts as catalyst</w:t>
      </w:r>
      <w:r w:rsidR="00A834D9">
        <w:rPr>
          <w:sz w:val="22"/>
          <w:szCs w:val="22"/>
        </w:rPr>
        <w:t>s resulted in</w:t>
      </w:r>
      <w:r w:rsidR="003A2502" w:rsidRPr="00660A31">
        <w:rPr>
          <w:sz w:val="22"/>
          <w:szCs w:val="22"/>
        </w:rPr>
        <w:t xml:space="preserve"> </w:t>
      </w:r>
      <w:r w:rsidR="00ED5CDA" w:rsidRPr="00660A31">
        <w:rPr>
          <w:sz w:val="22"/>
          <w:szCs w:val="22"/>
        </w:rPr>
        <w:t>cyclopropanation</w:t>
      </w:r>
      <w:r w:rsidR="003A2502" w:rsidRPr="00660A31">
        <w:rPr>
          <w:sz w:val="22"/>
          <w:szCs w:val="22"/>
        </w:rPr>
        <w:t xml:space="preserve"> of the olefin</w:t>
      </w:r>
      <w:r w:rsidR="00A834D9">
        <w:rPr>
          <w:sz w:val="22"/>
          <w:szCs w:val="22"/>
        </w:rPr>
        <w:t>,</w:t>
      </w:r>
      <w:r w:rsidR="00282815" w:rsidRPr="00660A31">
        <w:rPr>
          <w:sz w:val="22"/>
          <w:szCs w:val="22"/>
        </w:rPr>
        <w:t xml:space="preserve"> </w:t>
      </w:r>
      <w:r w:rsidR="00E72C21" w:rsidRPr="00660A31">
        <w:rPr>
          <w:sz w:val="22"/>
          <w:szCs w:val="22"/>
        </w:rPr>
        <w:t>rather than alkylation</w:t>
      </w:r>
      <w:r w:rsidR="003A2502" w:rsidRPr="00660A31">
        <w:rPr>
          <w:sz w:val="22"/>
          <w:szCs w:val="22"/>
        </w:rPr>
        <w:t>.</w:t>
      </w:r>
      <w:r w:rsidR="00E72C21" w:rsidRPr="00660A31">
        <w:rPr>
          <w:sz w:val="22"/>
          <w:szCs w:val="22"/>
        </w:rPr>
        <w:t xml:space="preserve">  Further optimization of the reaction showed that AgNTf</w:t>
      </w:r>
      <w:r w:rsidR="00E72C21" w:rsidRPr="00660A31">
        <w:rPr>
          <w:sz w:val="22"/>
          <w:szCs w:val="22"/>
          <w:vertAlign w:val="subscript"/>
        </w:rPr>
        <w:t>2</w:t>
      </w:r>
      <w:r w:rsidR="00E72C21" w:rsidRPr="00660A31">
        <w:rPr>
          <w:sz w:val="22"/>
          <w:szCs w:val="22"/>
        </w:rPr>
        <w:t xml:space="preserve"> afforded the highest yield of the salts tested</w:t>
      </w:r>
      <w:r w:rsidR="0079151E" w:rsidRPr="00660A31">
        <w:rPr>
          <w:sz w:val="22"/>
          <w:szCs w:val="22"/>
        </w:rPr>
        <w:t>.</w:t>
      </w:r>
      <w:r w:rsidR="00E72C21" w:rsidRPr="00660A31">
        <w:rPr>
          <w:sz w:val="22"/>
          <w:szCs w:val="22"/>
        </w:rPr>
        <w:t xml:space="preserve">  A substrate scope was then conducted showing a high tolerance for </w:t>
      </w:r>
      <w:r w:rsidR="00737BD9">
        <w:rPr>
          <w:sz w:val="22"/>
          <w:szCs w:val="22"/>
        </w:rPr>
        <w:t xml:space="preserve">the </w:t>
      </w:r>
      <w:r w:rsidR="00E72C21" w:rsidRPr="00660A31">
        <w:rPr>
          <w:sz w:val="22"/>
          <w:szCs w:val="22"/>
        </w:rPr>
        <w:t>incorporation of aryl substituents on both the indole substrate and aryl vinyl diazo reagents</w:t>
      </w:r>
      <w:r w:rsidR="0079151E" w:rsidRPr="00660A31">
        <w:rPr>
          <w:sz w:val="22"/>
          <w:szCs w:val="22"/>
        </w:rPr>
        <w:t xml:space="preserve"> (Figure 1.1</w:t>
      </w:r>
      <w:r w:rsidR="005C328C">
        <w:rPr>
          <w:sz w:val="22"/>
          <w:szCs w:val="22"/>
        </w:rPr>
        <w:t>7</w:t>
      </w:r>
      <w:r w:rsidR="0079151E" w:rsidRPr="00660A31">
        <w:rPr>
          <w:sz w:val="22"/>
          <w:szCs w:val="22"/>
        </w:rPr>
        <w:t xml:space="preserve">, </w:t>
      </w:r>
      <w:r w:rsidR="0079151E" w:rsidRPr="00660A31">
        <w:rPr>
          <w:b/>
          <w:bCs/>
          <w:sz w:val="22"/>
          <w:szCs w:val="22"/>
        </w:rPr>
        <w:t>33</w:t>
      </w:r>
      <w:r w:rsidR="0079151E" w:rsidRPr="00660A31">
        <w:rPr>
          <w:sz w:val="22"/>
          <w:szCs w:val="22"/>
        </w:rPr>
        <w:t>-</w:t>
      </w:r>
      <w:r w:rsidR="0079151E" w:rsidRPr="00660A31">
        <w:rPr>
          <w:b/>
          <w:bCs/>
          <w:sz w:val="22"/>
          <w:szCs w:val="22"/>
        </w:rPr>
        <w:t>35</w:t>
      </w:r>
      <w:r w:rsidR="0079151E" w:rsidRPr="00660A31">
        <w:rPr>
          <w:sz w:val="22"/>
          <w:szCs w:val="22"/>
        </w:rPr>
        <w:t>,</w:t>
      </w:r>
      <w:r w:rsidR="0079151E" w:rsidRPr="00660A31">
        <w:rPr>
          <w:b/>
          <w:bCs/>
          <w:sz w:val="22"/>
          <w:szCs w:val="22"/>
        </w:rPr>
        <w:t>38</w:t>
      </w:r>
      <w:r w:rsidR="0079151E" w:rsidRPr="00660A31">
        <w:rPr>
          <w:sz w:val="22"/>
          <w:szCs w:val="22"/>
        </w:rPr>
        <w:t>)</w:t>
      </w:r>
      <w:r w:rsidR="00E72C21" w:rsidRPr="00660A31">
        <w:rPr>
          <w:sz w:val="22"/>
          <w:szCs w:val="22"/>
        </w:rPr>
        <w:t>.</w:t>
      </w:r>
      <w:r w:rsidR="00DD5D34" w:rsidRPr="00660A31">
        <w:rPr>
          <w:sz w:val="22"/>
          <w:szCs w:val="22"/>
        </w:rPr>
        <w:fldChar w:fldCharType="begin"/>
      </w:r>
      <w:r w:rsidR="006D212C">
        <w:rPr>
          <w:sz w:val="22"/>
          <w:szCs w:val="22"/>
        </w:rPr>
        <w:instrText xml:space="preserve"> ADDIN EN.CITE &lt;EndNote&gt;&lt;Cite&gt;&lt;Author&gt;Wang&lt;/Author&gt;&lt;Year&gt;2019&lt;/Year&gt;&lt;RecNum&gt;2048&lt;/RecNum&gt;&lt;DisplayText&gt;&lt;style face="superscript"&gt;69&lt;/style&gt;&lt;/DisplayText&gt;&lt;record&gt;&lt;rec-number&gt;2048&lt;/rec-number&gt;&lt;foreign-keys&gt;&lt;key app="EN" db-id="tfvtdwerrrxts1ee0t5xa0sr9wxwp2p9d00z" timestamp="1595518807" guid="cc8331f1-f09b-4dd8-8c40-467b84996f44"&gt;2048&lt;/key&gt;&lt;/foreign-keys&gt;&lt;ref-type name="Journal Article"&gt;17&lt;/ref-type&gt;&lt;contributors&gt;&lt;authors&gt;&lt;author&gt;Wang, Zhen&lt;/author&gt;&lt;author&gt;Xu, Guangyang&lt;/author&gt;&lt;author&gt;Tang, Shengbiao&lt;/author&gt;&lt;author&gt;Shao, Ying&lt;/author&gt;&lt;author&gt;Sun, Jiangtao&lt;/author&gt;&lt;/authors&gt;&lt;/contributors&gt;&lt;titles&gt;&lt;title&gt;Catalyst-Controlled Selective Alkylation/Cyclopropanation of Indoles with Vinyl Diazoesters&lt;/title&gt;&lt;secondary-title&gt;Organic Letters&lt;/secondary-title&gt;&lt;/titles&gt;&lt;periodical&gt;&lt;full-title&gt;Organic Letters&lt;/full-title&gt;&lt;abbr-1&gt;Org. Lett.&lt;/abbr-1&gt;&lt;/periodical&gt;&lt;pages&gt;8488-8491&lt;/pages&gt;&lt;volume&gt;21&lt;/volume&gt;&lt;number&gt;20&lt;/number&gt;&lt;dates&gt;&lt;year&gt;2019&lt;/year&gt;&lt;pub-dates&gt;&lt;date&gt;2019/10/18&lt;/date&gt;&lt;/pub-dates&gt;&lt;/dates&gt;&lt;publisher&gt;American Chemical Society&lt;/publisher&gt;&lt;isbn&gt;1523-7060&lt;/isbn&gt;&lt;urls&gt;&lt;related-urls&gt;&lt;url&gt;https://doi.org/10.1021/acs.orglett.9b03323&lt;/url&gt;&lt;/related-urls&gt;&lt;/urls&gt;&lt;electronic-resource-num&gt;10.1021/acs.orglett.9b03323&lt;/electronic-resource-num&gt;&lt;/record&gt;&lt;/Cite&gt;&lt;/EndNote&gt;</w:instrText>
      </w:r>
      <w:r w:rsidR="00DD5D34" w:rsidRPr="00660A31">
        <w:rPr>
          <w:sz w:val="22"/>
          <w:szCs w:val="22"/>
        </w:rPr>
        <w:fldChar w:fldCharType="separate"/>
      </w:r>
      <w:r w:rsidR="006D212C" w:rsidRPr="006D212C">
        <w:rPr>
          <w:noProof/>
          <w:sz w:val="22"/>
          <w:szCs w:val="22"/>
          <w:vertAlign w:val="superscript"/>
        </w:rPr>
        <w:t>69</w:t>
      </w:r>
      <w:r w:rsidR="00DD5D34" w:rsidRPr="00660A31">
        <w:rPr>
          <w:sz w:val="22"/>
          <w:szCs w:val="22"/>
        </w:rPr>
        <w:fldChar w:fldCharType="end"/>
      </w:r>
      <w:r w:rsidR="00C5557C" w:rsidRPr="00660A31">
        <w:rPr>
          <w:sz w:val="22"/>
          <w:szCs w:val="22"/>
        </w:rPr>
        <w:t xml:space="preserve">  Addition of bulkier substituents on the aryl ring of the indole did not inhibit the reaction or decrease the diastereomeric ratio.</w:t>
      </w:r>
      <w:r w:rsidR="00E72C21" w:rsidRPr="00660A31">
        <w:rPr>
          <w:sz w:val="22"/>
          <w:szCs w:val="22"/>
        </w:rPr>
        <w:t xml:space="preserve">  Variation of</w:t>
      </w:r>
      <w:r w:rsidR="00737BD9">
        <w:rPr>
          <w:sz w:val="22"/>
          <w:szCs w:val="22"/>
        </w:rPr>
        <w:t xml:space="preserve"> the</w:t>
      </w:r>
      <w:r w:rsidR="00E72C21" w:rsidRPr="00660A31">
        <w:rPr>
          <w:sz w:val="22"/>
          <w:szCs w:val="22"/>
        </w:rPr>
        <w:t xml:space="preserve"> protecting group</w:t>
      </w:r>
      <w:r w:rsidR="00F97EF9">
        <w:rPr>
          <w:sz w:val="22"/>
          <w:szCs w:val="22"/>
        </w:rPr>
        <w:t xml:space="preserve"> (PG)</w:t>
      </w:r>
      <w:r w:rsidR="00E72C21" w:rsidRPr="00660A31">
        <w:rPr>
          <w:sz w:val="22"/>
          <w:szCs w:val="22"/>
        </w:rPr>
        <w:t xml:space="preserve"> resulted in only moderate to good yields, indicating the importance of the</w:t>
      </w:r>
    </w:p>
    <w:p w14:paraId="19BEEC3D" w14:textId="64BE0EEE" w:rsidR="009B0888" w:rsidRDefault="009B0888">
      <w:pPr>
        <w:rPr>
          <w:sz w:val="22"/>
          <w:szCs w:val="22"/>
        </w:rPr>
      </w:pPr>
      <w:r w:rsidRPr="00660A31">
        <w:rPr>
          <w:noProof/>
        </w:rPr>
        <w:lastRenderedPageBreak/>
        <mc:AlternateContent>
          <mc:Choice Requires="wps">
            <w:drawing>
              <wp:anchor distT="0" distB="182880" distL="114300" distR="114300" simplePos="0" relativeHeight="252947456" behindDoc="0" locked="0" layoutInCell="1" allowOverlap="1" wp14:anchorId="62C1D205" wp14:editId="10954EFC">
                <wp:simplePos x="0" y="0"/>
                <wp:positionH relativeFrom="margin">
                  <wp:posOffset>0</wp:posOffset>
                </wp:positionH>
                <wp:positionV relativeFrom="paragraph">
                  <wp:posOffset>2807970</wp:posOffset>
                </wp:positionV>
                <wp:extent cx="5330825" cy="474980"/>
                <wp:effectExtent l="0" t="0" r="3175" b="2540"/>
                <wp:wrapTopAndBottom/>
                <wp:docPr id="50" name="Text Box 50"/>
                <wp:cNvGraphicFramePr/>
                <a:graphic xmlns:a="http://schemas.openxmlformats.org/drawingml/2006/main">
                  <a:graphicData uri="http://schemas.microsoft.com/office/word/2010/wordprocessingShape">
                    <wps:wsp>
                      <wps:cNvSpPr txBox="1"/>
                      <wps:spPr>
                        <a:xfrm>
                          <a:off x="0" y="0"/>
                          <a:ext cx="5330825" cy="474980"/>
                        </a:xfrm>
                        <a:prstGeom prst="rect">
                          <a:avLst/>
                        </a:prstGeom>
                        <a:solidFill>
                          <a:prstClr val="white"/>
                        </a:solidFill>
                        <a:ln>
                          <a:noFill/>
                        </a:ln>
                      </wps:spPr>
                      <wps:txbx>
                        <w:txbxContent>
                          <w:p w14:paraId="6596DBDF" w14:textId="6806158E" w:rsidR="00544CAD" w:rsidRPr="009B1676" w:rsidRDefault="00544CAD" w:rsidP="008A4371">
                            <w:pPr>
                              <w:pStyle w:val="Caption"/>
                              <w:rPr>
                                <w:noProof/>
                              </w:rPr>
                            </w:pPr>
                            <w:bookmarkStart w:id="29" w:name="_Toc56415713"/>
                            <w:r>
                              <w:t xml:space="preserve">Figure </w:t>
                            </w:r>
                            <w:r w:rsidR="005B491D">
                              <w:fldChar w:fldCharType="begin"/>
                            </w:r>
                            <w:r w:rsidR="005B491D">
                              <w:instrText xml:space="preserve"> S</w:instrText>
                            </w:r>
                            <w:r w:rsidR="005B491D">
                              <w:instrText xml:space="preserve">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16</w:t>
                            </w:r>
                            <w:r w:rsidR="005B491D">
                              <w:rPr>
                                <w:noProof/>
                              </w:rPr>
                              <w:fldChar w:fldCharType="end"/>
                            </w:r>
                            <w:r>
                              <w:t xml:space="preserve">  </w:t>
                            </w:r>
                            <w:r w:rsidRPr="00026D02">
                              <w:rPr>
                                <w:b w:val="0"/>
                                <w:bCs/>
                              </w:rPr>
                              <w:t>Cyclopropanation of styrene and methyl phenyldiazoacetate with Ag(I) salts</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2C1D205" id="Text Box 50" o:spid="_x0000_s1043" type="#_x0000_t202" style="position:absolute;margin-left:0;margin-top:221.1pt;width:419.75pt;height:37.4pt;z-index:252947456;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" stroked="f">
                <v:textbox style="mso-fit-shape-to-text:t" inset="0,0,0,0">
                  <w:txbxContent>
                    <w:p w14:paraId="6596DBDF" w14:textId="6806158E" w:rsidR="00544CAD" w:rsidRPr="009B1676" w:rsidRDefault="00544CAD" w:rsidP="008A4371">
                      <w:pPr>
                        <w:pStyle w:val="Caption"/>
                        <w:rPr>
                          <w:noProof/>
                        </w:rPr>
                      </w:pPr>
                      <w:bookmarkStart w:id="47" w:name="_Toc56415713"/>
                      <w:r>
                        <w:t xml:space="preserve">Figure </w:t>
                      </w:r>
                      <w:r w:rsidR="000F0901">
                        <w:fldChar w:fldCharType="begin"/>
                      </w:r>
                      <w:r w:rsidR="000F0901">
                        <w:instrText xml:space="preserve"> S</w:instrText>
                      </w:r>
                      <w:r w:rsidR="000F0901">
                        <w:instrText xml:space="preserve">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16</w:t>
                      </w:r>
                      <w:r w:rsidR="000F0901">
                        <w:rPr>
                          <w:noProof/>
                        </w:rPr>
                        <w:fldChar w:fldCharType="end"/>
                      </w:r>
                      <w:r>
                        <w:t xml:space="preserve">  </w:t>
                      </w:r>
                      <w:r w:rsidRPr="00026D02">
                        <w:rPr>
                          <w:b w:val="0"/>
                          <w:bCs/>
                        </w:rPr>
                        <w:t>Cyclopropanation of styrene and methyl phenyldiazoacetate with Ag(I) salts</w:t>
                      </w:r>
                      <w:bookmarkEnd w:id="47"/>
                    </w:p>
                  </w:txbxContent>
                </v:textbox>
                <w10:wrap type="topAndBottom" anchorx="margin"/>
              </v:shape>
            </w:pict>
          </mc:Fallback>
        </mc:AlternateContent>
      </w:r>
      <w:r w:rsidRPr="00660A31">
        <w:rPr>
          <w:noProof/>
          <w:sz w:val="22"/>
          <w:szCs w:val="22"/>
        </w:rPr>
        <w:drawing>
          <wp:anchor distT="182880" distB="0" distL="114300" distR="114300" simplePos="0" relativeHeight="252622848" behindDoc="0" locked="0" layoutInCell="1" allowOverlap="1" wp14:anchorId="295FA64E" wp14:editId="0CF8D577">
            <wp:simplePos x="0" y="0"/>
            <wp:positionH relativeFrom="margin">
              <wp:align>center</wp:align>
            </wp:positionH>
            <wp:positionV relativeFrom="margin">
              <wp:align>top</wp:align>
            </wp:positionV>
            <wp:extent cx="4251960" cy="2706370"/>
            <wp:effectExtent l="0" t="0" r="0" b="0"/>
            <wp:wrapTopAndBottom/>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251960" cy="2706370"/>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r w:rsidRPr="00660A31">
        <w:rPr>
          <w:noProof/>
        </w:rPr>
        <w:lastRenderedPageBreak/>
        <mc:AlternateContent>
          <mc:Choice Requires="wps">
            <w:drawing>
              <wp:anchor distT="0" distB="182880" distL="114300" distR="114300" simplePos="0" relativeHeight="252949504" behindDoc="0" locked="0" layoutInCell="1" allowOverlap="1" wp14:anchorId="52015791" wp14:editId="2CA99C88">
                <wp:simplePos x="0" y="0"/>
                <wp:positionH relativeFrom="margin">
                  <wp:posOffset>0</wp:posOffset>
                </wp:positionH>
                <wp:positionV relativeFrom="paragraph">
                  <wp:posOffset>4982845</wp:posOffset>
                </wp:positionV>
                <wp:extent cx="5441315" cy="310515"/>
                <wp:effectExtent l="0" t="0" r="6985" b="0"/>
                <wp:wrapTopAndBottom/>
                <wp:docPr id="57" name="Text Box 57"/>
                <wp:cNvGraphicFramePr/>
                <a:graphic xmlns:a="http://schemas.openxmlformats.org/drawingml/2006/main">
                  <a:graphicData uri="http://schemas.microsoft.com/office/word/2010/wordprocessingShape">
                    <wps:wsp>
                      <wps:cNvSpPr txBox="1"/>
                      <wps:spPr>
                        <a:xfrm>
                          <a:off x="0" y="0"/>
                          <a:ext cx="5441315" cy="310515"/>
                        </a:xfrm>
                        <a:prstGeom prst="rect">
                          <a:avLst/>
                        </a:prstGeom>
                        <a:solidFill>
                          <a:prstClr val="white"/>
                        </a:solidFill>
                        <a:ln>
                          <a:noFill/>
                        </a:ln>
                      </wps:spPr>
                      <wps:txbx>
                        <w:txbxContent>
                          <w:p w14:paraId="50FFB12F" w14:textId="71FA5E9A" w:rsidR="00544CAD" w:rsidRPr="00494607" w:rsidRDefault="00544CAD" w:rsidP="00AD34DA">
                            <w:pPr>
                              <w:pStyle w:val="Caption"/>
                              <w:rPr>
                                <w:noProof/>
                              </w:rPr>
                            </w:pPr>
                            <w:bookmarkStart w:id="30" w:name="_Toc56415714"/>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17</w:t>
                            </w:r>
                            <w:r w:rsidR="005B491D">
                              <w:rPr>
                                <w:noProof/>
                              </w:rPr>
                              <w:fldChar w:fldCharType="end"/>
                            </w:r>
                            <w:r>
                              <w:t xml:space="preserve">  </w:t>
                            </w:r>
                            <w:r w:rsidRPr="00C5557C">
                              <w:rPr>
                                <w:b w:val="0"/>
                                <w:bCs/>
                              </w:rPr>
                              <w:t>Cyclopropanation of N-protected indole with Ag</w:t>
                            </w:r>
                            <w:r>
                              <w:rPr>
                                <w:b w:val="0"/>
                                <w:bCs/>
                              </w:rPr>
                              <w:t>NTf</w:t>
                            </w:r>
                            <w:r w:rsidRPr="00441EA5">
                              <w:rPr>
                                <w:b w:val="0"/>
                                <w:bCs/>
                                <w:vertAlign w:val="subscript"/>
                              </w:rPr>
                              <w:t>2</w:t>
                            </w:r>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2015791" id="Text Box 57" o:spid="_x0000_s1044" type="#_x0000_t202" style="position:absolute;margin-left:0;margin-top:392.35pt;width:428.45pt;height:24.45pt;z-index:252949504;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" stroked="f">
                <v:textbox style="mso-fit-shape-to-text:t" inset="0,0,0,0">
                  <w:txbxContent>
                    <w:p w14:paraId="50FFB12F" w14:textId="71FA5E9A" w:rsidR="00544CAD" w:rsidRPr="00494607" w:rsidRDefault="00544CAD" w:rsidP="00AD34DA">
                      <w:pPr>
                        <w:pStyle w:val="Caption"/>
                        <w:rPr>
                          <w:noProof/>
                        </w:rPr>
                      </w:pPr>
                      <w:bookmarkStart w:id="49" w:name="_Toc56415714"/>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17</w:t>
                      </w:r>
                      <w:r w:rsidR="000F0901">
                        <w:rPr>
                          <w:noProof/>
                        </w:rPr>
                        <w:fldChar w:fldCharType="end"/>
                      </w:r>
                      <w:r>
                        <w:t xml:space="preserve">  </w:t>
                      </w:r>
                      <w:r w:rsidRPr="00C5557C">
                        <w:rPr>
                          <w:b w:val="0"/>
                          <w:bCs/>
                        </w:rPr>
                        <w:t>Cyclopropanation of N-protected indole with Ag</w:t>
                      </w:r>
                      <w:r>
                        <w:rPr>
                          <w:b w:val="0"/>
                          <w:bCs/>
                        </w:rPr>
                        <w:t>NTf</w:t>
                      </w:r>
                      <w:r w:rsidRPr="00441EA5">
                        <w:rPr>
                          <w:b w:val="0"/>
                          <w:bCs/>
                          <w:vertAlign w:val="subscript"/>
                        </w:rPr>
                        <w:t>2</w:t>
                      </w:r>
                      <w:bookmarkEnd w:id="49"/>
                    </w:p>
                  </w:txbxContent>
                </v:textbox>
                <w10:wrap type="topAndBottom" anchorx="margin"/>
              </v:shape>
            </w:pict>
          </mc:Fallback>
        </mc:AlternateContent>
      </w:r>
      <w:r>
        <w:rPr>
          <w:noProof/>
          <w:sz w:val="22"/>
          <w:szCs w:val="22"/>
        </w:rPr>
        <w:drawing>
          <wp:anchor distT="182880" distB="0" distL="114300" distR="114300" simplePos="0" relativeHeight="253369344" behindDoc="0" locked="0" layoutInCell="1" allowOverlap="1" wp14:anchorId="19EF1DC7" wp14:editId="4C7CFD05">
            <wp:simplePos x="0" y="0"/>
            <wp:positionH relativeFrom="margin">
              <wp:align>center</wp:align>
            </wp:positionH>
            <wp:positionV relativeFrom="margin">
              <wp:align>top</wp:align>
            </wp:positionV>
            <wp:extent cx="5108575" cy="4872355"/>
            <wp:effectExtent l="0" t="0" r="0" b="4445"/>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108575" cy="487235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p>
    <w:p w14:paraId="31576979" w14:textId="2B42C62F" w:rsidR="009B0888" w:rsidRDefault="009B0888">
      <w:pPr>
        <w:rPr>
          <w:sz w:val="22"/>
          <w:szCs w:val="22"/>
        </w:rPr>
      </w:pPr>
    </w:p>
    <w:p w14:paraId="3EA8E78A" w14:textId="0DC71D1A" w:rsidR="0035149F" w:rsidRDefault="00E72C21" w:rsidP="003F0D07">
      <w:pPr>
        <w:widowControl w:val="0"/>
        <w:spacing w:line="360" w:lineRule="auto"/>
        <w:jc w:val="both"/>
        <w:rPr>
          <w:sz w:val="22"/>
          <w:szCs w:val="22"/>
        </w:rPr>
      </w:pPr>
      <w:r w:rsidRPr="00660A31">
        <w:rPr>
          <w:sz w:val="22"/>
          <w:szCs w:val="22"/>
        </w:rPr>
        <w:t xml:space="preserve"> 2-pyrimidinyl </w:t>
      </w:r>
      <w:r w:rsidR="00F97EF9">
        <w:rPr>
          <w:sz w:val="22"/>
          <w:szCs w:val="22"/>
        </w:rPr>
        <w:t>PG</w:t>
      </w:r>
      <w:r w:rsidR="00441EA5" w:rsidRPr="00660A31">
        <w:rPr>
          <w:sz w:val="22"/>
          <w:szCs w:val="22"/>
        </w:rPr>
        <w:t xml:space="preserve"> (Figure 1.1</w:t>
      </w:r>
      <w:r w:rsidR="00E264CE">
        <w:rPr>
          <w:sz w:val="22"/>
          <w:szCs w:val="22"/>
        </w:rPr>
        <w:t>7</w:t>
      </w:r>
      <w:r w:rsidR="00441EA5" w:rsidRPr="00660A31">
        <w:rPr>
          <w:sz w:val="22"/>
          <w:szCs w:val="22"/>
        </w:rPr>
        <w:t xml:space="preserve">, </w:t>
      </w:r>
      <w:r w:rsidR="00441EA5" w:rsidRPr="00660A31">
        <w:rPr>
          <w:b/>
          <w:bCs/>
          <w:sz w:val="22"/>
          <w:szCs w:val="22"/>
        </w:rPr>
        <w:t>33</w:t>
      </w:r>
      <w:r w:rsidR="00441EA5" w:rsidRPr="00660A31">
        <w:rPr>
          <w:sz w:val="22"/>
          <w:szCs w:val="22"/>
        </w:rPr>
        <w:t>,</w:t>
      </w:r>
      <w:r w:rsidR="00441EA5" w:rsidRPr="00660A31">
        <w:rPr>
          <w:b/>
          <w:bCs/>
          <w:sz w:val="22"/>
          <w:szCs w:val="22"/>
        </w:rPr>
        <w:t>36</w:t>
      </w:r>
      <w:r w:rsidR="00441EA5" w:rsidRPr="00660A31">
        <w:rPr>
          <w:sz w:val="22"/>
          <w:szCs w:val="22"/>
        </w:rPr>
        <w:t>-</w:t>
      </w:r>
      <w:r w:rsidR="00441EA5" w:rsidRPr="00660A31">
        <w:rPr>
          <w:b/>
          <w:bCs/>
          <w:sz w:val="22"/>
          <w:szCs w:val="22"/>
        </w:rPr>
        <w:t>37</w:t>
      </w:r>
      <w:r w:rsidR="00441EA5" w:rsidRPr="00660A31">
        <w:rPr>
          <w:sz w:val="22"/>
          <w:szCs w:val="22"/>
        </w:rPr>
        <w:t>)</w:t>
      </w:r>
      <w:r w:rsidRPr="00660A31">
        <w:rPr>
          <w:sz w:val="22"/>
          <w:szCs w:val="22"/>
        </w:rPr>
        <w:t xml:space="preserve">.  </w:t>
      </w:r>
      <w:r w:rsidRPr="00563C1A">
        <w:rPr>
          <w:sz w:val="22"/>
          <w:szCs w:val="22"/>
        </w:rPr>
        <w:t xml:space="preserve">This could </w:t>
      </w:r>
      <w:r w:rsidR="00EA0A1C" w:rsidRPr="00563C1A">
        <w:rPr>
          <w:sz w:val="22"/>
          <w:szCs w:val="22"/>
        </w:rPr>
        <w:t>have been</w:t>
      </w:r>
      <w:r w:rsidRPr="00563C1A">
        <w:rPr>
          <w:sz w:val="22"/>
          <w:szCs w:val="22"/>
        </w:rPr>
        <w:t xml:space="preserve"> the result</w:t>
      </w:r>
      <w:r w:rsidR="00EA0A1C" w:rsidRPr="00563C1A">
        <w:rPr>
          <w:sz w:val="22"/>
          <w:szCs w:val="22"/>
        </w:rPr>
        <w:t xml:space="preserve"> of</w:t>
      </w:r>
      <w:r w:rsidRPr="00563C1A">
        <w:rPr>
          <w:sz w:val="22"/>
          <w:szCs w:val="22"/>
        </w:rPr>
        <w:t xml:space="preserve"> </w:t>
      </w:r>
      <w:r w:rsidR="00737BD9" w:rsidRPr="00563C1A">
        <w:rPr>
          <w:sz w:val="22"/>
          <w:szCs w:val="22"/>
        </w:rPr>
        <w:t>the additional N atoms further activating the</w:t>
      </w:r>
      <w:r w:rsidRPr="00563C1A">
        <w:rPr>
          <w:sz w:val="22"/>
          <w:szCs w:val="22"/>
        </w:rPr>
        <w:t xml:space="preserve"> olefin</w:t>
      </w:r>
      <w:r w:rsidR="00737BD9" w:rsidRPr="00563C1A">
        <w:rPr>
          <w:sz w:val="22"/>
          <w:szCs w:val="22"/>
        </w:rPr>
        <w:t>, which</w:t>
      </w:r>
      <w:r w:rsidRPr="00563C1A">
        <w:rPr>
          <w:sz w:val="22"/>
          <w:szCs w:val="22"/>
        </w:rPr>
        <w:t xml:space="preserve"> promot</w:t>
      </w:r>
      <w:r w:rsidR="00737BD9" w:rsidRPr="00563C1A">
        <w:rPr>
          <w:sz w:val="22"/>
          <w:szCs w:val="22"/>
        </w:rPr>
        <w:t>ed</w:t>
      </w:r>
      <w:r w:rsidRPr="00563C1A">
        <w:rPr>
          <w:sz w:val="22"/>
          <w:szCs w:val="22"/>
        </w:rPr>
        <w:t xml:space="preserve"> cyclopropanation</w:t>
      </w:r>
      <w:r w:rsidR="003005E4" w:rsidRPr="00563C1A">
        <w:rPr>
          <w:sz w:val="22"/>
          <w:szCs w:val="22"/>
        </w:rPr>
        <w:t>. Successful cyclopropanation was further observed with protected pyr</w:t>
      </w:r>
      <w:r w:rsidR="00A620BF" w:rsidRPr="00563C1A">
        <w:rPr>
          <w:sz w:val="22"/>
          <w:szCs w:val="22"/>
        </w:rPr>
        <w:t>r</w:t>
      </w:r>
      <w:r w:rsidR="003005E4" w:rsidRPr="00563C1A">
        <w:rPr>
          <w:sz w:val="22"/>
          <w:szCs w:val="22"/>
        </w:rPr>
        <w:t>ole</w:t>
      </w:r>
      <w:r w:rsidR="00EA0A1C" w:rsidRPr="00563C1A">
        <w:rPr>
          <w:sz w:val="22"/>
          <w:szCs w:val="22"/>
        </w:rPr>
        <w:t>s</w:t>
      </w:r>
      <w:r w:rsidR="00737BD9" w:rsidRPr="00563C1A">
        <w:rPr>
          <w:sz w:val="22"/>
          <w:szCs w:val="22"/>
        </w:rPr>
        <w:t>,</w:t>
      </w:r>
      <w:r w:rsidR="003005E4" w:rsidRPr="00563C1A">
        <w:rPr>
          <w:sz w:val="22"/>
          <w:szCs w:val="22"/>
        </w:rPr>
        <w:t xml:space="preserve"> in addition to benzofuran</w:t>
      </w:r>
      <w:r w:rsidR="00EA0A1C" w:rsidRPr="00563C1A">
        <w:rPr>
          <w:sz w:val="22"/>
          <w:szCs w:val="22"/>
        </w:rPr>
        <w:t xml:space="preserve"> </w:t>
      </w:r>
      <w:r w:rsidR="00EA0A1C" w:rsidRPr="00563C1A">
        <w:rPr>
          <w:b/>
          <w:bCs/>
          <w:sz w:val="22"/>
          <w:szCs w:val="22"/>
        </w:rPr>
        <w:t>39</w:t>
      </w:r>
      <w:r w:rsidR="003005E4" w:rsidRPr="00563C1A">
        <w:rPr>
          <w:sz w:val="22"/>
          <w:szCs w:val="22"/>
        </w:rPr>
        <w:t>.  Introduction of the more electronegative oxygen atom did result in lower yields but maintained the same dr (&gt;19:1) as observed with indole</w:t>
      </w:r>
      <w:r w:rsidR="00441EA5" w:rsidRPr="00563C1A">
        <w:rPr>
          <w:sz w:val="22"/>
          <w:szCs w:val="22"/>
        </w:rPr>
        <w:t xml:space="preserve"> (Figure 1.1</w:t>
      </w:r>
      <w:r w:rsidR="00E264CE" w:rsidRPr="00563C1A">
        <w:rPr>
          <w:sz w:val="22"/>
          <w:szCs w:val="22"/>
        </w:rPr>
        <w:t>7</w:t>
      </w:r>
      <w:r w:rsidR="00441EA5" w:rsidRPr="00563C1A">
        <w:rPr>
          <w:sz w:val="22"/>
          <w:szCs w:val="22"/>
        </w:rPr>
        <w:t xml:space="preserve">, </w:t>
      </w:r>
      <w:r w:rsidR="00441EA5" w:rsidRPr="00563C1A">
        <w:rPr>
          <w:b/>
          <w:bCs/>
          <w:sz w:val="22"/>
          <w:szCs w:val="22"/>
        </w:rPr>
        <w:t>39</w:t>
      </w:r>
      <w:r w:rsidR="00441EA5" w:rsidRPr="00563C1A">
        <w:rPr>
          <w:sz w:val="22"/>
          <w:szCs w:val="22"/>
        </w:rPr>
        <w:t>-</w:t>
      </w:r>
      <w:r w:rsidR="00441EA5" w:rsidRPr="00563C1A">
        <w:rPr>
          <w:b/>
          <w:bCs/>
          <w:sz w:val="22"/>
          <w:szCs w:val="22"/>
        </w:rPr>
        <w:t>40</w:t>
      </w:r>
      <w:r w:rsidR="00441EA5" w:rsidRPr="00563C1A">
        <w:rPr>
          <w:sz w:val="22"/>
          <w:szCs w:val="22"/>
        </w:rPr>
        <w:t>)</w:t>
      </w:r>
      <w:r w:rsidR="003005E4" w:rsidRPr="00563C1A">
        <w:rPr>
          <w:sz w:val="22"/>
          <w:szCs w:val="22"/>
        </w:rPr>
        <w:t>.</w:t>
      </w:r>
      <w:r w:rsidR="001313FD" w:rsidRPr="00563C1A">
        <w:rPr>
          <w:sz w:val="22"/>
          <w:szCs w:val="22"/>
        </w:rPr>
        <w:t xml:space="preserve">  </w:t>
      </w:r>
      <w:r w:rsidR="00AE01A9" w:rsidRPr="00563C1A">
        <w:rPr>
          <w:sz w:val="22"/>
          <w:szCs w:val="22"/>
        </w:rPr>
        <w:t>It is worth noting that good to great yields were obtained even without employing techniques to limit the formation of the homocoupled diazo product.</w:t>
      </w:r>
    </w:p>
    <w:p w14:paraId="7B30F00B" w14:textId="1DB4212C" w:rsidR="005C5E21" w:rsidRDefault="00C17C88" w:rsidP="000B544A">
      <w:pPr>
        <w:pStyle w:val="Heading3"/>
        <w:keepNext w:val="0"/>
        <w:widowControl w:val="0"/>
      </w:pPr>
      <w:bookmarkStart w:id="31" w:name="_Toc56014562"/>
      <w:r w:rsidRPr="00660A31">
        <w:t>1.1.</w:t>
      </w:r>
      <w:r w:rsidR="00CE5D8C" w:rsidRPr="00660A31">
        <w:t>3</w:t>
      </w:r>
      <w:r w:rsidRPr="00660A31">
        <w:t xml:space="preserve"> Gold</w:t>
      </w:r>
      <w:bookmarkEnd w:id="31"/>
    </w:p>
    <w:p w14:paraId="1D580DF0" w14:textId="5088E909" w:rsidR="005C328C" w:rsidRPr="00065895" w:rsidRDefault="005C328C" w:rsidP="000B544A">
      <w:pPr>
        <w:widowControl w:val="0"/>
        <w:rPr>
          <w:sz w:val="22"/>
          <w:szCs w:val="22"/>
        </w:rPr>
      </w:pPr>
    </w:p>
    <w:p w14:paraId="1CA250AD" w14:textId="11634D88" w:rsidR="00ED601A" w:rsidRDefault="005C5E21" w:rsidP="009B0888">
      <w:pPr>
        <w:widowControl w:val="0"/>
        <w:spacing w:line="360" w:lineRule="auto"/>
        <w:jc w:val="both"/>
        <w:rPr>
          <w:sz w:val="22"/>
          <w:szCs w:val="22"/>
        </w:rPr>
      </w:pPr>
      <w:r w:rsidRPr="00065895">
        <w:rPr>
          <w:sz w:val="22"/>
          <w:szCs w:val="22"/>
        </w:rPr>
        <w:tab/>
      </w:r>
      <w:r w:rsidR="00C17C88" w:rsidRPr="00065895">
        <w:rPr>
          <w:sz w:val="22"/>
          <w:szCs w:val="22"/>
        </w:rPr>
        <w:t xml:space="preserve">One of the last metals to demonstrate the ability to generate carbenoids from diazo compounds, gold has begun to see an increase in research. </w:t>
      </w:r>
      <w:r w:rsidR="00630D16" w:rsidRPr="00065895">
        <w:rPr>
          <w:sz w:val="22"/>
          <w:szCs w:val="22"/>
        </w:rPr>
        <w:t>In 2005</w:t>
      </w:r>
      <w:r w:rsidR="002C2DB3" w:rsidRPr="00065895">
        <w:rPr>
          <w:sz w:val="22"/>
          <w:szCs w:val="22"/>
        </w:rPr>
        <w:t>,</w:t>
      </w:r>
      <w:r w:rsidR="00630D16" w:rsidRPr="00065895">
        <w:rPr>
          <w:sz w:val="22"/>
          <w:szCs w:val="22"/>
        </w:rPr>
        <w:t xml:space="preserve"> Fructos</w:t>
      </w:r>
      <w:r w:rsidR="00516DEC">
        <w:rPr>
          <w:sz w:val="22"/>
          <w:szCs w:val="22"/>
        </w:rPr>
        <w:t xml:space="preserve"> and co-workers</w:t>
      </w:r>
      <w:r w:rsidR="00C17C88" w:rsidRPr="00065895">
        <w:rPr>
          <w:sz w:val="22"/>
          <w:szCs w:val="22"/>
        </w:rPr>
        <w:t xml:space="preserve"> </w:t>
      </w:r>
      <w:r w:rsidR="00630D16" w:rsidRPr="00065895">
        <w:rPr>
          <w:sz w:val="22"/>
          <w:szCs w:val="22"/>
        </w:rPr>
        <w:t>observed</w:t>
      </w:r>
      <w:r w:rsidR="00516DEC">
        <w:rPr>
          <w:sz w:val="22"/>
          <w:szCs w:val="22"/>
        </w:rPr>
        <w:t xml:space="preserve"> that</w:t>
      </w:r>
      <w:r w:rsidR="00630D16" w:rsidRPr="00065895">
        <w:rPr>
          <w:sz w:val="22"/>
          <w:szCs w:val="22"/>
        </w:rPr>
        <w:t xml:space="preserve"> </w:t>
      </w:r>
      <w:r w:rsidR="00737BD9" w:rsidRPr="00065895">
        <w:rPr>
          <w:sz w:val="22"/>
          <w:szCs w:val="22"/>
        </w:rPr>
        <w:t>a</w:t>
      </w:r>
      <w:r w:rsidR="00F97EF9">
        <w:rPr>
          <w:sz w:val="22"/>
          <w:szCs w:val="22"/>
        </w:rPr>
        <w:t>n</w:t>
      </w:r>
      <w:r w:rsidR="00630D16" w:rsidRPr="00065895">
        <w:rPr>
          <w:sz w:val="22"/>
          <w:szCs w:val="22"/>
        </w:rPr>
        <w:t xml:space="preserve"> </w:t>
      </w:r>
      <w:r w:rsidR="00516DEC">
        <w:rPr>
          <w:sz w:val="22"/>
          <w:szCs w:val="22"/>
        </w:rPr>
        <w:t>Au(I)</w:t>
      </w:r>
      <w:r w:rsidR="00BF30D3" w:rsidRPr="00065895">
        <w:rPr>
          <w:sz w:val="22"/>
          <w:szCs w:val="22"/>
        </w:rPr>
        <w:t xml:space="preserve"> N-heterocyclic carbene</w:t>
      </w:r>
      <w:r w:rsidR="00944354" w:rsidRPr="00065895">
        <w:rPr>
          <w:sz w:val="22"/>
          <w:szCs w:val="22"/>
        </w:rPr>
        <w:t xml:space="preserve"> (NHC)</w:t>
      </w:r>
      <w:r w:rsidR="00630D16" w:rsidRPr="00065895">
        <w:rPr>
          <w:sz w:val="22"/>
          <w:szCs w:val="22"/>
        </w:rPr>
        <w:t xml:space="preserve"> complex</w:t>
      </w:r>
      <w:r w:rsidR="00BF30D3" w:rsidRPr="00065895">
        <w:rPr>
          <w:sz w:val="22"/>
          <w:szCs w:val="22"/>
        </w:rPr>
        <w:t xml:space="preserve"> facilitated</w:t>
      </w:r>
      <w:r w:rsidR="00630D16" w:rsidRPr="00065895">
        <w:rPr>
          <w:sz w:val="22"/>
          <w:szCs w:val="22"/>
        </w:rPr>
        <w:t xml:space="preserve"> the </w:t>
      </w:r>
      <w:r w:rsidR="00AD34DA" w:rsidRPr="00065895">
        <w:rPr>
          <w:sz w:val="22"/>
          <w:szCs w:val="22"/>
        </w:rPr>
        <w:t>cyclopropanation</w:t>
      </w:r>
      <w:r w:rsidR="00630D16" w:rsidRPr="00065895">
        <w:rPr>
          <w:sz w:val="22"/>
          <w:szCs w:val="22"/>
        </w:rPr>
        <w:t xml:space="preserve"> of styrene </w:t>
      </w:r>
      <w:r w:rsidR="00516DEC">
        <w:rPr>
          <w:sz w:val="22"/>
          <w:szCs w:val="22"/>
        </w:rPr>
        <w:t>and</w:t>
      </w:r>
      <w:r w:rsidR="00630D16" w:rsidRPr="00660A31">
        <w:rPr>
          <w:sz w:val="22"/>
          <w:szCs w:val="22"/>
        </w:rPr>
        <w:t xml:space="preserve"> EDA</w:t>
      </w:r>
      <w:r w:rsidR="00944354" w:rsidRPr="00660A31">
        <w:rPr>
          <w:sz w:val="22"/>
          <w:szCs w:val="22"/>
        </w:rPr>
        <w:t xml:space="preserve"> (Figure 1.</w:t>
      </w:r>
      <w:r w:rsidR="00AD34DA" w:rsidRPr="00660A31">
        <w:rPr>
          <w:sz w:val="22"/>
          <w:szCs w:val="22"/>
        </w:rPr>
        <w:t>1</w:t>
      </w:r>
      <w:r w:rsidR="00E264CE">
        <w:rPr>
          <w:sz w:val="22"/>
          <w:szCs w:val="22"/>
        </w:rPr>
        <w:t>8</w:t>
      </w:r>
      <w:r w:rsidR="00441EA5" w:rsidRPr="00660A31">
        <w:rPr>
          <w:sz w:val="22"/>
          <w:szCs w:val="22"/>
        </w:rPr>
        <w:t xml:space="preserve">, </w:t>
      </w:r>
      <w:r w:rsidR="00C05EEB">
        <w:rPr>
          <w:sz w:val="22"/>
          <w:szCs w:val="22"/>
        </w:rPr>
        <w:t>a</w:t>
      </w:r>
      <w:r w:rsidR="00441EA5" w:rsidRPr="00660A31">
        <w:rPr>
          <w:sz w:val="22"/>
          <w:szCs w:val="22"/>
        </w:rPr>
        <w:t>)</w:t>
      </w:r>
      <w:r w:rsidR="0016112F" w:rsidRPr="00660A31">
        <w:rPr>
          <w:sz w:val="22"/>
          <w:szCs w:val="22"/>
        </w:rPr>
        <w:t>.</w:t>
      </w:r>
      <w:r w:rsidR="0099350A" w:rsidRPr="00660A31">
        <w:rPr>
          <w:sz w:val="22"/>
          <w:szCs w:val="22"/>
        </w:rPr>
        <w:fldChar w:fldCharType="begin"/>
      </w:r>
      <w:r w:rsidR="006D212C">
        <w:rPr>
          <w:sz w:val="22"/>
          <w:szCs w:val="22"/>
        </w:rPr>
        <w:instrText xml:space="preserve"> ADDIN EN.CITE &lt;EndNote&gt;&lt;Cite&gt;&lt;Author&gt;Fructos&lt;/Author&gt;&lt;Year&gt;2005&lt;/Year&gt;&lt;RecNum&gt;2049&lt;/RecNum&gt;&lt;DisplayText&gt;&lt;style face="superscript"&gt;70&lt;/style&gt;&lt;/DisplayText&gt;&lt;record&gt;&lt;rec-number&gt;2049&lt;/rec-number&gt;&lt;foreign-keys&gt;&lt;key app="EN" db-id="tfvtdwerrrxts1ee0t5xa0sr9wxwp2p9d00z" timestamp="1595519237" guid="47a3cb3a-95b8-4003-af8a-35c69ab8b040"&gt;2049&lt;/key&gt;&lt;/foreign-keys&gt;&lt;ref-type name="Journal Article"&gt;17&lt;/ref-type&gt;&lt;contributors&gt;&lt;authors&gt;&lt;author&gt;Fructos, Manuel R.&lt;/author&gt;&lt;author&gt;Belderrain, Tomás R.&lt;/author&gt;&lt;author&gt;de Frémont, Pierre&lt;/author&gt;&lt;author&gt;Scott, Natalie M.&lt;/author&gt;&lt;author&gt;Nolan, Steven P.&lt;/author&gt;&lt;author&gt;Díaz-Requejo, M. Mar&lt;/author&gt;&lt;author&gt;Pérez, Pedro J.&lt;/author&gt;&lt;/authors&gt;&lt;/contributors&gt;&lt;titles&gt;&lt;title&gt;A Gold Catalyst for Carbene-Transfer Reactions from Ethyl Diazoacetate&lt;/title&gt;&lt;secondary-title&gt;Angewandte Chemie International Edition&lt;/secondary-title&gt;&lt;/titles&gt;&lt;periodical&gt;&lt;full-title&gt;Angewandte Chemie International Edition&lt;/full-title&gt;&lt;abbr-1&gt;Angew. Chem., Int. Ed.&lt;/abbr-1&gt;&lt;/periodical&gt;&lt;pages&gt;5284-5288&lt;/pages&gt;&lt;volume&gt;44&lt;/volume&gt;&lt;number&gt;33&lt;/number&gt;&lt;dates&gt;&lt;year&gt;2005&lt;/year&gt;&lt;/dates&gt;&lt;isbn&gt;1433-7851&lt;/isbn&gt;&lt;urls&gt;&lt;related-urls&gt;&lt;url&gt;https://onlinelibrary.wiley.com/doi/abs/10.1002/anie.200501056&lt;/url&gt;&lt;url&gt;https://onlinelibrary.wiley.com/doi/full/10.1002/anie.200501056&lt;/url&gt;&lt;/related-urls&gt;&lt;/urls&gt;&lt;electronic-resource-num&gt;10.1002/anie.200501056&lt;/electronic-resource-num&gt;&lt;/record&gt;&lt;/Cite&gt;&lt;/EndNote&gt;</w:instrText>
      </w:r>
      <w:r w:rsidR="0099350A" w:rsidRPr="00660A31">
        <w:rPr>
          <w:sz w:val="22"/>
          <w:szCs w:val="22"/>
        </w:rPr>
        <w:fldChar w:fldCharType="separate"/>
      </w:r>
      <w:r w:rsidR="006D212C" w:rsidRPr="006D212C">
        <w:rPr>
          <w:noProof/>
          <w:sz w:val="22"/>
          <w:szCs w:val="22"/>
          <w:vertAlign w:val="superscript"/>
        </w:rPr>
        <w:t>70</w:t>
      </w:r>
      <w:r w:rsidR="0099350A" w:rsidRPr="00660A31">
        <w:rPr>
          <w:sz w:val="22"/>
          <w:szCs w:val="22"/>
        </w:rPr>
        <w:fldChar w:fldCharType="end"/>
      </w:r>
      <w:r w:rsidR="0016112F" w:rsidRPr="00660A31">
        <w:rPr>
          <w:sz w:val="22"/>
          <w:szCs w:val="22"/>
        </w:rPr>
        <w:t xml:space="preserve">  </w:t>
      </w:r>
      <w:r w:rsidR="00E2595C" w:rsidRPr="00660A31">
        <w:rPr>
          <w:sz w:val="22"/>
          <w:szCs w:val="22"/>
        </w:rPr>
        <w:t xml:space="preserve">The Au(I) species </w:t>
      </w:r>
      <w:r w:rsidR="00516DEC">
        <w:rPr>
          <w:sz w:val="22"/>
          <w:szCs w:val="22"/>
        </w:rPr>
        <w:t>was</w:t>
      </w:r>
      <w:r w:rsidR="00E2595C" w:rsidRPr="00660A31">
        <w:rPr>
          <w:sz w:val="22"/>
          <w:szCs w:val="22"/>
        </w:rPr>
        <w:t xml:space="preserve"> generated </w:t>
      </w:r>
      <w:r w:rsidR="00E2595C" w:rsidRPr="00737BD9">
        <w:rPr>
          <w:i/>
          <w:iCs/>
          <w:sz w:val="22"/>
          <w:szCs w:val="22"/>
        </w:rPr>
        <w:t>in situ</w:t>
      </w:r>
      <w:r w:rsidR="00E2595C" w:rsidRPr="00660A31">
        <w:rPr>
          <w:sz w:val="22"/>
          <w:szCs w:val="22"/>
        </w:rPr>
        <w:t xml:space="preserve"> with the addition of a halogen scavenger </w:t>
      </w:r>
      <w:r w:rsidR="0016112F" w:rsidRPr="00660A31">
        <w:rPr>
          <w:sz w:val="22"/>
          <w:szCs w:val="22"/>
        </w:rPr>
        <w:t>such as sodium tetrakis(3,5-</w:t>
      </w:r>
      <w:r w:rsidR="00BD2A09" w:rsidRPr="00660A31">
        <w:rPr>
          <w:sz w:val="22"/>
          <w:szCs w:val="22"/>
        </w:rPr>
        <w:t xml:space="preserve"> </w:t>
      </w:r>
      <w:r w:rsidR="0016112F" w:rsidRPr="00660A31">
        <w:rPr>
          <w:sz w:val="22"/>
          <w:szCs w:val="22"/>
        </w:rPr>
        <w:t>bis(trifluoromethyl)phenyl)borate (NaBArF)</w:t>
      </w:r>
      <w:r w:rsidR="00E2595C" w:rsidRPr="00660A31">
        <w:rPr>
          <w:sz w:val="22"/>
          <w:szCs w:val="22"/>
        </w:rPr>
        <w:t>.  Halogen removal also generate</w:t>
      </w:r>
      <w:r w:rsidR="00516DEC">
        <w:rPr>
          <w:sz w:val="22"/>
          <w:szCs w:val="22"/>
        </w:rPr>
        <w:t>d</w:t>
      </w:r>
      <w:r w:rsidR="00E2595C" w:rsidRPr="00660A31">
        <w:rPr>
          <w:sz w:val="22"/>
          <w:szCs w:val="22"/>
        </w:rPr>
        <w:t xml:space="preserve"> an open</w:t>
      </w:r>
      <w:r w:rsidR="0016112F" w:rsidRPr="00660A31">
        <w:rPr>
          <w:sz w:val="22"/>
          <w:szCs w:val="22"/>
        </w:rPr>
        <w:t xml:space="preserve"> metal binding site for </w:t>
      </w:r>
      <w:r w:rsidR="00E2595C" w:rsidRPr="00660A31">
        <w:rPr>
          <w:sz w:val="22"/>
          <w:szCs w:val="22"/>
        </w:rPr>
        <w:t>coordination of the</w:t>
      </w:r>
      <w:r w:rsidR="0016112F" w:rsidRPr="00660A31">
        <w:rPr>
          <w:sz w:val="22"/>
          <w:szCs w:val="22"/>
        </w:rPr>
        <w:t xml:space="preserve"> diazo </w:t>
      </w:r>
      <w:r w:rsidR="00E2595C" w:rsidRPr="00660A31">
        <w:rPr>
          <w:sz w:val="22"/>
          <w:szCs w:val="22"/>
        </w:rPr>
        <w:t>reagent.</w:t>
      </w:r>
      <w:r w:rsidR="0016112F" w:rsidRPr="00660A31">
        <w:rPr>
          <w:sz w:val="22"/>
          <w:szCs w:val="22"/>
        </w:rPr>
        <w:t xml:space="preserve">  </w:t>
      </w:r>
      <w:r w:rsidR="00944354" w:rsidRPr="00660A31">
        <w:rPr>
          <w:sz w:val="22"/>
          <w:szCs w:val="22"/>
        </w:rPr>
        <w:t>As such, halogen scavengers</w:t>
      </w:r>
      <w:r w:rsidR="0016112F" w:rsidRPr="00660A31">
        <w:rPr>
          <w:sz w:val="22"/>
          <w:szCs w:val="22"/>
        </w:rPr>
        <w:t xml:space="preserve"> ha</w:t>
      </w:r>
      <w:r w:rsidR="00944354" w:rsidRPr="00660A31">
        <w:rPr>
          <w:sz w:val="22"/>
          <w:szCs w:val="22"/>
        </w:rPr>
        <w:t>ve</w:t>
      </w:r>
      <w:r w:rsidR="0016112F" w:rsidRPr="00660A31">
        <w:rPr>
          <w:sz w:val="22"/>
          <w:szCs w:val="22"/>
        </w:rPr>
        <w:t xml:space="preserve"> become a staple in the application of Au NHC complexes for the decomposition of diazo compounds.</w:t>
      </w:r>
      <w:r w:rsidR="00630D16" w:rsidRPr="00660A31">
        <w:rPr>
          <w:sz w:val="22"/>
          <w:szCs w:val="22"/>
        </w:rPr>
        <w:t xml:space="preserve">  </w:t>
      </w:r>
      <w:r w:rsidR="00E2595C" w:rsidRPr="00660A31">
        <w:rPr>
          <w:sz w:val="22"/>
          <w:szCs w:val="22"/>
        </w:rPr>
        <w:t>The Au(I) catalysts were able to facilitate the cyclopropanation of styrene and EDA</w:t>
      </w:r>
      <w:r w:rsidR="00FB5BF5" w:rsidRPr="00660A31">
        <w:rPr>
          <w:sz w:val="22"/>
          <w:szCs w:val="22"/>
        </w:rPr>
        <w:t xml:space="preserve"> but</w:t>
      </w:r>
      <w:r w:rsidR="00E2595C" w:rsidRPr="00660A31">
        <w:rPr>
          <w:sz w:val="22"/>
          <w:szCs w:val="22"/>
        </w:rPr>
        <w:t xml:space="preserve"> a formal sp</w:t>
      </w:r>
      <w:r w:rsidR="00E2595C" w:rsidRPr="00660A31">
        <w:rPr>
          <w:sz w:val="22"/>
          <w:szCs w:val="22"/>
          <w:vertAlign w:val="superscript"/>
        </w:rPr>
        <w:t>2</w:t>
      </w:r>
      <w:r w:rsidR="00E2595C" w:rsidRPr="00660A31">
        <w:rPr>
          <w:sz w:val="22"/>
          <w:szCs w:val="22"/>
        </w:rPr>
        <w:t xml:space="preserve"> C–H insertion </w:t>
      </w:r>
      <w:r w:rsidR="00DD4B11" w:rsidRPr="00660A31">
        <w:rPr>
          <w:sz w:val="22"/>
          <w:szCs w:val="22"/>
        </w:rPr>
        <w:t>was</w:t>
      </w:r>
      <w:r w:rsidR="00E2595C" w:rsidRPr="00660A31">
        <w:rPr>
          <w:sz w:val="22"/>
          <w:szCs w:val="22"/>
        </w:rPr>
        <w:t xml:space="preserve"> the major product.  Cyclo</w:t>
      </w:r>
      <w:r w:rsidR="00B70323" w:rsidRPr="00660A31">
        <w:rPr>
          <w:sz w:val="22"/>
          <w:szCs w:val="22"/>
        </w:rPr>
        <w:t>oct</w:t>
      </w:r>
      <w:r w:rsidR="00E2595C" w:rsidRPr="00660A31">
        <w:rPr>
          <w:sz w:val="22"/>
          <w:szCs w:val="22"/>
        </w:rPr>
        <w:t>ene was also tested and resulted in a high yield (99%) of the cyclopropane</w:t>
      </w:r>
      <w:r w:rsidR="00351218">
        <w:rPr>
          <w:sz w:val="22"/>
          <w:szCs w:val="22"/>
        </w:rPr>
        <w:t>.  In this case,</w:t>
      </w:r>
      <w:r w:rsidR="00516DEC">
        <w:rPr>
          <w:sz w:val="22"/>
          <w:szCs w:val="22"/>
        </w:rPr>
        <w:t xml:space="preserve"> no other products were dete</w:t>
      </w:r>
      <w:r w:rsidR="0016050F">
        <w:rPr>
          <w:sz w:val="22"/>
          <w:szCs w:val="22"/>
        </w:rPr>
        <w:t>cte</w:t>
      </w:r>
      <w:r w:rsidR="00516DEC">
        <w:rPr>
          <w:sz w:val="22"/>
          <w:szCs w:val="22"/>
        </w:rPr>
        <w:t>d</w:t>
      </w:r>
      <w:r w:rsidR="00441EA5" w:rsidRPr="00660A31">
        <w:rPr>
          <w:sz w:val="22"/>
          <w:szCs w:val="22"/>
        </w:rPr>
        <w:t xml:space="preserve"> (Figure 1.</w:t>
      </w:r>
      <w:r w:rsidR="00AD34DA" w:rsidRPr="00660A31">
        <w:rPr>
          <w:sz w:val="22"/>
          <w:szCs w:val="22"/>
        </w:rPr>
        <w:t>1</w:t>
      </w:r>
      <w:r w:rsidR="00607BCD">
        <w:rPr>
          <w:sz w:val="22"/>
          <w:szCs w:val="22"/>
        </w:rPr>
        <w:t>8</w:t>
      </w:r>
      <w:r w:rsidR="00441EA5" w:rsidRPr="00660A31">
        <w:rPr>
          <w:sz w:val="22"/>
          <w:szCs w:val="22"/>
        </w:rPr>
        <w:t>,</w:t>
      </w:r>
      <w:r w:rsidR="00C05EEB">
        <w:rPr>
          <w:sz w:val="22"/>
          <w:szCs w:val="22"/>
        </w:rPr>
        <w:t xml:space="preserve"> b</w:t>
      </w:r>
      <w:r w:rsidR="00441EA5" w:rsidRPr="00660A31">
        <w:rPr>
          <w:sz w:val="22"/>
          <w:szCs w:val="22"/>
        </w:rPr>
        <w:t>)</w:t>
      </w:r>
      <w:r w:rsidR="00E2595C" w:rsidRPr="00660A31">
        <w:rPr>
          <w:sz w:val="22"/>
          <w:szCs w:val="22"/>
        </w:rPr>
        <w:t xml:space="preserve">. </w:t>
      </w:r>
      <w:r w:rsidR="00425771">
        <w:rPr>
          <w:sz w:val="22"/>
          <w:szCs w:val="22"/>
        </w:rPr>
        <w:t xml:space="preserve"> The</w:t>
      </w:r>
      <w:r w:rsidR="00B016D2">
        <w:rPr>
          <w:sz w:val="22"/>
          <w:szCs w:val="22"/>
        </w:rPr>
        <w:t xml:space="preserve"> diastereoselectivity was not reported for these reactions, nor was enantioselectivity reported.  Despite no asymmetric induction being observed, these reactions provided the foundation for future ligand development. </w:t>
      </w:r>
    </w:p>
    <w:p w14:paraId="13D59BD1" w14:textId="77777777" w:rsidR="004165DD" w:rsidRPr="00E20D69" w:rsidRDefault="004165DD" w:rsidP="000B544A">
      <w:pPr>
        <w:widowControl w:val="0"/>
        <w:rPr>
          <w:sz w:val="22"/>
          <w:szCs w:val="22"/>
        </w:rPr>
      </w:pPr>
    </w:p>
    <w:p w14:paraId="62A58DE3" w14:textId="29956C3E" w:rsidR="00573D6A" w:rsidRPr="00E20D69" w:rsidRDefault="00573D6A" w:rsidP="000B544A">
      <w:pPr>
        <w:pStyle w:val="Heading4"/>
        <w:keepNext w:val="0"/>
        <w:keepLines w:val="0"/>
        <w:widowControl w:val="0"/>
        <w:rPr>
          <w:color w:val="auto"/>
        </w:rPr>
      </w:pPr>
      <w:bookmarkStart w:id="32" w:name="_Toc56014563"/>
      <w:r w:rsidRPr="00E20D69">
        <w:rPr>
          <w:color w:val="auto"/>
        </w:rPr>
        <w:t>1.1.3.</w:t>
      </w:r>
      <w:r w:rsidR="0065359C" w:rsidRPr="00E20D69">
        <w:rPr>
          <w:color w:val="auto"/>
        </w:rPr>
        <w:t>1</w:t>
      </w:r>
      <w:r w:rsidRPr="00E20D69">
        <w:rPr>
          <w:color w:val="auto"/>
        </w:rPr>
        <w:t xml:space="preserve"> Cyclopropanation with Au(I) </w:t>
      </w:r>
      <w:r w:rsidR="00A47E5D" w:rsidRPr="00E20D69">
        <w:rPr>
          <w:color w:val="auto"/>
        </w:rPr>
        <w:t>P</w:t>
      </w:r>
      <w:r w:rsidRPr="00E20D69">
        <w:rPr>
          <w:color w:val="auto"/>
        </w:rPr>
        <w:t>hosphine Complexes</w:t>
      </w:r>
      <w:bookmarkEnd w:id="32"/>
    </w:p>
    <w:p w14:paraId="7DA5F499" w14:textId="3C14A669" w:rsidR="00573D6A" w:rsidRPr="00660A31" w:rsidRDefault="00573D6A" w:rsidP="000B544A">
      <w:pPr>
        <w:widowControl w:val="0"/>
        <w:spacing w:line="360" w:lineRule="auto"/>
        <w:jc w:val="both"/>
        <w:rPr>
          <w:sz w:val="22"/>
          <w:szCs w:val="22"/>
        </w:rPr>
      </w:pPr>
    </w:p>
    <w:p w14:paraId="56EAB285" w14:textId="0554704C" w:rsidR="009B0888" w:rsidRDefault="00C5557C" w:rsidP="000B544A">
      <w:pPr>
        <w:widowControl w:val="0"/>
        <w:spacing w:line="360" w:lineRule="auto"/>
        <w:jc w:val="both"/>
        <w:rPr>
          <w:sz w:val="22"/>
          <w:szCs w:val="22"/>
        </w:rPr>
      </w:pPr>
      <w:r w:rsidRPr="00660A31">
        <w:rPr>
          <w:sz w:val="22"/>
          <w:szCs w:val="22"/>
        </w:rPr>
        <w:tab/>
      </w:r>
      <w:r w:rsidR="0017107E">
        <w:rPr>
          <w:sz w:val="22"/>
          <w:szCs w:val="22"/>
        </w:rPr>
        <w:t>Based on the ability of the NHC ligand to facilitate cyclopropanation</w:t>
      </w:r>
      <w:r w:rsidR="00E2595C" w:rsidRPr="00660A31">
        <w:rPr>
          <w:sz w:val="22"/>
          <w:szCs w:val="22"/>
        </w:rPr>
        <w:t xml:space="preserve">, electronically similar phosphines were also investigated as ligands.  </w:t>
      </w:r>
      <w:r w:rsidR="0065359C" w:rsidRPr="00660A31">
        <w:rPr>
          <w:sz w:val="22"/>
          <w:szCs w:val="22"/>
        </w:rPr>
        <w:t>The antimony hexafluoride salt</w:t>
      </w:r>
      <w:r w:rsidR="00DD4B11" w:rsidRPr="00660A31">
        <w:rPr>
          <w:sz w:val="22"/>
          <w:szCs w:val="22"/>
        </w:rPr>
        <w:t>s</w:t>
      </w:r>
      <w:r w:rsidR="0065359C" w:rsidRPr="00660A31">
        <w:rPr>
          <w:sz w:val="22"/>
          <w:szCs w:val="22"/>
        </w:rPr>
        <w:t xml:space="preserve"> of the Au(I) phosphine complexes w</w:t>
      </w:r>
      <w:r w:rsidR="00DD4B11" w:rsidRPr="00660A31">
        <w:rPr>
          <w:sz w:val="22"/>
          <w:szCs w:val="22"/>
        </w:rPr>
        <w:t>ere</w:t>
      </w:r>
      <w:r w:rsidR="0065359C" w:rsidRPr="00660A31">
        <w:rPr>
          <w:sz w:val="22"/>
          <w:szCs w:val="22"/>
        </w:rPr>
        <w:t xml:space="preserve"> applied as catalyst</w:t>
      </w:r>
      <w:r w:rsidR="00DD4B11" w:rsidRPr="00660A31">
        <w:rPr>
          <w:sz w:val="22"/>
          <w:szCs w:val="22"/>
        </w:rPr>
        <w:t>s</w:t>
      </w:r>
      <w:r w:rsidR="0065359C" w:rsidRPr="00660A31">
        <w:rPr>
          <w:sz w:val="22"/>
          <w:szCs w:val="22"/>
        </w:rPr>
        <w:t xml:space="preserve"> </w:t>
      </w:r>
      <w:r w:rsidR="00DD4B11" w:rsidRPr="00660A31">
        <w:rPr>
          <w:sz w:val="22"/>
          <w:szCs w:val="22"/>
        </w:rPr>
        <w:t>for</w:t>
      </w:r>
      <w:r w:rsidR="0065359C" w:rsidRPr="00660A31">
        <w:rPr>
          <w:sz w:val="22"/>
          <w:szCs w:val="22"/>
        </w:rPr>
        <w:t xml:space="preserve"> the cyclopropanation of styrene </w:t>
      </w:r>
      <w:r w:rsidR="00516DEC">
        <w:rPr>
          <w:sz w:val="22"/>
          <w:szCs w:val="22"/>
        </w:rPr>
        <w:t>and</w:t>
      </w:r>
      <w:r w:rsidR="0065359C" w:rsidRPr="00660A31">
        <w:rPr>
          <w:sz w:val="22"/>
          <w:szCs w:val="22"/>
        </w:rPr>
        <w:t xml:space="preserve"> EDA, resulting in no reaction.  However, a donor/acceptor diazo reagent</w:t>
      </w:r>
      <w:r w:rsidR="00737BD9">
        <w:rPr>
          <w:sz w:val="22"/>
          <w:szCs w:val="22"/>
        </w:rPr>
        <w:t xml:space="preserve"> resulted in formation of</w:t>
      </w:r>
      <w:r w:rsidR="0065359C" w:rsidRPr="00660A31">
        <w:rPr>
          <w:sz w:val="22"/>
          <w:szCs w:val="22"/>
        </w:rPr>
        <w:t xml:space="preserve"> the cyclopropane product in high yield</w:t>
      </w:r>
      <w:r w:rsidR="00737BD9">
        <w:rPr>
          <w:sz w:val="22"/>
          <w:szCs w:val="22"/>
        </w:rPr>
        <w:t>,</w:t>
      </w:r>
      <w:r w:rsidR="0065359C" w:rsidRPr="00660A31">
        <w:rPr>
          <w:sz w:val="22"/>
          <w:szCs w:val="22"/>
        </w:rPr>
        <w:t xml:space="preserve"> exclusively as the </w:t>
      </w:r>
      <w:r w:rsidR="0065359C" w:rsidRPr="00660A31">
        <w:rPr>
          <w:i/>
          <w:iCs/>
          <w:sz w:val="22"/>
          <w:szCs w:val="22"/>
        </w:rPr>
        <w:t>trans</w:t>
      </w:r>
      <w:r w:rsidR="0065359C" w:rsidRPr="00660A31">
        <w:rPr>
          <w:sz w:val="22"/>
          <w:szCs w:val="22"/>
        </w:rPr>
        <w:t xml:space="preserve"> isomer (Figure 1.</w:t>
      </w:r>
      <w:r w:rsidR="00E264CE">
        <w:rPr>
          <w:sz w:val="22"/>
          <w:szCs w:val="22"/>
        </w:rPr>
        <w:t xml:space="preserve">19, </w:t>
      </w:r>
      <w:r w:rsidR="00C05EEB">
        <w:rPr>
          <w:sz w:val="22"/>
          <w:szCs w:val="22"/>
        </w:rPr>
        <w:t>a</w:t>
      </w:r>
      <w:r w:rsidR="00DD4B11" w:rsidRPr="00660A31">
        <w:rPr>
          <w:sz w:val="22"/>
          <w:szCs w:val="22"/>
        </w:rPr>
        <w:t>)</w:t>
      </w:r>
      <w:r w:rsidR="0065359C" w:rsidRPr="00660A31">
        <w:rPr>
          <w:sz w:val="22"/>
          <w:szCs w:val="22"/>
        </w:rPr>
        <w:t>.</w:t>
      </w:r>
      <w:r w:rsidR="0099350A" w:rsidRPr="00660A31">
        <w:rPr>
          <w:sz w:val="22"/>
          <w:szCs w:val="22"/>
        </w:rPr>
        <w:fldChar w:fldCharType="begin">
          <w:fldData xml:space="preserve">PEVuZE5vdGU+PENpdGU+PEF1dGhvcj5QcmlldG88L0F1dGhvcj48WWVhcj4yMDA5PC9ZZWFyPjxS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</w:fldData>
        </w:fldChar>
      </w:r>
      <w:r w:rsidR="006D212C">
        <w:rPr>
          <w:sz w:val="22"/>
          <w:szCs w:val="22"/>
        </w:rPr>
        <w:instrText xml:space="preserve"> ADDIN EN.CITE </w:instrText>
      </w:r>
      <w:r w:rsidR="006D212C">
        <w:rPr>
          <w:sz w:val="22"/>
          <w:szCs w:val="22"/>
        </w:rPr>
        <w:fldChar w:fldCharType="begin">
          <w:fldData xml:space="preserve">PEVuZE5vdGU+PENpdGU+PEF1dGhvcj5QcmlldG88L0F1dGhvcj48WWVhcj4yMDA5PC9ZZWFyPjxS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</w:fldData>
        </w:fldChar>
      </w:r>
      <w:r w:rsidR="006D212C">
        <w:rPr>
          <w:sz w:val="22"/>
          <w:szCs w:val="22"/>
        </w:rPr>
        <w:instrText xml:space="preserve"> ADDIN EN.CITE.DATA </w:instrText>
      </w:r>
      <w:r w:rsidR="006D212C">
        <w:rPr>
          <w:sz w:val="22"/>
          <w:szCs w:val="22"/>
        </w:rPr>
      </w:r>
      <w:r w:rsidR="006D212C">
        <w:rPr>
          <w:sz w:val="22"/>
          <w:szCs w:val="22"/>
        </w:rPr>
        <w:fldChar w:fldCharType="end"/>
      </w:r>
      <w:r w:rsidR="0099350A" w:rsidRPr="00660A31">
        <w:rPr>
          <w:sz w:val="22"/>
          <w:szCs w:val="22"/>
        </w:rPr>
      </w:r>
      <w:r w:rsidR="0099350A" w:rsidRPr="00660A31">
        <w:rPr>
          <w:sz w:val="22"/>
          <w:szCs w:val="22"/>
        </w:rPr>
        <w:fldChar w:fldCharType="separate"/>
      </w:r>
      <w:r w:rsidR="006D212C" w:rsidRPr="006D212C">
        <w:rPr>
          <w:noProof/>
          <w:sz w:val="22"/>
          <w:szCs w:val="22"/>
          <w:vertAlign w:val="superscript"/>
        </w:rPr>
        <w:t>71</w:t>
      </w:r>
      <w:r w:rsidR="0099350A" w:rsidRPr="00660A31">
        <w:rPr>
          <w:sz w:val="22"/>
          <w:szCs w:val="22"/>
        </w:rPr>
        <w:fldChar w:fldCharType="end"/>
      </w:r>
      <w:r w:rsidR="0065359C" w:rsidRPr="00660A31">
        <w:rPr>
          <w:sz w:val="22"/>
          <w:szCs w:val="22"/>
        </w:rPr>
        <w:t xml:space="preserve">  Unlike with NHC catalysts</w:t>
      </w:r>
      <w:r w:rsidR="00DD4B11" w:rsidRPr="00660A31">
        <w:rPr>
          <w:sz w:val="22"/>
          <w:szCs w:val="22"/>
        </w:rPr>
        <w:t>,</w:t>
      </w:r>
      <w:r w:rsidR="00B20C58" w:rsidRPr="00660A31">
        <w:rPr>
          <w:sz w:val="22"/>
          <w:szCs w:val="22"/>
        </w:rPr>
        <w:t xml:space="preserve"> no insertion products were observed.  </w:t>
      </w:r>
    </w:p>
    <w:p w14:paraId="28777662" w14:textId="4AF2BACE" w:rsidR="009B0888" w:rsidRDefault="00351218">
      <w:pPr>
        <w:rPr>
          <w:sz w:val="22"/>
          <w:szCs w:val="22"/>
        </w:rPr>
      </w:pPr>
      <w:r w:rsidRPr="002431B7">
        <w:rPr>
          <w:noProof/>
        </w:rPr>
        <w:lastRenderedPageBreak/>
        <w:drawing>
          <wp:anchor distT="182880" distB="0" distL="114300" distR="114300" simplePos="0" relativeHeight="253452288" behindDoc="0" locked="0" layoutInCell="1" allowOverlap="1" wp14:anchorId="32749A83" wp14:editId="3889EB94">
            <wp:simplePos x="0" y="0"/>
            <wp:positionH relativeFrom="margin">
              <wp:align>center</wp:align>
            </wp:positionH>
            <wp:positionV relativeFrom="margin">
              <wp:align>top</wp:align>
            </wp:positionV>
            <wp:extent cx="5499256" cy="1847088"/>
            <wp:effectExtent l="0" t="0" r="0" b="0"/>
            <wp:wrapTopAndBottom/>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499256" cy="1847088"/>
                    </a:xfrm>
                    <a:prstGeom prst="rect">
                      <a:avLst/>
                    </a:prstGeom>
                    <a:noFill/>
                    <a:ln>
                      <a:noFill/>
                    </a:ln>
                  </pic:spPr>
                </pic:pic>
              </a:graphicData>
            </a:graphic>
            <wp14:sizeRelV relativeFrom="margin">
              <wp14:pctHeight>0</wp14:pctHeight>
            </wp14:sizeRelV>
          </wp:anchor>
        </w:drawing>
      </w:r>
      <w:r w:rsidR="009B0888" w:rsidRPr="00660A31">
        <w:rPr>
          <w:noProof/>
        </w:rPr>
        <mc:AlternateContent>
          <mc:Choice Requires="wps">
            <w:drawing>
              <wp:anchor distT="0" distB="182880" distL="114300" distR="114300" simplePos="0" relativeHeight="252951552" behindDoc="0" locked="0" layoutInCell="1" allowOverlap="1" wp14:anchorId="424601B4" wp14:editId="36B40923">
                <wp:simplePos x="0" y="0"/>
                <wp:positionH relativeFrom="margin">
                  <wp:posOffset>0</wp:posOffset>
                </wp:positionH>
                <wp:positionV relativeFrom="paragraph">
                  <wp:posOffset>1899285</wp:posOffset>
                </wp:positionV>
                <wp:extent cx="5486400" cy="310515"/>
                <wp:effectExtent l="0" t="0" r="0" b="0"/>
                <wp:wrapTopAndBottom/>
                <wp:docPr id="228" name="Text Box 228"/>
                <wp:cNvGraphicFramePr/>
                <a:graphic xmlns:a="http://schemas.openxmlformats.org/drawingml/2006/main">
                  <a:graphicData uri="http://schemas.microsoft.com/office/word/2010/wordprocessingShape">
                    <wps:wsp>
                      <wps:cNvSpPr txBox="1"/>
                      <wps:spPr>
                        <a:xfrm>
                          <a:off x="0" y="0"/>
                          <a:ext cx="5486400" cy="310515"/>
                        </a:xfrm>
                        <a:prstGeom prst="rect">
                          <a:avLst/>
                        </a:prstGeom>
                        <a:solidFill>
                          <a:prstClr val="white"/>
                        </a:solidFill>
                        <a:ln>
                          <a:noFill/>
                        </a:ln>
                      </wps:spPr>
                      <wps:txbx>
                        <w:txbxContent>
                          <w:p w14:paraId="643F4359" w14:textId="6B044A6D" w:rsidR="00544CAD" w:rsidRPr="00935608" w:rsidRDefault="00544CAD" w:rsidP="00AD34DA">
                            <w:pPr>
                              <w:pStyle w:val="Caption"/>
                              <w:rPr>
                                <w:noProof/>
                                <w:sz w:val="24"/>
                                <w:szCs w:val="24"/>
                              </w:rPr>
                            </w:pPr>
                            <w:bookmarkStart w:id="33" w:name="_Toc56415715"/>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18</w:t>
                            </w:r>
                            <w:r w:rsidR="005B491D">
                              <w:rPr>
                                <w:noProof/>
                              </w:rPr>
                              <w:fldChar w:fldCharType="end"/>
                            </w:r>
                            <w:r>
                              <w:t xml:space="preserve">  C</w:t>
                            </w:r>
                            <w:r w:rsidRPr="006E0233">
                              <w:rPr>
                                <w:b w:val="0"/>
                                <w:bCs/>
                              </w:rPr>
                              <w:t>yclopropanation of olefins via</w:t>
                            </w:r>
                            <w:r>
                              <w:rPr>
                                <w:b w:val="0"/>
                                <w:bCs/>
                              </w:rPr>
                              <w:t xml:space="preserve"> an </w:t>
                            </w:r>
                            <w:r w:rsidRPr="006E0233">
                              <w:rPr>
                                <w:b w:val="0"/>
                                <w:bCs/>
                              </w:rPr>
                              <w:t>Au(I)</w:t>
                            </w:r>
                            <w:r>
                              <w:rPr>
                                <w:b w:val="0"/>
                                <w:bCs/>
                              </w:rPr>
                              <w:t xml:space="preserve"> NHC</w:t>
                            </w:r>
                            <w:r w:rsidRPr="006E0233">
                              <w:rPr>
                                <w:b w:val="0"/>
                                <w:bCs/>
                              </w:rPr>
                              <w:t xml:space="preserve"> </w:t>
                            </w:r>
                            <w:r>
                              <w:rPr>
                                <w:b w:val="0"/>
                                <w:bCs/>
                              </w:rPr>
                              <w:t>complex</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24601B4" id="Text Box 228" o:spid="_x0000_s1045" type="#_x0000_t202" style="position:absolute;margin-left:0;margin-top:149.55pt;width:6in;height:24.45pt;z-index:252951552;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" stroked="f">
                <v:textbox style="mso-fit-shape-to-text:t" inset="0,0,0,0">
                  <w:txbxContent>
                    <w:p w14:paraId="643F4359" w14:textId="6B044A6D" w:rsidR="00544CAD" w:rsidRPr="00935608" w:rsidRDefault="00544CAD" w:rsidP="00AD34DA">
                      <w:pPr>
                        <w:pStyle w:val="Caption"/>
                        <w:rPr>
                          <w:noProof/>
                          <w:sz w:val="24"/>
                          <w:szCs w:val="24"/>
                        </w:rPr>
                      </w:pPr>
                      <w:bookmarkStart w:id="53" w:name="_Toc56415715"/>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18</w:t>
                      </w:r>
                      <w:r w:rsidR="000F0901">
                        <w:rPr>
                          <w:noProof/>
                        </w:rPr>
                        <w:fldChar w:fldCharType="end"/>
                      </w:r>
                      <w:r>
                        <w:t xml:space="preserve">  C</w:t>
                      </w:r>
                      <w:r w:rsidRPr="006E0233">
                        <w:rPr>
                          <w:b w:val="0"/>
                          <w:bCs/>
                        </w:rPr>
                        <w:t>yclopropanation of olefins via</w:t>
                      </w:r>
                      <w:r>
                        <w:rPr>
                          <w:b w:val="0"/>
                          <w:bCs/>
                        </w:rPr>
                        <w:t xml:space="preserve"> an </w:t>
                      </w:r>
                      <w:r w:rsidRPr="006E0233">
                        <w:rPr>
                          <w:b w:val="0"/>
                          <w:bCs/>
                        </w:rPr>
                        <w:t>Au(I)</w:t>
                      </w:r>
                      <w:r>
                        <w:rPr>
                          <w:b w:val="0"/>
                          <w:bCs/>
                        </w:rPr>
                        <w:t xml:space="preserve"> NHC</w:t>
                      </w:r>
                      <w:r w:rsidRPr="006E0233">
                        <w:rPr>
                          <w:b w:val="0"/>
                          <w:bCs/>
                        </w:rPr>
                        <w:t xml:space="preserve"> </w:t>
                      </w:r>
                      <w:r>
                        <w:rPr>
                          <w:b w:val="0"/>
                          <w:bCs/>
                        </w:rPr>
                        <w:t>complex</w:t>
                      </w:r>
                      <w:bookmarkEnd w:id="53"/>
                    </w:p>
                  </w:txbxContent>
                </v:textbox>
                <w10:wrap type="topAndBottom" anchorx="margin"/>
              </v:shape>
            </w:pict>
          </mc:Fallback>
        </mc:AlternateContent>
      </w:r>
      <w:r w:rsidR="009B0888">
        <w:rPr>
          <w:sz w:val="22"/>
          <w:szCs w:val="22"/>
        </w:rPr>
        <w:br w:type="page"/>
      </w:r>
    </w:p>
    <w:p w14:paraId="07F47E8D" w14:textId="79BA6255" w:rsidR="009B0888" w:rsidRDefault="009B0888">
      <w:pPr>
        <w:rPr>
          <w:sz w:val="22"/>
          <w:szCs w:val="22"/>
        </w:rPr>
      </w:pPr>
      <w:r w:rsidRPr="00660A31">
        <w:rPr>
          <w:noProof/>
        </w:rPr>
        <w:lastRenderedPageBreak/>
        <mc:AlternateContent>
          <mc:Choice Requires="wps">
            <w:drawing>
              <wp:anchor distT="0" distB="182880" distL="114300" distR="114300" simplePos="0" relativeHeight="252953600" behindDoc="0" locked="0" layoutInCell="1" allowOverlap="1" wp14:anchorId="68308150" wp14:editId="1B0CCA70">
                <wp:simplePos x="0" y="0"/>
                <wp:positionH relativeFrom="margin">
                  <wp:posOffset>0</wp:posOffset>
                </wp:positionH>
                <wp:positionV relativeFrom="paragraph">
                  <wp:posOffset>2012315</wp:posOffset>
                </wp:positionV>
                <wp:extent cx="5495290" cy="310515"/>
                <wp:effectExtent l="0" t="0" r="0" b="0"/>
                <wp:wrapTopAndBottom/>
                <wp:docPr id="231" name="Text Box 231"/>
                <wp:cNvGraphicFramePr/>
                <a:graphic xmlns:a="http://schemas.openxmlformats.org/drawingml/2006/main">
                  <a:graphicData uri="http://schemas.microsoft.com/office/word/2010/wordprocessingShape">
                    <wps:wsp>
                      <wps:cNvSpPr txBox="1"/>
                      <wps:spPr>
                        <a:xfrm>
                          <a:off x="0" y="0"/>
                          <a:ext cx="5495290" cy="310515"/>
                        </a:xfrm>
                        <a:prstGeom prst="rect">
                          <a:avLst/>
                        </a:prstGeom>
                        <a:solidFill>
                          <a:prstClr val="white"/>
                        </a:solidFill>
                        <a:ln>
                          <a:noFill/>
                        </a:ln>
                      </wps:spPr>
                      <wps:txbx>
                        <w:txbxContent>
                          <w:p w14:paraId="1408BFAD" w14:textId="2AEFB327" w:rsidR="00544CAD" w:rsidRPr="0010300A" w:rsidRDefault="00544CAD" w:rsidP="00AD34DA">
                            <w:pPr>
                              <w:pStyle w:val="Caption"/>
                              <w:rPr>
                                <w:noProof/>
                                <w:sz w:val="24"/>
                                <w:szCs w:val="24"/>
                              </w:rPr>
                            </w:pPr>
                            <w:bookmarkStart w:id="34" w:name="_Toc56415716"/>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19</w:t>
                            </w:r>
                            <w:r w:rsidR="005B491D">
                              <w:rPr>
                                <w:noProof/>
                              </w:rPr>
                              <w:fldChar w:fldCharType="end"/>
                            </w:r>
                            <w:r>
                              <w:t xml:space="preserve">  </w:t>
                            </w:r>
                            <w:r w:rsidRPr="006E0233">
                              <w:rPr>
                                <w:b w:val="0"/>
                                <w:bCs/>
                              </w:rPr>
                              <w:t>Cyclopropanation of olefins with a</w:t>
                            </w:r>
                            <w:r>
                              <w:rPr>
                                <w:b w:val="0"/>
                                <w:bCs/>
                              </w:rPr>
                              <w:t>n</w:t>
                            </w:r>
                            <w:r w:rsidRPr="006E0233">
                              <w:rPr>
                                <w:b w:val="0"/>
                                <w:bCs/>
                              </w:rPr>
                              <w:t xml:space="preserve"> Au(I)</w:t>
                            </w:r>
                            <w:r>
                              <w:rPr>
                                <w:b w:val="0"/>
                                <w:bCs/>
                              </w:rPr>
                              <w:t xml:space="preserve"> phosphine</w:t>
                            </w:r>
                            <w:r w:rsidRPr="006E0233">
                              <w:rPr>
                                <w:b w:val="0"/>
                                <w:bCs/>
                              </w:rPr>
                              <w:t xml:space="preserve"> complex</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8308150" id="Text Box 231" o:spid="_x0000_s1046" type="#_x0000_t202" style="position:absolute;margin-left:0;margin-top:158.45pt;width:432.7pt;height:24.45pt;z-index:252953600;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" stroked="f">
                <v:textbox style="mso-fit-shape-to-text:t" inset="0,0,0,0">
                  <w:txbxContent>
                    <w:p w14:paraId="1408BFAD" w14:textId="2AEFB327" w:rsidR="00544CAD" w:rsidRPr="0010300A" w:rsidRDefault="00544CAD" w:rsidP="00AD34DA">
                      <w:pPr>
                        <w:pStyle w:val="Caption"/>
                        <w:rPr>
                          <w:noProof/>
                          <w:sz w:val="24"/>
                          <w:szCs w:val="24"/>
                        </w:rPr>
                      </w:pPr>
                      <w:bookmarkStart w:id="55" w:name="_Toc56415716"/>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19</w:t>
                      </w:r>
                      <w:r w:rsidR="000F0901">
                        <w:rPr>
                          <w:noProof/>
                        </w:rPr>
                        <w:fldChar w:fldCharType="end"/>
                      </w:r>
                      <w:r>
                        <w:t xml:space="preserve">  </w:t>
                      </w:r>
                      <w:r w:rsidRPr="006E0233">
                        <w:rPr>
                          <w:b w:val="0"/>
                          <w:bCs/>
                        </w:rPr>
                        <w:t>Cyclopropanation of olefins with a</w:t>
                      </w:r>
                      <w:r>
                        <w:rPr>
                          <w:b w:val="0"/>
                          <w:bCs/>
                        </w:rPr>
                        <w:t>n</w:t>
                      </w:r>
                      <w:r w:rsidRPr="006E0233">
                        <w:rPr>
                          <w:b w:val="0"/>
                          <w:bCs/>
                        </w:rPr>
                        <w:t xml:space="preserve"> Au(I)</w:t>
                      </w:r>
                      <w:r>
                        <w:rPr>
                          <w:b w:val="0"/>
                          <w:bCs/>
                        </w:rPr>
                        <w:t xml:space="preserve"> phosphine</w:t>
                      </w:r>
                      <w:r w:rsidRPr="006E0233">
                        <w:rPr>
                          <w:b w:val="0"/>
                          <w:bCs/>
                        </w:rPr>
                        <w:t xml:space="preserve"> complex</w:t>
                      </w:r>
                      <w:bookmarkEnd w:id="55"/>
                    </w:p>
                  </w:txbxContent>
                </v:textbox>
                <w10:wrap type="topAndBottom" anchorx="margin"/>
              </v:shape>
            </w:pict>
          </mc:Fallback>
        </mc:AlternateContent>
      </w:r>
      <w:r w:rsidRPr="00C05EEB">
        <w:rPr>
          <w:noProof/>
        </w:rPr>
        <w:drawing>
          <wp:anchor distT="182880" distB="0" distL="114300" distR="114300" simplePos="0" relativeHeight="253453312" behindDoc="0" locked="0" layoutInCell="1" allowOverlap="1" wp14:anchorId="23E0054A" wp14:editId="12D7BEFB">
            <wp:simplePos x="0" y="0"/>
            <wp:positionH relativeFrom="margin">
              <wp:align>center</wp:align>
            </wp:positionH>
            <wp:positionV relativeFrom="margin">
              <wp:align>top</wp:align>
            </wp:positionV>
            <wp:extent cx="5494020" cy="2002155"/>
            <wp:effectExtent l="0" t="0" r="0" b="0"/>
            <wp:wrapTopAndBottom/>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494020" cy="2002155"/>
                    </a:xfrm>
                    <a:prstGeom prst="rect">
                      <a:avLst/>
                    </a:prstGeom>
                    <a:noFill/>
                    <a:ln>
                      <a:noFill/>
                    </a:ln>
                  </pic:spPr>
                </pic:pic>
              </a:graphicData>
            </a:graphic>
            <wp14:sizeRelV relativeFrom="margin">
              <wp14:pctHeight>0</wp14:pctHeight>
            </wp14:sizeRelV>
          </wp:anchor>
        </w:drawing>
      </w:r>
      <w:r>
        <w:rPr>
          <w:sz w:val="22"/>
          <w:szCs w:val="22"/>
        </w:rPr>
        <w:br w:type="page"/>
      </w:r>
    </w:p>
    <w:p w14:paraId="3C09DA54" w14:textId="293F3EE5" w:rsidR="0065359C" w:rsidRDefault="00B20C58" w:rsidP="000B544A">
      <w:pPr>
        <w:widowControl w:val="0"/>
        <w:spacing w:line="360" w:lineRule="auto"/>
        <w:jc w:val="both"/>
        <w:rPr>
          <w:sz w:val="22"/>
          <w:szCs w:val="22"/>
        </w:rPr>
      </w:pPr>
      <w:r w:rsidRPr="00660A31">
        <w:rPr>
          <w:sz w:val="22"/>
          <w:szCs w:val="22"/>
        </w:rPr>
        <w:lastRenderedPageBreak/>
        <w:t xml:space="preserve">Cyclohexene was tested </w:t>
      </w:r>
      <w:r w:rsidR="00516DEC">
        <w:rPr>
          <w:sz w:val="22"/>
          <w:szCs w:val="22"/>
        </w:rPr>
        <w:t xml:space="preserve">as a substrate </w:t>
      </w:r>
      <w:r w:rsidRPr="00660A31">
        <w:rPr>
          <w:sz w:val="22"/>
          <w:szCs w:val="22"/>
        </w:rPr>
        <w:t>and resulted in the</w:t>
      </w:r>
      <w:r w:rsidR="00516DEC">
        <w:rPr>
          <w:sz w:val="22"/>
          <w:szCs w:val="22"/>
        </w:rPr>
        <w:t xml:space="preserve"> formation of </w:t>
      </w:r>
      <w:r w:rsidR="000B57C5">
        <w:rPr>
          <w:sz w:val="22"/>
          <w:szCs w:val="22"/>
        </w:rPr>
        <w:t xml:space="preserve">the </w:t>
      </w:r>
      <w:r w:rsidR="000B57C5" w:rsidRPr="00660A31">
        <w:rPr>
          <w:sz w:val="22"/>
          <w:szCs w:val="22"/>
        </w:rPr>
        <w:t>cyclopropane</w:t>
      </w:r>
      <w:r w:rsidRPr="00660A31">
        <w:rPr>
          <w:sz w:val="22"/>
          <w:szCs w:val="22"/>
        </w:rPr>
        <w:t xml:space="preserve"> product</w:t>
      </w:r>
      <w:r w:rsidR="00516DEC">
        <w:rPr>
          <w:sz w:val="22"/>
          <w:szCs w:val="22"/>
        </w:rPr>
        <w:t>.  Even though only a single</w:t>
      </w:r>
      <w:r w:rsidRPr="00660A31">
        <w:rPr>
          <w:sz w:val="22"/>
          <w:szCs w:val="22"/>
        </w:rPr>
        <w:t xml:space="preserve"> diastereomer</w:t>
      </w:r>
      <w:r w:rsidR="00516DEC">
        <w:rPr>
          <w:sz w:val="22"/>
          <w:szCs w:val="22"/>
        </w:rPr>
        <w:t xml:space="preserve"> was observed,</w:t>
      </w:r>
      <w:r w:rsidR="00737BD9">
        <w:rPr>
          <w:sz w:val="22"/>
          <w:szCs w:val="22"/>
        </w:rPr>
        <w:t xml:space="preserve"> </w:t>
      </w:r>
      <w:r w:rsidR="00516DEC">
        <w:rPr>
          <w:sz w:val="22"/>
          <w:szCs w:val="22"/>
        </w:rPr>
        <w:t>it</w:t>
      </w:r>
      <w:r w:rsidR="00737BD9">
        <w:rPr>
          <w:sz w:val="22"/>
          <w:szCs w:val="22"/>
        </w:rPr>
        <w:t xml:space="preserve"> was </w:t>
      </w:r>
      <w:r w:rsidR="00526961">
        <w:rPr>
          <w:sz w:val="22"/>
          <w:szCs w:val="22"/>
        </w:rPr>
        <w:t>accompanied</w:t>
      </w:r>
      <w:r w:rsidR="00737BD9">
        <w:rPr>
          <w:sz w:val="22"/>
          <w:szCs w:val="22"/>
        </w:rPr>
        <w:t xml:space="preserve"> by </w:t>
      </w:r>
      <w:r w:rsidR="00526961">
        <w:rPr>
          <w:sz w:val="22"/>
          <w:szCs w:val="22"/>
        </w:rPr>
        <w:t>trace</w:t>
      </w:r>
      <w:r w:rsidRPr="00660A31">
        <w:rPr>
          <w:sz w:val="22"/>
          <w:szCs w:val="22"/>
        </w:rPr>
        <w:t xml:space="preserve"> amounts of the C–H insertion product</w:t>
      </w:r>
      <w:r w:rsidR="00E264CE">
        <w:rPr>
          <w:sz w:val="22"/>
          <w:szCs w:val="22"/>
        </w:rPr>
        <w:t xml:space="preserve"> (Figure 1.19, b)</w:t>
      </w:r>
      <w:r w:rsidRPr="00660A31">
        <w:rPr>
          <w:sz w:val="22"/>
          <w:szCs w:val="22"/>
        </w:rPr>
        <w:t>.</w:t>
      </w:r>
    </w:p>
    <w:p w14:paraId="472E299E" w14:textId="03D05BB1" w:rsidR="00E264CE" w:rsidRPr="00660A31" w:rsidRDefault="00E264CE" w:rsidP="000B544A">
      <w:pPr>
        <w:widowControl w:val="0"/>
        <w:spacing w:line="360" w:lineRule="auto"/>
        <w:jc w:val="both"/>
        <w:rPr>
          <w:sz w:val="22"/>
          <w:szCs w:val="22"/>
        </w:rPr>
      </w:pPr>
    </w:p>
    <w:p w14:paraId="54A742BF" w14:textId="2A9F6E4E" w:rsidR="002C43EF" w:rsidRDefault="00573D6A" w:rsidP="000B544A">
      <w:pPr>
        <w:pStyle w:val="Heading4"/>
        <w:keepNext w:val="0"/>
        <w:keepLines w:val="0"/>
        <w:widowControl w:val="0"/>
        <w:spacing w:line="360" w:lineRule="auto"/>
        <w:jc w:val="both"/>
        <w:rPr>
          <w:color w:val="auto"/>
        </w:rPr>
      </w:pPr>
      <w:bookmarkStart w:id="35" w:name="_Toc56014564"/>
      <w:r w:rsidRPr="00E20D69">
        <w:rPr>
          <w:color w:val="auto"/>
        </w:rPr>
        <w:t>1.1.3.</w:t>
      </w:r>
      <w:r w:rsidR="0065359C" w:rsidRPr="00E20D69">
        <w:rPr>
          <w:color w:val="auto"/>
        </w:rPr>
        <w:t>2</w:t>
      </w:r>
      <w:r w:rsidRPr="00E20D69">
        <w:rPr>
          <w:color w:val="auto"/>
        </w:rPr>
        <w:t xml:space="preserve"> Recent Developments for Cyclopropanation of Olefins by Au(I) </w:t>
      </w:r>
      <w:r w:rsidR="00A47E5D" w:rsidRPr="00E20D69">
        <w:rPr>
          <w:color w:val="auto"/>
        </w:rPr>
        <w:t>C</w:t>
      </w:r>
      <w:r w:rsidRPr="00E20D69">
        <w:rPr>
          <w:color w:val="auto"/>
        </w:rPr>
        <w:t>arbenoids</w:t>
      </w:r>
      <w:bookmarkEnd w:id="35"/>
    </w:p>
    <w:p w14:paraId="7A7A1A7B" w14:textId="5E02ABCE" w:rsidR="00A834D9" w:rsidRPr="00A834D9" w:rsidRDefault="00A834D9" w:rsidP="000B544A">
      <w:pPr>
        <w:widowControl w:val="0"/>
        <w:spacing w:line="360" w:lineRule="auto"/>
        <w:rPr>
          <w:sz w:val="22"/>
          <w:szCs w:val="22"/>
        </w:rPr>
      </w:pPr>
    </w:p>
    <w:p w14:paraId="1BAE8F9D" w14:textId="6647C34E" w:rsidR="00A834D9" w:rsidRDefault="00BC0500" w:rsidP="000B544A">
      <w:pPr>
        <w:widowControl w:val="0"/>
        <w:spacing w:line="360" w:lineRule="auto"/>
        <w:jc w:val="both"/>
        <w:rPr>
          <w:sz w:val="22"/>
          <w:szCs w:val="22"/>
        </w:rPr>
      </w:pPr>
      <w:r w:rsidRPr="00660A31">
        <w:rPr>
          <w:sz w:val="22"/>
          <w:szCs w:val="22"/>
        </w:rPr>
        <w:tab/>
      </w:r>
      <w:r w:rsidR="002C43EF" w:rsidRPr="00660A31">
        <w:rPr>
          <w:sz w:val="22"/>
          <w:szCs w:val="22"/>
        </w:rPr>
        <w:t xml:space="preserve">Phosphine </w:t>
      </w:r>
      <w:r w:rsidR="00770179" w:rsidRPr="00660A31">
        <w:rPr>
          <w:sz w:val="22"/>
          <w:szCs w:val="22"/>
        </w:rPr>
        <w:t>ligands</w:t>
      </w:r>
      <w:r w:rsidR="002C43EF" w:rsidRPr="00660A31">
        <w:rPr>
          <w:sz w:val="22"/>
          <w:szCs w:val="22"/>
        </w:rPr>
        <w:t xml:space="preserve"> found further application by facilitating a</w:t>
      </w:r>
      <w:r w:rsidRPr="00660A31">
        <w:rPr>
          <w:sz w:val="22"/>
          <w:szCs w:val="22"/>
        </w:rPr>
        <w:t>symmetric cyclopropanation when a bidentate spirocyclic phosphine ligand was complexed to the Au</w:t>
      </w:r>
    </w:p>
    <w:p w14:paraId="0B73A30A" w14:textId="1B2E4767" w:rsidR="00326354" w:rsidRPr="00660A31" w:rsidRDefault="00BC0500" w:rsidP="000B57C5">
      <w:pPr>
        <w:widowControl w:val="0"/>
        <w:spacing w:line="360" w:lineRule="auto"/>
        <w:jc w:val="both"/>
        <w:rPr>
          <w:sz w:val="22"/>
          <w:szCs w:val="22"/>
        </w:rPr>
      </w:pPr>
      <w:r w:rsidRPr="00660A31">
        <w:rPr>
          <w:sz w:val="22"/>
          <w:szCs w:val="22"/>
        </w:rPr>
        <w:t xml:space="preserve"> metal</w:t>
      </w:r>
      <w:r w:rsidR="0043640A" w:rsidRPr="00660A31">
        <w:rPr>
          <w:sz w:val="22"/>
          <w:szCs w:val="22"/>
        </w:rPr>
        <w:t xml:space="preserve"> (Figure 1.</w:t>
      </w:r>
      <w:r w:rsidR="00D25D7F" w:rsidRPr="00660A31">
        <w:rPr>
          <w:sz w:val="22"/>
          <w:szCs w:val="22"/>
        </w:rPr>
        <w:t>2</w:t>
      </w:r>
      <w:r w:rsidR="00E264CE">
        <w:rPr>
          <w:sz w:val="22"/>
          <w:szCs w:val="22"/>
        </w:rPr>
        <w:t>0</w:t>
      </w:r>
      <w:r w:rsidR="0043640A" w:rsidRPr="00660A31">
        <w:rPr>
          <w:sz w:val="22"/>
          <w:szCs w:val="22"/>
        </w:rPr>
        <w:t>, a)</w:t>
      </w:r>
      <w:r w:rsidRPr="00660A31">
        <w:rPr>
          <w:sz w:val="22"/>
          <w:szCs w:val="22"/>
        </w:rPr>
        <w:t>.</w:t>
      </w:r>
      <w:r w:rsidR="0075524F" w:rsidRPr="00660A31">
        <w:rPr>
          <w:sz w:val="22"/>
          <w:szCs w:val="22"/>
        </w:rPr>
        <w:t xml:space="preserve">  The more </w:t>
      </w:r>
      <w:r w:rsidR="002C43EF" w:rsidRPr="00660A31">
        <w:rPr>
          <w:sz w:val="22"/>
          <w:szCs w:val="22"/>
        </w:rPr>
        <w:t>elaborate</w:t>
      </w:r>
      <w:r w:rsidR="00EF67BB">
        <w:rPr>
          <w:sz w:val="22"/>
          <w:szCs w:val="22"/>
        </w:rPr>
        <w:t xml:space="preserve"> diazo reagent,</w:t>
      </w:r>
      <w:r w:rsidR="0075524F" w:rsidRPr="00660A31">
        <w:rPr>
          <w:sz w:val="22"/>
          <w:szCs w:val="22"/>
        </w:rPr>
        <w:t xml:space="preserve"> diazooxindole</w:t>
      </w:r>
      <w:r w:rsidR="00EF67BB">
        <w:rPr>
          <w:sz w:val="22"/>
          <w:szCs w:val="22"/>
        </w:rPr>
        <w:t>,</w:t>
      </w:r>
      <w:r w:rsidR="0075524F" w:rsidRPr="00660A31">
        <w:rPr>
          <w:sz w:val="22"/>
          <w:szCs w:val="22"/>
        </w:rPr>
        <w:t xml:space="preserve"> underwent </w:t>
      </w:r>
      <w:r w:rsidR="005B75F8" w:rsidRPr="00660A31">
        <w:rPr>
          <w:sz w:val="22"/>
          <w:szCs w:val="22"/>
        </w:rPr>
        <w:t>cyclopropanation</w:t>
      </w:r>
      <w:r w:rsidR="0075524F" w:rsidRPr="00660A31">
        <w:rPr>
          <w:sz w:val="22"/>
          <w:szCs w:val="22"/>
        </w:rPr>
        <w:t xml:space="preserve"> with 1,2-disubstituted olefins to afford </w:t>
      </w:r>
      <w:r w:rsidR="0043640A" w:rsidRPr="00660A31">
        <w:rPr>
          <w:sz w:val="22"/>
          <w:szCs w:val="22"/>
        </w:rPr>
        <w:t>spirocyclopropyloxindoles.</w:t>
      </w:r>
      <w:r w:rsidR="0075524F" w:rsidRPr="00660A31">
        <w:rPr>
          <w:sz w:val="22"/>
          <w:szCs w:val="22"/>
        </w:rPr>
        <w:t xml:space="preserve">  </w:t>
      </w:r>
      <w:r w:rsidR="0043640A" w:rsidRPr="00660A31">
        <w:rPr>
          <w:sz w:val="22"/>
          <w:szCs w:val="22"/>
        </w:rPr>
        <w:t>Both</w:t>
      </w:r>
      <w:r w:rsidR="0075524F" w:rsidRPr="00660A31">
        <w:rPr>
          <w:sz w:val="22"/>
          <w:szCs w:val="22"/>
        </w:rPr>
        <w:t xml:space="preserve"> the </w:t>
      </w:r>
      <w:r w:rsidR="0075524F" w:rsidRPr="00660A31">
        <w:rPr>
          <w:i/>
          <w:iCs/>
          <w:sz w:val="22"/>
          <w:szCs w:val="22"/>
        </w:rPr>
        <w:t>cis</w:t>
      </w:r>
      <w:r w:rsidR="0075524F" w:rsidRPr="00660A31">
        <w:rPr>
          <w:sz w:val="22"/>
          <w:szCs w:val="22"/>
        </w:rPr>
        <w:t xml:space="preserve"> and </w:t>
      </w:r>
      <w:r w:rsidR="0075524F" w:rsidRPr="00660A31">
        <w:rPr>
          <w:i/>
          <w:iCs/>
          <w:sz w:val="22"/>
          <w:szCs w:val="22"/>
        </w:rPr>
        <w:t>trans</w:t>
      </w:r>
      <w:r w:rsidR="0075524F" w:rsidRPr="00660A31">
        <w:rPr>
          <w:sz w:val="22"/>
          <w:szCs w:val="22"/>
        </w:rPr>
        <w:t xml:space="preserve"> </w:t>
      </w:r>
      <w:r w:rsidR="0043640A" w:rsidRPr="00660A31">
        <w:rPr>
          <w:sz w:val="22"/>
          <w:szCs w:val="22"/>
        </w:rPr>
        <w:t>olefins readily underwent cyclopropanation.</w:t>
      </w:r>
      <w:r w:rsidR="00020747">
        <w:rPr>
          <w:sz w:val="22"/>
          <w:szCs w:val="22"/>
        </w:rPr>
        <w:t xml:space="preserve">  It was noted that cyclopropanation of </w:t>
      </w:r>
      <w:r w:rsidR="00020747" w:rsidRPr="00357009">
        <w:rPr>
          <w:i/>
          <w:iCs/>
          <w:sz w:val="22"/>
          <w:szCs w:val="22"/>
        </w:rPr>
        <w:t>cis</w:t>
      </w:r>
      <w:r w:rsidR="00020747">
        <w:rPr>
          <w:sz w:val="22"/>
          <w:szCs w:val="22"/>
        </w:rPr>
        <w:t xml:space="preserve"> olefins could be accomplished by generating the Au(I) catalyst </w:t>
      </w:r>
      <w:r w:rsidR="00020747" w:rsidRPr="00020747">
        <w:rPr>
          <w:i/>
          <w:iCs/>
          <w:sz w:val="22"/>
          <w:szCs w:val="22"/>
        </w:rPr>
        <w:t>in situ</w:t>
      </w:r>
      <w:r w:rsidR="00020747">
        <w:rPr>
          <w:i/>
          <w:iCs/>
          <w:sz w:val="22"/>
          <w:szCs w:val="22"/>
        </w:rPr>
        <w:t xml:space="preserve"> </w:t>
      </w:r>
      <w:r w:rsidR="00020747" w:rsidRPr="00660A31">
        <w:rPr>
          <w:sz w:val="22"/>
          <w:szCs w:val="22"/>
        </w:rPr>
        <w:t>(Figure 1.2</w:t>
      </w:r>
      <w:r w:rsidR="00020747">
        <w:rPr>
          <w:sz w:val="22"/>
          <w:szCs w:val="22"/>
        </w:rPr>
        <w:t>0</w:t>
      </w:r>
      <w:r w:rsidR="00020747" w:rsidRPr="00660A31">
        <w:rPr>
          <w:sz w:val="22"/>
          <w:szCs w:val="22"/>
        </w:rPr>
        <w:t>, b)</w:t>
      </w:r>
      <w:r w:rsidR="00020747">
        <w:rPr>
          <w:sz w:val="22"/>
          <w:szCs w:val="22"/>
        </w:rPr>
        <w:t>.</w:t>
      </w:r>
      <w:r w:rsidR="00357009">
        <w:rPr>
          <w:sz w:val="22"/>
          <w:szCs w:val="22"/>
        </w:rPr>
        <w:fldChar w:fldCharType="begin"/>
      </w:r>
      <w:r w:rsidR="006D212C">
        <w:rPr>
          <w:sz w:val="22"/>
          <w:szCs w:val="22"/>
        </w:rPr>
        <w:instrText xml:space="preserve"> ADDIN EN.CITE &lt;EndNote&gt;&lt;Cite&gt;&lt;Author&gt;Cao&lt;/Author&gt;&lt;Year&gt;2013&lt;/Year&gt;&lt;RecNum&gt;2051&lt;/RecNum&gt;&lt;DisplayText&gt;&lt;style face="superscript"&gt;72&lt;/style&gt;&lt;/DisplayText&gt;&lt;record&gt;&lt;rec-number&gt;2051&lt;/rec-number&gt;&lt;foreign-keys&gt;&lt;key app="EN" db-id="tfvtdwerrrxts1ee0t5xa0sr9wxwp2p9d00z" timestamp="1595519821" guid="f764640b-525e-4bb5-8ee6-c8cba6a94944"&gt;2051&lt;/key&gt;&lt;/foreign-keys&gt;&lt;ref-type name="Journal Article"&gt;17&lt;/ref-type&gt;&lt;contributors&gt;&lt;authors&gt;&lt;author&gt;Cao, Zhong-Yan&lt;/author&gt;&lt;author&gt;Wang, Xiaoming&lt;/author&gt;&lt;author&gt;Tan, Chen&lt;/author&gt;&lt;author&gt;Zhao, Xiao-Li&lt;/author&gt;&lt;author&gt;Zhou, Jian&lt;/author&gt;&lt;author&gt;Ding, Kuiling&lt;/author&gt;&lt;/authors&gt;&lt;/contributors&gt;&lt;titles&gt;&lt;title&gt;&lt;style face="normal" font="default" size="100%"&gt;Highly Stereoselective Olefin Cyclopropanation of Diazooxindoles Catalyzed by a C&lt;/style&gt;&lt;style face="subscript" font="default" size="100%"&gt;2&lt;/style&gt;&lt;style face="normal" font="default" size="100%"&gt;-Symmetric Spiroketal Bisphosphine/Au(I) Complex&lt;/style&gt;&lt;/title&gt;&lt;secondary-title&gt;Journal of the American Chemical Society&lt;/secondary-title&gt;&lt;/titles&gt;&lt;periodical&gt;&lt;full-title&gt;Journal of the American Chemical Society&lt;/full-title&gt;&lt;abbr-1&gt;J. Am. Chem. Soc.&lt;/abbr-1&gt;&lt;/periodical&gt;&lt;pages&gt;8197-8200&lt;/pages&gt;&lt;volume&gt;135&lt;/volume&gt;&lt;number&gt;22&lt;/number&gt;&lt;dates&gt;&lt;year&gt;2013&lt;/year&gt;&lt;pub-dates&gt;&lt;date&gt;2013/06/05&lt;/date&gt;&lt;/pub-dates&gt;&lt;/dates&gt;&lt;publisher&gt;American Chemical Society&lt;/publisher&gt;&lt;isbn&gt;0002-7863&lt;/isbn&gt;&lt;urls&gt;&lt;related-urls&gt;&lt;url&gt;https://doi.org/10.1021/ja4040895&lt;/url&gt;&lt;url&gt;https://pubs.acs.org/doi/pdf/10.1021/ja4040895&lt;/url&gt;&lt;/related-urls&gt;&lt;/urls&gt;&lt;electronic-resource-num&gt;10.1021/ja4040895&lt;/electronic-resource-num&gt;&lt;/record&gt;&lt;/Cite&gt;&lt;/EndNote&gt;</w:instrText>
      </w:r>
      <w:r w:rsidR="00357009">
        <w:rPr>
          <w:sz w:val="22"/>
          <w:szCs w:val="22"/>
        </w:rPr>
        <w:fldChar w:fldCharType="separate"/>
      </w:r>
      <w:r w:rsidR="006D212C" w:rsidRPr="006D212C">
        <w:rPr>
          <w:noProof/>
          <w:sz w:val="22"/>
          <w:szCs w:val="22"/>
          <w:vertAlign w:val="superscript"/>
        </w:rPr>
        <w:t>72</w:t>
      </w:r>
      <w:r w:rsidR="00357009">
        <w:rPr>
          <w:sz w:val="22"/>
          <w:szCs w:val="22"/>
        </w:rPr>
        <w:fldChar w:fldCharType="end"/>
      </w:r>
      <w:r w:rsidR="0043640A" w:rsidRPr="00660A31">
        <w:rPr>
          <w:sz w:val="22"/>
          <w:szCs w:val="22"/>
        </w:rPr>
        <w:t xml:space="preserve">  </w:t>
      </w:r>
      <w:r w:rsidR="00020747" w:rsidRPr="00660A31">
        <w:rPr>
          <w:sz w:val="22"/>
          <w:szCs w:val="22"/>
        </w:rPr>
        <w:t xml:space="preserve">Conversely, </w:t>
      </w:r>
      <w:r w:rsidR="00020747">
        <w:rPr>
          <w:sz w:val="22"/>
          <w:szCs w:val="22"/>
        </w:rPr>
        <w:t>the same study indicated cyclopropanation of</w:t>
      </w:r>
      <w:r w:rsidR="00020747" w:rsidRPr="00660A31">
        <w:rPr>
          <w:sz w:val="22"/>
          <w:szCs w:val="22"/>
        </w:rPr>
        <w:t xml:space="preserve"> </w:t>
      </w:r>
      <w:r w:rsidR="00020747" w:rsidRPr="00660A31">
        <w:rPr>
          <w:i/>
          <w:iCs/>
          <w:sz w:val="22"/>
          <w:szCs w:val="22"/>
        </w:rPr>
        <w:t>trans</w:t>
      </w:r>
      <w:r w:rsidR="00020747">
        <w:rPr>
          <w:i/>
          <w:iCs/>
          <w:sz w:val="22"/>
          <w:szCs w:val="22"/>
        </w:rPr>
        <w:t xml:space="preserve"> </w:t>
      </w:r>
      <w:r w:rsidR="00020747" w:rsidRPr="00020747">
        <w:rPr>
          <w:sz w:val="22"/>
          <w:szCs w:val="22"/>
        </w:rPr>
        <w:t>olefins</w:t>
      </w:r>
      <w:r w:rsidR="00020747" w:rsidRPr="00660A31">
        <w:rPr>
          <w:sz w:val="22"/>
          <w:szCs w:val="22"/>
        </w:rPr>
        <w:t xml:space="preserve"> </w:t>
      </w:r>
      <w:r w:rsidR="00020747">
        <w:rPr>
          <w:sz w:val="22"/>
          <w:szCs w:val="22"/>
        </w:rPr>
        <w:t>required</w:t>
      </w:r>
      <w:r w:rsidR="00020747" w:rsidRPr="00660A31">
        <w:rPr>
          <w:sz w:val="22"/>
          <w:szCs w:val="22"/>
        </w:rPr>
        <w:t xml:space="preserve"> </w:t>
      </w:r>
      <w:r w:rsidR="00020747">
        <w:rPr>
          <w:sz w:val="22"/>
          <w:szCs w:val="22"/>
        </w:rPr>
        <w:t xml:space="preserve">addition of the </w:t>
      </w:r>
      <w:r w:rsidR="00020747" w:rsidRPr="00660A31">
        <w:rPr>
          <w:sz w:val="22"/>
          <w:szCs w:val="22"/>
        </w:rPr>
        <w:t xml:space="preserve">isolated Au(I) </w:t>
      </w:r>
      <w:r w:rsidR="00020747">
        <w:rPr>
          <w:sz w:val="22"/>
          <w:szCs w:val="22"/>
        </w:rPr>
        <w:t>catalyst.</w:t>
      </w:r>
      <w:r w:rsidR="00357009">
        <w:rPr>
          <w:sz w:val="22"/>
          <w:szCs w:val="22"/>
        </w:rPr>
        <w:t xml:space="preserve">  E</w:t>
      </w:r>
      <w:r w:rsidR="00EB3260" w:rsidRPr="00660A31">
        <w:rPr>
          <w:sz w:val="22"/>
          <w:szCs w:val="22"/>
        </w:rPr>
        <w:t>ach</w:t>
      </w:r>
      <w:r w:rsidR="00357009">
        <w:rPr>
          <w:sz w:val="22"/>
          <w:szCs w:val="22"/>
        </w:rPr>
        <w:t xml:space="preserve"> of the 12</w:t>
      </w:r>
      <w:r w:rsidR="00EB3260" w:rsidRPr="00660A31">
        <w:rPr>
          <w:sz w:val="22"/>
          <w:szCs w:val="22"/>
        </w:rPr>
        <w:t xml:space="preserve"> </w:t>
      </w:r>
      <w:r w:rsidR="00020747" w:rsidRPr="00357009">
        <w:rPr>
          <w:i/>
          <w:iCs/>
          <w:sz w:val="22"/>
          <w:szCs w:val="22"/>
        </w:rPr>
        <w:t>trans</w:t>
      </w:r>
      <w:r w:rsidR="00020747">
        <w:rPr>
          <w:sz w:val="22"/>
          <w:szCs w:val="22"/>
        </w:rPr>
        <w:t xml:space="preserve"> olefin</w:t>
      </w:r>
      <w:r w:rsidR="00357009">
        <w:rPr>
          <w:sz w:val="22"/>
          <w:szCs w:val="22"/>
        </w:rPr>
        <w:t xml:space="preserve"> substrates afforded </w:t>
      </w:r>
      <w:r w:rsidR="00EB3260" w:rsidRPr="00660A31">
        <w:rPr>
          <w:sz w:val="22"/>
          <w:szCs w:val="22"/>
        </w:rPr>
        <w:t xml:space="preserve">highly diastereoselective (&gt;20:1 dr) </w:t>
      </w:r>
      <w:r w:rsidR="00357009">
        <w:rPr>
          <w:sz w:val="22"/>
          <w:szCs w:val="22"/>
        </w:rPr>
        <w:t>and en</w:t>
      </w:r>
      <w:r w:rsidR="00EB3260" w:rsidRPr="00660A31">
        <w:rPr>
          <w:sz w:val="22"/>
          <w:szCs w:val="22"/>
        </w:rPr>
        <w:t>antioselective (</w:t>
      </w:r>
      <w:r w:rsidR="00336180" w:rsidRPr="00660A31">
        <w:rPr>
          <w:sz w:val="22"/>
          <w:szCs w:val="22"/>
        </w:rPr>
        <w:t xml:space="preserve">ee ≥ </w:t>
      </w:r>
      <w:r w:rsidR="00357009">
        <w:rPr>
          <w:sz w:val="22"/>
          <w:szCs w:val="22"/>
        </w:rPr>
        <w:t>88</w:t>
      </w:r>
      <w:r w:rsidR="00336180" w:rsidRPr="00660A31">
        <w:rPr>
          <w:sz w:val="22"/>
          <w:szCs w:val="22"/>
        </w:rPr>
        <w:t>%</w:t>
      </w:r>
      <w:r w:rsidR="00EB3260" w:rsidRPr="00660A31">
        <w:rPr>
          <w:sz w:val="22"/>
          <w:szCs w:val="22"/>
        </w:rPr>
        <w:t>)</w:t>
      </w:r>
      <w:r w:rsidR="00357009">
        <w:rPr>
          <w:sz w:val="22"/>
          <w:szCs w:val="22"/>
        </w:rPr>
        <w:t xml:space="preserve"> products.</w:t>
      </w:r>
      <w:r w:rsidR="00B125F4" w:rsidRPr="00660A31">
        <w:rPr>
          <w:sz w:val="22"/>
          <w:szCs w:val="22"/>
        </w:rPr>
        <w:t xml:space="preserve">  A variety of </w:t>
      </w:r>
      <w:r w:rsidR="00B125F4" w:rsidRPr="003B2402">
        <w:rPr>
          <w:i/>
          <w:iCs/>
          <w:sz w:val="22"/>
          <w:szCs w:val="22"/>
        </w:rPr>
        <w:t>trans</w:t>
      </w:r>
      <w:r w:rsidR="00B125F4" w:rsidRPr="00660A31">
        <w:rPr>
          <w:sz w:val="22"/>
          <w:szCs w:val="22"/>
        </w:rPr>
        <w:t xml:space="preserve"> olefins were also tested and gave similar results to that observed with </w:t>
      </w:r>
      <w:r w:rsidR="00B125F4" w:rsidRPr="003B2402">
        <w:rPr>
          <w:i/>
          <w:iCs/>
          <w:sz w:val="22"/>
          <w:szCs w:val="22"/>
        </w:rPr>
        <w:t>cis</w:t>
      </w:r>
      <w:r w:rsidR="00B125F4" w:rsidRPr="00660A31">
        <w:rPr>
          <w:sz w:val="22"/>
          <w:szCs w:val="22"/>
        </w:rPr>
        <w:t xml:space="preserve"> </w:t>
      </w:r>
      <w:r w:rsidR="00745EE9" w:rsidRPr="00660A31">
        <w:rPr>
          <w:sz w:val="22"/>
          <w:szCs w:val="22"/>
        </w:rPr>
        <w:t>olefins but</w:t>
      </w:r>
      <w:r w:rsidR="0043640A" w:rsidRPr="00660A31">
        <w:rPr>
          <w:sz w:val="22"/>
          <w:szCs w:val="22"/>
        </w:rPr>
        <w:t xml:space="preserve"> afforded the opposite diastereomer</w:t>
      </w:r>
      <w:r w:rsidR="00B125F4" w:rsidRPr="00660A31">
        <w:rPr>
          <w:sz w:val="22"/>
          <w:szCs w:val="22"/>
        </w:rPr>
        <w:t>.</w:t>
      </w:r>
      <w:r w:rsidR="00326354" w:rsidRPr="00660A31">
        <w:rPr>
          <w:sz w:val="22"/>
          <w:szCs w:val="22"/>
        </w:rPr>
        <w:t xml:space="preserve">  It should be noted that </w:t>
      </w:r>
      <w:r w:rsidR="006C0A3C">
        <w:rPr>
          <w:sz w:val="22"/>
          <w:szCs w:val="22"/>
        </w:rPr>
        <w:t xml:space="preserve">the </w:t>
      </w:r>
      <w:r w:rsidR="00745EE9" w:rsidRPr="00660A31">
        <w:rPr>
          <w:sz w:val="22"/>
          <w:szCs w:val="22"/>
        </w:rPr>
        <w:t xml:space="preserve">formation of the </w:t>
      </w:r>
      <w:r w:rsidR="00745EE9" w:rsidRPr="00660A31">
        <w:rPr>
          <w:i/>
          <w:iCs/>
          <w:sz w:val="22"/>
          <w:szCs w:val="22"/>
        </w:rPr>
        <w:t>cis</w:t>
      </w:r>
      <w:r w:rsidR="00745EE9" w:rsidRPr="00660A31">
        <w:rPr>
          <w:sz w:val="22"/>
          <w:szCs w:val="22"/>
        </w:rPr>
        <w:t xml:space="preserve"> </w:t>
      </w:r>
      <w:r w:rsidR="00D947F3">
        <w:rPr>
          <w:sz w:val="22"/>
          <w:szCs w:val="22"/>
        </w:rPr>
        <w:t>cyclopropane</w:t>
      </w:r>
      <w:r w:rsidR="00745EE9" w:rsidRPr="00660A31">
        <w:rPr>
          <w:sz w:val="22"/>
          <w:szCs w:val="22"/>
        </w:rPr>
        <w:t xml:space="preserve"> required</w:t>
      </w:r>
      <w:r w:rsidR="006C0A3C">
        <w:rPr>
          <w:sz w:val="22"/>
          <w:szCs w:val="22"/>
        </w:rPr>
        <w:t xml:space="preserve"> generation of the Au(I) complex</w:t>
      </w:r>
      <w:r w:rsidR="00745EE9" w:rsidRPr="00660A31">
        <w:rPr>
          <w:sz w:val="22"/>
          <w:szCs w:val="22"/>
        </w:rPr>
        <w:t xml:space="preserve"> </w:t>
      </w:r>
      <w:r w:rsidR="00745EE9" w:rsidRPr="006C0A3C">
        <w:rPr>
          <w:i/>
          <w:iCs/>
          <w:sz w:val="22"/>
          <w:szCs w:val="22"/>
        </w:rPr>
        <w:t>in situ</w:t>
      </w:r>
      <w:r w:rsidR="006C0A3C" w:rsidRPr="006C0A3C">
        <w:rPr>
          <w:sz w:val="22"/>
          <w:szCs w:val="22"/>
        </w:rPr>
        <w:t>.</w:t>
      </w:r>
      <w:r w:rsidR="00745EE9" w:rsidRPr="006C0A3C">
        <w:rPr>
          <w:sz w:val="22"/>
          <w:szCs w:val="22"/>
        </w:rPr>
        <w:t xml:space="preserve"> </w:t>
      </w:r>
      <w:r w:rsidR="00745EE9" w:rsidRPr="00660A31">
        <w:rPr>
          <w:sz w:val="22"/>
          <w:szCs w:val="22"/>
        </w:rPr>
        <w:t xml:space="preserve"> Conversely, the </w:t>
      </w:r>
      <w:r w:rsidR="00745EE9" w:rsidRPr="00660A31">
        <w:rPr>
          <w:i/>
          <w:iCs/>
          <w:sz w:val="22"/>
          <w:szCs w:val="22"/>
        </w:rPr>
        <w:t>trans</w:t>
      </w:r>
      <w:r w:rsidR="00745EE9" w:rsidRPr="00660A31">
        <w:rPr>
          <w:sz w:val="22"/>
          <w:szCs w:val="22"/>
        </w:rPr>
        <w:t xml:space="preserve"> </w:t>
      </w:r>
      <w:r w:rsidR="00D947F3">
        <w:rPr>
          <w:sz w:val="22"/>
          <w:szCs w:val="22"/>
        </w:rPr>
        <w:t>cyclopropane</w:t>
      </w:r>
      <w:r w:rsidR="00745EE9" w:rsidRPr="00660A31">
        <w:rPr>
          <w:sz w:val="22"/>
          <w:szCs w:val="22"/>
        </w:rPr>
        <w:t xml:space="preserve"> was formed by </w:t>
      </w:r>
      <w:r w:rsidR="006C0A3C">
        <w:rPr>
          <w:sz w:val="22"/>
          <w:szCs w:val="22"/>
        </w:rPr>
        <w:t xml:space="preserve">the </w:t>
      </w:r>
      <w:r w:rsidR="00745EE9" w:rsidRPr="00660A31">
        <w:rPr>
          <w:sz w:val="22"/>
          <w:szCs w:val="22"/>
        </w:rPr>
        <w:t>addition of the isolated Au(I) complex</w:t>
      </w:r>
      <w:r w:rsidR="00326354" w:rsidRPr="00660A31">
        <w:rPr>
          <w:sz w:val="22"/>
          <w:szCs w:val="22"/>
        </w:rPr>
        <w:t>.</w:t>
      </w:r>
      <w:r w:rsidR="00EB3260" w:rsidRPr="00660A31">
        <w:rPr>
          <w:sz w:val="22"/>
          <w:szCs w:val="22"/>
        </w:rPr>
        <w:t xml:space="preserve">  Th</w:t>
      </w:r>
      <w:r w:rsidR="00EF67BB">
        <w:rPr>
          <w:sz w:val="22"/>
          <w:szCs w:val="22"/>
        </w:rPr>
        <w:t xml:space="preserve">e phosphine ligand </w:t>
      </w:r>
      <w:r w:rsidR="00EF67BB" w:rsidRPr="00EF67BB">
        <w:rPr>
          <w:b/>
          <w:bCs/>
          <w:sz w:val="22"/>
          <w:szCs w:val="22"/>
        </w:rPr>
        <w:t>43</w:t>
      </w:r>
      <w:r w:rsidR="00EF67BB">
        <w:rPr>
          <w:sz w:val="22"/>
          <w:szCs w:val="22"/>
        </w:rPr>
        <w:t xml:space="preserve"> was also incorporated into an Au(I) </w:t>
      </w:r>
      <w:r w:rsidR="00EB3260" w:rsidRPr="00660A31">
        <w:rPr>
          <w:sz w:val="22"/>
          <w:szCs w:val="22"/>
        </w:rPr>
        <w:t xml:space="preserve">catalyst </w:t>
      </w:r>
      <w:r w:rsidR="00EF67BB">
        <w:rPr>
          <w:sz w:val="22"/>
          <w:szCs w:val="22"/>
        </w:rPr>
        <w:t>that</w:t>
      </w:r>
      <w:r w:rsidR="00EB3260" w:rsidRPr="00660A31">
        <w:rPr>
          <w:sz w:val="22"/>
          <w:szCs w:val="22"/>
        </w:rPr>
        <w:t xml:space="preserve"> proved efficient for the cyclopropanation of 1,1-disubstituted olefins containing fluorinated substituents</w:t>
      </w:r>
      <w:r w:rsidR="0043640A" w:rsidRPr="00660A31">
        <w:rPr>
          <w:sz w:val="22"/>
          <w:szCs w:val="22"/>
        </w:rPr>
        <w:t xml:space="preserve"> (Figure 1.</w:t>
      </w:r>
      <w:r w:rsidR="00D25D7F" w:rsidRPr="00660A31">
        <w:rPr>
          <w:sz w:val="22"/>
          <w:szCs w:val="22"/>
        </w:rPr>
        <w:t>2</w:t>
      </w:r>
      <w:r w:rsidR="00616D5A">
        <w:rPr>
          <w:sz w:val="22"/>
          <w:szCs w:val="22"/>
        </w:rPr>
        <w:t>0</w:t>
      </w:r>
      <w:r w:rsidR="00D25D7F" w:rsidRPr="00660A31">
        <w:rPr>
          <w:sz w:val="22"/>
          <w:szCs w:val="22"/>
        </w:rPr>
        <w:t>, c</w:t>
      </w:r>
      <w:r w:rsidR="0043640A" w:rsidRPr="00660A31">
        <w:rPr>
          <w:sz w:val="22"/>
          <w:szCs w:val="22"/>
        </w:rPr>
        <w:t>)</w:t>
      </w:r>
      <w:r w:rsidR="00EB3260" w:rsidRPr="00660A31">
        <w:rPr>
          <w:sz w:val="22"/>
          <w:szCs w:val="22"/>
        </w:rPr>
        <w:t>.</w:t>
      </w:r>
      <w:r w:rsidR="00357009">
        <w:rPr>
          <w:sz w:val="22"/>
          <w:szCs w:val="22"/>
        </w:rPr>
        <w:fldChar w:fldCharType="begin"/>
      </w:r>
      <w:r w:rsidR="006D212C">
        <w:rPr>
          <w:sz w:val="22"/>
          <w:szCs w:val="22"/>
        </w:rPr>
        <w:instrText xml:space="preserve"> ADDIN EN.CITE &lt;EndNote&gt;&lt;Cite&gt;&lt;Author&gt;Cao&lt;/Author&gt;&lt;Year&gt;2018&lt;/Year&gt;&lt;RecNum&gt;2052&lt;/RecNum&gt;&lt;DisplayText&gt;&lt;style face="superscript"&gt;73&lt;/style&gt;&lt;/DisplayText&gt;&lt;record&gt;&lt;rec-number&gt;2052&lt;/rec-number&gt;&lt;foreign-keys&gt;&lt;key app="EN" db-id="tfvtdwerrrxts1ee0t5xa0sr9wxwp2p9d00z" timestamp="1595519826" guid="8e68d2fa-baf8-4906-9658-4b7a027d8cc2"&gt;2052&lt;/key&gt;&lt;/foreign-keys&gt;&lt;ref-type name="Journal Article"&gt;17&lt;/ref-type&gt;&lt;contributors&gt;&lt;authors&gt;&lt;author&gt;Cao, Zhong-Yan&lt;/author&gt;&lt;author&gt;Wang, Wenmin&lt;/author&gt;&lt;author&gt;Liao, Kui&lt;/author&gt;&lt;author&gt;Wang, Xiaoming&lt;/author&gt;&lt;author&gt;Zhou, Jian&lt;/author&gt;&lt;author&gt;Ma, Jing&lt;/author&gt;&lt;/authors&gt;&lt;/contributors&gt;&lt;titles&gt;&lt;title&gt;&lt;style face="normal" font="default" size="100%"&gt;Catalytic enantioselective synthesis of cyclopropanes featuring vicinal all-carbon quaternary stereocenters with a CH&lt;/style&gt;&lt;style face="subscript" font="default" size="100%"&gt;2&lt;/style&gt;&lt;style face="normal" font="default" size="100%"&gt;F group; study of the influence of C–F</w:instrText>
      </w:r>
      <w:r w:rsidR="006D212C">
        <w:rPr>
          <w:rFonts w:ascii="Cambria Math" w:hAnsi="Cambria Math" w:cs="Cambria Math"/>
          <w:sz w:val="22"/>
          <w:szCs w:val="22"/>
        </w:rPr>
        <w:instrText>⋯</w:instrText>
      </w:r>
      <w:r w:rsidR="006D212C">
        <w:rPr>
          <w:sz w:val="22"/>
          <w:szCs w:val="22"/>
        </w:rPr>
        <w:instrText>H–N interactions on reactivity&lt;/style&gt;&lt;/title&gt;&lt;secondary-title&gt;Organic Chemistry Frontiers&lt;/secondary-title&gt;&lt;/titles&gt;&lt;periodical&gt;&lt;full-title&gt;Organic Chemistry Frontiers&lt;/full-title&gt;&lt;abbr-1&gt;Org. Chem. Front.&lt;/abbr-1&gt;&lt;/periodical&gt;&lt;pages&gt;2960-2968&lt;/pages&gt;&lt;volume&gt;5&lt;/volume&gt;&lt;number&gt;20&lt;/number&gt;&lt;dates&gt;&lt;year&gt;2018&lt;/year&gt;&lt;/dates&gt;&lt;publisher&gt;The Royal Society of Chemistry&lt;/publisher&gt;&lt;work-type&gt;10.1039/C8QO00842F&lt;/work-type&gt;&lt;urls&gt;&lt;related-urls&gt;&lt;url&gt;http://dx.doi.org/10.1039/C8QO00842F&lt;/url&gt;&lt;url&gt;https://pubs.rsc.org/en/content/articlepdf/2018/qo/c8qo00842f&lt;/url&gt;&lt;/related-urls&gt;&lt;/urls&gt;&lt;electronic-resource-num&gt;10.1039/C8QO00842F&lt;/electronic-resource-num&gt;&lt;/record&gt;&lt;/Cite&gt;&lt;/EndNote&gt;</w:instrText>
      </w:r>
      <w:r w:rsidR="00357009">
        <w:rPr>
          <w:sz w:val="22"/>
          <w:szCs w:val="22"/>
        </w:rPr>
        <w:fldChar w:fldCharType="separate"/>
      </w:r>
      <w:r w:rsidR="006D212C" w:rsidRPr="006D212C">
        <w:rPr>
          <w:noProof/>
          <w:sz w:val="22"/>
          <w:szCs w:val="22"/>
          <w:vertAlign w:val="superscript"/>
        </w:rPr>
        <w:t>73</w:t>
      </w:r>
      <w:r w:rsidR="00357009">
        <w:rPr>
          <w:sz w:val="22"/>
          <w:szCs w:val="22"/>
        </w:rPr>
        <w:fldChar w:fldCharType="end"/>
      </w:r>
      <w:r w:rsidR="00EB3260" w:rsidRPr="00660A31">
        <w:rPr>
          <w:sz w:val="22"/>
          <w:szCs w:val="22"/>
        </w:rPr>
        <w:t xml:space="preserve">  </w:t>
      </w:r>
    </w:p>
    <w:p w14:paraId="5D9395AA" w14:textId="365C74AE" w:rsidR="000B57C5" w:rsidRDefault="00770179" w:rsidP="000B544A">
      <w:pPr>
        <w:widowControl w:val="0"/>
        <w:spacing w:line="360" w:lineRule="auto"/>
        <w:jc w:val="both"/>
        <w:rPr>
          <w:sz w:val="22"/>
          <w:szCs w:val="22"/>
        </w:rPr>
      </w:pPr>
      <w:r w:rsidRPr="00660A31">
        <w:rPr>
          <w:sz w:val="22"/>
          <w:szCs w:val="22"/>
        </w:rPr>
        <w:tab/>
        <w:t>Another class of chiral Au(I) catalyst was developed by incorporating monodentate phosphoramidite ligand</w:t>
      </w:r>
      <w:r w:rsidR="00357009">
        <w:rPr>
          <w:sz w:val="22"/>
          <w:szCs w:val="22"/>
        </w:rPr>
        <w:t>s</w:t>
      </w:r>
      <w:r w:rsidR="00D25D7F" w:rsidRPr="00660A31">
        <w:rPr>
          <w:sz w:val="22"/>
          <w:szCs w:val="22"/>
        </w:rPr>
        <w:t xml:space="preserve"> (Figure 1.2</w:t>
      </w:r>
      <w:r w:rsidR="00E264CE">
        <w:rPr>
          <w:sz w:val="22"/>
          <w:szCs w:val="22"/>
        </w:rPr>
        <w:t>1</w:t>
      </w:r>
      <w:r w:rsidR="00D25D7F" w:rsidRPr="00660A31">
        <w:rPr>
          <w:sz w:val="22"/>
          <w:szCs w:val="22"/>
        </w:rPr>
        <w:t>)</w:t>
      </w:r>
      <w:r w:rsidRPr="00660A31">
        <w:rPr>
          <w:sz w:val="22"/>
          <w:szCs w:val="22"/>
        </w:rPr>
        <w:t>.  Th</w:t>
      </w:r>
      <w:r w:rsidR="001C3508">
        <w:rPr>
          <w:sz w:val="22"/>
          <w:szCs w:val="22"/>
        </w:rPr>
        <w:t>ese</w:t>
      </w:r>
      <w:r w:rsidRPr="00660A31">
        <w:rPr>
          <w:sz w:val="22"/>
          <w:szCs w:val="22"/>
        </w:rPr>
        <w:t xml:space="preserve"> catalyst</w:t>
      </w:r>
      <w:r w:rsidR="001C3508">
        <w:rPr>
          <w:sz w:val="22"/>
          <w:szCs w:val="22"/>
        </w:rPr>
        <w:t>s</w:t>
      </w:r>
      <w:r w:rsidRPr="00660A31">
        <w:rPr>
          <w:sz w:val="22"/>
          <w:szCs w:val="22"/>
        </w:rPr>
        <w:t xml:space="preserve"> w</w:t>
      </w:r>
      <w:r w:rsidR="001C3508">
        <w:rPr>
          <w:sz w:val="22"/>
          <w:szCs w:val="22"/>
        </w:rPr>
        <w:t>ere</w:t>
      </w:r>
      <w:r w:rsidRPr="00660A31">
        <w:rPr>
          <w:sz w:val="22"/>
          <w:szCs w:val="22"/>
        </w:rPr>
        <w:t xml:space="preserve"> shown to be active with donor/acceptor diazo reagents to afford</w:t>
      </w:r>
      <w:r w:rsidR="00554BFB">
        <w:rPr>
          <w:sz w:val="22"/>
          <w:szCs w:val="22"/>
        </w:rPr>
        <w:t xml:space="preserve"> the</w:t>
      </w:r>
      <w:r w:rsidRPr="00660A31">
        <w:rPr>
          <w:sz w:val="22"/>
          <w:szCs w:val="22"/>
        </w:rPr>
        <w:t xml:space="preserve"> cyclopropanation </w:t>
      </w:r>
      <w:r w:rsidR="00554BFB">
        <w:rPr>
          <w:sz w:val="22"/>
          <w:szCs w:val="22"/>
        </w:rPr>
        <w:t xml:space="preserve">of </w:t>
      </w:r>
      <w:r w:rsidRPr="00660A31">
        <w:rPr>
          <w:sz w:val="22"/>
          <w:szCs w:val="22"/>
        </w:rPr>
        <w:t>enamides</w:t>
      </w:r>
      <w:r w:rsidR="006C0A3C">
        <w:rPr>
          <w:sz w:val="22"/>
          <w:szCs w:val="22"/>
        </w:rPr>
        <w:t>, providing</w:t>
      </w:r>
      <w:r w:rsidRPr="00660A31">
        <w:rPr>
          <w:sz w:val="22"/>
          <w:szCs w:val="22"/>
        </w:rPr>
        <w:t xml:space="preserve"> access to complex N-heterocyclic compound</w:t>
      </w:r>
      <w:r w:rsidR="00EF3CB4" w:rsidRPr="00660A31">
        <w:rPr>
          <w:sz w:val="22"/>
          <w:szCs w:val="22"/>
        </w:rPr>
        <w:t>s</w:t>
      </w:r>
      <w:r w:rsidRPr="00660A31">
        <w:rPr>
          <w:sz w:val="22"/>
          <w:szCs w:val="22"/>
        </w:rPr>
        <w:t>.</w:t>
      </w:r>
      <w:r w:rsidR="0099350A" w:rsidRPr="00660A31">
        <w:rPr>
          <w:sz w:val="22"/>
          <w:szCs w:val="22"/>
        </w:rPr>
        <w:fldChar w:fldCharType="begin"/>
      </w:r>
      <w:r w:rsidR="006D212C">
        <w:rPr>
          <w:sz w:val="22"/>
          <w:szCs w:val="22"/>
        </w:rPr>
        <w:instrText xml:space="preserve"> ADDIN EN.CITE &lt;EndNote&gt;&lt;Cite&gt;&lt;Author&gt;Chu&lt;/Author&gt;&lt;Year&gt;2019&lt;/Year&gt;&lt;RecNum&gt;2053&lt;/RecNum&gt;&lt;DisplayText&gt;&lt;style face="superscript"&gt;74&lt;/style&gt;&lt;/DisplayText&gt;&lt;record&gt;&lt;rec-number&gt;2053&lt;/rec-number&gt;&lt;foreign-keys&gt;&lt;key app="EN" db-id="tfvtdwerrrxts1ee0t5xa0sr9wxwp2p9d00z" timestamp="1595520138" guid="d853d4c9-6f46-4d31-b6f5-6d9024d1297d"&gt;2053&lt;/key&gt;&lt;/foreign-keys&gt;&lt;ref-type name="Journal Article"&gt;17&lt;/ref-type&gt;&lt;contributors&gt;&lt;authors&gt;&lt;author&gt;Chu, Zhaowei&lt;/author&gt;&lt;author&gt;Tang, Zhiqiong&lt;/author&gt;&lt;author&gt;Zhang, Kenan&lt;/author&gt;&lt;author&gt;Wang, Lei&lt;/author&gt;&lt;author&gt;Li, Wenbo&lt;/author&gt;&lt;author&gt;Wu, Hai-Hong&lt;/author&gt;&lt;author&gt;Zhang, Junliang&lt;/author&gt;&lt;/authors&gt;&lt;/contributors&gt;&lt;titles&gt;&lt;title&gt;Gold(I)-Catalyzed Enantioselective Cyclopropanation of α-Aryl Diazoacetates with Enamides&lt;/title&gt;&lt;secondary-title&gt;Organometallics&lt;/secondary-title&gt;&lt;/titles&gt;&lt;periodical&gt;&lt;full-title&gt;Organometallics&lt;/full-title&gt;&lt;abbr-1&gt;Organometallics&lt;/abbr-1&gt;&lt;/periodical&gt;&lt;pages&gt;4036-4042&lt;/pages&gt;&lt;volume&gt;38&lt;/volume&gt;&lt;number&gt;20&lt;/number&gt;&lt;dates&gt;&lt;year&gt;2019&lt;/year&gt;&lt;pub-dates&gt;&lt;date&gt;2019/10/28&lt;/date&gt;&lt;/pub-dates&gt;&lt;/dates&gt;&lt;publisher&gt;American Chemical Society&lt;/publisher&gt;&lt;isbn&gt;0276-7333&lt;/isbn&gt;&lt;urls&gt;&lt;related-urls&gt;&lt;url&gt;https://doi.org/10.1021/acs.organomet.9b00415&lt;/url&gt;&lt;/related-urls&gt;&lt;/urls&gt;&lt;electronic-resource-num&gt;10.1021/acs.organomet.9b00415&lt;/electronic-resource-num&gt;&lt;/record&gt;&lt;/Cite&gt;&lt;/EndNote&gt;</w:instrText>
      </w:r>
      <w:r w:rsidR="0099350A" w:rsidRPr="00660A31">
        <w:rPr>
          <w:sz w:val="22"/>
          <w:szCs w:val="22"/>
        </w:rPr>
        <w:fldChar w:fldCharType="separate"/>
      </w:r>
      <w:r w:rsidR="006D212C" w:rsidRPr="006D212C">
        <w:rPr>
          <w:noProof/>
          <w:sz w:val="22"/>
          <w:szCs w:val="22"/>
          <w:vertAlign w:val="superscript"/>
        </w:rPr>
        <w:t>74</w:t>
      </w:r>
      <w:r w:rsidR="0099350A" w:rsidRPr="00660A31">
        <w:rPr>
          <w:sz w:val="22"/>
          <w:szCs w:val="22"/>
        </w:rPr>
        <w:fldChar w:fldCharType="end"/>
      </w:r>
      <w:r w:rsidRPr="00660A31">
        <w:rPr>
          <w:sz w:val="22"/>
          <w:szCs w:val="22"/>
        </w:rPr>
        <w:t xml:space="preserve">  </w:t>
      </w:r>
      <w:r w:rsidR="00554BFB" w:rsidRPr="00660A31">
        <w:rPr>
          <w:sz w:val="22"/>
          <w:szCs w:val="22"/>
        </w:rPr>
        <w:t xml:space="preserve">The active catalyst was once again generated </w:t>
      </w:r>
      <w:r w:rsidR="00554BFB" w:rsidRPr="006C0A3C">
        <w:rPr>
          <w:i/>
          <w:iCs/>
          <w:sz w:val="22"/>
          <w:szCs w:val="22"/>
        </w:rPr>
        <w:t>in situ</w:t>
      </w:r>
      <w:r w:rsidR="00554BFB" w:rsidRPr="00660A31">
        <w:rPr>
          <w:sz w:val="22"/>
          <w:szCs w:val="22"/>
        </w:rPr>
        <w:t xml:space="preserve"> by </w:t>
      </w:r>
      <w:r w:rsidR="00554BFB">
        <w:rPr>
          <w:sz w:val="22"/>
          <w:szCs w:val="22"/>
        </w:rPr>
        <w:t xml:space="preserve">the </w:t>
      </w:r>
      <w:r w:rsidR="00554BFB" w:rsidRPr="00660A31">
        <w:rPr>
          <w:sz w:val="22"/>
          <w:szCs w:val="22"/>
        </w:rPr>
        <w:t>introduction of a halogen scavenger</w:t>
      </w:r>
      <w:r w:rsidR="00554BFB">
        <w:rPr>
          <w:sz w:val="22"/>
          <w:szCs w:val="22"/>
        </w:rPr>
        <w:t>.  T</w:t>
      </w:r>
      <w:r w:rsidR="00554BFB" w:rsidRPr="00660A31">
        <w:rPr>
          <w:sz w:val="22"/>
          <w:szCs w:val="22"/>
        </w:rPr>
        <w:t xml:space="preserve">he desired cyclopropane product </w:t>
      </w:r>
      <w:r w:rsidR="00554BFB">
        <w:rPr>
          <w:sz w:val="22"/>
          <w:szCs w:val="22"/>
        </w:rPr>
        <w:t xml:space="preserve">was obtained </w:t>
      </w:r>
      <w:r w:rsidR="00554BFB" w:rsidRPr="00660A31">
        <w:rPr>
          <w:sz w:val="22"/>
          <w:szCs w:val="22"/>
        </w:rPr>
        <w:t>in good yields but remain</w:t>
      </w:r>
      <w:r w:rsidR="00554BFB">
        <w:rPr>
          <w:sz w:val="22"/>
          <w:szCs w:val="22"/>
        </w:rPr>
        <w:t>ed</w:t>
      </w:r>
      <w:r w:rsidR="00554BFB" w:rsidRPr="00660A31">
        <w:rPr>
          <w:sz w:val="22"/>
          <w:szCs w:val="22"/>
        </w:rPr>
        <w:t xml:space="preserve"> lower than many other cyclopropanation reactions.</w:t>
      </w:r>
      <w:r w:rsidR="00554BFB">
        <w:rPr>
          <w:sz w:val="22"/>
          <w:szCs w:val="22"/>
        </w:rPr>
        <w:t xml:space="preserve">  This could be a result of the rapid addition of the diazo reagent which could result in a higher concentration of diazo compound, resulting in the formation of the homocoupled product. Of the three catalysts tested, the Au(I) </w:t>
      </w:r>
      <w:r w:rsidR="00944718">
        <w:rPr>
          <w:sz w:val="22"/>
          <w:szCs w:val="22"/>
        </w:rPr>
        <w:t>catalyst</w:t>
      </w:r>
      <w:r w:rsidR="00554BFB">
        <w:rPr>
          <w:sz w:val="22"/>
          <w:szCs w:val="22"/>
        </w:rPr>
        <w:t xml:space="preserve"> with ligand </w:t>
      </w:r>
      <w:r w:rsidR="00554BFB" w:rsidRPr="00554BFB">
        <w:rPr>
          <w:b/>
          <w:bCs/>
          <w:sz w:val="22"/>
          <w:szCs w:val="22"/>
        </w:rPr>
        <w:t>44</w:t>
      </w:r>
      <w:r w:rsidR="00554BFB">
        <w:rPr>
          <w:sz w:val="22"/>
          <w:szCs w:val="22"/>
        </w:rPr>
        <w:t xml:space="preserve"> afforded the highest yield.</w:t>
      </w:r>
      <w:r w:rsidR="00944718">
        <w:rPr>
          <w:sz w:val="22"/>
          <w:szCs w:val="22"/>
        </w:rPr>
        <w:tab/>
        <w:t xml:space="preserve">Despite only achieving modest to good yields, only a single </w:t>
      </w:r>
    </w:p>
    <w:p w14:paraId="4384A942" w14:textId="5B66C463" w:rsidR="000B57C5" w:rsidRDefault="00F97EF9">
      <w:pPr>
        <w:rPr>
          <w:sz w:val="22"/>
          <w:szCs w:val="22"/>
        </w:rPr>
      </w:pPr>
      <w:r>
        <w:rPr>
          <w:noProof/>
          <w:sz w:val="22"/>
          <w:szCs w:val="22"/>
        </w:rPr>
        <w:lastRenderedPageBreak/>
        <w:drawing>
          <wp:anchor distT="0" distB="0" distL="114300" distR="114300" simplePos="0" relativeHeight="253537280" behindDoc="0" locked="0" layoutInCell="1" allowOverlap="1" wp14:anchorId="296061E0" wp14:editId="533DF1BB">
            <wp:simplePos x="0" y="0"/>
            <wp:positionH relativeFrom="margin">
              <wp:align>center</wp:align>
            </wp:positionH>
            <wp:positionV relativeFrom="margin">
              <wp:align>top</wp:align>
            </wp:positionV>
            <wp:extent cx="5386070" cy="2266950"/>
            <wp:effectExtent l="0" t="0" r="5080" b="0"/>
            <wp:wrapTopAndBottom/>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386070" cy="2266950"/>
                    </a:xfrm>
                    <a:prstGeom prst="rect">
                      <a:avLst/>
                    </a:prstGeom>
                    <a:noFill/>
                  </pic:spPr>
                </pic:pic>
              </a:graphicData>
            </a:graphic>
            <wp14:sizeRelH relativeFrom="margin">
              <wp14:pctWidth>0</wp14:pctWidth>
            </wp14:sizeRelH>
            <wp14:sizeRelV relativeFrom="margin">
              <wp14:pctHeight>0</wp14:pctHeight>
            </wp14:sizeRelV>
          </wp:anchor>
        </w:drawing>
      </w:r>
      <w:r w:rsidR="000B57C5" w:rsidRPr="00660A31">
        <w:rPr>
          <w:noProof/>
        </w:rPr>
        <mc:AlternateContent>
          <mc:Choice Requires="wps">
            <w:drawing>
              <wp:anchor distT="0" distB="182880" distL="114300" distR="114300" simplePos="0" relativeHeight="252955648" behindDoc="0" locked="0" layoutInCell="1" allowOverlap="1" wp14:anchorId="7FFA55D3" wp14:editId="4FA0A015">
                <wp:simplePos x="0" y="0"/>
                <wp:positionH relativeFrom="margin">
                  <wp:posOffset>0</wp:posOffset>
                </wp:positionH>
                <wp:positionV relativeFrom="paragraph">
                  <wp:posOffset>2362835</wp:posOffset>
                </wp:positionV>
                <wp:extent cx="5495290" cy="474980"/>
                <wp:effectExtent l="0" t="0" r="0" b="0"/>
                <wp:wrapTopAndBottom/>
                <wp:docPr id="233" name="Text Box 233"/>
                <wp:cNvGraphicFramePr/>
                <a:graphic xmlns:a="http://schemas.openxmlformats.org/drawingml/2006/main">
                  <a:graphicData uri="http://schemas.microsoft.com/office/word/2010/wordprocessingShape">
                    <wps:wsp>
                      <wps:cNvSpPr txBox="1"/>
                      <wps:spPr>
                        <a:xfrm>
                          <a:off x="0" y="0"/>
                          <a:ext cx="5495290" cy="474980"/>
                        </a:xfrm>
                        <a:prstGeom prst="rect">
                          <a:avLst/>
                        </a:prstGeom>
                        <a:solidFill>
                          <a:prstClr val="white"/>
                        </a:solidFill>
                        <a:ln>
                          <a:noFill/>
                        </a:ln>
                      </wps:spPr>
                      <wps:txbx>
                        <w:txbxContent>
                          <w:p w14:paraId="31E4B495" w14:textId="2E21A04E" w:rsidR="00544CAD" w:rsidRPr="00B60960" w:rsidRDefault="00544CAD" w:rsidP="00AD34DA">
                            <w:pPr>
                              <w:pStyle w:val="Caption"/>
                            </w:pPr>
                            <w:bookmarkStart w:id="36" w:name="_Toc56415717"/>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20</w:t>
                            </w:r>
                            <w:r w:rsidR="005B491D">
                              <w:rPr>
                                <w:noProof/>
                              </w:rPr>
                              <w:fldChar w:fldCharType="end"/>
                            </w:r>
                            <w:r>
                              <w:t xml:space="preserve">  </w:t>
                            </w:r>
                            <w:r w:rsidRPr="00D25D7F">
                              <w:rPr>
                                <w:b w:val="0"/>
                                <w:bCs/>
                              </w:rPr>
                              <w:t>Asymmetric</w:t>
                            </w:r>
                            <w:r>
                              <w:t xml:space="preserve"> </w:t>
                            </w:r>
                            <w:r w:rsidRPr="0043640A">
                              <w:rPr>
                                <w:b w:val="0"/>
                                <w:bCs/>
                              </w:rPr>
                              <w:t>Cyclopropanation of olefins with Au(I) bisphosphine complexes</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FFA55D3" id="Text Box 233" o:spid="_x0000_s1047" type="#_x0000_t202" style="position:absolute;margin-left:0;margin-top:186.05pt;width:432.7pt;height:37.4pt;z-index:252955648;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" stroked="f">
                <v:textbox style="mso-fit-shape-to-text:t" inset="0,0,0,0">
                  <w:txbxContent>
                    <w:p w14:paraId="31E4B495" w14:textId="2E21A04E" w:rsidR="00544CAD" w:rsidRPr="00B60960" w:rsidRDefault="00544CAD" w:rsidP="00AD34DA">
                      <w:pPr>
                        <w:pStyle w:val="Caption"/>
                      </w:pPr>
                      <w:bookmarkStart w:id="58" w:name="_Toc56415717"/>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20</w:t>
                      </w:r>
                      <w:r w:rsidR="000F0901">
                        <w:rPr>
                          <w:noProof/>
                        </w:rPr>
                        <w:fldChar w:fldCharType="end"/>
                      </w:r>
                      <w:r>
                        <w:t xml:space="preserve">  </w:t>
                      </w:r>
                      <w:r w:rsidRPr="00D25D7F">
                        <w:rPr>
                          <w:b w:val="0"/>
                          <w:bCs/>
                        </w:rPr>
                        <w:t>Asymmetric</w:t>
                      </w:r>
                      <w:r>
                        <w:t xml:space="preserve"> </w:t>
                      </w:r>
                      <w:r w:rsidRPr="0043640A">
                        <w:rPr>
                          <w:b w:val="0"/>
                          <w:bCs/>
                        </w:rPr>
                        <w:t>Cyclopropanation of olefins with Au(I) bisphosphine complexes</w:t>
                      </w:r>
                      <w:bookmarkEnd w:id="58"/>
                    </w:p>
                  </w:txbxContent>
                </v:textbox>
                <w10:wrap type="topAndBottom" anchorx="margin"/>
              </v:shape>
            </w:pict>
          </mc:Fallback>
        </mc:AlternateContent>
      </w:r>
      <w:r w:rsidR="000B57C5">
        <w:rPr>
          <w:sz w:val="22"/>
          <w:szCs w:val="22"/>
        </w:rPr>
        <w:br w:type="page"/>
      </w:r>
      <w:r w:rsidR="000B57C5" w:rsidRPr="00660A31">
        <w:rPr>
          <w:noProof/>
        </w:rPr>
        <w:lastRenderedPageBreak/>
        <mc:AlternateContent>
          <mc:Choice Requires="wps">
            <w:drawing>
              <wp:anchor distT="0" distB="182880" distL="114300" distR="114300" simplePos="0" relativeHeight="252961792" behindDoc="0" locked="0" layoutInCell="1" allowOverlap="1" wp14:anchorId="7EF20CDB" wp14:editId="71D18F30">
                <wp:simplePos x="0" y="0"/>
                <wp:positionH relativeFrom="margin">
                  <wp:posOffset>0</wp:posOffset>
                </wp:positionH>
                <wp:positionV relativeFrom="paragraph">
                  <wp:posOffset>3059430</wp:posOffset>
                </wp:positionV>
                <wp:extent cx="5431155" cy="474980"/>
                <wp:effectExtent l="0" t="0" r="0" b="2540"/>
                <wp:wrapTopAndBottom/>
                <wp:docPr id="243" name="Text Box 243"/>
                <wp:cNvGraphicFramePr/>
                <a:graphic xmlns:a="http://schemas.openxmlformats.org/drawingml/2006/main">
                  <a:graphicData uri="http://schemas.microsoft.com/office/word/2010/wordprocessingShape">
                    <wps:wsp>
                      <wps:cNvSpPr txBox="1"/>
                      <wps:spPr>
                        <a:xfrm>
                          <a:off x="0" y="0"/>
                          <a:ext cx="5431155" cy="474980"/>
                        </a:xfrm>
                        <a:prstGeom prst="rect">
                          <a:avLst/>
                        </a:prstGeom>
                        <a:solidFill>
                          <a:prstClr val="white"/>
                        </a:solidFill>
                        <a:ln>
                          <a:noFill/>
                        </a:ln>
                      </wps:spPr>
                      <wps:txbx>
                        <w:txbxContent>
                          <w:p w14:paraId="43136D68" w14:textId="3E63BEF3" w:rsidR="00544CAD" w:rsidRPr="00E64F3B" w:rsidRDefault="00544CAD" w:rsidP="00AD34DA">
                            <w:pPr>
                              <w:pStyle w:val="Caption"/>
                            </w:pPr>
                            <w:bookmarkStart w:id="37" w:name="_Toc56415718"/>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21</w:t>
                            </w:r>
                            <w:r w:rsidR="005B491D">
                              <w:rPr>
                                <w:noProof/>
                              </w:rPr>
                              <w:fldChar w:fldCharType="end"/>
                            </w:r>
                            <w:r>
                              <w:t xml:space="preserve">  </w:t>
                            </w:r>
                            <w:r w:rsidRPr="00D25D7F">
                              <w:rPr>
                                <w:b w:val="0"/>
                                <w:bCs/>
                              </w:rPr>
                              <w:t>Asymmetric cyclopropanation of enamides with chiral Au(I) phosphoramidite complexes</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EF20CDB" id="Text Box 243" o:spid="_x0000_s1048" type="#_x0000_t202" style="position:absolute;margin-left:0;margin-top:240.9pt;width:427.65pt;height:37.4pt;z-index:252961792;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" stroked="f">
                <v:textbox style="mso-fit-shape-to-text:t" inset="0,0,0,0">
                  <w:txbxContent>
                    <w:p w14:paraId="43136D68" w14:textId="3E63BEF3" w:rsidR="00544CAD" w:rsidRPr="00E64F3B" w:rsidRDefault="00544CAD" w:rsidP="00AD34DA">
                      <w:pPr>
                        <w:pStyle w:val="Caption"/>
                      </w:pPr>
                      <w:bookmarkStart w:id="60" w:name="_Toc56415718"/>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21</w:t>
                      </w:r>
                      <w:r w:rsidR="000F0901">
                        <w:rPr>
                          <w:noProof/>
                        </w:rPr>
                        <w:fldChar w:fldCharType="end"/>
                      </w:r>
                      <w:r>
                        <w:t xml:space="preserve">  </w:t>
                      </w:r>
                      <w:r w:rsidRPr="00D25D7F">
                        <w:rPr>
                          <w:b w:val="0"/>
                          <w:bCs/>
                        </w:rPr>
                        <w:t>Asymmetric cyclopropanation of enamides with chiral Au(I) phosphoramidite complexes</w:t>
                      </w:r>
                      <w:bookmarkEnd w:id="60"/>
                    </w:p>
                  </w:txbxContent>
                </v:textbox>
                <w10:wrap type="topAndBottom" anchorx="margin"/>
              </v:shape>
            </w:pict>
          </mc:Fallback>
        </mc:AlternateContent>
      </w:r>
      <w:r w:rsidR="000B57C5">
        <w:rPr>
          <w:noProof/>
          <w:sz w:val="22"/>
          <w:szCs w:val="22"/>
        </w:rPr>
        <w:drawing>
          <wp:anchor distT="182880" distB="0" distL="114300" distR="114300" simplePos="0" relativeHeight="253372416" behindDoc="0" locked="0" layoutInCell="1" allowOverlap="1" wp14:anchorId="26A35449" wp14:editId="4CB22402">
            <wp:simplePos x="0" y="0"/>
            <wp:positionH relativeFrom="margin">
              <wp:align>center</wp:align>
            </wp:positionH>
            <wp:positionV relativeFrom="margin">
              <wp:align>top</wp:align>
            </wp:positionV>
            <wp:extent cx="5431155" cy="2999105"/>
            <wp:effectExtent l="0" t="0" r="0" b="0"/>
            <wp:wrapTopAndBottom/>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431155" cy="2999105"/>
                    </a:xfrm>
                    <a:prstGeom prst="rect">
                      <a:avLst/>
                    </a:prstGeom>
                    <a:noFill/>
                  </pic:spPr>
                </pic:pic>
              </a:graphicData>
            </a:graphic>
            <wp14:sizeRelH relativeFrom="margin">
              <wp14:pctWidth>0</wp14:pctWidth>
            </wp14:sizeRelH>
            <wp14:sizeRelV relativeFrom="margin">
              <wp14:pctHeight>0</wp14:pctHeight>
            </wp14:sizeRelV>
          </wp:anchor>
        </w:drawing>
      </w:r>
      <w:r w:rsidR="000B57C5">
        <w:rPr>
          <w:sz w:val="22"/>
          <w:szCs w:val="22"/>
        </w:rPr>
        <w:br w:type="page"/>
      </w:r>
    </w:p>
    <w:p w14:paraId="13EA9A54" w14:textId="77777777" w:rsidR="000B57C5" w:rsidRDefault="000B57C5">
      <w:pPr>
        <w:rPr>
          <w:sz w:val="22"/>
          <w:szCs w:val="22"/>
        </w:rPr>
      </w:pPr>
    </w:p>
    <w:p w14:paraId="161F0494" w14:textId="01E183A9" w:rsidR="005232A0" w:rsidRDefault="00944718" w:rsidP="000B544A">
      <w:pPr>
        <w:widowControl w:val="0"/>
        <w:spacing w:line="360" w:lineRule="auto"/>
        <w:jc w:val="both"/>
        <w:rPr>
          <w:sz w:val="22"/>
          <w:szCs w:val="22"/>
        </w:rPr>
      </w:pPr>
      <w:r>
        <w:rPr>
          <w:sz w:val="22"/>
          <w:szCs w:val="22"/>
        </w:rPr>
        <w:t>diastereomer of the cyclopropane product was observed with each of the catalysts.  Again, the Au(I) catalyst with ligand 44 was the lead catalyst, achieving the highest enantioselectivity</w:t>
      </w:r>
      <w:r w:rsidR="00554BFB">
        <w:rPr>
          <w:sz w:val="22"/>
          <w:szCs w:val="22"/>
        </w:rPr>
        <w:t xml:space="preserve">.  </w:t>
      </w:r>
      <w:r>
        <w:rPr>
          <w:sz w:val="22"/>
          <w:szCs w:val="22"/>
        </w:rPr>
        <w:t>It appeared that bulky</w:t>
      </w:r>
      <w:r w:rsidR="00554BFB">
        <w:rPr>
          <w:sz w:val="22"/>
          <w:szCs w:val="22"/>
        </w:rPr>
        <w:t xml:space="preserve"> aryl substituents </w:t>
      </w:r>
      <w:r>
        <w:rPr>
          <w:sz w:val="22"/>
          <w:szCs w:val="22"/>
        </w:rPr>
        <w:t>played</w:t>
      </w:r>
      <w:r w:rsidR="00554BFB">
        <w:rPr>
          <w:sz w:val="22"/>
          <w:szCs w:val="22"/>
        </w:rPr>
        <w:t xml:space="preserve"> a large part in facilitating higher enantioselectivities.</w:t>
      </w:r>
      <w:r w:rsidR="006E0233" w:rsidRPr="00660A31">
        <w:rPr>
          <w:sz w:val="22"/>
          <w:szCs w:val="22"/>
        </w:rPr>
        <w:t xml:space="preserve">  </w:t>
      </w:r>
    </w:p>
    <w:p w14:paraId="08298982" w14:textId="0E67CC48" w:rsidR="00944718" w:rsidRDefault="005232A0" w:rsidP="000B544A">
      <w:pPr>
        <w:widowControl w:val="0"/>
        <w:spacing w:line="360" w:lineRule="auto"/>
        <w:jc w:val="both"/>
        <w:rPr>
          <w:sz w:val="22"/>
          <w:szCs w:val="22"/>
        </w:rPr>
      </w:pPr>
      <w:r>
        <w:rPr>
          <w:sz w:val="22"/>
          <w:szCs w:val="22"/>
        </w:rPr>
        <w:tab/>
      </w:r>
      <w:r w:rsidR="00770179" w:rsidRPr="00660A31">
        <w:rPr>
          <w:sz w:val="22"/>
          <w:szCs w:val="22"/>
        </w:rPr>
        <w:t>Quite recently</w:t>
      </w:r>
      <w:r w:rsidR="00EF3CB4" w:rsidRPr="00660A31">
        <w:rPr>
          <w:sz w:val="22"/>
          <w:szCs w:val="22"/>
        </w:rPr>
        <w:t>,</w:t>
      </w:r>
      <w:r w:rsidR="00770179" w:rsidRPr="00660A31">
        <w:rPr>
          <w:sz w:val="22"/>
          <w:szCs w:val="22"/>
        </w:rPr>
        <w:t xml:space="preserve"> Peréz et. al. demonstrated that ethylene could be cyclopropanated with EDA </w:t>
      </w:r>
      <w:r w:rsidR="00EF3CB4" w:rsidRPr="00660A31">
        <w:rPr>
          <w:sz w:val="22"/>
          <w:szCs w:val="22"/>
        </w:rPr>
        <w:t xml:space="preserve">in </w:t>
      </w:r>
      <w:r w:rsidR="002346E6">
        <w:rPr>
          <w:sz w:val="22"/>
          <w:szCs w:val="22"/>
        </w:rPr>
        <w:t>62</w:t>
      </w:r>
      <w:r w:rsidR="00770179" w:rsidRPr="00660A31">
        <w:rPr>
          <w:sz w:val="22"/>
          <w:szCs w:val="22"/>
        </w:rPr>
        <w:t>% yield by an Au</w:t>
      </w:r>
      <w:r w:rsidR="00AF3D2F">
        <w:rPr>
          <w:sz w:val="22"/>
          <w:szCs w:val="22"/>
        </w:rPr>
        <w:t>(I) NHC</w:t>
      </w:r>
      <w:r w:rsidR="00770179" w:rsidRPr="00660A31">
        <w:rPr>
          <w:sz w:val="22"/>
          <w:szCs w:val="22"/>
        </w:rPr>
        <w:t xml:space="preserve"> complex</w:t>
      </w:r>
      <w:r w:rsidR="00D25D7F" w:rsidRPr="00660A31">
        <w:rPr>
          <w:sz w:val="22"/>
          <w:szCs w:val="22"/>
        </w:rPr>
        <w:t xml:space="preserve"> (Figure 1.2</w:t>
      </w:r>
      <w:r w:rsidR="00E264CE">
        <w:rPr>
          <w:sz w:val="22"/>
          <w:szCs w:val="22"/>
        </w:rPr>
        <w:t>2</w:t>
      </w:r>
      <w:r w:rsidR="00D25D7F" w:rsidRPr="00660A31">
        <w:rPr>
          <w:sz w:val="22"/>
          <w:szCs w:val="22"/>
        </w:rPr>
        <w:t>)</w:t>
      </w:r>
      <w:r w:rsidR="00770179" w:rsidRPr="00660A31">
        <w:rPr>
          <w:sz w:val="22"/>
          <w:szCs w:val="22"/>
        </w:rPr>
        <w:t>.</w:t>
      </w:r>
      <w:r w:rsidR="001C4C0C" w:rsidRPr="00660A31">
        <w:rPr>
          <w:sz w:val="22"/>
          <w:szCs w:val="22"/>
        </w:rPr>
        <w:fldChar w:fldCharType="begin"/>
      </w:r>
      <w:r w:rsidR="006D212C">
        <w:rPr>
          <w:sz w:val="22"/>
          <w:szCs w:val="22"/>
        </w:rPr>
        <w:instrText xml:space="preserve"> ADDIN EN.CITE &lt;EndNote&gt;&lt;Cite&gt;&lt;Author&gt;Rull&lt;/Author&gt;&lt;Year&gt;2019&lt;/Year&gt;&lt;RecNum&gt;1894&lt;/RecNum&gt;&lt;DisplayText&gt;&lt;style face="superscript"&gt;75&lt;/style&gt;&lt;/DisplayText&gt;&lt;record&gt;&lt;rec-number&gt;1894&lt;/rec-number&gt;&lt;foreign-keys&gt;&lt;key app="EN" db-id="tfvtdwerrrxts1ee0t5xa0sr9wxwp2p9d00z" timestamp="1581611199" guid="4c80c163-60da-45d1-b834-3af535d9c58a"&gt;1894&lt;/key&gt;&lt;/foreign-keys&gt;&lt;ref-type name="Journal Article"&gt;17&lt;/ref-type&gt;&lt;contributors&gt;&lt;authors&gt;&lt;author&gt;Rull, Silvia G.&lt;/author&gt;&lt;author&gt;Olmos, Andrea&lt;/author&gt;&lt;author&gt;Pérez, Pedro J.&lt;/author&gt;&lt;/authors&gt;&lt;/contributors&gt;&lt;titles&gt;&lt;title&gt;Gold-catalyzed ethylene cyclopropanation&lt;/title&gt;&lt;secondary-title&gt;Beilstein Journal of Organic Chemistry&lt;/secondary-title&gt;&lt;/titles&gt;&lt;periodical&gt;&lt;full-title&gt;Beilstein Journal of Organic Chemistry&lt;/full-title&gt;&lt;abbr-1&gt;Beilstein J. Org. Chem.&lt;/abbr-1&gt;&lt;/periodical&gt;&lt;pages&gt;67-71&lt;/pages&gt;&lt;volume&gt;15&lt;/volume&gt;&lt;dates&gt;&lt;year&gt;2019&lt;/year&gt;&lt;/dates&gt;&lt;isbn&gt;1860-5397&lt;/isbn&gt;&lt;urls&gt;&lt;related-urls&gt;&lt;url&gt;https://www.ncbi.nlm.nih.gov/pmc/articles/PMC6334794/pdf/Beilstein_J_Org_Chem-15-67.pdf&lt;/url&gt;&lt;/related-urls&gt;&lt;/urls&gt;&lt;electronic-resource-num&gt;10.3762/bjoc.15.7&lt;/electronic-resource-num&gt;&lt;/record&gt;&lt;/Cite&gt;&lt;/EndNote&gt;</w:instrText>
      </w:r>
      <w:r w:rsidR="001C4C0C" w:rsidRPr="00660A31">
        <w:rPr>
          <w:sz w:val="22"/>
          <w:szCs w:val="22"/>
        </w:rPr>
        <w:fldChar w:fldCharType="separate"/>
      </w:r>
      <w:r w:rsidR="006D212C" w:rsidRPr="006D212C">
        <w:rPr>
          <w:noProof/>
          <w:sz w:val="22"/>
          <w:szCs w:val="22"/>
          <w:vertAlign w:val="superscript"/>
        </w:rPr>
        <w:t>75</w:t>
      </w:r>
      <w:r w:rsidR="001C4C0C" w:rsidRPr="00660A31">
        <w:rPr>
          <w:sz w:val="22"/>
          <w:szCs w:val="22"/>
        </w:rPr>
        <w:fldChar w:fldCharType="end"/>
      </w:r>
      <w:r w:rsidR="00770179" w:rsidRPr="00660A31">
        <w:rPr>
          <w:sz w:val="22"/>
          <w:szCs w:val="22"/>
        </w:rPr>
        <w:t xml:space="preserve">  The reaction was conducted with the catalyst and diazo compound dissolved in </w:t>
      </w:r>
      <w:r w:rsidR="00F021FE">
        <w:rPr>
          <w:sz w:val="22"/>
          <w:szCs w:val="22"/>
        </w:rPr>
        <w:t>dichloromethane (</w:t>
      </w:r>
      <w:r w:rsidR="00770179" w:rsidRPr="00660A31">
        <w:rPr>
          <w:sz w:val="22"/>
          <w:szCs w:val="22"/>
        </w:rPr>
        <w:t>DCM</w:t>
      </w:r>
      <w:r w:rsidR="00F021FE">
        <w:rPr>
          <w:sz w:val="22"/>
          <w:szCs w:val="22"/>
        </w:rPr>
        <w:t>)</w:t>
      </w:r>
      <w:r w:rsidR="00770179" w:rsidRPr="00660A31">
        <w:rPr>
          <w:sz w:val="22"/>
          <w:szCs w:val="22"/>
        </w:rPr>
        <w:t xml:space="preserve"> under an ethylene atmosphere.</w:t>
      </w:r>
      <w:r w:rsidR="00AF3D2F">
        <w:rPr>
          <w:sz w:val="22"/>
          <w:szCs w:val="22"/>
        </w:rPr>
        <w:t xml:space="preserve">  It was noted that a silver salt</w:t>
      </w:r>
      <w:r w:rsidR="00AF3D2F" w:rsidRPr="00660A31">
        <w:rPr>
          <w:sz w:val="22"/>
          <w:szCs w:val="22"/>
        </w:rPr>
        <w:t xml:space="preserve"> halogen scavenge</w:t>
      </w:r>
      <w:r w:rsidR="00AF3D2F">
        <w:rPr>
          <w:sz w:val="22"/>
          <w:szCs w:val="22"/>
        </w:rPr>
        <w:t xml:space="preserve">r was </w:t>
      </w:r>
    </w:p>
    <w:p w14:paraId="5F14BAB9" w14:textId="4983D5BD" w:rsidR="00065895" w:rsidRPr="00660A31" w:rsidRDefault="00AF3D2F" w:rsidP="000B544A">
      <w:pPr>
        <w:widowControl w:val="0"/>
        <w:spacing w:line="360" w:lineRule="auto"/>
        <w:jc w:val="both"/>
        <w:rPr>
          <w:sz w:val="22"/>
          <w:szCs w:val="22"/>
        </w:rPr>
      </w:pPr>
      <w:r>
        <w:rPr>
          <w:sz w:val="22"/>
          <w:szCs w:val="22"/>
        </w:rPr>
        <w:t>required to facilitate reactivity.  The product distribution seemed to be controlled by the choice of silver salt.  In each case,</w:t>
      </w:r>
      <w:r w:rsidR="006C0A3C">
        <w:rPr>
          <w:sz w:val="22"/>
          <w:szCs w:val="22"/>
        </w:rPr>
        <w:t xml:space="preserve"> </w:t>
      </w:r>
      <w:r w:rsidR="00770179" w:rsidRPr="00660A31">
        <w:rPr>
          <w:sz w:val="22"/>
          <w:szCs w:val="22"/>
        </w:rPr>
        <w:t>only</w:t>
      </w:r>
      <w:r w:rsidR="006C0A3C">
        <w:rPr>
          <w:sz w:val="22"/>
          <w:szCs w:val="22"/>
        </w:rPr>
        <w:t xml:space="preserve"> </w:t>
      </w:r>
      <w:r w:rsidR="00770179" w:rsidRPr="00660A31">
        <w:rPr>
          <w:sz w:val="22"/>
          <w:szCs w:val="22"/>
        </w:rPr>
        <w:t xml:space="preserve">small amounts of the </w:t>
      </w:r>
      <w:r w:rsidR="006C0A3C">
        <w:rPr>
          <w:sz w:val="22"/>
          <w:szCs w:val="22"/>
        </w:rPr>
        <w:t>homocoupled diazo product</w:t>
      </w:r>
      <w:r w:rsidR="00770179" w:rsidRPr="00660A31">
        <w:rPr>
          <w:sz w:val="22"/>
          <w:szCs w:val="22"/>
        </w:rPr>
        <w:t xml:space="preserve"> </w:t>
      </w:r>
      <w:r w:rsidR="006C0A3C">
        <w:rPr>
          <w:sz w:val="22"/>
          <w:szCs w:val="22"/>
        </w:rPr>
        <w:t>were observed</w:t>
      </w:r>
      <w:r w:rsidR="00770179" w:rsidRPr="00660A31">
        <w:rPr>
          <w:sz w:val="22"/>
          <w:szCs w:val="22"/>
        </w:rPr>
        <w:t xml:space="preserve">.  </w:t>
      </w:r>
    </w:p>
    <w:p w14:paraId="7A530ADF" w14:textId="43FE8606" w:rsidR="00257960" w:rsidRDefault="00A15BBE" w:rsidP="000B544A">
      <w:pPr>
        <w:pStyle w:val="Heading3"/>
        <w:keepNext w:val="0"/>
        <w:widowControl w:val="0"/>
      </w:pPr>
      <w:bookmarkStart w:id="38" w:name="_Toc56014565"/>
      <w:r w:rsidRPr="00660A31">
        <w:t>1.</w:t>
      </w:r>
      <w:r w:rsidR="00CE5D8C" w:rsidRPr="00660A31">
        <w:t>1</w:t>
      </w:r>
      <w:r w:rsidRPr="00660A31">
        <w:t>.</w:t>
      </w:r>
      <w:r w:rsidR="0072694B" w:rsidRPr="00660A31">
        <w:t>4</w:t>
      </w:r>
      <w:r w:rsidRPr="00660A31">
        <w:t xml:space="preserve"> </w:t>
      </w:r>
      <w:r w:rsidR="006E1734" w:rsidRPr="00660A31">
        <w:t>Rhodium</w:t>
      </w:r>
      <w:bookmarkEnd w:id="38"/>
    </w:p>
    <w:p w14:paraId="44D6240B" w14:textId="778C4109" w:rsidR="00065895" w:rsidRPr="00065895" w:rsidRDefault="00065895" w:rsidP="000B544A">
      <w:pPr>
        <w:widowControl w:val="0"/>
        <w:rPr>
          <w:sz w:val="22"/>
          <w:szCs w:val="22"/>
        </w:rPr>
      </w:pPr>
    </w:p>
    <w:p w14:paraId="6FC679D9" w14:textId="2319D9CE" w:rsidR="006D1B95" w:rsidRDefault="001C4C0C" w:rsidP="000B57C5">
      <w:pPr>
        <w:widowControl w:val="0"/>
        <w:spacing w:line="360" w:lineRule="auto"/>
        <w:jc w:val="both"/>
        <w:rPr>
          <w:sz w:val="22"/>
          <w:szCs w:val="22"/>
        </w:rPr>
      </w:pPr>
      <w:r w:rsidRPr="00660A31">
        <w:rPr>
          <w:sz w:val="22"/>
          <w:szCs w:val="22"/>
        </w:rPr>
        <w:tab/>
      </w:r>
      <w:r w:rsidR="00257960" w:rsidRPr="00660A31">
        <w:rPr>
          <w:sz w:val="22"/>
          <w:szCs w:val="22"/>
        </w:rPr>
        <w:t>The most prevalent Rh complex for cyclopropanation of olefins is the dirhodium(II) paddlewheel (Rh</w:t>
      </w:r>
      <w:r w:rsidR="00257960" w:rsidRPr="00660A31">
        <w:rPr>
          <w:sz w:val="22"/>
          <w:szCs w:val="22"/>
          <w:vertAlign w:val="superscript"/>
        </w:rPr>
        <w:t>II</w:t>
      </w:r>
      <w:r w:rsidR="00257960" w:rsidRPr="00660A31">
        <w:rPr>
          <w:sz w:val="22"/>
          <w:szCs w:val="22"/>
        </w:rPr>
        <w:t>) complex.</w:t>
      </w:r>
      <w:r w:rsidR="00282A6D" w:rsidRPr="00660A31">
        <w:rPr>
          <w:sz w:val="22"/>
          <w:szCs w:val="22"/>
        </w:rPr>
        <w:fldChar w:fldCharType="begin"/>
      </w:r>
      <w:r w:rsidR="006D212C">
        <w:rPr>
          <w:sz w:val="22"/>
          <w:szCs w:val="22"/>
        </w:rPr>
        <w:instrText xml:space="preserve"> ADDIN EN.CITE &lt;EndNote&gt;&lt;Cite&gt;&lt;Author&gt;Doyle&lt;/Author&gt;&lt;Year&gt;1998&lt;/Year&gt;&lt;RecNum&gt;254&lt;/RecNum&gt;&lt;DisplayText&gt;&lt;style face="superscript"&gt;76&lt;/style&gt;&lt;/DisplayText&gt;&lt;record&gt;&lt;rec-number&gt;254&lt;/rec-number&gt;&lt;foreign-keys&gt;&lt;key app="EN" db-id="tfvtdwerrrxts1ee0t5xa0sr9wxwp2p9d00z" timestamp="1462976447" guid="23650791-e467-4e24-8896-cb935998f934"&gt;254&lt;/key&gt;&lt;/foreign-keys&gt;&lt;ref-type name="Book"&gt;6&lt;/ref-type&gt;&lt;contributors&gt;&lt;authors&gt;&lt;author&gt;Doyle, Michael P.&lt;/author&gt;&lt;author&gt;McKervey, M. Anthony&lt;/author&gt;&lt;author&gt;Ye, Tao&lt;/author&gt;&lt;/authors&gt;&lt;/contributors&gt;&lt;titles&gt;&lt;title&gt;Modern Catalytic Methods for Organic Synthesis with Diazo Compounds: from Cyclopropanes to Ylides&lt;/title&gt;&lt;/titles&gt;&lt;pages&gt;xvii, 652 p.&lt;/pages&gt;&lt;keywords&gt;&lt;keyword&gt;Organic compounds Synthesis.&lt;/keyword&gt;&lt;keyword&gt;Catalysis.&lt;/keyword&gt;&lt;keyword&gt;Diazo compounds.&lt;/keyword&gt;&lt;/keywords&gt;&lt;dates&gt;&lt;year&gt;1998&lt;/year&gt;&lt;/dates&gt;&lt;pub-location&gt;New York&lt;/pub-location&gt;&lt;publisher&gt;Wiley&lt;/publisher&gt;&lt;isbn&gt;0471135569 (cloth alk. paper)&lt;/isbn&gt;&lt;accession-num&gt;2597388&lt;/accession-num&gt;&lt;call-num&gt;QD262 .D68 1998&lt;/call-num&gt;&lt;urls&gt;&lt;related-urls&gt;&lt;url&gt;Contributor biographical information http://www.loc.gov/catdir/bios/wiley041/97016541.html&lt;/url&gt;&lt;url&gt;Publisher description http://www.loc.gov/catdir/description/wiley032/97016541.html&lt;/url&gt;&lt;url&gt;Table of contents http://www.loc.gov/catdir/toc/wiley022/97016541.html&lt;/url&gt;&lt;/related-urls&gt;&lt;/urls&gt;&lt;/record&gt;&lt;/Cite&gt;&lt;/EndNote&gt;</w:instrText>
      </w:r>
      <w:r w:rsidR="00282A6D" w:rsidRPr="00660A31">
        <w:rPr>
          <w:sz w:val="22"/>
          <w:szCs w:val="22"/>
        </w:rPr>
        <w:fldChar w:fldCharType="separate"/>
      </w:r>
      <w:r w:rsidR="006D212C" w:rsidRPr="006D212C">
        <w:rPr>
          <w:noProof/>
          <w:sz w:val="22"/>
          <w:szCs w:val="22"/>
          <w:vertAlign w:val="superscript"/>
        </w:rPr>
        <w:t>76</w:t>
      </w:r>
      <w:r w:rsidR="00282A6D" w:rsidRPr="00660A31">
        <w:rPr>
          <w:sz w:val="22"/>
          <w:szCs w:val="22"/>
        </w:rPr>
        <w:fldChar w:fldCharType="end"/>
      </w:r>
      <w:r w:rsidR="00257960" w:rsidRPr="00660A31">
        <w:rPr>
          <w:sz w:val="22"/>
          <w:szCs w:val="22"/>
        </w:rPr>
        <w:t xml:space="preserve">  The most common Rh</w:t>
      </w:r>
      <w:r w:rsidR="00257960" w:rsidRPr="00660A31">
        <w:rPr>
          <w:sz w:val="22"/>
          <w:szCs w:val="22"/>
          <w:vertAlign w:val="superscript"/>
        </w:rPr>
        <w:t>II</w:t>
      </w:r>
      <w:r w:rsidR="00257960" w:rsidRPr="00660A31">
        <w:rPr>
          <w:sz w:val="22"/>
          <w:szCs w:val="22"/>
        </w:rPr>
        <w:t xml:space="preserve"> complex is dirhodium</w:t>
      </w:r>
      <w:r w:rsidR="00E75EAB">
        <w:rPr>
          <w:sz w:val="22"/>
          <w:szCs w:val="22"/>
        </w:rPr>
        <w:t>(II)</w:t>
      </w:r>
      <w:r w:rsidR="00257960" w:rsidRPr="00660A31">
        <w:rPr>
          <w:sz w:val="22"/>
          <w:szCs w:val="22"/>
        </w:rPr>
        <w:t xml:space="preserve"> tetrakisacetate (Rh</w:t>
      </w:r>
      <w:r w:rsidR="00257960" w:rsidRPr="00660A31">
        <w:rPr>
          <w:sz w:val="22"/>
          <w:szCs w:val="22"/>
          <w:vertAlign w:val="subscript"/>
        </w:rPr>
        <w:t>2</w:t>
      </w:r>
      <w:r w:rsidR="00257960" w:rsidRPr="00660A31">
        <w:rPr>
          <w:sz w:val="22"/>
          <w:szCs w:val="22"/>
        </w:rPr>
        <w:t>(OAc)</w:t>
      </w:r>
      <w:r w:rsidR="00257960" w:rsidRPr="00660A31">
        <w:rPr>
          <w:sz w:val="22"/>
          <w:szCs w:val="22"/>
          <w:vertAlign w:val="subscript"/>
        </w:rPr>
        <w:t>4</w:t>
      </w:r>
      <w:r w:rsidR="00257960" w:rsidRPr="00660A31">
        <w:rPr>
          <w:sz w:val="22"/>
          <w:szCs w:val="22"/>
        </w:rPr>
        <w:t>)</w:t>
      </w:r>
      <w:r w:rsidR="00AF3D2F">
        <w:rPr>
          <w:sz w:val="22"/>
          <w:szCs w:val="22"/>
        </w:rPr>
        <w:t>,</w:t>
      </w:r>
      <w:r w:rsidR="00257960" w:rsidRPr="00660A31">
        <w:rPr>
          <w:sz w:val="22"/>
          <w:szCs w:val="22"/>
        </w:rPr>
        <w:t xml:space="preserve"> </w:t>
      </w:r>
      <w:r w:rsidR="008C208C">
        <w:rPr>
          <w:sz w:val="22"/>
          <w:szCs w:val="22"/>
        </w:rPr>
        <w:t>which</w:t>
      </w:r>
      <w:r w:rsidR="00257960" w:rsidRPr="00660A31">
        <w:rPr>
          <w:sz w:val="22"/>
          <w:szCs w:val="22"/>
        </w:rPr>
        <w:t xml:space="preserve"> consists of four bridging ligands and two axial sites (Figure 1.2</w:t>
      </w:r>
      <w:r w:rsidR="00E264CE">
        <w:rPr>
          <w:sz w:val="22"/>
          <w:szCs w:val="22"/>
        </w:rPr>
        <w:t>3</w:t>
      </w:r>
      <w:r w:rsidR="00257960" w:rsidRPr="00660A31">
        <w:rPr>
          <w:sz w:val="22"/>
          <w:szCs w:val="22"/>
        </w:rPr>
        <w:t>).  The axial site is the catalytically active site with only one of the Rh atoms generating a carbenoid per turnover.</w:t>
      </w:r>
      <w:r w:rsidR="00282A6D" w:rsidRPr="00660A31">
        <w:rPr>
          <w:sz w:val="22"/>
          <w:szCs w:val="22"/>
        </w:rPr>
        <w:fldChar w:fldCharType="begin"/>
      </w:r>
      <w:r w:rsidR="006D212C">
        <w:rPr>
          <w:sz w:val="22"/>
          <w:szCs w:val="22"/>
        </w:rPr>
        <w:instrText xml:space="preserve"> ADDIN EN.CITE &lt;EndNote&gt;&lt;Cite&gt;&lt;Author&gt;Pirrung&lt;/Author&gt;&lt;Year&gt;2002&lt;/Year&gt;&lt;RecNum&gt;21&lt;/RecNum&gt;&lt;DisplayText&gt;&lt;style face="superscript"&gt;77&lt;/style&gt;&lt;/DisplayText&gt;&lt;record&gt;&lt;rec-number&gt;21&lt;/rec-number&gt;&lt;foreign-keys&gt;&lt;key app="EN" db-id="tfvtdwerrrxts1ee0t5xa0sr9wxwp2p9d00z" timestamp="1441044411" guid="fce43707-4518-4fb7-a86b-5511976f0307"&gt;21&lt;/key&gt;&lt;key app="ENWeb" db-id=""&gt;0&lt;/key&gt;&lt;/foreign-keys&gt;&lt;ref-type name="Journal Article"&gt;17&lt;/ref-type&gt;&lt;contributors&gt;&lt;authors&gt;&lt;author&gt;Pirrung, Michael C.&lt;/author&gt;&lt;author&gt;Liu, Hao&lt;/author&gt;&lt;author&gt;Morehead, Andrew T.&lt;/author&gt;&lt;/authors&gt;&lt;/contributors&gt;&lt;titles&gt;&lt;title&gt;Rhodium Chemzymes:  Michaelis−Menten Kinetics in Dirhodium(II) Carboxylate-Catalyzed Carbenoid Reactions&lt;/title&gt;&lt;secondary-title&gt;Journal of the American Chemical Society&lt;/secondary-title&gt;&lt;/titles&gt;&lt;periodical&gt;&lt;full-title&gt;Journal of the American Chemical Society&lt;/full-title&gt;&lt;abbr-1&gt;J. Am. Chem. Soc.&lt;/abbr-1&gt;&lt;/periodical&gt;&lt;pages&gt;1014-1023&lt;/pages&gt;&lt;volume&gt;124&lt;/volume&gt;&lt;number&gt;6&lt;/number&gt;&lt;dates&gt;&lt;year&gt;2002&lt;/year&gt;&lt;pub-dates&gt;&lt;date&gt;2002/02/01&lt;/date&gt;&lt;/pub-dates&gt;&lt;/dates&gt;&lt;publisher&gt;American Chemical Society&lt;/publisher&gt;&lt;isbn&gt;0002-7863&lt;/isbn&gt;&lt;urls&gt;&lt;related-urls&gt;&lt;url&gt;http://dx.doi.org/10.1021/ja011599l&lt;/url&gt;&lt;url&gt;http://pubs.acs.org/doi/pdfplus/10.1021/ja011599l&lt;/url&gt;&lt;/related-urls&gt;&lt;/urls&gt;&lt;electronic-resource-num&gt;10.1021/ja011599l&lt;/electronic-resource-num&gt;&lt;/record&gt;&lt;/Cite&gt;&lt;/EndNote&gt;</w:instrText>
      </w:r>
      <w:r w:rsidR="00282A6D" w:rsidRPr="00660A31">
        <w:rPr>
          <w:sz w:val="22"/>
          <w:szCs w:val="22"/>
        </w:rPr>
        <w:fldChar w:fldCharType="separate"/>
      </w:r>
      <w:r w:rsidR="006D212C" w:rsidRPr="006D212C">
        <w:rPr>
          <w:noProof/>
          <w:sz w:val="22"/>
          <w:szCs w:val="22"/>
          <w:vertAlign w:val="superscript"/>
        </w:rPr>
        <w:t>77</w:t>
      </w:r>
      <w:r w:rsidR="00282A6D" w:rsidRPr="00660A31">
        <w:rPr>
          <w:sz w:val="22"/>
          <w:szCs w:val="22"/>
        </w:rPr>
        <w:fldChar w:fldCharType="end"/>
      </w:r>
      <w:r w:rsidR="00257960" w:rsidRPr="00660A31">
        <w:rPr>
          <w:sz w:val="22"/>
          <w:szCs w:val="22"/>
        </w:rPr>
        <w:t xml:space="preserve">  Work by Teyssié and co-workers demonstrated the potential of Rh</w:t>
      </w:r>
      <w:r w:rsidR="00257960" w:rsidRPr="00660A31">
        <w:rPr>
          <w:sz w:val="22"/>
          <w:szCs w:val="22"/>
          <w:vertAlign w:val="superscript"/>
        </w:rPr>
        <w:t>II</w:t>
      </w:r>
      <w:r w:rsidR="00257960" w:rsidRPr="00660A31">
        <w:rPr>
          <w:sz w:val="22"/>
          <w:szCs w:val="22"/>
        </w:rPr>
        <w:t xml:space="preserve"> carboxylate complexes as catalysts for the cyclopropanation of olefins with diazo reagents.</w:t>
      </w:r>
      <w:r w:rsidRPr="00660A31">
        <w:rPr>
          <w:sz w:val="22"/>
          <w:szCs w:val="22"/>
        </w:rPr>
        <w:fldChar w:fldCharType="begin"/>
      </w:r>
      <w:r w:rsidR="006D212C">
        <w:rPr>
          <w:sz w:val="22"/>
          <w:szCs w:val="22"/>
        </w:rPr>
        <w:instrText xml:space="preserve"> ADDIN EN.CITE &lt;EndNote&gt;&lt;Cite&gt;&lt;Author&gt;Anciaux&lt;/Author&gt;&lt;Year&gt;1980&lt;/Year&gt;&lt;RecNum&gt;997&lt;/RecNum&gt;&lt;DisplayText&gt;&lt;style face="superscript"&gt;78&lt;/style&gt;&lt;/DisplayText&gt;&lt;record&gt;&lt;rec-number&gt;997&lt;/rec-number&gt;&lt;foreign-keys&gt;&lt;key app="EN" db-id="tfvtdwerrrxts1ee0t5xa0sr9wxwp2p9d00z" timestamp="1524489919" guid="075fb57e-9d97-4be3-a764-21631f814415"&gt;997&lt;/key&gt;&lt;key app="ENWeb" db-id=""&gt;0&lt;/key&gt;&lt;/foreign-keys&gt;&lt;ref-type name="Journal Article"&gt;17&lt;/ref-type&gt;&lt;contributors&gt;&lt;authors&gt;&lt;author&gt;Anciaux, A. J.&lt;/author&gt;&lt;author&gt;Hubert, A. J.&lt;/author&gt;&lt;author&gt;Noels, A. F.&lt;/author&gt;&lt;author&gt;Petiniot, N.&lt;/author&gt;&lt;author&gt;Teyssie, P.&lt;/author&gt;&lt;/authors&gt;&lt;/contributors&gt;&lt;auth-address&gt;Univ Liege,Macromolec Chem &amp;amp; Organ Catalysis Lab,B-4000 Liege,Belgium&lt;/auth-address&gt;&lt;titles&gt;&lt;title&gt;Transition-Metal-Catalyzed Reactions of Diazo-Compounds .1. Cyclopropanation of Double-Bonds&lt;/title&gt;&lt;secondary-title&gt;Journal of Organic Chemistry&lt;/secondary-title&gt;&lt;alt-title&gt;J Org Chem&lt;/alt-title&gt;&lt;/titles&gt;&lt;periodical&gt;&lt;full-title&gt;Journal of Organic Chemistry&lt;/full-title&gt;&lt;abbr-1&gt;J. Org. Chem.&lt;/abbr-1&gt;&lt;/periodical&gt;&lt;pages&gt;695-702&lt;/pages&gt;&lt;volume&gt;45&lt;/volume&gt;&lt;number&gt;4&lt;/number&gt;&lt;dates&gt;&lt;year&gt;1980&lt;/year&gt;&lt;/dates&gt;&lt;isbn&gt;0022-3263&lt;/isbn&gt;&lt;accession-num&gt;WOS:A1980JF34300029&lt;/accession-num&gt;&lt;urls&gt;&lt;related-urls&gt;&lt;url&gt;&amp;lt;Go to ISI&amp;gt;://WOS:A1980JF34300029&lt;/url&gt;&lt;url&gt;https://pubs.acs.org/doi/pdf/10.1021/jo01292a029&lt;/url&gt;&lt;/related-urls&gt;&lt;/urls&gt;&lt;electronic-resource-num&gt;DOI 10.1021/jo01292a029&lt;/electronic-resource-num&gt;&lt;language&gt;English&lt;/language&gt;&lt;/record&gt;&lt;/Cite&gt;&lt;/EndNote&gt;</w:instrText>
      </w:r>
      <w:r w:rsidRPr="00660A31">
        <w:rPr>
          <w:sz w:val="22"/>
          <w:szCs w:val="22"/>
        </w:rPr>
        <w:fldChar w:fldCharType="separate"/>
      </w:r>
      <w:r w:rsidR="006D212C" w:rsidRPr="006D212C">
        <w:rPr>
          <w:noProof/>
          <w:sz w:val="22"/>
          <w:szCs w:val="22"/>
          <w:vertAlign w:val="superscript"/>
        </w:rPr>
        <w:t>78</w:t>
      </w:r>
      <w:r w:rsidRPr="00660A31">
        <w:rPr>
          <w:sz w:val="22"/>
          <w:szCs w:val="22"/>
        </w:rPr>
        <w:fldChar w:fldCharType="end"/>
      </w:r>
      <w:r w:rsidR="00257960" w:rsidRPr="00660A31">
        <w:rPr>
          <w:sz w:val="22"/>
          <w:szCs w:val="22"/>
        </w:rPr>
        <w:t xml:space="preserve">  </w:t>
      </w:r>
      <w:r w:rsidR="006C0A3C">
        <w:rPr>
          <w:sz w:val="22"/>
          <w:szCs w:val="22"/>
        </w:rPr>
        <w:t>Variation of the electron donating ability of the bridging ligand enabled</w:t>
      </w:r>
      <w:r w:rsidR="002346E6">
        <w:rPr>
          <w:sz w:val="22"/>
          <w:szCs w:val="22"/>
        </w:rPr>
        <w:t xml:space="preserve"> </w:t>
      </w:r>
      <w:r w:rsidR="00257960" w:rsidRPr="00660A31">
        <w:rPr>
          <w:sz w:val="22"/>
          <w:szCs w:val="22"/>
        </w:rPr>
        <w:t xml:space="preserve">chemospecific </w:t>
      </w:r>
      <w:r w:rsidR="002346E6">
        <w:rPr>
          <w:sz w:val="22"/>
          <w:szCs w:val="22"/>
        </w:rPr>
        <w:t xml:space="preserve">intramolecular reactions </w:t>
      </w:r>
      <w:r w:rsidR="00257960" w:rsidRPr="00660A31">
        <w:rPr>
          <w:sz w:val="22"/>
          <w:szCs w:val="22"/>
        </w:rPr>
        <w:t>(Figure 1.2</w:t>
      </w:r>
      <w:r w:rsidR="00AB5CB5">
        <w:rPr>
          <w:sz w:val="22"/>
          <w:szCs w:val="22"/>
        </w:rPr>
        <w:t>4</w:t>
      </w:r>
      <w:r w:rsidR="00631A9A" w:rsidRPr="00660A31">
        <w:rPr>
          <w:sz w:val="22"/>
          <w:szCs w:val="22"/>
        </w:rPr>
        <w:t>)</w:t>
      </w:r>
      <w:r w:rsidR="00257960" w:rsidRPr="00660A31">
        <w:rPr>
          <w:sz w:val="22"/>
          <w:szCs w:val="22"/>
        </w:rPr>
        <w:t>.</w:t>
      </w:r>
      <w:r w:rsidR="00282A6D" w:rsidRPr="00660A31">
        <w:rPr>
          <w:sz w:val="22"/>
          <w:szCs w:val="22"/>
        </w:rPr>
        <w:fldChar w:fldCharType="begin">
          <w:fldData xml:space="preserve">PEVuZE5vdGU+PENpdGU+PEF1dGhvcj5QYWR3YTwvQXV0aG9yPjxZZWFyPjE5OTM8L1llYXI+PFJl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</w:fldData>
        </w:fldChar>
      </w:r>
      <w:r w:rsidR="006D212C">
        <w:rPr>
          <w:sz w:val="22"/>
          <w:szCs w:val="22"/>
        </w:rPr>
        <w:instrText xml:space="preserve"> ADDIN EN.CITE </w:instrText>
      </w:r>
      <w:r w:rsidR="006D212C">
        <w:rPr>
          <w:sz w:val="22"/>
          <w:szCs w:val="22"/>
        </w:rPr>
        <w:fldChar w:fldCharType="begin">
          <w:fldData xml:space="preserve">PEVuZE5vdGU+PENpdGU+PEF1dGhvcj5QYWR3YTwvQXV0aG9yPjxZZWFyPjE5OTM8L1llYXI+PFJl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</w:fldData>
        </w:fldChar>
      </w:r>
      <w:r w:rsidR="006D212C">
        <w:rPr>
          <w:sz w:val="22"/>
          <w:szCs w:val="22"/>
        </w:rPr>
        <w:instrText xml:space="preserve"> ADDIN EN.CITE.DATA </w:instrText>
      </w:r>
      <w:r w:rsidR="006D212C">
        <w:rPr>
          <w:sz w:val="22"/>
          <w:szCs w:val="22"/>
        </w:rPr>
      </w:r>
      <w:r w:rsidR="006D212C">
        <w:rPr>
          <w:sz w:val="22"/>
          <w:szCs w:val="22"/>
        </w:rPr>
        <w:fldChar w:fldCharType="end"/>
      </w:r>
      <w:r w:rsidR="00282A6D" w:rsidRPr="00660A31">
        <w:rPr>
          <w:sz w:val="22"/>
          <w:szCs w:val="22"/>
        </w:rPr>
      </w:r>
      <w:r w:rsidR="00282A6D" w:rsidRPr="00660A31">
        <w:rPr>
          <w:sz w:val="22"/>
          <w:szCs w:val="22"/>
        </w:rPr>
        <w:fldChar w:fldCharType="separate"/>
      </w:r>
      <w:r w:rsidR="006D212C" w:rsidRPr="006D212C">
        <w:rPr>
          <w:noProof/>
          <w:sz w:val="22"/>
          <w:szCs w:val="22"/>
          <w:vertAlign w:val="superscript"/>
        </w:rPr>
        <w:t>79</w:t>
      </w:r>
      <w:r w:rsidR="00282A6D" w:rsidRPr="00660A31">
        <w:rPr>
          <w:sz w:val="22"/>
          <w:szCs w:val="22"/>
        </w:rPr>
        <w:fldChar w:fldCharType="end"/>
      </w:r>
      <w:r w:rsidR="00257960" w:rsidRPr="00660A31">
        <w:rPr>
          <w:sz w:val="22"/>
          <w:szCs w:val="22"/>
        </w:rPr>
        <w:t xml:space="preserve">  The benchmark Rh</w:t>
      </w:r>
      <w:r w:rsidR="00257960" w:rsidRPr="00660A31">
        <w:rPr>
          <w:sz w:val="22"/>
          <w:szCs w:val="22"/>
          <w:vertAlign w:val="subscript"/>
        </w:rPr>
        <w:t>2</w:t>
      </w:r>
      <w:r w:rsidR="00257960" w:rsidRPr="00660A31">
        <w:rPr>
          <w:sz w:val="22"/>
          <w:szCs w:val="22"/>
        </w:rPr>
        <w:t>(OAc)</w:t>
      </w:r>
      <w:r w:rsidR="00257960" w:rsidRPr="00660A31">
        <w:rPr>
          <w:sz w:val="22"/>
          <w:szCs w:val="22"/>
          <w:vertAlign w:val="subscript"/>
        </w:rPr>
        <w:t>4</w:t>
      </w:r>
      <w:r w:rsidR="00257960" w:rsidRPr="00660A31">
        <w:rPr>
          <w:sz w:val="22"/>
          <w:szCs w:val="22"/>
        </w:rPr>
        <w:t xml:space="preserve"> gave nearly 1:1 product distribution between the cyclopropanation product and </w:t>
      </w:r>
    </w:p>
    <w:p w14:paraId="61CDFF17" w14:textId="5323CD88" w:rsidR="00920DAD" w:rsidRPr="00660A31" w:rsidRDefault="00257960" w:rsidP="000B544A">
      <w:pPr>
        <w:widowControl w:val="0"/>
        <w:spacing w:line="360" w:lineRule="auto"/>
        <w:jc w:val="both"/>
        <w:rPr>
          <w:sz w:val="22"/>
          <w:szCs w:val="22"/>
        </w:rPr>
      </w:pPr>
      <w:r w:rsidRPr="00660A31">
        <w:rPr>
          <w:sz w:val="22"/>
          <w:szCs w:val="22"/>
        </w:rPr>
        <w:t>the C-H insertion product.  The more electron poor catalyst dirhodium</w:t>
      </w:r>
      <w:r w:rsidR="007B6E0D">
        <w:rPr>
          <w:sz w:val="22"/>
          <w:szCs w:val="22"/>
        </w:rPr>
        <w:t>(II)</w:t>
      </w:r>
      <w:r w:rsidRPr="00660A31">
        <w:rPr>
          <w:sz w:val="22"/>
          <w:szCs w:val="22"/>
        </w:rPr>
        <w:t xml:space="preserve"> tetrakisperfluorobutyrate (Rh</w:t>
      </w:r>
      <w:r w:rsidRPr="00660A31">
        <w:rPr>
          <w:sz w:val="22"/>
          <w:szCs w:val="22"/>
          <w:vertAlign w:val="subscript"/>
        </w:rPr>
        <w:t>2</w:t>
      </w:r>
      <w:r w:rsidRPr="00660A31">
        <w:rPr>
          <w:sz w:val="22"/>
          <w:szCs w:val="22"/>
        </w:rPr>
        <w:t>(pfb)</w:t>
      </w:r>
      <w:r w:rsidRPr="00660A31">
        <w:rPr>
          <w:sz w:val="22"/>
          <w:szCs w:val="22"/>
          <w:vertAlign w:val="subscript"/>
        </w:rPr>
        <w:t>4</w:t>
      </w:r>
      <w:r w:rsidRPr="00660A31">
        <w:rPr>
          <w:sz w:val="22"/>
          <w:szCs w:val="22"/>
        </w:rPr>
        <w:t>) afforded the formal C</w:t>
      </w:r>
      <w:r w:rsidR="007611FF">
        <w:rPr>
          <w:sz w:val="22"/>
          <w:szCs w:val="22"/>
        </w:rPr>
        <w:t>–</w:t>
      </w:r>
      <w:r w:rsidRPr="00660A31">
        <w:rPr>
          <w:sz w:val="22"/>
          <w:szCs w:val="22"/>
        </w:rPr>
        <w:t>H insertion product as a single product.  Conversely, the electron rich Rh</w:t>
      </w:r>
      <w:r w:rsidRPr="00660A31">
        <w:rPr>
          <w:sz w:val="22"/>
          <w:szCs w:val="22"/>
          <w:vertAlign w:val="superscript"/>
        </w:rPr>
        <w:t>II</w:t>
      </w:r>
      <w:r w:rsidRPr="00660A31">
        <w:rPr>
          <w:sz w:val="22"/>
          <w:szCs w:val="22"/>
        </w:rPr>
        <w:t xml:space="preserve"> complex dirhodium</w:t>
      </w:r>
      <w:r w:rsidR="007B6E0D">
        <w:rPr>
          <w:sz w:val="22"/>
          <w:szCs w:val="22"/>
        </w:rPr>
        <w:t>(II)</w:t>
      </w:r>
      <w:r w:rsidRPr="00660A31">
        <w:rPr>
          <w:sz w:val="22"/>
          <w:szCs w:val="22"/>
        </w:rPr>
        <w:t xml:space="preserve"> tetrakiscarprolactamate (Rh</w:t>
      </w:r>
      <w:r w:rsidRPr="00660A31">
        <w:rPr>
          <w:sz w:val="22"/>
          <w:szCs w:val="22"/>
          <w:vertAlign w:val="subscript"/>
        </w:rPr>
        <w:t>2</w:t>
      </w:r>
      <w:r w:rsidRPr="00660A31">
        <w:rPr>
          <w:sz w:val="22"/>
          <w:szCs w:val="22"/>
        </w:rPr>
        <w:t>(cap)</w:t>
      </w:r>
      <w:r w:rsidRPr="00660A31">
        <w:rPr>
          <w:sz w:val="22"/>
          <w:szCs w:val="22"/>
          <w:vertAlign w:val="subscript"/>
        </w:rPr>
        <w:t>4</w:t>
      </w:r>
      <w:r w:rsidRPr="00660A31">
        <w:rPr>
          <w:sz w:val="22"/>
          <w:szCs w:val="22"/>
        </w:rPr>
        <w:t xml:space="preserve">) </w:t>
      </w:r>
      <w:r w:rsidR="001C4C0C" w:rsidRPr="00660A31">
        <w:rPr>
          <w:sz w:val="22"/>
          <w:szCs w:val="22"/>
        </w:rPr>
        <w:t>was</w:t>
      </w:r>
      <w:r w:rsidRPr="00660A31">
        <w:rPr>
          <w:sz w:val="22"/>
          <w:szCs w:val="22"/>
        </w:rPr>
        <w:t xml:space="preserve"> selective </w:t>
      </w:r>
      <w:r w:rsidR="001C4C0C" w:rsidRPr="00660A31">
        <w:rPr>
          <w:sz w:val="22"/>
          <w:szCs w:val="22"/>
        </w:rPr>
        <w:t xml:space="preserve">for </w:t>
      </w:r>
      <w:r w:rsidRPr="00660A31">
        <w:rPr>
          <w:sz w:val="22"/>
          <w:szCs w:val="22"/>
        </w:rPr>
        <w:t>cyclopropanatio</w:t>
      </w:r>
      <w:r w:rsidR="00351218">
        <w:rPr>
          <w:sz w:val="22"/>
          <w:szCs w:val="22"/>
        </w:rPr>
        <w:t>n</w:t>
      </w:r>
      <w:r w:rsidRPr="00660A31">
        <w:rPr>
          <w:sz w:val="22"/>
          <w:szCs w:val="22"/>
        </w:rPr>
        <w:t xml:space="preserve"> to afford the</w:t>
      </w:r>
      <w:r w:rsidR="007611FF">
        <w:rPr>
          <w:sz w:val="22"/>
          <w:szCs w:val="22"/>
        </w:rPr>
        <w:t xml:space="preserve"> fused</w:t>
      </w:r>
      <w:r w:rsidRPr="00660A31">
        <w:rPr>
          <w:sz w:val="22"/>
          <w:szCs w:val="22"/>
        </w:rPr>
        <w:t xml:space="preserve"> bicycl</w:t>
      </w:r>
      <w:r w:rsidR="007611FF">
        <w:rPr>
          <w:sz w:val="22"/>
          <w:szCs w:val="22"/>
        </w:rPr>
        <w:t>ic</w:t>
      </w:r>
      <w:r w:rsidRPr="00660A31">
        <w:rPr>
          <w:sz w:val="22"/>
          <w:szCs w:val="22"/>
        </w:rPr>
        <w:t xml:space="preserve"> compound.</w:t>
      </w:r>
      <w:r w:rsidR="00EA7249" w:rsidRPr="00660A31">
        <w:rPr>
          <w:sz w:val="22"/>
          <w:szCs w:val="22"/>
        </w:rPr>
        <w:fldChar w:fldCharType="begin">
          <w:fldData xml:space="preserve">PEVuZE5vdGU+PENpdGU+PEF1dGhvcj5QYWR3YTwvQXV0aG9yPjxZZWFyPjE5OTM8L1llYXI+PFJl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</w:fldData>
        </w:fldChar>
      </w:r>
      <w:r w:rsidR="006D212C">
        <w:rPr>
          <w:sz w:val="22"/>
          <w:szCs w:val="22"/>
        </w:rPr>
        <w:instrText xml:space="preserve"> ADDIN EN.CITE </w:instrText>
      </w:r>
      <w:r w:rsidR="006D212C">
        <w:rPr>
          <w:sz w:val="22"/>
          <w:szCs w:val="22"/>
        </w:rPr>
        <w:fldChar w:fldCharType="begin">
          <w:fldData xml:space="preserve">PEVuZE5vdGU+PENpdGU+PEF1dGhvcj5QYWR3YTwvQXV0aG9yPjxZZWFyPjE5OTM8L1llYXI+PFJl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</w:fldData>
        </w:fldChar>
      </w:r>
      <w:r w:rsidR="006D212C">
        <w:rPr>
          <w:sz w:val="22"/>
          <w:szCs w:val="22"/>
        </w:rPr>
        <w:instrText xml:space="preserve"> ADDIN EN.CITE.DATA </w:instrText>
      </w:r>
      <w:r w:rsidR="006D212C">
        <w:rPr>
          <w:sz w:val="22"/>
          <w:szCs w:val="22"/>
        </w:rPr>
      </w:r>
      <w:r w:rsidR="006D212C">
        <w:rPr>
          <w:sz w:val="22"/>
          <w:szCs w:val="22"/>
        </w:rPr>
        <w:fldChar w:fldCharType="end"/>
      </w:r>
      <w:r w:rsidR="00EA7249" w:rsidRPr="00660A31">
        <w:rPr>
          <w:sz w:val="22"/>
          <w:szCs w:val="22"/>
        </w:rPr>
      </w:r>
      <w:r w:rsidR="00EA7249" w:rsidRPr="00660A31">
        <w:rPr>
          <w:sz w:val="22"/>
          <w:szCs w:val="22"/>
        </w:rPr>
        <w:fldChar w:fldCharType="separate"/>
      </w:r>
      <w:r w:rsidR="006D212C" w:rsidRPr="006D212C">
        <w:rPr>
          <w:noProof/>
          <w:sz w:val="22"/>
          <w:szCs w:val="22"/>
          <w:vertAlign w:val="superscript"/>
        </w:rPr>
        <w:t>79</w:t>
      </w:r>
      <w:r w:rsidR="00EA7249" w:rsidRPr="00660A31">
        <w:rPr>
          <w:sz w:val="22"/>
          <w:szCs w:val="22"/>
        </w:rPr>
        <w:fldChar w:fldCharType="end"/>
      </w:r>
      <w:bookmarkStart w:id="39" w:name="_Hlk34299815"/>
      <w:r w:rsidR="006C0A3C">
        <w:rPr>
          <w:sz w:val="22"/>
          <w:szCs w:val="22"/>
        </w:rPr>
        <w:t xml:space="preserve">  This indicated that modification of the</w:t>
      </w:r>
      <w:r w:rsidR="00425A87">
        <w:rPr>
          <w:sz w:val="22"/>
          <w:szCs w:val="22"/>
        </w:rPr>
        <w:t xml:space="preserve"> bridging ligand heavily influenced the</w:t>
      </w:r>
      <w:r w:rsidR="006C0A3C">
        <w:rPr>
          <w:sz w:val="22"/>
          <w:szCs w:val="22"/>
        </w:rPr>
        <w:t xml:space="preserve"> electronics of the metal</w:t>
      </w:r>
      <w:r w:rsidR="00425A87">
        <w:rPr>
          <w:sz w:val="22"/>
          <w:szCs w:val="22"/>
        </w:rPr>
        <w:t>,  and thereby modulated</w:t>
      </w:r>
      <w:r w:rsidR="006C0A3C">
        <w:rPr>
          <w:sz w:val="22"/>
          <w:szCs w:val="22"/>
        </w:rPr>
        <w:t xml:space="preserve"> the carbenoid</w:t>
      </w:r>
      <w:r w:rsidR="00425A87">
        <w:rPr>
          <w:sz w:val="22"/>
          <w:szCs w:val="22"/>
        </w:rPr>
        <w:t xml:space="preserve"> reactivity</w:t>
      </w:r>
      <w:r w:rsidR="007611FF">
        <w:rPr>
          <w:sz w:val="22"/>
          <w:szCs w:val="22"/>
        </w:rPr>
        <w:t xml:space="preserve"> during the intramolecular reaction</w:t>
      </w:r>
      <w:r w:rsidR="006C0A3C">
        <w:rPr>
          <w:sz w:val="22"/>
          <w:szCs w:val="22"/>
        </w:rPr>
        <w:t xml:space="preserve">. </w:t>
      </w:r>
    </w:p>
    <w:bookmarkEnd w:id="39"/>
    <w:p w14:paraId="3BB3C27D" w14:textId="7152C683" w:rsidR="000B57C5" w:rsidRDefault="007D2D14" w:rsidP="000B544A">
      <w:pPr>
        <w:widowControl w:val="0"/>
        <w:spacing w:line="360" w:lineRule="auto"/>
        <w:jc w:val="both"/>
        <w:rPr>
          <w:sz w:val="22"/>
          <w:szCs w:val="22"/>
        </w:rPr>
      </w:pPr>
      <w:r w:rsidRPr="00660A31">
        <w:rPr>
          <w:sz w:val="22"/>
          <w:szCs w:val="22"/>
        </w:rPr>
        <w:tab/>
        <w:t xml:space="preserve">A </w:t>
      </w:r>
      <w:r w:rsidR="006C69C0" w:rsidRPr="00660A31">
        <w:rPr>
          <w:sz w:val="22"/>
          <w:szCs w:val="22"/>
        </w:rPr>
        <w:t xml:space="preserve">small </w:t>
      </w:r>
      <w:r w:rsidRPr="00660A31">
        <w:rPr>
          <w:sz w:val="22"/>
          <w:szCs w:val="22"/>
        </w:rPr>
        <w:t xml:space="preserve">degree of </w:t>
      </w:r>
      <w:r w:rsidR="006C69C0" w:rsidRPr="00660A31">
        <w:rPr>
          <w:sz w:val="22"/>
          <w:szCs w:val="22"/>
        </w:rPr>
        <w:t>diastereocontrol</w:t>
      </w:r>
      <w:r w:rsidRPr="00660A31">
        <w:rPr>
          <w:sz w:val="22"/>
          <w:szCs w:val="22"/>
        </w:rPr>
        <w:t xml:space="preserve"> was exhibited with achiral Rh</w:t>
      </w:r>
      <w:r w:rsidRPr="00660A31">
        <w:rPr>
          <w:sz w:val="22"/>
          <w:szCs w:val="22"/>
          <w:vertAlign w:val="superscript"/>
        </w:rPr>
        <w:t>II</w:t>
      </w:r>
      <w:r w:rsidRPr="00660A31">
        <w:rPr>
          <w:sz w:val="22"/>
          <w:szCs w:val="22"/>
        </w:rPr>
        <w:t xml:space="preserve"> complexes</w:t>
      </w:r>
      <w:r w:rsidR="00D12292">
        <w:rPr>
          <w:sz w:val="22"/>
          <w:szCs w:val="22"/>
        </w:rPr>
        <w:t xml:space="preserve"> during intermolecular cyclopropanation</w:t>
      </w:r>
      <w:r w:rsidRPr="00660A31">
        <w:rPr>
          <w:sz w:val="22"/>
          <w:szCs w:val="22"/>
        </w:rPr>
        <w:t xml:space="preserve"> (</w:t>
      </w:r>
      <w:r w:rsidR="00E54AEF" w:rsidRPr="00660A31">
        <w:rPr>
          <w:sz w:val="22"/>
          <w:szCs w:val="22"/>
        </w:rPr>
        <w:t>Figure</w:t>
      </w:r>
      <w:r w:rsidRPr="00660A31">
        <w:rPr>
          <w:sz w:val="22"/>
          <w:szCs w:val="22"/>
        </w:rPr>
        <w:t xml:space="preserve"> 1.</w:t>
      </w:r>
      <w:r w:rsidR="00E54AEF" w:rsidRPr="00660A31">
        <w:rPr>
          <w:sz w:val="22"/>
          <w:szCs w:val="22"/>
        </w:rPr>
        <w:t>2</w:t>
      </w:r>
      <w:r w:rsidR="002703E7">
        <w:rPr>
          <w:sz w:val="22"/>
          <w:szCs w:val="22"/>
        </w:rPr>
        <w:t>5</w:t>
      </w:r>
      <w:r w:rsidRPr="00660A31">
        <w:rPr>
          <w:sz w:val="22"/>
          <w:szCs w:val="22"/>
        </w:rPr>
        <w:t>).</w:t>
      </w:r>
      <w:r w:rsidR="00EA7249" w:rsidRPr="00660A31">
        <w:rPr>
          <w:sz w:val="22"/>
          <w:szCs w:val="22"/>
        </w:rPr>
        <w:fldChar w:fldCharType="begin">
          <w:fldData xml:space="preserve">PEVuZE5vdGU+PENpdGU+PEF1dGhvcj5Eb3lsZTwvQXV0aG9yPjxZZWFyPjE5ODc8L1llYXI+PFJl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</w:fldData>
        </w:fldChar>
      </w:r>
      <w:r w:rsidR="006D212C">
        <w:rPr>
          <w:sz w:val="22"/>
          <w:szCs w:val="22"/>
        </w:rPr>
        <w:instrText xml:space="preserve"> ADDIN EN.CITE </w:instrText>
      </w:r>
      <w:r w:rsidR="006D212C">
        <w:rPr>
          <w:sz w:val="22"/>
          <w:szCs w:val="22"/>
        </w:rPr>
        <w:fldChar w:fldCharType="begin">
          <w:fldData xml:space="preserve">PEVuZE5vdGU+PENpdGU+PEF1dGhvcj5Eb3lsZTwvQXV0aG9yPjxZZWFyPjE5ODc8L1llYXI+PFJl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</w:fldData>
        </w:fldChar>
      </w:r>
      <w:r w:rsidR="006D212C">
        <w:rPr>
          <w:sz w:val="22"/>
          <w:szCs w:val="22"/>
        </w:rPr>
        <w:instrText xml:space="preserve"> ADDIN EN.CITE.DATA </w:instrText>
      </w:r>
      <w:r w:rsidR="006D212C">
        <w:rPr>
          <w:sz w:val="22"/>
          <w:szCs w:val="22"/>
        </w:rPr>
      </w:r>
      <w:r w:rsidR="006D212C">
        <w:rPr>
          <w:sz w:val="22"/>
          <w:szCs w:val="22"/>
        </w:rPr>
        <w:fldChar w:fldCharType="end"/>
      </w:r>
      <w:r w:rsidR="00EA7249" w:rsidRPr="00660A31">
        <w:rPr>
          <w:sz w:val="22"/>
          <w:szCs w:val="22"/>
        </w:rPr>
      </w:r>
      <w:r w:rsidR="00EA7249" w:rsidRPr="00660A31">
        <w:rPr>
          <w:sz w:val="22"/>
          <w:szCs w:val="22"/>
        </w:rPr>
        <w:fldChar w:fldCharType="separate"/>
      </w:r>
      <w:r w:rsidR="006D212C" w:rsidRPr="006D212C">
        <w:rPr>
          <w:noProof/>
          <w:sz w:val="22"/>
          <w:szCs w:val="22"/>
          <w:vertAlign w:val="superscript"/>
        </w:rPr>
        <w:t>80</w:t>
      </w:r>
      <w:r w:rsidR="00EA7249" w:rsidRPr="00660A31">
        <w:rPr>
          <w:sz w:val="22"/>
          <w:szCs w:val="22"/>
        </w:rPr>
        <w:fldChar w:fldCharType="end"/>
      </w:r>
      <w:r w:rsidRPr="00660A31">
        <w:rPr>
          <w:sz w:val="22"/>
          <w:szCs w:val="22"/>
        </w:rPr>
        <w:t xml:space="preserve">  It can be see</w:t>
      </w:r>
      <w:r w:rsidR="004E3551" w:rsidRPr="00660A31">
        <w:rPr>
          <w:sz w:val="22"/>
          <w:szCs w:val="22"/>
        </w:rPr>
        <w:t>n</w:t>
      </w:r>
      <w:r w:rsidRPr="00660A31">
        <w:rPr>
          <w:sz w:val="22"/>
          <w:szCs w:val="22"/>
        </w:rPr>
        <w:t xml:space="preserve"> the electron rich Rh</w:t>
      </w:r>
      <w:r w:rsidRPr="00660A31">
        <w:rPr>
          <w:sz w:val="22"/>
          <w:szCs w:val="22"/>
          <w:vertAlign w:val="superscript"/>
        </w:rPr>
        <w:t>II</w:t>
      </w:r>
      <w:r w:rsidRPr="00660A31">
        <w:rPr>
          <w:sz w:val="22"/>
          <w:szCs w:val="22"/>
        </w:rPr>
        <w:t xml:space="preserve"> complex</w:t>
      </w:r>
      <w:r w:rsidR="00351218">
        <w:rPr>
          <w:sz w:val="22"/>
          <w:szCs w:val="22"/>
        </w:rPr>
        <w:t xml:space="preserve"> </w:t>
      </w:r>
      <w:r w:rsidRPr="00660A31">
        <w:rPr>
          <w:sz w:val="22"/>
          <w:szCs w:val="22"/>
        </w:rPr>
        <w:t>dirhodium</w:t>
      </w:r>
      <w:r w:rsidR="007B6E0D">
        <w:rPr>
          <w:sz w:val="22"/>
          <w:szCs w:val="22"/>
        </w:rPr>
        <w:t>(II)</w:t>
      </w:r>
      <w:r w:rsidRPr="00660A31">
        <w:rPr>
          <w:sz w:val="22"/>
          <w:szCs w:val="22"/>
        </w:rPr>
        <w:t xml:space="preserve"> tetrakisacetamidate </w:t>
      </w:r>
      <w:r w:rsidR="006C69C0" w:rsidRPr="00660A31">
        <w:rPr>
          <w:sz w:val="22"/>
          <w:szCs w:val="22"/>
        </w:rPr>
        <w:t>(</w:t>
      </w:r>
      <w:r w:rsidRPr="00660A31">
        <w:rPr>
          <w:sz w:val="22"/>
          <w:szCs w:val="22"/>
        </w:rPr>
        <w:t>Rh</w:t>
      </w:r>
      <w:r w:rsidRPr="00660A31">
        <w:rPr>
          <w:sz w:val="22"/>
          <w:szCs w:val="22"/>
          <w:vertAlign w:val="subscript"/>
        </w:rPr>
        <w:t>2</w:t>
      </w:r>
      <w:r w:rsidRPr="00660A31">
        <w:rPr>
          <w:sz w:val="22"/>
          <w:szCs w:val="22"/>
        </w:rPr>
        <w:t>(acam)</w:t>
      </w:r>
      <w:r w:rsidRPr="00660A31">
        <w:rPr>
          <w:sz w:val="22"/>
          <w:szCs w:val="22"/>
          <w:vertAlign w:val="subscript"/>
        </w:rPr>
        <w:t>4</w:t>
      </w:r>
      <w:r w:rsidR="006C69C0" w:rsidRPr="00660A31">
        <w:rPr>
          <w:sz w:val="22"/>
          <w:szCs w:val="22"/>
        </w:rPr>
        <w:t>)</w:t>
      </w:r>
      <w:r w:rsidRPr="00660A31">
        <w:rPr>
          <w:sz w:val="22"/>
          <w:szCs w:val="22"/>
        </w:rPr>
        <w:t xml:space="preserve"> result</w:t>
      </w:r>
      <w:r w:rsidR="006C69C0" w:rsidRPr="00660A31">
        <w:rPr>
          <w:sz w:val="22"/>
          <w:szCs w:val="22"/>
        </w:rPr>
        <w:t>ed</w:t>
      </w:r>
      <w:r w:rsidRPr="00660A31">
        <w:rPr>
          <w:sz w:val="22"/>
          <w:szCs w:val="22"/>
        </w:rPr>
        <w:t xml:space="preserve"> in a modest </w:t>
      </w:r>
    </w:p>
    <w:p w14:paraId="32660200" w14:textId="64C19B90" w:rsidR="000B57C5" w:rsidRDefault="000B57C5">
      <w:pPr>
        <w:rPr>
          <w:sz w:val="22"/>
          <w:szCs w:val="22"/>
        </w:rPr>
      </w:pPr>
      <w:r w:rsidRPr="00660A31">
        <w:rPr>
          <w:noProof/>
        </w:rPr>
        <w:lastRenderedPageBreak/>
        <mc:AlternateContent>
          <mc:Choice Requires="wps">
            <w:drawing>
              <wp:anchor distT="0" distB="182880" distL="114300" distR="114300" simplePos="0" relativeHeight="252959744" behindDoc="0" locked="0" layoutInCell="1" allowOverlap="1" wp14:anchorId="6F7AF3FD" wp14:editId="0992A385">
                <wp:simplePos x="0" y="0"/>
                <wp:positionH relativeFrom="margin">
                  <wp:align>left</wp:align>
                </wp:positionH>
                <wp:positionV relativeFrom="paragraph">
                  <wp:posOffset>2773680</wp:posOffset>
                </wp:positionV>
                <wp:extent cx="5412740" cy="310515"/>
                <wp:effectExtent l="0" t="0" r="0" b="0"/>
                <wp:wrapTopAndBottom/>
                <wp:docPr id="237" name="Text Box 237"/>
                <wp:cNvGraphicFramePr/>
                <a:graphic xmlns:a="http://schemas.openxmlformats.org/drawingml/2006/main">
                  <a:graphicData uri="http://schemas.microsoft.com/office/word/2010/wordprocessingShape">
                    <wps:wsp>
                      <wps:cNvSpPr txBox="1"/>
                      <wps:spPr>
                        <a:xfrm>
                          <a:off x="0" y="0"/>
                          <a:ext cx="5412740" cy="310515"/>
                        </a:xfrm>
                        <a:prstGeom prst="rect">
                          <a:avLst/>
                        </a:prstGeom>
                        <a:solidFill>
                          <a:prstClr val="white"/>
                        </a:solidFill>
                        <a:ln>
                          <a:noFill/>
                        </a:ln>
                      </wps:spPr>
                      <wps:txbx>
                        <w:txbxContent>
                          <w:p w14:paraId="0E92B93B" w14:textId="0E20468E" w:rsidR="00544CAD" w:rsidRPr="00863EFB" w:rsidRDefault="00544CAD" w:rsidP="00AD34DA">
                            <w:pPr>
                              <w:pStyle w:val="Caption"/>
                            </w:pPr>
                            <w:bookmarkStart w:id="40" w:name="_Toc56415719"/>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22</w:t>
                            </w:r>
                            <w:r w:rsidR="005B491D">
                              <w:rPr>
                                <w:noProof/>
                              </w:rPr>
                              <w:fldChar w:fldCharType="end"/>
                            </w:r>
                            <w:r>
                              <w:t xml:space="preserve">  </w:t>
                            </w:r>
                            <w:r w:rsidRPr="00D25D7F">
                              <w:rPr>
                                <w:b w:val="0"/>
                                <w:bCs/>
                              </w:rPr>
                              <w:t>Cyclopropanation of ethylene and EDA with a</w:t>
                            </w:r>
                            <w:r>
                              <w:rPr>
                                <w:b w:val="0"/>
                                <w:bCs/>
                              </w:rPr>
                              <w:t>n</w:t>
                            </w:r>
                            <w:r w:rsidRPr="00D25D7F">
                              <w:rPr>
                                <w:b w:val="0"/>
                                <w:bCs/>
                              </w:rPr>
                              <w:t xml:space="preserve"> Au(I) NHC complex</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F7AF3FD" id="Text Box 237" o:spid="_x0000_s1049" type="#_x0000_t202" style="position:absolute;margin-left:0;margin-top:218.4pt;width:426.2pt;height:24.45pt;z-index:252959744;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" stroked="f">
                <v:textbox style="mso-fit-shape-to-text:t" inset="0,0,0,0">
                  <w:txbxContent>
                    <w:p w14:paraId="0E92B93B" w14:textId="0E20468E" w:rsidR="00544CAD" w:rsidRPr="00863EFB" w:rsidRDefault="00544CAD" w:rsidP="00AD34DA">
                      <w:pPr>
                        <w:pStyle w:val="Caption"/>
                      </w:pPr>
                      <w:bookmarkStart w:id="64" w:name="_Toc56415719"/>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22</w:t>
                      </w:r>
                      <w:r w:rsidR="000F0901">
                        <w:rPr>
                          <w:noProof/>
                        </w:rPr>
                        <w:fldChar w:fldCharType="end"/>
                      </w:r>
                      <w:r>
                        <w:t xml:space="preserve">  </w:t>
                      </w:r>
                      <w:r w:rsidRPr="00D25D7F">
                        <w:rPr>
                          <w:b w:val="0"/>
                          <w:bCs/>
                        </w:rPr>
                        <w:t>Cyclopropanation of ethylene and EDA with a</w:t>
                      </w:r>
                      <w:r>
                        <w:rPr>
                          <w:b w:val="0"/>
                          <w:bCs/>
                        </w:rPr>
                        <w:t>n</w:t>
                      </w:r>
                      <w:r w:rsidRPr="00D25D7F">
                        <w:rPr>
                          <w:b w:val="0"/>
                          <w:bCs/>
                        </w:rPr>
                        <w:t xml:space="preserve"> Au(I) NHC complex</w:t>
                      </w:r>
                      <w:bookmarkEnd w:id="64"/>
                    </w:p>
                  </w:txbxContent>
                </v:textbox>
                <w10:wrap type="topAndBottom" anchorx="margin"/>
              </v:shape>
            </w:pict>
          </mc:Fallback>
        </mc:AlternateContent>
      </w:r>
      <w:r>
        <w:rPr>
          <w:noProof/>
          <w:sz w:val="22"/>
          <w:szCs w:val="22"/>
        </w:rPr>
        <w:drawing>
          <wp:anchor distT="182880" distB="0" distL="114300" distR="114300" simplePos="0" relativeHeight="253371392" behindDoc="0" locked="0" layoutInCell="1" allowOverlap="1" wp14:anchorId="58C73B98" wp14:editId="5A43F1B7">
            <wp:simplePos x="0" y="0"/>
            <wp:positionH relativeFrom="margin">
              <wp:align>center</wp:align>
            </wp:positionH>
            <wp:positionV relativeFrom="margin">
              <wp:align>top</wp:align>
            </wp:positionV>
            <wp:extent cx="5431155" cy="2642235"/>
            <wp:effectExtent l="0" t="0" r="0" b="5715"/>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431155" cy="264223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r w:rsidRPr="00660A31">
        <w:rPr>
          <w:noProof/>
        </w:rPr>
        <w:lastRenderedPageBreak/>
        <mc:AlternateContent>
          <mc:Choice Requires="wps">
            <w:drawing>
              <wp:anchor distT="0" distB="182880" distL="114300" distR="114300" simplePos="0" relativeHeight="252963840" behindDoc="0" locked="0" layoutInCell="1" allowOverlap="1" wp14:anchorId="4CC2F710" wp14:editId="1F0F876E">
                <wp:simplePos x="0" y="0"/>
                <wp:positionH relativeFrom="margin">
                  <wp:posOffset>0</wp:posOffset>
                </wp:positionH>
                <wp:positionV relativeFrom="paragraph">
                  <wp:posOffset>2089785</wp:posOffset>
                </wp:positionV>
                <wp:extent cx="5413375" cy="474980"/>
                <wp:effectExtent l="0" t="0" r="0" b="0"/>
                <wp:wrapTopAndBottom/>
                <wp:docPr id="244" name="Text Box 244"/>
                <wp:cNvGraphicFramePr/>
                <a:graphic xmlns:a="http://schemas.openxmlformats.org/drawingml/2006/main">
                  <a:graphicData uri="http://schemas.microsoft.com/office/word/2010/wordprocessingShape">
                    <wps:wsp>
                      <wps:cNvSpPr txBox="1"/>
                      <wps:spPr>
                        <a:xfrm>
                          <a:off x="0" y="0"/>
                          <a:ext cx="5413375" cy="474980"/>
                        </a:xfrm>
                        <a:prstGeom prst="rect">
                          <a:avLst/>
                        </a:prstGeom>
                        <a:solidFill>
                          <a:prstClr val="white"/>
                        </a:solidFill>
                        <a:ln>
                          <a:noFill/>
                        </a:ln>
                      </wps:spPr>
                      <wps:txbx>
                        <w:txbxContent>
                          <w:p w14:paraId="1310FE9A" w14:textId="3660F082" w:rsidR="00544CAD" w:rsidRPr="00056BEC" w:rsidRDefault="00544CAD" w:rsidP="00AD34DA">
                            <w:pPr>
                              <w:pStyle w:val="Caption"/>
                              <w:rPr>
                                <w:noProof/>
                                <w:sz w:val="24"/>
                                <w:szCs w:val="24"/>
                              </w:rPr>
                            </w:pPr>
                            <w:bookmarkStart w:id="41" w:name="_Toc56415720"/>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23</w:t>
                            </w:r>
                            <w:r w:rsidR="005B491D">
                              <w:rPr>
                                <w:noProof/>
                              </w:rPr>
                              <w:fldChar w:fldCharType="end"/>
                            </w:r>
                            <w:r>
                              <w:t xml:space="preserve">  </w:t>
                            </w:r>
                            <w:r w:rsidRPr="00CB6CD1">
                              <w:rPr>
                                <w:b w:val="0"/>
                                <w:bCs/>
                              </w:rPr>
                              <w:t xml:space="preserve">The </w:t>
                            </w:r>
                            <w:r>
                              <w:rPr>
                                <w:b w:val="0"/>
                                <w:bCs/>
                              </w:rPr>
                              <w:t>Rh</w:t>
                            </w:r>
                            <w:r w:rsidRPr="00535E43">
                              <w:rPr>
                                <w:b w:val="0"/>
                                <w:bCs/>
                                <w:vertAlign w:val="superscript"/>
                              </w:rPr>
                              <w:t>II</w:t>
                            </w:r>
                            <w:r w:rsidRPr="00CB6CD1">
                              <w:rPr>
                                <w:b w:val="0"/>
                                <w:bCs/>
                              </w:rPr>
                              <w:t xml:space="preserve"> Rh</w:t>
                            </w:r>
                            <w:r w:rsidRPr="00CB6CD1">
                              <w:rPr>
                                <w:b w:val="0"/>
                                <w:bCs/>
                                <w:vertAlign w:val="subscript"/>
                              </w:rPr>
                              <w:t>2</w:t>
                            </w:r>
                            <w:r w:rsidRPr="00CB6CD1">
                              <w:rPr>
                                <w:b w:val="0"/>
                                <w:bCs/>
                              </w:rPr>
                              <w:t>(OAc)</w:t>
                            </w:r>
                            <w:r w:rsidRPr="00CB6CD1">
                              <w:rPr>
                                <w:b w:val="0"/>
                                <w:bCs/>
                                <w:vertAlign w:val="subscript"/>
                              </w:rPr>
                              <w:t>4</w:t>
                            </w:r>
                            <w:r w:rsidRPr="00CB6CD1">
                              <w:rPr>
                                <w:b w:val="0"/>
                                <w:bCs/>
                              </w:rPr>
                              <w:t xml:space="preserve"> with the bridging site and axial site labeled</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CC2F710" id="Text Box 244" o:spid="_x0000_s1050" type="#_x0000_t202" style="position:absolute;margin-left:0;margin-top:164.55pt;width:426.25pt;height:37.4pt;z-index:252963840;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" stroked="f">
                <v:textbox style="mso-fit-shape-to-text:t" inset="0,0,0,0">
                  <w:txbxContent>
                    <w:p w14:paraId="1310FE9A" w14:textId="3660F082" w:rsidR="00544CAD" w:rsidRPr="00056BEC" w:rsidRDefault="00544CAD" w:rsidP="00AD34DA">
                      <w:pPr>
                        <w:pStyle w:val="Caption"/>
                        <w:rPr>
                          <w:noProof/>
                          <w:sz w:val="24"/>
                          <w:szCs w:val="24"/>
                        </w:rPr>
                      </w:pPr>
                      <w:bookmarkStart w:id="66" w:name="_Toc56415720"/>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23</w:t>
                      </w:r>
                      <w:r w:rsidR="000F0901">
                        <w:rPr>
                          <w:noProof/>
                        </w:rPr>
                        <w:fldChar w:fldCharType="end"/>
                      </w:r>
                      <w:r>
                        <w:t xml:space="preserve">  </w:t>
                      </w:r>
                      <w:r w:rsidRPr="00CB6CD1">
                        <w:rPr>
                          <w:b w:val="0"/>
                          <w:bCs/>
                        </w:rPr>
                        <w:t xml:space="preserve">The </w:t>
                      </w:r>
                      <w:r>
                        <w:rPr>
                          <w:b w:val="0"/>
                          <w:bCs/>
                        </w:rPr>
                        <w:t>Rh</w:t>
                      </w:r>
                      <w:r w:rsidRPr="00535E43">
                        <w:rPr>
                          <w:b w:val="0"/>
                          <w:bCs/>
                          <w:vertAlign w:val="superscript"/>
                        </w:rPr>
                        <w:t>II</w:t>
                      </w:r>
                      <w:r w:rsidRPr="00CB6CD1">
                        <w:rPr>
                          <w:b w:val="0"/>
                          <w:bCs/>
                        </w:rPr>
                        <w:t xml:space="preserve"> Rh</w:t>
                      </w:r>
                      <w:r w:rsidRPr="00CB6CD1">
                        <w:rPr>
                          <w:b w:val="0"/>
                          <w:bCs/>
                          <w:vertAlign w:val="subscript"/>
                        </w:rPr>
                        <w:t>2</w:t>
                      </w:r>
                      <w:r w:rsidRPr="00CB6CD1">
                        <w:rPr>
                          <w:b w:val="0"/>
                          <w:bCs/>
                        </w:rPr>
                        <w:t>(OAc)</w:t>
                      </w:r>
                      <w:r w:rsidRPr="00CB6CD1">
                        <w:rPr>
                          <w:b w:val="0"/>
                          <w:bCs/>
                          <w:vertAlign w:val="subscript"/>
                        </w:rPr>
                        <w:t>4</w:t>
                      </w:r>
                      <w:r w:rsidRPr="00CB6CD1">
                        <w:rPr>
                          <w:b w:val="0"/>
                          <w:bCs/>
                        </w:rPr>
                        <w:t xml:space="preserve"> with the bridging site and axial site labeled</w:t>
                      </w:r>
                      <w:bookmarkEnd w:id="66"/>
                    </w:p>
                  </w:txbxContent>
                </v:textbox>
                <w10:wrap type="topAndBottom" anchorx="margin"/>
              </v:shape>
            </w:pict>
          </mc:Fallback>
        </mc:AlternateContent>
      </w:r>
      <w:r w:rsidRPr="00660A31">
        <w:rPr>
          <w:noProof/>
        </w:rPr>
        <w:drawing>
          <wp:anchor distT="182880" distB="0" distL="114300" distR="114300" simplePos="0" relativeHeight="252222464" behindDoc="0" locked="0" layoutInCell="1" allowOverlap="1" wp14:anchorId="43178CCF" wp14:editId="4E0FB82C">
            <wp:simplePos x="0" y="0"/>
            <wp:positionH relativeFrom="margin">
              <wp:align>center</wp:align>
            </wp:positionH>
            <wp:positionV relativeFrom="margin">
              <wp:align>top</wp:align>
            </wp:positionV>
            <wp:extent cx="2386330" cy="2066290"/>
            <wp:effectExtent l="0" t="0" r="0" b="0"/>
            <wp:wrapTopAndBottom/>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386330" cy="20662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2"/>
          <w:szCs w:val="22"/>
        </w:rPr>
        <w:br w:type="page"/>
      </w:r>
      <w:r>
        <w:rPr>
          <w:noProof/>
        </w:rPr>
        <w:lastRenderedPageBreak/>
        <mc:AlternateContent>
          <mc:Choice Requires="wps">
            <w:drawing>
              <wp:anchor distT="0" distB="0" distL="114300" distR="114300" simplePos="0" relativeHeight="253469696" behindDoc="0" locked="0" layoutInCell="1" allowOverlap="1" wp14:anchorId="6AADABB7" wp14:editId="718F55C6">
                <wp:simplePos x="0" y="0"/>
                <wp:positionH relativeFrom="margin">
                  <wp:posOffset>0</wp:posOffset>
                </wp:positionH>
                <wp:positionV relativeFrom="paragraph">
                  <wp:posOffset>3115945</wp:posOffset>
                </wp:positionV>
                <wp:extent cx="5458460" cy="635"/>
                <wp:effectExtent l="0" t="0" r="8890" b="0"/>
                <wp:wrapTopAndBottom/>
                <wp:docPr id="22" name="Text Box 22"/>
                <wp:cNvGraphicFramePr/>
                <a:graphic xmlns:a="http://schemas.openxmlformats.org/drawingml/2006/main">
                  <a:graphicData uri="http://schemas.microsoft.com/office/word/2010/wordprocessingShape">
                    <wps:wsp>
                      <wps:cNvSpPr txBox="1"/>
                      <wps:spPr>
                        <a:xfrm>
                          <a:off x="0" y="0"/>
                          <a:ext cx="5458460" cy="635"/>
                        </a:xfrm>
                        <a:prstGeom prst="rect">
                          <a:avLst/>
                        </a:prstGeom>
                        <a:solidFill>
                          <a:prstClr val="white"/>
                        </a:solidFill>
                        <a:ln>
                          <a:noFill/>
                        </a:ln>
                      </wps:spPr>
                      <wps:txbx>
                        <w:txbxContent>
                          <w:p w14:paraId="68205CF8" w14:textId="431E2ADB" w:rsidR="00544CAD" w:rsidRPr="0043076E" w:rsidRDefault="00544CAD" w:rsidP="00D12292">
                            <w:pPr>
                              <w:pStyle w:val="Caption"/>
                              <w:rPr>
                                <w:noProof/>
                                <w:sz w:val="24"/>
                                <w:szCs w:val="24"/>
                              </w:rPr>
                            </w:pPr>
                            <w:bookmarkStart w:id="42" w:name="_Toc56415721"/>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24</w:t>
                            </w:r>
                            <w:r w:rsidR="005B491D">
                              <w:rPr>
                                <w:noProof/>
                              </w:rPr>
                              <w:fldChar w:fldCharType="end"/>
                            </w:r>
                            <w:r>
                              <w:t xml:space="preserve">  </w:t>
                            </w:r>
                            <w:r w:rsidRPr="00D25D7F">
                              <w:rPr>
                                <w:b w:val="0"/>
                                <w:bCs/>
                              </w:rPr>
                              <w:t>Chemoselectivity of electron rich and electron poor Rh</w:t>
                            </w:r>
                            <w:r w:rsidRPr="00D25D7F">
                              <w:rPr>
                                <w:b w:val="0"/>
                                <w:bCs/>
                                <w:vertAlign w:val="superscript"/>
                              </w:rPr>
                              <w:t>II</w:t>
                            </w:r>
                            <w:r w:rsidRPr="00D25D7F">
                              <w:rPr>
                                <w:b w:val="0"/>
                                <w:bCs/>
                              </w:rPr>
                              <w:t xml:space="preserve"> catalysts</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AADABB7" id="Text Box 22" o:spid="_x0000_s1051" type="#_x0000_t202" style="position:absolute;margin-left:0;margin-top:245.35pt;width:429.8pt;height:.05pt;z-index:253469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" stroked="f">
                <v:textbox style="mso-fit-shape-to-text:t" inset="0,0,0,0">
                  <w:txbxContent>
                    <w:p w14:paraId="68205CF8" w14:textId="431E2ADB" w:rsidR="00544CAD" w:rsidRPr="0043076E" w:rsidRDefault="00544CAD" w:rsidP="00D12292">
                      <w:pPr>
                        <w:pStyle w:val="Caption"/>
                        <w:rPr>
                          <w:noProof/>
                          <w:sz w:val="24"/>
                          <w:szCs w:val="24"/>
                        </w:rPr>
                      </w:pPr>
                      <w:bookmarkStart w:id="68" w:name="_Toc56415721"/>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24</w:t>
                      </w:r>
                      <w:r w:rsidR="000F0901">
                        <w:rPr>
                          <w:noProof/>
                        </w:rPr>
                        <w:fldChar w:fldCharType="end"/>
                      </w:r>
                      <w:r>
                        <w:t xml:space="preserve">  </w:t>
                      </w:r>
                      <w:r w:rsidRPr="00D25D7F">
                        <w:rPr>
                          <w:b w:val="0"/>
                          <w:bCs/>
                        </w:rPr>
                        <w:t>Chemoselectivity of electron rich and electron poor Rh</w:t>
                      </w:r>
                      <w:r w:rsidRPr="00D25D7F">
                        <w:rPr>
                          <w:b w:val="0"/>
                          <w:bCs/>
                          <w:vertAlign w:val="superscript"/>
                        </w:rPr>
                        <w:t>II</w:t>
                      </w:r>
                      <w:r w:rsidRPr="00D25D7F">
                        <w:rPr>
                          <w:b w:val="0"/>
                          <w:bCs/>
                        </w:rPr>
                        <w:t xml:space="preserve"> catalysts</w:t>
                      </w:r>
                      <w:bookmarkEnd w:id="68"/>
                    </w:p>
                  </w:txbxContent>
                </v:textbox>
                <w10:wrap type="topAndBottom" anchorx="margin"/>
              </v:shape>
            </w:pict>
          </mc:Fallback>
        </mc:AlternateContent>
      </w:r>
      <w:r>
        <w:rPr>
          <w:noProof/>
          <w:sz w:val="22"/>
          <w:szCs w:val="22"/>
        </w:rPr>
        <w:drawing>
          <wp:anchor distT="0" distB="0" distL="114300" distR="114300" simplePos="0" relativeHeight="253472768" behindDoc="0" locked="0" layoutInCell="1" allowOverlap="1" wp14:anchorId="46ED78FD" wp14:editId="0068BE62">
            <wp:simplePos x="0" y="0"/>
            <wp:positionH relativeFrom="margin">
              <wp:align>center</wp:align>
            </wp:positionH>
            <wp:positionV relativeFrom="margin">
              <wp:align>top</wp:align>
            </wp:positionV>
            <wp:extent cx="4072255" cy="3023870"/>
            <wp:effectExtent l="0" t="0" r="4445" b="5080"/>
            <wp:wrapTopAndBottom/>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072255" cy="3023870"/>
                    </a:xfrm>
                    <a:prstGeom prst="rect">
                      <a:avLst/>
                    </a:prstGeom>
                    <a:noFill/>
                  </pic:spPr>
                </pic:pic>
              </a:graphicData>
            </a:graphic>
          </wp:anchor>
        </w:drawing>
      </w:r>
      <w:r>
        <w:rPr>
          <w:sz w:val="22"/>
          <w:szCs w:val="22"/>
        </w:rPr>
        <w:br w:type="page"/>
      </w:r>
      <w:r w:rsidR="00F97EF9">
        <w:rPr>
          <w:noProof/>
        </w:rPr>
        <w:lastRenderedPageBreak/>
        <mc:AlternateContent>
          <mc:Choice Requires="wps">
            <w:drawing>
              <wp:anchor distT="0" distB="0" distL="114300" distR="114300" simplePos="0" relativeHeight="253471744" behindDoc="0" locked="0" layoutInCell="1" allowOverlap="1" wp14:anchorId="206ECAEF" wp14:editId="7279BF2D">
                <wp:simplePos x="0" y="0"/>
                <wp:positionH relativeFrom="margin">
                  <wp:align>left</wp:align>
                </wp:positionH>
                <wp:positionV relativeFrom="paragraph">
                  <wp:posOffset>3805555</wp:posOffset>
                </wp:positionV>
                <wp:extent cx="5458460" cy="635"/>
                <wp:effectExtent l="0" t="0" r="8890" b="2540"/>
                <wp:wrapTopAndBottom/>
                <wp:docPr id="242" name="Text Box 242"/>
                <wp:cNvGraphicFramePr/>
                <a:graphic xmlns:a="http://schemas.openxmlformats.org/drawingml/2006/main">
                  <a:graphicData uri="http://schemas.microsoft.com/office/word/2010/wordprocessingShape">
                    <wps:wsp>
                      <wps:cNvSpPr txBox="1"/>
                      <wps:spPr>
                        <a:xfrm>
                          <a:off x="0" y="0"/>
                          <a:ext cx="5458460" cy="635"/>
                        </a:xfrm>
                        <a:prstGeom prst="rect">
                          <a:avLst/>
                        </a:prstGeom>
                        <a:solidFill>
                          <a:prstClr val="white"/>
                        </a:solidFill>
                        <a:ln>
                          <a:noFill/>
                        </a:ln>
                      </wps:spPr>
                      <wps:txbx>
                        <w:txbxContent>
                          <w:p w14:paraId="6215DBE9" w14:textId="70BD7BDC" w:rsidR="00544CAD" w:rsidRPr="00A54315" w:rsidRDefault="00544CAD" w:rsidP="00D12292">
                            <w:pPr>
                              <w:pStyle w:val="Caption"/>
                              <w:rPr>
                                <w:noProof/>
                                <w:sz w:val="24"/>
                                <w:szCs w:val="24"/>
                              </w:rPr>
                            </w:pPr>
                            <w:bookmarkStart w:id="43" w:name="_Toc56415722"/>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25</w:t>
                            </w:r>
                            <w:r w:rsidR="005B491D">
                              <w:rPr>
                                <w:noProof/>
                              </w:rPr>
                              <w:fldChar w:fldCharType="end"/>
                            </w:r>
                            <w:r>
                              <w:t xml:space="preserve">  </w:t>
                            </w:r>
                            <w:r w:rsidRPr="00E54AEF">
                              <w:rPr>
                                <w:b w:val="0"/>
                                <w:bCs/>
                              </w:rPr>
                              <w:t>Diastereoselectivity of electron rich and electron poor achiral Rh</w:t>
                            </w:r>
                            <w:r w:rsidRPr="007A520B">
                              <w:rPr>
                                <w:b w:val="0"/>
                                <w:bCs/>
                                <w:vertAlign w:val="superscript"/>
                              </w:rPr>
                              <w:t>II</w:t>
                            </w:r>
                            <w:r w:rsidRPr="00E54AEF">
                              <w:rPr>
                                <w:b w:val="0"/>
                                <w:bCs/>
                              </w:rPr>
                              <w:t xml:space="preserve"> catalysts and other </w:t>
                            </w:r>
                            <w:r>
                              <w:rPr>
                                <w:b w:val="0"/>
                                <w:bCs/>
                              </w:rPr>
                              <w:t>common</w:t>
                            </w:r>
                            <w:r w:rsidRPr="00E54AEF">
                              <w:rPr>
                                <w:b w:val="0"/>
                                <w:bCs/>
                              </w:rPr>
                              <w:t xml:space="preserve"> catalysts</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06ECAEF" id="Text Box 242" o:spid="_x0000_s1052" type="#_x0000_t202" style="position:absolute;margin-left:0;margin-top:299.65pt;width:429.8pt;height:.05pt;z-index:2534717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" stroked="f">
                <v:textbox style="mso-fit-shape-to-text:t" inset="0,0,0,0">
                  <w:txbxContent>
                    <w:p w14:paraId="6215DBE9" w14:textId="70BD7BDC" w:rsidR="00544CAD" w:rsidRPr="00A54315" w:rsidRDefault="00544CAD" w:rsidP="00D12292">
                      <w:pPr>
                        <w:pStyle w:val="Caption"/>
                        <w:rPr>
                          <w:noProof/>
                          <w:sz w:val="24"/>
                          <w:szCs w:val="24"/>
                        </w:rPr>
                      </w:pPr>
                      <w:bookmarkStart w:id="70" w:name="_Toc56415722"/>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25</w:t>
                      </w:r>
                      <w:r w:rsidR="000F0901">
                        <w:rPr>
                          <w:noProof/>
                        </w:rPr>
                        <w:fldChar w:fldCharType="end"/>
                      </w:r>
                      <w:r>
                        <w:t xml:space="preserve">  </w:t>
                      </w:r>
                      <w:r w:rsidRPr="00E54AEF">
                        <w:rPr>
                          <w:b w:val="0"/>
                          <w:bCs/>
                        </w:rPr>
                        <w:t>Diastereoselectivity of electron rich and electron poor achiral Rh</w:t>
                      </w:r>
                      <w:r w:rsidRPr="007A520B">
                        <w:rPr>
                          <w:b w:val="0"/>
                          <w:bCs/>
                          <w:vertAlign w:val="superscript"/>
                        </w:rPr>
                        <w:t>II</w:t>
                      </w:r>
                      <w:r w:rsidRPr="00E54AEF">
                        <w:rPr>
                          <w:b w:val="0"/>
                          <w:bCs/>
                        </w:rPr>
                        <w:t xml:space="preserve"> catalysts and other </w:t>
                      </w:r>
                      <w:r>
                        <w:rPr>
                          <w:b w:val="0"/>
                          <w:bCs/>
                        </w:rPr>
                        <w:t>common</w:t>
                      </w:r>
                      <w:r w:rsidRPr="00E54AEF">
                        <w:rPr>
                          <w:b w:val="0"/>
                          <w:bCs/>
                        </w:rPr>
                        <w:t xml:space="preserve"> catalysts</w:t>
                      </w:r>
                      <w:bookmarkEnd w:id="70"/>
                    </w:p>
                  </w:txbxContent>
                </v:textbox>
                <w10:wrap type="topAndBottom" anchorx="margin"/>
              </v:shape>
            </w:pict>
          </mc:Fallback>
        </mc:AlternateContent>
      </w:r>
      <w:r w:rsidR="00F97EF9">
        <w:rPr>
          <w:noProof/>
          <w:sz w:val="22"/>
          <w:szCs w:val="22"/>
        </w:rPr>
        <w:drawing>
          <wp:anchor distT="0" distB="0" distL="114300" distR="114300" simplePos="0" relativeHeight="253538304" behindDoc="0" locked="0" layoutInCell="1" allowOverlap="1" wp14:anchorId="69453817" wp14:editId="56840A0F">
            <wp:simplePos x="0" y="0"/>
            <wp:positionH relativeFrom="margin">
              <wp:align>center</wp:align>
            </wp:positionH>
            <wp:positionV relativeFrom="margin">
              <wp:align>top</wp:align>
            </wp:positionV>
            <wp:extent cx="4048125" cy="3688715"/>
            <wp:effectExtent l="0" t="0" r="9525" b="6985"/>
            <wp:wrapTopAndBottom/>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048125" cy="3688715"/>
                    </a:xfrm>
                    <a:prstGeom prst="rect">
                      <a:avLst/>
                    </a:prstGeom>
                    <a:noFill/>
                  </pic:spPr>
                </pic:pic>
              </a:graphicData>
            </a:graphic>
          </wp:anchor>
        </w:drawing>
      </w:r>
      <w:r>
        <w:rPr>
          <w:sz w:val="22"/>
          <w:szCs w:val="22"/>
        </w:rPr>
        <w:br w:type="page"/>
      </w:r>
    </w:p>
    <w:p w14:paraId="38055D84" w14:textId="24B0C3AB" w:rsidR="0021459A" w:rsidRDefault="007D2D14" w:rsidP="000B544A">
      <w:pPr>
        <w:widowControl w:val="0"/>
        <w:spacing w:line="360" w:lineRule="auto"/>
        <w:jc w:val="both"/>
        <w:rPr>
          <w:sz w:val="22"/>
          <w:szCs w:val="22"/>
        </w:rPr>
      </w:pPr>
      <w:r w:rsidRPr="00660A31">
        <w:rPr>
          <w:sz w:val="22"/>
          <w:szCs w:val="22"/>
        </w:rPr>
        <w:lastRenderedPageBreak/>
        <w:t xml:space="preserve">increase in selectivity for the </w:t>
      </w:r>
      <w:r w:rsidRPr="003B2402">
        <w:rPr>
          <w:i/>
          <w:iCs/>
          <w:sz w:val="22"/>
          <w:szCs w:val="22"/>
        </w:rPr>
        <w:t>trans</w:t>
      </w:r>
      <w:r w:rsidRPr="00660A31">
        <w:rPr>
          <w:sz w:val="22"/>
          <w:szCs w:val="22"/>
        </w:rPr>
        <w:t xml:space="preserve"> product.  </w:t>
      </w:r>
      <w:r w:rsidR="0049015C" w:rsidRPr="00660A31">
        <w:rPr>
          <w:sz w:val="22"/>
          <w:szCs w:val="22"/>
        </w:rPr>
        <w:t xml:space="preserve">The </w:t>
      </w:r>
      <w:r w:rsidR="002C240C" w:rsidRPr="00660A31">
        <w:rPr>
          <w:sz w:val="22"/>
          <w:szCs w:val="22"/>
        </w:rPr>
        <w:t>yields achieved with Rh</w:t>
      </w:r>
      <w:r w:rsidR="002C240C" w:rsidRPr="00660A31">
        <w:rPr>
          <w:sz w:val="22"/>
          <w:szCs w:val="22"/>
          <w:vertAlign w:val="superscript"/>
        </w:rPr>
        <w:t>II</w:t>
      </w:r>
      <w:r w:rsidR="002C240C" w:rsidRPr="00660A31">
        <w:rPr>
          <w:sz w:val="22"/>
          <w:szCs w:val="22"/>
        </w:rPr>
        <w:t xml:space="preserve"> complexes </w:t>
      </w:r>
      <w:r w:rsidR="006C69C0" w:rsidRPr="00660A31">
        <w:rPr>
          <w:sz w:val="22"/>
          <w:szCs w:val="22"/>
        </w:rPr>
        <w:t>were</w:t>
      </w:r>
      <w:r w:rsidR="002C240C" w:rsidRPr="00660A31">
        <w:rPr>
          <w:sz w:val="22"/>
          <w:szCs w:val="22"/>
        </w:rPr>
        <w:t xml:space="preserve"> higher than other common metal catalysts</w:t>
      </w:r>
      <w:r w:rsidR="006C69C0" w:rsidRPr="00660A31">
        <w:rPr>
          <w:sz w:val="22"/>
          <w:szCs w:val="22"/>
        </w:rPr>
        <w:t xml:space="preserve">, despite being less </w:t>
      </w:r>
      <w:r w:rsidR="00EA7249" w:rsidRPr="00660A31">
        <w:rPr>
          <w:sz w:val="22"/>
          <w:szCs w:val="22"/>
        </w:rPr>
        <w:t>diastereoselective.</w:t>
      </w:r>
      <w:r w:rsidR="00F97EF9">
        <w:rPr>
          <w:sz w:val="22"/>
          <w:szCs w:val="22"/>
        </w:rPr>
        <w:fldChar w:fldCharType="begin"/>
      </w:r>
      <w:r w:rsidR="006D212C">
        <w:rPr>
          <w:sz w:val="22"/>
          <w:szCs w:val="22"/>
        </w:rPr>
        <w:instrText xml:space="preserve"> ADDIN EN.CITE &lt;EndNote&gt;&lt;Cite&gt;&lt;Author&gt;Doyle&lt;/Author&gt;&lt;Year&gt;1984&lt;/Year&gt;&lt;RecNum&gt;1982&lt;/RecNum&gt;&lt;DisplayText&gt;&lt;style face="superscript"&gt;30&lt;/style&gt;&lt;/DisplayText&gt;&lt;record&gt;&lt;rec-number&gt;1982&lt;/rec-number&gt;&lt;foreign-keys&gt;&lt;key app="EN" db-id="tfvtdwerrrxts1ee0t5xa0sr9wxwp2p9d00z" timestamp="1593004428" guid="96585b28-4c2a-4394-b0d3-86cfd1676c8a"&gt;1982&lt;/key&gt;&lt;key app="ENWeb" db-id=""&gt;0&lt;/key&gt;&lt;/foreign-keys&gt;&lt;ref-type name="Journal Article"&gt;17&lt;/ref-type&gt;&lt;contributors&gt;&lt;authors&gt;&lt;author&gt;Doyle, M. P.&lt;/author&gt;&lt;author&gt;Dorow, R. L.&lt;/author&gt;&lt;author&gt;Buhro, W. E.&lt;/author&gt;&lt;author&gt;Griffin, J. H.&lt;/author&gt;&lt;author&gt;Tamblyn, W. H.&lt;/author&gt;&lt;author&gt;Trudell, M. L.&lt;/author&gt;&lt;/authors&gt;&lt;/contributors&gt;&lt;titles&gt;&lt;title&gt;Stereoselectivity of Catalytic Cyclopropanation Reactions - Catalyst Dependence in Reactions of Ethyl Diazoacetate with Alkenes&lt;/title&gt;&lt;secondary-title&gt;Organometallics&lt;/secondary-title&gt;&lt;alt-title&gt;Organometallics&lt;/alt-title&gt;&lt;/titles&gt;&lt;periodical&gt;&lt;full-title&gt;Organometallics&lt;/full-title&gt;&lt;abbr-1&gt;Organometallics&lt;/abbr-1&gt;&lt;/periodical&gt;&lt;alt-periodical&gt;&lt;full-title&gt;Organometallics&lt;/full-title&gt;&lt;abbr-1&gt;Organometallics&lt;/abbr-1&gt;&lt;/alt-periodical&gt;&lt;pages&gt;44-52&lt;/pages&gt;&lt;volume&gt;3&lt;/volume&gt;&lt;number&gt;1&lt;/number&gt;&lt;dates&gt;&lt;year&gt;1984&lt;/year&gt;&lt;/dates&gt;&lt;isbn&gt;0276-7333&lt;/isbn&gt;&lt;accession-num&gt;WOS:A1984SB34900010&lt;/accession-num&gt;&lt;urls&gt;&lt;related-urls&gt;&lt;url&gt;&amp;lt;Go to ISI&amp;gt;://WOS:A1984SB34900010&lt;/url&gt;&lt;url&gt;https://pubs.acs.org/doi/pdf/10.1021/om00079a010&lt;/url&gt;&lt;/related-urls&gt;&lt;/urls&gt;&lt;electronic-resource-num&gt;DOI 10.1021/om00079a010&lt;/electronic-resource-num&gt;&lt;language&gt;English&lt;/language&gt;&lt;/record&gt;&lt;/Cite&gt;&lt;/EndNote&gt;</w:instrText>
      </w:r>
      <w:r w:rsidR="00F97EF9">
        <w:rPr>
          <w:sz w:val="22"/>
          <w:szCs w:val="22"/>
        </w:rPr>
        <w:fldChar w:fldCharType="separate"/>
      </w:r>
      <w:r w:rsidR="006D212C" w:rsidRPr="006D212C">
        <w:rPr>
          <w:noProof/>
          <w:sz w:val="22"/>
          <w:szCs w:val="22"/>
          <w:vertAlign w:val="superscript"/>
        </w:rPr>
        <w:t>30</w:t>
      </w:r>
      <w:r w:rsidR="00F97EF9">
        <w:rPr>
          <w:sz w:val="22"/>
          <w:szCs w:val="22"/>
        </w:rPr>
        <w:fldChar w:fldCharType="end"/>
      </w:r>
      <w:r w:rsidR="002C240C" w:rsidRPr="00660A31">
        <w:rPr>
          <w:sz w:val="22"/>
          <w:szCs w:val="22"/>
        </w:rPr>
        <w:t xml:space="preserve">  This </w:t>
      </w:r>
      <w:r w:rsidR="00E54AEF" w:rsidRPr="00660A31">
        <w:rPr>
          <w:sz w:val="22"/>
          <w:szCs w:val="22"/>
        </w:rPr>
        <w:t>indicate</w:t>
      </w:r>
      <w:r w:rsidR="006C69C0" w:rsidRPr="00660A31">
        <w:rPr>
          <w:sz w:val="22"/>
          <w:szCs w:val="22"/>
        </w:rPr>
        <w:t>d</w:t>
      </w:r>
      <w:r w:rsidR="00E54AEF" w:rsidRPr="00660A31">
        <w:rPr>
          <w:sz w:val="22"/>
          <w:szCs w:val="22"/>
        </w:rPr>
        <w:t xml:space="preserve"> the Rh</w:t>
      </w:r>
      <w:r w:rsidR="00E54AEF" w:rsidRPr="00660A31">
        <w:rPr>
          <w:sz w:val="22"/>
          <w:szCs w:val="22"/>
          <w:vertAlign w:val="superscript"/>
        </w:rPr>
        <w:t>II</w:t>
      </w:r>
      <w:r w:rsidR="00E54AEF" w:rsidRPr="00660A31">
        <w:rPr>
          <w:sz w:val="22"/>
          <w:szCs w:val="22"/>
        </w:rPr>
        <w:t xml:space="preserve"> complexes </w:t>
      </w:r>
      <w:r w:rsidR="006C69C0" w:rsidRPr="00660A31">
        <w:rPr>
          <w:sz w:val="22"/>
          <w:szCs w:val="22"/>
        </w:rPr>
        <w:t>were</w:t>
      </w:r>
      <w:r w:rsidR="00E54AEF" w:rsidRPr="00660A31">
        <w:rPr>
          <w:sz w:val="22"/>
          <w:szCs w:val="22"/>
        </w:rPr>
        <w:t xml:space="preserve"> </w:t>
      </w:r>
      <w:r w:rsidR="0073036B" w:rsidRPr="00660A31">
        <w:rPr>
          <w:sz w:val="22"/>
          <w:szCs w:val="22"/>
        </w:rPr>
        <w:t>m</w:t>
      </w:r>
      <w:r w:rsidR="00E54AEF" w:rsidRPr="00660A31">
        <w:rPr>
          <w:sz w:val="22"/>
          <w:szCs w:val="22"/>
        </w:rPr>
        <w:t>ore reactive</w:t>
      </w:r>
      <w:r w:rsidR="00425A87">
        <w:rPr>
          <w:sz w:val="22"/>
          <w:szCs w:val="22"/>
        </w:rPr>
        <w:t>,</w:t>
      </w:r>
      <w:r w:rsidR="002C240C" w:rsidRPr="00660A31">
        <w:rPr>
          <w:sz w:val="22"/>
          <w:szCs w:val="22"/>
        </w:rPr>
        <w:t xml:space="preserve"> </w:t>
      </w:r>
      <w:r w:rsidR="00425A87">
        <w:rPr>
          <w:sz w:val="22"/>
          <w:szCs w:val="22"/>
        </w:rPr>
        <w:t xml:space="preserve">which could enable </w:t>
      </w:r>
      <w:r w:rsidR="002C240C" w:rsidRPr="00660A31">
        <w:rPr>
          <w:sz w:val="22"/>
          <w:szCs w:val="22"/>
        </w:rPr>
        <w:t>lower</w:t>
      </w:r>
      <w:r w:rsidR="0049015C" w:rsidRPr="00660A31">
        <w:rPr>
          <w:sz w:val="22"/>
          <w:szCs w:val="22"/>
        </w:rPr>
        <w:t xml:space="preserve"> catalyst loading.  </w:t>
      </w:r>
    </w:p>
    <w:p w14:paraId="25B2E274" w14:textId="7167E0A9" w:rsidR="000B57C5" w:rsidRDefault="0021459A" w:rsidP="000B544A">
      <w:pPr>
        <w:widowControl w:val="0"/>
        <w:spacing w:line="360" w:lineRule="auto"/>
        <w:jc w:val="both"/>
        <w:rPr>
          <w:sz w:val="22"/>
          <w:szCs w:val="22"/>
        </w:rPr>
      </w:pPr>
      <w:r>
        <w:rPr>
          <w:sz w:val="22"/>
          <w:szCs w:val="22"/>
        </w:rPr>
        <w:tab/>
      </w:r>
      <w:r w:rsidR="009478FA" w:rsidRPr="009478FA">
        <w:rPr>
          <w:sz w:val="22"/>
          <w:szCs w:val="22"/>
        </w:rPr>
        <w:t>Unlike many other catalysts, Rh</w:t>
      </w:r>
      <w:r w:rsidR="009478FA" w:rsidRPr="009478FA">
        <w:rPr>
          <w:sz w:val="22"/>
          <w:szCs w:val="22"/>
          <w:vertAlign w:val="superscript"/>
        </w:rPr>
        <w:t>II</w:t>
      </w:r>
      <w:r w:rsidR="009478FA" w:rsidRPr="009478FA">
        <w:rPr>
          <w:sz w:val="22"/>
          <w:szCs w:val="22"/>
        </w:rPr>
        <w:t xml:space="preserve"> complexes contain a bimetallic core.  The second Rh does not interact directly with the carbene but does influence the electronics of the Rh bound to the carbene.  This interaction is best understood when considered with a 3 center/ 4 electron (3c/4e) model.  The simplest example of a 3c/4e system is H</w:t>
      </w:r>
      <w:r w:rsidR="009478FA" w:rsidRPr="009478FA">
        <w:rPr>
          <w:sz w:val="22"/>
          <w:szCs w:val="22"/>
          <w:vertAlign w:val="subscript"/>
        </w:rPr>
        <w:t>3</w:t>
      </w:r>
      <w:r w:rsidR="009478FA" w:rsidRPr="009478FA">
        <w:rPr>
          <w:sz w:val="22"/>
          <w:szCs w:val="22"/>
          <w:vertAlign w:val="superscript"/>
        </w:rPr>
        <w:t>-</w:t>
      </w:r>
      <w:r w:rsidR="009478FA" w:rsidRPr="009478FA">
        <w:rPr>
          <w:sz w:val="22"/>
          <w:szCs w:val="22"/>
        </w:rPr>
        <w:t xml:space="preserve"> and can be represented by two resonance structures (Figure 1.</w:t>
      </w:r>
      <w:r w:rsidR="00030FBF">
        <w:rPr>
          <w:sz w:val="22"/>
          <w:szCs w:val="22"/>
        </w:rPr>
        <w:t>26</w:t>
      </w:r>
      <w:r w:rsidR="009478FA" w:rsidRPr="009478FA">
        <w:rPr>
          <w:sz w:val="22"/>
          <w:szCs w:val="22"/>
        </w:rPr>
        <w:t>, a).  A classic 2 center/ 2 electron (2c/2e) bond is present between two hydrogen atoms (H</w:t>
      </w:r>
      <w:r w:rsidR="009478FA" w:rsidRPr="009478FA">
        <w:rPr>
          <w:sz w:val="22"/>
          <w:szCs w:val="22"/>
          <w:vertAlign w:val="subscript"/>
        </w:rPr>
        <w:t>b</w:t>
      </w:r>
      <w:r w:rsidR="009478FA" w:rsidRPr="009478FA">
        <w:rPr>
          <w:sz w:val="22"/>
          <w:szCs w:val="22"/>
        </w:rPr>
        <w:t xml:space="preserve"> and H</w:t>
      </w:r>
      <w:r w:rsidR="009478FA" w:rsidRPr="009478FA">
        <w:rPr>
          <w:sz w:val="22"/>
          <w:szCs w:val="22"/>
          <w:vertAlign w:val="subscript"/>
        </w:rPr>
        <w:t>c</w:t>
      </w:r>
      <w:r w:rsidR="009478FA" w:rsidRPr="009478FA">
        <w:rPr>
          <w:sz w:val="22"/>
          <w:szCs w:val="22"/>
        </w:rPr>
        <w:t>).  The third hydrogen atom (H</w:t>
      </w:r>
      <w:r w:rsidR="009478FA" w:rsidRPr="009478FA">
        <w:rPr>
          <w:sz w:val="22"/>
          <w:szCs w:val="22"/>
          <w:vertAlign w:val="subscript"/>
        </w:rPr>
        <w:t>a</w:t>
      </w:r>
      <w:r w:rsidR="009478FA" w:rsidRPr="009478FA">
        <w:rPr>
          <w:sz w:val="22"/>
          <w:szCs w:val="22"/>
        </w:rPr>
        <w:t>) forms a dative bond by donating into the antibonding orbital of H</w:t>
      </w:r>
      <w:r w:rsidR="009478FA" w:rsidRPr="009478FA">
        <w:rPr>
          <w:sz w:val="22"/>
          <w:szCs w:val="22"/>
          <w:vertAlign w:val="subscript"/>
        </w:rPr>
        <w:t>b</w:t>
      </w:r>
      <w:r w:rsidR="009478FA" w:rsidRPr="009478FA">
        <w:rPr>
          <w:sz w:val="22"/>
          <w:szCs w:val="22"/>
        </w:rPr>
        <w:t xml:space="preserve"> and H</w:t>
      </w:r>
      <w:r w:rsidR="009478FA" w:rsidRPr="009478FA">
        <w:rPr>
          <w:sz w:val="22"/>
          <w:szCs w:val="22"/>
          <w:vertAlign w:val="subscript"/>
        </w:rPr>
        <w:t>c</w:t>
      </w:r>
      <w:r w:rsidR="009478FA" w:rsidRPr="009478FA">
        <w:rPr>
          <w:sz w:val="22"/>
          <w:szCs w:val="22"/>
        </w:rPr>
        <w:t>.  This donation can lead to the formation of a 2c/2e bond between H</w:t>
      </w:r>
      <w:r w:rsidR="009478FA" w:rsidRPr="009478FA">
        <w:rPr>
          <w:sz w:val="22"/>
          <w:szCs w:val="22"/>
          <w:vertAlign w:val="subscript"/>
        </w:rPr>
        <w:t>a</w:t>
      </w:r>
      <w:r w:rsidR="009478FA" w:rsidRPr="009478FA">
        <w:rPr>
          <w:sz w:val="22"/>
          <w:szCs w:val="22"/>
        </w:rPr>
        <w:t xml:space="preserve"> and H</w:t>
      </w:r>
      <w:r w:rsidR="009478FA" w:rsidRPr="009478FA">
        <w:rPr>
          <w:sz w:val="22"/>
          <w:szCs w:val="22"/>
          <w:vertAlign w:val="subscript"/>
        </w:rPr>
        <w:t>b</w:t>
      </w:r>
      <w:r w:rsidR="009478FA" w:rsidRPr="009478FA">
        <w:rPr>
          <w:sz w:val="22"/>
          <w:szCs w:val="22"/>
        </w:rPr>
        <w:t>, leaving H</w:t>
      </w:r>
      <w:r w:rsidR="009478FA" w:rsidRPr="009478FA">
        <w:rPr>
          <w:sz w:val="22"/>
          <w:szCs w:val="22"/>
          <w:vertAlign w:val="subscript"/>
        </w:rPr>
        <w:t>c</w:t>
      </w:r>
      <w:r w:rsidR="009478FA" w:rsidRPr="009478FA">
        <w:rPr>
          <w:sz w:val="22"/>
          <w:szCs w:val="22"/>
        </w:rPr>
        <w:t xml:space="preserve"> to form a dative bond.  However, calculations indicate that this molecule is better represented as an average, with H</w:t>
      </w:r>
      <w:r w:rsidR="009478FA" w:rsidRPr="009478FA">
        <w:rPr>
          <w:sz w:val="22"/>
          <w:szCs w:val="22"/>
          <w:vertAlign w:val="subscript"/>
        </w:rPr>
        <w:t>b</w:t>
      </w:r>
      <w:r w:rsidR="009478FA" w:rsidRPr="009478FA">
        <w:rPr>
          <w:sz w:val="22"/>
          <w:szCs w:val="22"/>
        </w:rPr>
        <w:t xml:space="preserve"> forming two weaker bonds with both H</w:t>
      </w:r>
      <w:r w:rsidR="009478FA" w:rsidRPr="009478FA">
        <w:rPr>
          <w:sz w:val="22"/>
          <w:szCs w:val="22"/>
          <w:vertAlign w:val="subscript"/>
        </w:rPr>
        <w:t>a</w:t>
      </w:r>
      <w:r w:rsidR="009478FA" w:rsidRPr="009478FA">
        <w:rPr>
          <w:sz w:val="22"/>
          <w:szCs w:val="22"/>
        </w:rPr>
        <w:t xml:space="preserve"> and H</w:t>
      </w:r>
      <w:r w:rsidR="009478FA" w:rsidRPr="009478FA">
        <w:rPr>
          <w:sz w:val="22"/>
          <w:szCs w:val="22"/>
          <w:vertAlign w:val="subscript"/>
        </w:rPr>
        <w:t>c</w:t>
      </w:r>
      <w:r w:rsidR="009478FA" w:rsidRPr="009478FA">
        <w:rPr>
          <w:sz w:val="22"/>
          <w:szCs w:val="22"/>
        </w:rPr>
        <w:t>.  When applied to the Rh</w:t>
      </w:r>
      <w:r w:rsidR="009478FA" w:rsidRPr="009478FA">
        <w:rPr>
          <w:sz w:val="22"/>
          <w:szCs w:val="22"/>
          <w:vertAlign w:val="superscript"/>
        </w:rPr>
        <w:t>II</w:t>
      </w:r>
      <w:r w:rsidR="009478FA" w:rsidRPr="009478FA">
        <w:rPr>
          <w:sz w:val="22"/>
          <w:szCs w:val="22"/>
        </w:rPr>
        <w:t xml:space="preserve"> carbenoid species, the three centers are the two Rh atoms and the carbene carbon (Figure 1.</w:t>
      </w:r>
      <w:r w:rsidR="00030FBF">
        <w:rPr>
          <w:sz w:val="22"/>
          <w:szCs w:val="22"/>
        </w:rPr>
        <w:t>26</w:t>
      </w:r>
      <w:r w:rsidR="009478FA" w:rsidRPr="009478FA">
        <w:rPr>
          <w:sz w:val="22"/>
          <w:szCs w:val="22"/>
        </w:rPr>
        <w:t>, b).  The first resonance structure shows the Rh–Rh as the 2c/2e bond, and the carbene forms a dative bond by donating into the Rh–Rh antibonding orbital.  The second resonance structure involves the formal oxidation of one Rh and the reduction of the distal Rh. As in the case of H</w:t>
      </w:r>
      <w:r w:rsidR="009478FA" w:rsidRPr="009478FA">
        <w:rPr>
          <w:sz w:val="22"/>
          <w:szCs w:val="22"/>
          <w:vertAlign w:val="subscript"/>
        </w:rPr>
        <w:t>3</w:t>
      </w:r>
      <w:r w:rsidR="009478FA" w:rsidRPr="009478FA">
        <w:rPr>
          <w:sz w:val="22"/>
          <w:szCs w:val="22"/>
          <w:vertAlign w:val="superscript"/>
        </w:rPr>
        <w:t>-</w:t>
      </w:r>
      <w:r w:rsidR="009478FA" w:rsidRPr="009478FA">
        <w:rPr>
          <w:sz w:val="22"/>
          <w:szCs w:val="22"/>
        </w:rPr>
        <w:t>, calculations indicated that Rh was bound to both the carbene carbon and Rh and is believed to be the major contributor.</w:t>
      </w:r>
      <w:r w:rsidR="009478FA" w:rsidRPr="009478FA">
        <w:rPr>
          <w:sz w:val="22"/>
          <w:szCs w:val="22"/>
        </w:rPr>
        <w:fldChar w:fldCharType="begin"/>
      </w:r>
      <w:r w:rsidR="006D212C">
        <w:rPr>
          <w:sz w:val="22"/>
          <w:szCs w:val="22"/>
        </w:rPr>
        <w:instrText xml:space="preserve"> ADDIN EN.CITE &lt;EndNote&gt;&lt;Cite&gt;&lt;Author&gt;Berry&lt;/Author&gt;&lt;Year&gt;2012&lt;/Year&gt;&lt;RecNum&gt;766&lt;/RecNum&gt;&lt;DisplayText&gt;&lt;style face="superscript"&gt;81&lt;/style&gt;&lt;/DisplayText&gt;&lt;record&gt;&lt;rec-number&gt;766&lt;/rec-number&gt;&lt;foreign-keys&gt;&lt;key app="EN" db-id="tfvtdwerrrxts1ee0t5xa0sr9wxwp2p9d00z" timestamp="1500646664" guid="7b8a0ce8-e490-4adf-918c-8897a1104879"&gt;766&lt;/key&gt;&lt;key app="ENWeb" db-id=""&gt;0&lt;/key&gt;&lt;/foreign-keys&gt;&lt;ref-type name="Journal Article"&gt;17&lt;/ref-type&gt;&lt;contributors&gt;&lt;authors&gt;&lt;author&gt;Berry, J. F.&lt;/author&gt;&lt;/authors&gt;&lt;/contributors&gt;&lt;auth-address&gt;Univ Wisconsin Madison, Dept Chem, Madison, WI 53706 USA&lt;/auth-address&gt;&lt;titles&gt;&lt;title&gt;The role of three-center/four-electron bonds in superelectrophilic dirhodium carbene and nitrene catalytic intermediates&lt;/title&gt;&lt;secondary-title&gt;Dalton Transactions&lt;/secondary-title&gt;&lt;alt-title&gt;Dalton T&lt;/alt-title&gt;&lt;/titles&gt;&lt;periodical&gt;&lt;full-title&gt;Dalton Transactions&lt;/full-title&gt;&lt;abbr-1&gt;Dalton Trans.&lt;/abbr-1&gt;&lt;/periodical&gt;&lt;pages&gt;700-713&lt;/pages&gt;&lt;volume&gt;41&lt;/volume&gt;&lt;number&gt;3&lt;/number&gt;&lt;keywords&gt;&lt;keyword&gt;c-h bond&lt;/keyword&gt;&lt;keyword&gt;olefin metathesis catalysts&lt;/keyword&gt;&lt;keyword&gt;transition-metal-complexes&lt;/keyword&gt;&lt;keyword&gt;carbon-hydrogen bonds&lt;/keyword&gt;&lt;keyword&gt;rhodium(ii)-catalyzed aziridination&lt;/keyword&gt;&lt;keyword&gt;diazoalkane complexes&lt;/keyword&gt;&lt;keyword&gt;ethyl diazoacetate&lt;/keyword&gt;&lt;keyword&gt;organic-synthesis&lt;/keyword&gt;&lt;keyword&gt;diazo-compounds&lt;/keyword&gt;&lt;keyword&gt;methane monooxygenase&lt;/keyword&gt;&lt;/keywords&gt;&lt;dates&gt;&lt;year&gt;2012&lt;/year&gt;&lt;/dates&gt;&lt;isbn&gt;1477-9226&lt;/isbn&gt;&lt;accession-num&gt;WOS:000298753800001&lt;/accession-num&gt;&lt;urls&gt;&lt;related-urls&gt;&lt;url&gt;&amp;lt;Go to ISI&amp;gt;://WOS:000298753800001&lt;/url&gt;&lt;url&gt;http://pubs.rsc.org/en/content/articlepdf/2012/dt/c1dt11434d&lt;/url&gt;&lt;/related-urls&gt;&lt;/urls&gt;&lt;electronic-resource-num&gt;10.1039/c1dt11434d&lt;/electronic-resource-num&gt;&lt;language&gt;English&lt;/language&gt;&lt;/record&gt;&lt;/Cite&gt;&lt;/EndNote&gt;</w:instrText>
      </w:r>
      <w:r w:rsidR="009478FA" w:rsidRPr="009478FA">
        <w:rPr>
          <w:sz w:val="22"/>
          <w:szCs w:val="22"/>
        </w:rPr>
        <w:fldChar w:fldCharType="separate"/>
      </w:r>
      <w:r w:rsidR="006D212C" w:rsidRPr="006D212C">
        <w:rPr>
          <w:noProof/>
          <w:sz w:val="22"/>
          <w:szCs w:val="22"/>
          <w:vertAlign w:val="superscript"/>
        </w:rPr>
        <w:t>81</w:t>
      </w:r>
      <w:r w:rsidR="009478FA" w:rsidRPr="009478FA">
        <w:rPr>
          <w:sz w:val="22"/>
          <w:szCs w:val="22"/>
        </w:rPr>
        <w:fldChar w:fldCharType="end"/>
      </w:r>
      <w:r w:rsidR="009478FA" w:rsidRPr="009478FA">
        <w:rPr>
          <w:sz w:val="22"/>
          <w:szCs w:val="22"/>
        </w:rPr>
        <w:t xml:space="preserve">  The presence of two Rh(II) centers is further supported by experimentation.  Analysis of an isolated Rh</w:t>
      </w:r>
      <w:r w:rsidR="009478FA" w:rsidRPr="009478FA">
        <w:rPr>
          <w:sz w:val="22"/>
          <w:szCs w:val="22"/>
          <w:vertAlign w:val="superscript"/>
        </w:rPr>
        <w:t>II</w:t>
      </w:r>
      <w:r w:rsidR="009478FA" w:rsidRPr="009478FA">
        <w:rPr>
          <w:sz w:val="22"/>
          <w:szCs w:val="22"/>
        </w:rPr>
        <w:t xml:space="preserve"> carbenoid species demonstrated the oxidation state of the Rh metals does not occur.</w:t>
      </w:r>
      <w:r w:rsidR="009478FA" w:rsidRPr="009478FA">
        <w:rPr>
          <w:sz w:val="22"/>
          <w:szCs w:val="22"/>
        </w:rPr>
        <w:fldChar w:fldCharType="begin"/>
      </w:r>
      <w:r w:rsidR="006D212C">
        <w:rPr>
          <w:sz w:val="22"/>
          <w:szCs w:val="22"/>
        </w:rPr>
        <w:instrText xml:space="preserve"> ADDIN EN.CITE &lt;EndNote&gt;&lt;Cite&gt;&lt;Author&gt;Kornecki&lt;/Author&gt;&lt;Year&gt;2013&lt;/Year&gt;&lt;RecNum&gt;323&lt;/RecNum&gt;&lt;DisplayText&gt;&lt;style face="superscript"&gt;82&lt;/style&gt;&lt;/DisplayText&gt;&lt;record&gt;&lt;rec-number&gt;323&lt;/rec-number&gt;&lt;foreign-keys&gt;&lt;key app="EN" db-id="tfvtdwerrrxts1ee0t5xa0sr9wxwp2p9d00z" timestamp="1473956473" guid="e5903848-316d-40e6-8053-955082d8cd82"&gt;323&lt;/key&gt;&lt;key app="ENWeb" db-id=""&gt;0&lt;/key&gt;&lt;/foreign-keys&gt;&lt;ref-type name="Journal Article"&gt;17&lt;/ref-type&gt;&lt;contributors&gt;&lt;authors&gt;&lt;author&gt;Kornecki, K. P.&lt;/author&gt;&lt;author&gt;Briones, J. F.&lt;/author&gt;&lt;author&gt;Boyarskikh, V.&lt;/author&gt;&lt;author&gt;Fullilove, F.&lt;/author&gt;&lt;author&gt;Autschbach, J.&lt;/author&gt;&lt;author&gt;Schrote, K. E.&lt;/author&gt;&lt;author&gt;Lancaster, K. M.&lt;/author&gt;&lt;author&gt;Davies, H. M.&lt;/author&gt;&lt;author&gt;Berry, J. F.&lt;/author&gt;&lt;/authors&gt;&lt;/contributors&gt;&lt;auth-address&gt;Department of Chemistry, University of Wisconsin-Madison, 1101 University Avenue, Madison, WI 53706, USA.&lt;/auth-address&gt;&lt;titles&gt;&lt;title&gt;Direct Spectroscopic Characterization of a Transitory Dirhodium Donor-Acceptor Carbene Complex&lt;/title&gt;&lt;secondary-title&gt;Science&lt;/secondary-title&gt;&lt;/titles&gt;&lt;periodical&gt;&lt;full-title&gt;Science&lt;/full-title&gt;&lt;/periodical&gt;&lt;pages&gt;351-354&lt;/pages&gt;&lt;volume&gt;342&lt;/volume&gt;&lt;number&gt;6156&lt;/number&gt;&lt;dates&gt;&lt;year&gt;2013&lt;/year&gt;&lt;pub-dates&gt;&lt;date&gt;Oct 18&lt;/date&gt;&lt;/pub-dates&gt;&lt;/dates&gt;&lt;isbn&gt;1095-9203 (Electronic)&amp;#xD;0036-8075 (Linking)&lt;/isbn&gt;&lt;accession-num&gt;24030489&lt;/accession-num&gt;&lt;urls&gt;&lt;related-urls&gt;&lt;url&gt;http://www.ncbi.nlm.nih.gov/pubmed/24030489&lt;/url&gt;&lt;url&gt;http://science.sciencemag.org/content/342/6156/351.long&lt;/url&gt;&lt;url&gt;http://science.sciencemag.org/content/sci/342/6156/351.full.pdf&lt;/url&gt;&lt;/related-urls&gt;&lt;/urls&gt;&lt;electronic-resource-num&gt;10.1126/science.1243200&lt;/electronic-resource-num&gt;&lt;/record&gt;&lt;/Cite&gt;&lt;/EndNote&gt;</w:instrText>
      </w:r>
      <w:r w:rsidR="009478FA" w:rsidRPr="009478FA">
        <w:rPr>
          <w:sz w:val="22"/>
          <w:szCs w:val="22"/>
        </w:rPr>
        <w:fldChar w:fldCharType="separate"/>
      </w:r>
      <w:r w:rsidR="006D212C" w:rsidRPr="006D212C">
        <w:rPr>
          <w:noProof/>
          <w:sz w:val="22"/>
          <w:szCs w:val="22"/>
          <w:vertAlign w:val="superscript"/>
        </w:rPr>
        <w:t>82</w:t>
      </w:r>
      <w:r w:rsidR="009478FA" w:rsidRPr="009478FA">
        <w:rPr>
          <w:sz w:val="22"/>
          <w:szCs w:val="22"/>
        </w:rPr>
        <w:fldChar w:fldCharType="end"/>
      </w:r>
      <w:r w:rsidR="009478FA" w:rsidRPr="009478FA">
        <w:rPr>
          <w:sz w:val="22"/>
          <w:szCs w:val="22"/>
        </w:rPr>
        <w:t xml:space="preserve">    </w:t>
      </w:r>
      <w:r w:rsidR="009478FA" w:rsidRPr="009478FA">
        <w:rPr>
          <w:sz w:val="22"/>
          <w:szCs w:val="22"/>
        </w:rPr>
        <w:tab/>
        <w:t>The current understanding of the catalytic cycle is shown in Scheme 1.2 with an overlay of the pertinent orbitals.</w:t>
      </w:r>
      <w:r w:rsidR="009478FA" w:rsidRPr="009478FA">
        <w:rPr>
          <w:sz w:val="22"/>
          <w:szCs w:val="22"/>
        </w:rPr>
        <w:fldChar w:fldCharType="begin">
          <w:fldData xml:space="preserve">PEVuZE5vdGU+PENpdGU+PEF1dGhvcj5OYWthbXVyYTwvQXV0aG9yPjxZZWFyPjIwMDI8L1llYXI+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=
</w:fldData>
        </w:fldChar>
      </w:r>
      <w:r w:rsidR="006D212C">
        <w:rPr>
          <w:sz w:val="22"/>
          <w:szCs w:val="22"/>
        </w:rPr>
        <w:instrText xml:space="preserve"> ADDIN EN.CITE </w:instrText>
      </w:r>
      <w:r w:rsidR="006D212C">
        <w:rPr>
          <w:sz w:val="22"/>
          <w:szCs w:val="22"/>
        </w:rPr>
        <w:fldChar w:fldCharType="begin">
          <w:fldData xml:space="preserve">PEVuZE5vdGU+PENpdGU+PEF1dGhvcj5OYWthbXVyYTwvQXV0aG9yPjxZZWFyPjIwMDI8L1llYXI+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=
</w:fldData>
        </w:fldChar>
      </w:r>
      <w:r w:rsidR="006D212C">
        <w:rPr>
          <w:sz w:val="22"/>
          <w:szCs w:val="22"/>
        </w:rPr>
        <w:instrText xml:space="preserve"> ADDIN EN.CITE.DATA </w:instrText>
      </w:r>
      <w:r w:rsidR="006D212C">
        <w:rPr>
          <w:sz w:val="22"/>
          <w:szCs w:val="22"/>
        </w:rPr>
      </w:r>
      <w:r w:rsidR="006D212C">
        <w:rPr>
          <w:sz w:val="22"/>
          <w:szCs w:val="22"/>
        </w:rPr>
        <w:fldChar w:fldCharType="end"/>
      </w:r>
      <w:r w:rsidR="009478FA" w:rsidRPr="009478FA">
        <w:rPr>
          <w:sz w:val="22"/>
          <w:szCs w:val="22"/>
        </w:rPr>
      </w:r>
      <w:r w:rsidR="009478FA" w:rsidRPr="009478FA">
        <w:rPr>
          <w:sz w:val="22"/>
          <w:szCs w:val="22"/>
        </w:rPr>
        <w:fldChar w:fldCharType="separate"/>
      </w:r>
      <w:r w:rsidR="006D212C" w:rsidRPr="006D212C">
        <w:rPr>
          <w:noProof/>
          <w:sz w:val="22"/>
          <w:szCs w:val="22"/>
          <w:vertAlign w:val="superscript"/>
        </w:rPr>
        <w:t>13, 81, 83</w:t>
      </w:r>
      <w:r w:rsidR="009478FA" w:rsidRPr="009478FA">
        <w:rPr>
          <w:sz w:val="22"/>
          <w:szCs w:val="22"/>
        </w:rPr>
        <w:fldChar w:fldCharType="end"/>
      </w:r>
      <w:r w:rsidR="009478FA" w:rsidRPr="009478FA">
        <w:rPr>
          <w:sz w:val="22"/>
          <w:szCs w:val="22"/>
        </w:rPr>
        <w:t xml:space="preserve">  Initiation of the process arises from the coordination of the diazo reagent to the electrophilic Rh metal at the axial site of the Rh</w:t>
      </w:r>
      <w:r w:rsidR="009478FA" w:rsidRPr="009478FA">
        <w:rPr>
          <w:sz w:val="22"/>
          <w:szCs w:val="22"/>
          <w:vertAlign w:val="superscript"/>
        </w:rPr>
        <w:t>II</w:t>
      </w:r>
      <w:r w:rsidR="009478FA" w:rsidRPr="009478FA">
        <w:rPr>
          <w:sz w:val="22"/>
          <w:szCs w:val="22"/>
        </w:rPr>
        <w:t xml:space="preserve"> complex (Scheme 1.2, </w:t>
      </w:r>
      <w:r w:rsidR="009478FA" w:rsidRPr="009478FA">
        <w:rPr>
          <w:b/>
          <w:bCs/>
          <w:sz w:val="22"/>
          <w:szCs w:val="22"/>
        </w:rPr>
        <w:t>a</w:t>
      </w:r>
      <w:r w:rsidR="009478FA" w:rsidRPr="009478FA">
        <w:rPr>
          <w:sz w:val="22"/>
          <w:szCs w:val="22"/>
        </w:rPr>
        <w:t xml:space="preserve">).  </w:t>
      </w:r>
      <w:bookmarkStart w:id="44" w:name="_Hlk55748945"/>
      <w:r w:rsidR="009478FA" w:rsidRPr="009478FA">
        <w:rPr>
          <w:sz w:val="22"/>
          <w:szCs w:val="22"/>
        </w:rPr>
        <w:t xml:space="preserve">After this </w:t>
      </w:r>
      <w:r w:rsidR="00030FBF" w:rsidRPr="009478FA">
        <w:rPr>
          <w:sz w:val="22"/>
          <w:szCs w:val="22"/>
        </w:rPr>
        <w:t>coordination</w:t>
      </w:r>
      <w:r w:rsidR="009478FA" w:rsidRPr="009478FA">
        <w:rPr>
          <w:sz w:val="22"/>
          <w:szCs w:val="22"/>
        </w:rPr>
        <w:t>, the π backbonding from the π* of the Rh</w:t>
      </w:r>
      <w:r w:rsidR="009478FA" w:rsidRPr="009478FA">
        <w:rPr>
          <w:sz w:val="22"/>
          <w:szCs w:val="22"/>
          <w:vertAlign w:val="superscript"/>
        </w:rPr>
        <w:t xml:space="preserve">II </w:t>
      </w:r>
      <w:r w:rsidR="009478FA" w:rsidRPr="009478FA">
        <w:rPr>
          <w:sz w:val="22"/>
          <w:szCs w:val="22"/>
        </w:rPr>
        <w:t xml:space="preserve">complex promotes the loss of dinitrogen (Scheme 1.2, </w:t>
      </w:r>
      <w:r w:rsidR="009478FA" w:rsidRPr="009478FA">
        <w:rPr>
          <w:b/>
          <w:bCs/>
          <w:sz w:val="22"/>
          <w:szCs w:val="22"/>
        </w:rPr>
        <w:t>b</w:t>
      </w:r>
      <w:r w:rsidR="009478FA" w:rsidRPr="009478FA">
        <w:rPr>
          <w:sz w:val="22"/>
          <w:szCs w:val="22"/>
        </w:rPr>
        <w:t>)</w:t>
      </w:r>
      <w:r w:rsidR="00F97EF9">
        <w:rPr>
          <w:sz w:val="22"/>
          <w:szCs w:val="22"/>
        </w:rPr>
        <w:t>,</w:t>
      </w:r>
      <w:r w:rsidR="009478FA" w:rsidRPr="009478FA">
        <w:rPr>
          <w:sz w:val="22"/>
          <w:szCs w:val="22"/>
        </w:rPr>
        <w:t xml:space="preserve"> the rate-limiting step, resulting in the carbenoid species (Scheme 1.2, </w:t>
      </w:r>
      <w:r w:rsidR="009478FA" w:rsidRPr="009478FA">
        <w:rPr>
          <w:b/>
          <w:bCs/>
          <w:sz w:val="22"/>
          <w:szCs w:val="22"/>
        </w:rPr>
        <w:t>c</w:t>
      </w:r>
      <w:r w:rsidR="009478FA" w:rsidRPr="009478FA">
        <w:rPr>
          <w:sz w:val="22"/>
          <w:szCs w:val="22"/>
        </w:rPr>
        <w:t>).</w:t>
      </w:r>
      <w:bookmarkEnd w:id="44"/>
      <w:r w:rsidR="009478FA" w:rsidRPr="009478FA">
        <w:rPr>
          <w:sz w:val="22"/>
          <w:szCs w:val="22"/>
        </w:rPr>
        <w:t xml:space="preserve">  This species is most accurately modeled as a 3c/4e system describe above.  Stabilization of the electrophilic carbenoid arises from electron donation from the Rh metal via π backbonding.  A stepwise pathway (Scheme 1.2, </w:t>
      </w:r>
      <w:r w:rsidR="009478FA" w:rsidRPr="009478FA">
        <w:rPr>
          <w:b/>
          <w:bCs/>
          <w:sz w:val="22"/>
          <w:szCs w:val="22"/>
        </w:rPr>
        <w:t>d</w:t>
      </w:r>
      <w:r w:rsidR="009478FA" w:rsidRPr="009478FA">
        <w:rPr>
          <w:sz w:val="22"/>
          <w:szCs w:val="22"/>
        </w:rPr>
        <w:t xml:space="preserve"> and </w:t>
      </w:r>
      <w:r w:rsidR="009478FA" w:rsidRPr="009478FA">
        <w:rPr>
          <w:b/>
          <w:bCs/>
          <w:sz w:val="22"/>
          <w:szCs w:val="22"/>
        </w:rPr>
        <w:t>e</w:t>
      </w:r>
      <w:r w:rsidR="009478FA" w:rsidRPr="009478FA">
        <w:rPr>
          <w:sz w:val="22"/>
          <w:szCs w:val="22"/>
        </w:rPr>
        <w:t>) is supported by experimental and computational kinetic isotope</w:t>
      </w:r>
      <w:r w:rsidR="009478FA" w:rsidRPr="00660A31">
        <w:rPr>
          <w:sz w:val="22"/>
          <w:szCs w:val="22"/>
        </w:rPr>
        <w:t xml:space="preserve"> </w:t>
      </w:r>
      <w:r w:rsidR="009478FA" w:rsidRPr="009478FA">
        <w:rPr>
          <w:sz w:val="22"/>
          <w:szCs w:val="22"/>
        </w:rPr>
        <w:t>effect experiments.</w:t>
      </w:r>
      <w:r w:rsidR="009478FA" w:rsidRPr="009478FA">
        <w:rPr>
          <w:sz w:val="22"/>
          <w:szCs w:val="22"/>
        </w:rPr>
        <w:fldChar w:fldCharType="begin"/>
      </w:r>
      <w:r w:rsidR="006D212C">
        <w:rPr>
          <w:sz w:val="22"/>
          <w:szCs w:val="22"/>
        </w:rPr>
        <w:instrText xml:space="preserve"> ADDIN EN.CITE &lt;EndNote&gt;&lt;Cite&gt;&lt;Author&gt;Nowlan&lt;/Author&gt;&lt;Year&gt;2003&lt;/Year&gt;&lt;RecNum&gt;1769&lt;/RecNum&gt;&lt;DisplayText&gt;&lt;style face="superscript"&gt;13&lt;/style&gt;&lt;/DisplayText&gt;&lt;record&gt;&lt;rec-number&gt;1769&lt;/rec-number&gt;&lt;foreign-keys&gt;&lt;key app="EN" db-id="tfvtdwerrrxts1ee0t5xa0sr9wxwp2p9d00z" timestamp="1565108735" guid="d052547c-cfa2-4064-a421-8c3def00c3e6"&gt;1769&lt;/key&gt;&lt;/foreign-keys&gt;&lt;ref-type name="Journal Article"&gt;17&lt;/ref-type&gt;&lt;contributors&gt;&lt;authors&gt;&lt;author&gt;Nowlan, Daniel T.&lt;/author&gt;&lt;author&gt;Gregg, Timothy M.&lt;/author&gt;&lt;author&gt;Davies, Huw M. L.&lt;/author&gt;&lt;author&gt;Singleton, Daniel A.&lt;/author&gt;&lt;/authors&gt;&lt;/contributors&gt;&lt;titles&gt;&lt;title&gt;Isotope Effects and the Nature of Selectivity in Rhodium-Catalyzed Cyclopropanations&lt;/title&gt;&lt;secondary-title&gt;Journal of the American Chemical Society&lt;/secondary-title&gt;&lt;/titles&gt;&lt;periodical&gt;&lt;full-title&gt;Journal of the American Chemical Society&lt;/full-title&gt;&lt;abbr-1&gt;J. Am. Chem. Soc.&lt;/abbr-1&gt;&lt;/periodical&gt;&lt;pages&gt;15902-15911&lt;/pages&gt;&lt;volume&gt;125&lt;/volume&gt;&lt;number&gt;51&lt;/number&gt;&lt;dates&gt;&lt;year&gt;2003&lt;/year&gt;&lt;pub-dates&gt;&lt;date&gt;2003/12/01&lt;/date&gt;&lt;/pub-dates&gt;&lt;/dates&gt;&lt;publisher&gt;American Chemical Society&lt;/publisher&gt;&lt;isbn&gt;0002-7863&lt;/isbn&gt;&lt;urls&gt;&lt;related-urls&gt;&lt;url&gt;https://doi.org/10.1021/ja036025q&lt;/url&gt;&lt;/related-urls&gt;&lt;/urls&gt;&lt;electronic-resource-num&gt;10.1021/ja036025q&lt;/electronic-resource-num&gt;&lt;/record&gt;&lt;/Cite&gt;&lt;/EndNote&gt;</w:instrText>
      </w:r>
      <w:r w:rsidR="009478FA" w:rsidRPr="009478FA">
        <w:rPr>
          <w:sz w:val="22"/>
          <w:szCs w:val="22"/>
        </w:rPr>
        <w:fldChar w:fldCharType="separate"/>
      </w:r>
      <w:r w:rsidR="006D212C" w:rsidRPr="006D212C">
        <w:rPr>
          <w:noProof/>
          <w:sz w:val="22"/>
          <w:szCs w:val="22"/>
          <w:vertAlign w:val="superscript"/>
        </w:rPr>
        <w:t>13</w:t>
      </w:r>
      <w:r w:rsidR="009478FA" w:rsidRPr="009478FA">
        <w:rPr>
          <w:sz w:val="22"/>
          <w:szCs w:val="22"/>
        </w:rPr>
        <w:fldChar w:fldCharType="end"/>
      </w:r>
      <w:r w:rsidR="009478FA" w:rsidRPr="009478FA">
        <w:rPr>
          <w:sz w:val="22"/>
          <w:szCs w:val="22"/>
        </w:rPr>
        <w:t xml:space="preserve">  However, this process occurs so rapidly it has been classified as an asynchronous concerted process.  The process begins when the electrophilic carbenoid </w:t>
      </w:r>
    </w:p>
    <w:p w14:paraId="26BD5541" w14:textId="3D9BF43F" w:rsidR="000B57C5" w:rsidRDefault="000B57C5">
      <w:pPr>
        <w:rPr>
          <w:sz w:val="22"/>
          <w:szCs w:val="22"/>
        </w:rPr>
      </w:pPr>
      <w:r>
        <w:rPr>
          <w:noProof/>
        </w:rPr>
        <w:lastRenderedPageBreak/>
        <mc:AlternateContent>
          <mc:Choice Requires="wps">
            <w:drawing>
              <wp:anchor distT="0" distB="0" distL="114300" distR="114300" simplePos="0" relativeHeight="253455360" behindDoc="0" locked="0" layoutInCell="1" allowOverlap="1" wp14:anchorId="5744E74A" wp14:editId="6545EB69">
                <wp:simplePos x="0" y="0"/>
                <wp:positionH relativeFrom="margin">
                  <wp:posOffset>180975</wp:posOffset>
                </wp:positionH>
                <wp:positionV relativeFrom="paragraph">
                  <wp:posOffset>2310765</wp:posOffset>
                </wp:positionV>
                <wp:extent cx="5458460" cy="314960"/>
                <wp:effectExtent l="0" t="0" r="8890" b="8890"/>
                <wp:wrapTopAndBottom/>
                <wp:docPr id="337" name="Text Box 337"/>
                <wp:cNvGraphicFramePr/>
                <a:graphic xmlns:a="http://schemas.openxmlformats.org/drawingml/2006/main">
                  <a:graphicData uri="http://schemas.microsoft.com/office/word/2010/wordprocessingShape">
                    <wps:wsp>
                      <wps:cNvSpPr txBox="1"/>
                      <wps:spPr>
                        <a:xfrm>
                          <a:off x="0" y="0"/>
                          <a:ext cx="5458460" cy="314960"/>
                        </a:xfrm>
                        <a:prstGeom prst="rect">
                          <a:avLst/>
                        </a:prstGeom>
                        <a:solidFill>
                          <a:prstClr val="white"/>
                        </a:solidFill>
                        <a:ln>
                          <a:noFill/>
                        </a:ln>
                      </wps:spPr>
                      <wps:txbx>
                        <w:txbxContent>
                          <w:p w14:paraId="5EF05BFA" w14:textId="6AE4F3B6" w:rsidR="00544CAD" w:rsidRPr="00BE28E5" w:rsidRDefault="00544CAD" w:rsidP="00C05EEB">
                            <w:pPr>
                              <w:pStyle w:val="Caption"/>
                              <w:rPr>
                                <w:noProof/>
                              </w:rPr>
                            </w:pPr>
                            <w:bookmarkStart w:id="45" w:name="_Toc56415723"/>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26</w:t>
                            </w:r>
                            <w:r w:rsidR="005B491D">
                              <w:rPr>
                                <w:noProof/>
                              </w:rPr>
                              <w:fldChar w:fldCharType="end"/>
                            </w:r>
                            <w:r>
                              <w:t xml:space="preserve">  </w:t>
                            </w:r>
                            <w:r w:rsidRPr="006341A8">
                              <w:rPr>
                                <w:b w:val="0"/>
                                <w:bCs/>
                              </w:rPr>
                              <w:t>Resonance forms of the 3c/4</w:t>
                            </w:r>
                            <w:r>
                              <w:rPr>
                                <w:b w:val="0"/>
                                <w:bCs/>
                              </w:rPr>
                              <w:t>e</w:t>
                            </w:r>
                            <w:r w:rsidRPr="006341A8">
                              <w:rPr>
                                <w:b w:val="0"/>
                                <w:bCs/>
                              </w:rPr>
                              <w:t xml:space="preserve"> systems of a) H</w:t>
                            </w:r>
                            <w:r w:rsidRPr="006341A8">
                              <w:rPr>
                                <w:b w:val="0"/>
                                <w:bCs/>
                                <w:vertAlign w:val="subscript"/>
                              </w:rPr>
                              <w:t>3</w:t>
                            </w:r>
                            <w:r w:rsidRPr="006341A8">
                              <w:rPr>
                                <w:b w:val="0"/>
                                <w:bCs/>
                                <w:vertAlign w:val="superscript"/>
                              </w:rPr>
                              <w:t>-</w:t>
                            </w:r>
                            <w:r w:rsidRPr="006341A8">
                              <w:rPr>
                                <w:b w:val="0"/>
                                <w:bCs/>
                              </w:rPr>
                              <w:t xml:space="preserve"> and a b) Rh</w:t>
                            </w:r>
                            <w:r w:rsidRPr="006341A8">
                              <w:rPr>
                                <w:b w:val="0"/>
                                <w:bCs/>
                                <w:vertAlign w:val="superscript"/>
                              </w:rPr>
                              <w:t>II</w:t>
                            </w:r>
                            <w:r w:rsidRPr="006341A8">
                              <w:rPr>
                                <w:b w:val="0"/>
                                <w:bCs/>
                              </w:rPr>
                              <w:t xml:space="preserve"> carbenoid</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4E74A" id="Text Box 337" o:spid="_x0000_s1053" type="#_x0000_t202" style="position:absolute;margin-left:14.25pt;margin-top:181.95pt;width:429.8pt;height:24.8pt;z-index:25345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" stroked="f">
                <v:textbox inset="0,0,0,0">
                  <w:txbxContent>
                    <w:p w14:paraId="5EF05BFA" w14:textId="6AE4F3B6" w:rsidR="00544CAD" w:rsidRPr="00BE28E5" w:rsidRDefault="00544CAD" w:rsidP="00C05EEB">
                      <w:pPr>
                        <w:pStyle w:val="Caption"/>
                        <w:rPr>
                          <w:noProof/>
                        </w:rPr>
                      </w:pPr>
                      <w:bookmarkStart w:id="73" w:name="_Toc56415723"/>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26</w:t>
                      </w:r>
                      <w:r w:rsidR="000F0901">
                        <w:rPr>
                          <w:noProof/>
                        </w:rPr>
                        <w:fldChar w:fldCharType="end"/>
                      </w:r>
                      <w:r>
                        <w:t xml:space="preserve">  </w:t>
                      </w:r>
                      <w:r w:rsidRPr="006341A8">
                        <w:rPr>
                          <w:b w:val="0"/>
                          <w:bCs/>
                        </w:rPr>
                        <w:t>Resonance forms of the 3c/4</w:t>
                      </w:r>
                      <w:r>
                        <w:rPr>
                          <w:b w:val="0"/>
                          <w:bCs/>
                        </w:rPr>
                        <w:t>e</w:t>
                      </w:r>
                      <w:r w:rsidRPr="006341A8">
                        <w:rPr>
                          <w:b w:val="0"/>
                          <w:bCs/>
                        </w:rPr>
                        <w:t xml:space="preserve"> systems of a) H</w:t>
                      </w:r>
                      <w:r w:rsidRPr="006341A8">
                        <w:rPr>
                          <w:b w:val="0"/>
                          <w:bCs/>
                          <w:vertAlign w:val="subscript"/>
                        </w:rPr>
                        <w:t>3</w:t>
                      </w:r>
                      <w:r w:rsidRPr="006341A8">
                        <w:rPr>
                          <w:b w:val="0"/>
                          <w:bCs/>
                          <w:vertAlign w:val="superscript"/>
                        </w:rPr>
                        <w:t>-</w:t>
                      </w:r>
                      <w:r w:rsidRPr="006341A8">
                        <w:rPr>
                          <w:b w:val="0"/>
                          <w:bCs/>
                        </w:rPr>
                        <w:t xml:space="preserve"> and a b) Rh</w:t>
                      </w:r>
                      <w:r w:rsidRPr="006341A8">
                        <w:rPr>
                          <w:b w:val="0"/>
                          <w:bCs/>
                          <w:vertAlign w:val="superscript"/>
                        </w:rPr>
                        <w:t>II</w:t>
                      </w:r>
                      <w:r w:rsidRPr="006341A8">
                        <w:rPr>
                          <w:b w:val="0"/>
                          <w:bCs/>
                        </w:rPr>
                        <w:t xml:space="preserve"> carbenoid</w:t>
                      </w:r>
                      <w:bookmarkEnd w:id="73"/>
                    </w:p>
                  </w:txbxContent>
                </v:textbox>
                <w10:wrap type="topAndBottom" anchorx="margin"/>
              </v:shape>
            </w:pict>
          </mc:Fallback>
        </mc:AlternateContent>
      </w:r>
      <w:r w:rsidR="00E266EA">
        <w:rPr>
          <w:noProof/>
          <w:sz w:val="22"/>
          <w:szCs w:val="22"/>
        </w:rPr>
        <w:drawing>
          <wp:anchor distT="0" distB="0" distL="114300" distR="114300" simplePos="0" relativeHeight="253559808" behindDoc="0" locked="0" layoutInCell="1" allowOverlap="1" wp14:anchorId="3A831CBC" wp14:editId="11C8C14D">
            <wp:simplePos x="0" y="0"/>
            <wp:positionH relativeFrom="margin">
              <wp:align>center</wp:align>
            </wp:positionH>
            <wp:positionV relativeFrom="margin">
              <wp:align>top</wp:align>
            </wp:positionV>
            <wp:extent cx="3438525" cy="2188845"/>
            <wp:effectExtent l="0" t="0" r="9525" b="190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438525" cy="2188845"/>
                    </a:xfrm>
                    <a:prstGeom prst="rect">
                      <a:avLst/>
                    </a:prstGeom>
                    <a:noFill/>
                  </pic:spPr>
                </pic:pic>
              </a:graphicData>
            </a:graphic>
          </wp:anchor>
        </w:drawing>
      </w:r>
      <w:r>
        <w:rPr>
          <w:sz w:val="22"/>
          <w:szCs w:val="22"/>
        </w:rPr>
        <w:br w:type="page"/>
      </w:r>
      <w:r w:rsidRPr="009478FA">
        <w:rPr>
          <w:noProof/>
        </w:rPr>
        <w:lastRenderedPageBreak/>
        <mc:AlternateContent>
          <mc:Choice Requires="wps">
            <w:drawing>
              <wp:anchor distT="0" distB="182880" distL="114300" distR="114300" simplePos="0" relativeHeight="253448192" behindDoc="0" locked="0" layoutInCell="1" allowOverlap="1" wp14:anchorId="16DFE747" wp14:editId="78033C60">
                <wp:simplePos x="0" y="0"/>
                <wp:positionH relativeFrom="margin">
                  <wp:posOffset>0</wp:posOffset>
                </wp:positionH>
                <wp:positionV relativeFrom="paragraph">
                  <wp:posOffset>3688080</wp:posOffset>
                </wp:positionV>
                <wp:extent cx="5431155" cy="795020"/>
                <wp:effectExtent l="0" t="0" r="0" b="5080"/>
                <wp:wrapTopAndBottom/>
                <wp:docPr id="259" name="Text Box 259"/>
                <wp:cNvGraphicFramePr/>
                <a:graphic xmlns:a="http://schemas.openxmlformats.org/drawingml/2006/main">
                  <a:graphicData uri="http://schemas.microsoft.com/office/word/2010/wordprocessingShape">
                    <wps:wsp>
                      <wps:cNvSpPr txBox="1"/>
                      <wps:spPr>
                        <a:xfrm>
                          <a:off x="0" y="0"/>
                          <a:ext cx="5431155" cy="795020"/>
                        </a:xfrm>
                        <a:prstGeom prst="rect">
                          <a:avLst/>
                        </a:prstGeom>
                        <a:solidFill>
                          <a:prstClr val="white"/>
                        </a:solidFill>
                        <a:ln>
                          <a:noFill/>
                        </a:ln>
                      </wps:spPr>
                      <wps:txbx>
                        <w:txbxContent>
                          <w:p w14:paraId="768A4D52" w14:textId="0D1F648E" w:rsidR="00544CAD" w:rsidRPr="00296AF5" w:rsidRDefault="00544CAD" w:rsidP="009478FA">
                            <w:pPr>
                              <w:pStyle w:val="Caption"/>
                              <w:rPr>
                                <w:noProof/>
                              </w:rPr>
                            </w:pPr>
                            <w:bookmarkStart w:id="46" w:name="_Toc56415691"/>
                            <w:r>
                              <w:t xml:space="preserve">Scheme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Scheme \* ARABIC \s 1 </w:instrText>
                            </w:r>
                            <w:r w:rsidR="005B491D">
                              <w:fldChar w:fldCharType="separate"/>
                            </w:r>
                            <w:r>
                              <w:rPr>
                                <w:noProof/>
                              </w:rPr>
                              <w:t>2</w:t>
                            </w:r>
                            <w:r w:rsidR="005B491D">
                              <w:rPr>
                                <w:noProof/>
                              </w:rPr>
                              <w:fldChar w:fldCharType="end"/>
                            </w:r>
                            <w:r>
                              <w:t xml:space="preserve">  </w:t>
                            </w:r>
                            <w:r w:rsidRPr="00902AC8">
                              <w:rPr>
                                <w:b w:val="0"/>
                                <w:bCs/>
                              </w:rPr>
                              <w:t xml:space="preserve">Catalytic cycle of cyclopropanation of styrene with a diazo compound by a </w:t>
                            </w:r>
                            <w:r>
                              <w:rPr>
                                <w:b w:val="0"/>
                                <w:bCs/>
                              </w:rPr>
                              <w:t>Rh</w:t>
                            </w:r>
                            <w:r w:rsidRPr="00535E43">
                              <w:rPr>
                                <w:b w:val="0"/>
                                <w:bCs/>
                                <w:vertAlign w:val="superscript"/>
                              </w:rPr>
                              <w:t>II</w:t>
                            </w:r>
                            <w:r>
                              <w:rPr>
                                <w:b w:val="0"/>
                                <w:bCs/>
                              </w:rPr>
                              <w:t xml:space="preserve"> complex</w:t>
                            </w:r>
                            <w:r w:rsidRPr="00902AC8">
                              <w:rPr>
                                <w:b w:val="0"/>
                                <w:bCs/>
                              </w:rPr>
                              <w:t xml:space="preserve"> a) coordination of diazo b) backbonding by Rh facilitates extrusion of nitrogen c) the reactive</w:t>
                            </w:r>
                            <w:r>
                              <w:rPr>
                                <w:b w:val="0"/>
                                <w:bCs/>
                              </w:rPr>
                              <w:t xml:space="preserve"> </w:t>
                            </w:r>
                            <w:r w:rsidRPr="00902AC8">
                              <w:rPr>
                                <w:b w:val="0"/>
                                <w:bCs/>
                              </w:rPr>
                              <w:t>carbenoid d) nucleophilic attack by the olefin e)</w:t>
                            </w:r>
                            <w:r>
                              <w:rPr>
                                <w:b w:val="0"/>
                                <w:bCs/>
                              </w:rPr>
                              <w:t xml:space="preserve"> and</w:t>
                            </w:r>
                            <w:r w:rsidRPr="00902AC8">
                              <w:rPr>
                                <w:b w:val="0"/>
                                <w:bCs/>
                              </w:rPr>
                              <w:t xml:space="preserve"> </w:t>
                            </w:r>
                            <w:r>
                              <w:rPr>
                                <w:b w:val="0"/>
                                <w:bCs/>
                              </w:rPr>
                              <w:t>final ring closure</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6DFE747" id="Text Box 259" o:spid="_x0000_s1054" type="#_x0000_t202" style="position:absolute;margin-left:0;margin-top:290.4pt;width:427.65pt;height:62.6pt;z-index:253448192;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" stroked="f">
                <v:textbox style="mso-fit-shape-to-text:t" inset="0,0,0,0">
                  <w:txbxContent>
                    <w:p w14:paraId="768A4D52" w14:textId="0D1F648E" w:rsidR="00544CAD" w:rsidRPr="00296AF5" w:rsidRDefault="00544CAD" w:rsidP="009478FA">
                      <w:pPr>
                        <w:pStyle w:val="Caption"/>
                        <w:rPr>
                          <w:noProof/>
                        </w:rPr>
                      </w:pPr>
                      <w:bookmarkStart w:id="75" w:name="_Toc56415691"/>
                      <w:r>
                        <w:t xml:space="preserve">Scheme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Scheme \* ARABIC \s 1 </w:instrText>
                      </w:r>
                      <w:r w:rsidR="000F0901">
                        <w:fldChar w:fldCharType="separate"/>
                      </w:r>
                      <w:r>
                        <w:rPr>
                          <w:noProof/>
                        </w:rPr>
                        <w:t>2</w:t>
                      </w:r>
                      <w:r w:rsidR="000F0901">
                        <w:rPr>
                          <w:noProof/>
                        </w:rPr>
                        <w:fldChar w:fldCharType="end"/>
                      </w:r>
                      <w:r>
                        <w:t xml:space="preserve">  </w:t>
                      </w:r>
                      <w:r w:rsidRPr="00902AC8">
                        <w:rPr>
                          <w:b w:val="0"/>
                          <w:bCs/>
                        </w:rPr>
                        <w:t xml:space="preserve">Catalytic cycle of cyclopropanation of styrene with a diazo compound by a </w:t>
                      </w:r>
                      <w:r>
                        <w:rPr>
                          <w:b w:val="0"/>
                          <w:bCs/>
                        </w:rPr>
                        <w:t>Rh</w:t>
                      </w:r>
                      <w:r w:rsidRPr="00535E43">
                        <w:rPr>
                          <w:b w:val="0"/>
                          <w:bCs/>
                          <w:vertAlign w:val="superscript"/>
                        </w:rPr>
                        <w:t>II</w:t>
                      </w:r>
                      <w:r>
                        <w:rPr>
                          <w:b w:val="0"/>
                          <w:bCs/>
                        </w:rPr>
                        <w:t xml:space="preserve"> complex</w:t>
                      </w:r>
                      <w:r w:rsidRPr="00902AC8">
                        <w:rPr>
                          <w:b w:val="0"/>
                          <w:bCs/>
                        </w:rPr>
                        <w:t xml:space="preserve"> a) coordination of diazo b) backbonding by Rh facilitates extrusion of nitrogen c) the reactive</w:t>
                      </w:r>
                      <w:r>
                        <w:rPr>
                          <w:b w:val="0"/>
                          <w:bCs/>
                        </w:rPr>
                        <w:t xml:space="preserve"> </w:t>
                      </w:r>
                      <w:r w:rsidRPr="00902AC8">
                        <w:rPr>
                          <w:b w:val="0"/>
                          <w:bCs/>
                        </w:rPr>
                        <w:t>carbenoid d) nucleophilic attack by the olefin e)</w:t>
                      </w:r>
                      <w:r>
                        <w:rPr>
                          <w:b w:val="0"/>
                          <w:bCs/>
                        </w:rPr>
                        <w:t xml:space="preserve"> and</w:t>
                      </w:r>
                      <w:r w:rsidRPr="00902AC8">
                        <w:rPr>
                          <w:b w:val="0"/>
                          <w:bCs/>
                        </w:rPr>
                        <w:t xml:space="preserve"> </w:t>
                      </w:r>
                      <w:r>
                        <w:rPr>
                          <w:b w:val="0"/>
                          <w:bCs/>
                        </w:rPr>
                        <w:t>final ring closure</w:t>
                      </w:r>
                      <w:bookmarkEnd w:id="75"/>
                    </w:p>
                  </w:txbxContent>
                </v:textbox>
                <w10:wrap type="topAndBottom" anchorx="margin"/>
              </v:shape>
            </w:pict>
          </mc:Fallback>
        </mc:AlternateContent>
      </w:r>
      <w:r w:rsidR="00445C44">
        <w:rPr>
          <w:noProof/>
          <w:sz w:val="22"/>
          <w:szCs w:val="22"/>
        </w:rPr>
        <w:drawing>
          <wp:anchor distT="0" distB="0" distL="114300" distR="114300" simplePos="0" relativeHeight="253577216" behindDoc="0" locked="0" layoutInCell="1" allowOverlap="1" wp14:anchorId="1AEA0555" wp14:editId="117948D7">
            <wp:simplePos x="0" y="0"/>
            <wp:positionH relativeFrom="margin">
              <wp:align>center</wp:align>
            </wp:positionH>
            <wp:positionV relativeFrom="paragraph">
              <wp:posOffset>0</wp:posOffset>
            </wp:positionV>
            <wp:extent cx="5450205" cy="3670300"/>
            <wp:effectExtent l="0" t="0" r="0" b="635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450205" cy="3670300"/>
                    </a:xfrm>
                    <a:prstGeom prst="rect">
                      <a:avLst/>
                    </a:prstGeom>
                    <a:noFill/>
                  </pic:spPr>
                </pic:pic>
              </a:graphicData>
            </a:graphic>
          </wp:anchor>
        </w:drawing>
      </w:r>
      <w:r>
        <w:rPr>
          <w:sz w:val="22"/>
          <w:szCs w:val="22"/>
        </w:rPr>
        <w:br w:type="page"/>
      </w:r>
    </w:p>
    <w:p w14:paraId="6287BE34" w14:textId="5AA6547B" w:rsidR="009478FA" w:rsidRDefault="009478FA" w:rsidP="000B544A">
      <w:pPr>
        <w:widowControl w:val="0"/>
        <w:spacing w:line="360" w:lineRule="auto"/>
        <w:jc w:val="both"/>
        <w:rPr>
          <w:sz w:val="22"/>
          <w:szCs w:val="22"/>
        </w:rPr>
      </w:pPr>
      <w:r w:rsidRPr="009478FA">
        <w:rPr>
          <w:sz w:val="22"/>
          <w:szCs w:val="22"/>
        </w:rPr>
        <w:lastRenderedPageBreak/>
        <w:t>is then attacked (Scheme 1.</w:t>
      </w:r>
      <w:r w:rsidR="00030FBF">
        <w:rPr>
          <w:sz w:val="22"/>
          <w:szCs w:val="22"/>
        </w:rPr>
        <w:t>2</w:t>
      </w:r>
      <w:r w:rsidRPr="009478FA">
        <w:rPr>
          <w:sz w:val="22"/>
          <w:szCs w:val="22"/>
        </w:rPr>
        <w:t xml:space="preserve">, </w:t>
      </w:r>
      <w:r w:rsidRPr="009478FA">
        <w:rPr>
          <w:b/>
          <w:bCs/>
          <w:sz w:val="22"/>
          <w:szCs w:val="22"/>
        </w:rPr>
        <w:t>d</w:t>
      </w:r>
      <w:r w:rsidRPr="009478FA">
        <w:rPr>
          <w:sz w:val="22"/>
          <w:szCs w:val="22"/>
        </w:rPr>
        <w:t>) by the olefin substrate in an end-on fashion.  The σ portion of the 3e/4c then completes the cyclopropanation (Scheme 1.</w:t>
      </w:r>
      <w:r w:rsidR="00030FBF">
        <w:rPr>
          <w:sz w:val="22"/>
          <w:szCs w:val="22"/>
        </w:rPr>
        <w:t>2</w:t>
      </w:r>
      <w:r w:rsidRPr="009478FA">
        <w:rPr>
          <w:sz w:val="22"/>
          <w:szCs w:val="22"/>
        </w:rPr>
        <w:t xml:space="preserve">, </w:t>
      </w:r>
      <w:r w:rsidRPr="009478FA">
        <w:rPr>
          <w:b/>
          <w:bCs/>
          <w:sz w:val="22"/>
          <w:szCs w:val="22"/>
        </w:rPr>
        <w:t>e</w:t>
      </w:r>
      <w:r w:rsidRPr="009478FA">
        <w:rPr>
          <w:sz w:val="22"/>
          <w:szCs w:val="22"/>
        </w:rPr>
        <w:t>) and regenerates the catalyst, completing the catalytic cycle.</w:t>
      </w:r>
    </w:p>
    <w:p w14:paraId="2A1ECDD4" w14:textId="0F209E65" w:rsidR="00D12292" w:rsidRDefault="0021459A" w:rsidP="000B544A">
      <w:pPr>
        <w:widowControl w:val="0"/>
        <w:spacing w:line="360" w:lineRule="auto"/>
        <w:jc w:val="both"/>
        <w:rPr>
          <w:sz w:val="22"/>
          <w:szCs w:val="22"/>
        </w:rPr>
      </w:pPr>
      <w:r>
        <w:rPr>
          <w:sz w:val="22"/>
          <w:szCs w:val="22"/>
        </w:rPr>
        <w:tab/>
      </w:r>
      <w:r w:rsidRPr="00660A31">
        <w:rPr>
          <w:sz w:val="22"/>
          <w:szCs w:val="22"/>
        </w:rPr>
        <w:t>Over time, a large library of Rh</w:t>
      </w:r>
      <w:r w:rsidRPr="00660A31">
        <w:rPr>
          <w:sz w:val="22"/>
          <w:szCs w:val="22"/>
          <w:vertAlign w:val="superscript"/>
        </w:rPr>
        <w:t>II</w:t>
      </w:r>
      <w:r w:rsidRPr="00660A31">
        <w:rPr>
          <w:sz w:val="22"/>
          <w:szCs w:val="22"/>
        </w:rPr>
        <w:t xml:space="preserve"> complexes </w:t>
      </w:r>
      <w:r>
        <w:rPr>
          <w:sz w:val="22"/>
          <w:szCs w:val="22"/>
        </w:rPr>
        <w:t>was</w:t>
      </w:r>
      <w:r w:rsidRPr="00660A31">
        <w:rPr>
          <w:sz w:val="22"/>
          <w:szCs w:val="22"/>
        </w:rPr>
        <w:t xml:space="preserve"> generated with different bridging ligands leading to i</w:t>
      </w:r>
      <w:r>
        <w:rPr>
          <w:sz w:val="22"/>
          <w:szCs w:val="22"/>
        </w:rPr>
        <w:t>mproved</w:t>
      </w:r>
      <w:r w:rsidRPr="00660A31">
        <w:rPr>
          <w:sz w:val="22"/>
          <w:szCs w:val="22"/>
        </w:rPr>
        <w:t xml:space="preserve"> diastereoselectivity</w:t>
      </w:r>
      <w:r>
        <w:rPr>
          <w:sz w:val="22"/>
          <w:szCs w:val="22"/>
        </w:rPr>
        <w:t>, in a highly enantioselective fashion</w:t>
      </w:r>
      <w:r w:rsidRPr="00660A31">
        <w:rPr>
          <w:sz w:val="22"/>
          <w:szCs w:val="22"/>
        </w:rPr>
        <w:t>.</w:t>
      </w:r>
      <w:r w:rsidRPr="00660A31">
        <w:rPr>
          <w:sz w:val="22"/>
          <w:szCs w:val="22"/>
        </w:rPr>
        <w:fldChar w:fldCharType="begin"/>
      </w:r>
      <w:r w:rsidR="006D212C">
        <w:rPr>
          <w:sz w:val="22"/>
          <w:szCs w:val="22"/>
        </w:rPr>
        <w:instrText xml:space="preserve"> ADDIN EN.CITE &lt;EndNote&gt;&lt;Cite&gt;&lt;Author&gt;Cotton&lt;/Author&gt;&lt;Year&gt;2005&lt;/Year&gt;&lt;RecNum&gt;167&lt;/RecNum&gt;&lt;DisplayText&gt;&lt;style face="superscript"&gt;84&lt;/style&gt;&lt;/DisplayText&gt;&lt;record&gt;&lt;rec-number&gt;167&lt;/rec-number&gt;&lt;foreign-keys&gt;&lt;key app="EN" db-id="tfvtdwerrrxts1ee0t5xa0sr9wxwp2p9d00z" timestamp="1449862839" guid="5b22ae8d-4448-4f0b-a570-eb3003a58508"&gt;167&lt;/key&gt;&lt;/foreign-keys&gt;&lt;ref-type name="Book"&gt;6&lt;/ref-type&gt;&lt;contributors&gt;&lt;authors&gt;&lt;author&gt;Cotton, F. Albert&lt;/author&gt;&lt;author&gt;Murillo, Carlos A.&lt;/author&gt;&lt;author&gt;Walton, Richard A.&lt;/author&gt;&lt;/authors&gt;&lt;/contributors&gt;&lt;titles&gt;&lt;title&gt;Multiple bonds between metal atoms&lt;/title&gt;&lt;/titles&gt;&lt;edition&gt;3rd&lt;/edition&gt;&lt;keywords&gt;&lt;keyword&gt;Metal-metal bonds.&lt;/keyword&gt;&lt;/keywords&gt;&lt;dates&gt;&lt;year&gt;2005&lt;/year&gt;&lt;/dates&gt;&lt;pub-location&gt;New York, NY&lt;/pub-location&gt;&lt;publisher&gt;Springer Science and Business Media&lt;/publisher&gt;&lt;isbn&gt;0387250840 (9780387250847)&lt;/isbn&gt;&lt;accession-num&gt;13917772&lt;/accession-num&gt;&lt;call-num&gt;QD461 .C652 2005&lt;/call-num&gt;&lt;urls&gt;&lt;related-urls&gt;&lt;url&gt;Publisher description http://www.loc.gov/catdir/enhancements/fy0663/2005925189-d.html&lt;/url&gt;&lt;url&gt;Table of contents only http://www.loc.gov/catdir/enhancements/fy0814/2005925189-t.html&lt;/url&gt;&lt;/related-urls&gt;&lt;/urls&gt;&lt;/record&gt;&lt;/Cite&gt;&lt;/EndNote&gt;</w:instrText>
      </w:r>
      <w:r w:rsidRPr="00660A31">
        <w:rPr>
          <w:sz w:val="22"/>
          <w:szCs w:val="22"/>
        </w:rPr>
        <w:fldChar w:fldCharType="separate"/>
      </w:r>
      <w:r w:rsidR="006D212C" w:rsidRPr="006D212C">
        <w:rPr>
          <w:noProof/>
          <w:sz w:val="22"/>
          <w:szCs w:val="22"/>
          <w:vertAlign w:val="superscript"/>
        </w:rPr>
        <w:t>84</w:t>
      </w:r>
      <w:r w:rsidRPr="00660A31">
        <w:rPr>
          <w:sz w:val="22"/>
          <w:szCs w:val="22"/>
        </w:rPr>
        <w:fldChar w:fldCharType="end"/>
      </w:r>
      <w:r w:rsidRPr="00660A31">
        <w:rPr>
          <w:sz w:val="22"/>
          <w:szCs w:val="22"/>
        </w:rPr>
        <w:t xml:space="preserve">  Of</w:t>
      </w:r>
    </w:p>
    <w:p w14:paraId="4F83A38B" w14:textId="66BC701E" w:rsidR="006D1B95" w:rsidRDefault="0021459A" w:rsidP="000B544A">
      <w:pPr>
        <w:widowControl w:val="0"/>
        <w:spacing w:line="360" w:lineRule="auto"/>
        <w:jc w:val="both"/>
        <w:rPr>
          <w:sz w:val="22"/>
          <w:szCs w:val="22"/>
        </w:rPr>
      </w:pPr>
      <w:r w:rsidRPr="00660A31">
        <w:rPr>
          <w:sz w:val="22"/>
          <w:szCs w:val="22"/>
        </w:rPr>
        <w:t xml:space="preserve"> the many Rh</w:t>
      </w:r>
      <w:r w:rsidRPr="00660A31">
        <w:rPr>
          <w:sz w:val="22"/>
          <w:szCs w:val="22"/>
          <w:vertAlign w:val="superscript"/>
        </w:rPr>
        <w:t>II</w:t>
      </w:r>
      <w:r w:rsidRPr="00660A31">
        <w:rPr>
          <w:sz w:val="22"/>
          <w:szCs w:val="22"/>
        </w:rPr>
        <w:t xml:space="preserve"> complexes,</w:t>
      </w:r>
      <w:r>
        <w:rPr>
          <w:sz w:val="22"/>
          <w:szCs w:val="22"/>
        </w:rPr>
        <w:t xml:space="preserve"> t</w:t>
      </w:r>
      <w:r w:rsidRPr="00660A31">
        <w:rPr>
          <w:sz w:val="22"/>
          <w:szCs w:val="22"/>
        </w:rPr>
        <w:t xml:space="preserve">hose based on carboxamidiate, carboxylate, and N-protected amino acids have </w:t>
      </w:r>
      <w:r w:rsidR="00D12292" w:rsidRPr="00660A31">
        <w:rPr>
          <w:sz w:val="22"/>
          <w:szCs w:val="22"/>
        </w:rPr>
        <w:t>proven</w:t>
      </w:r>
      <w:r w:rsidR="00D12292">
        <w:rPr>
          <w:sz w:val="22"/>
          <w:szCs w:val="22"/>
        </w:rPr>
        <w:t xml:space="preserve"> </w:t>
      </w:r>
      <w:r w:rsidR="00D12292" w:rsidRPr="00660A31">
        <w:rPr>
          <w:sz w:val="22"/>
          <w:szCs w:val="22"/>
        </w:rPr>
        <w:t>most</w:t>
      </w:r>
      <w:r w:rsidRPr="00660A31">
        <w:rPr>
          <w:sz w:val="22"/>
          <w:szCs w:val="22"/>
        </w:rPr>
        <w:t xml:space="preserve"> successful and widely applied.</w:t>
      </w:r>
    </w:p>
    <w:p w14:paraId="4123ABEE" w14:textId="7444AD88" w:rsidR="00441747" w:rsidRDefault="00441747" w:rsidP="000B544A">
      <w:pPr>
        <w:widowControl w:val="0"/>
        <w:spacing w:line="360" w:lineRule="auto"/>
        <w:jc w:val="both"/>
        <w:rPr>
          <w:sz w:val="22"/>
          <w:szCs w:val="22"/>
        </w:rPr>
      </w:pPr>
    </w:p>
    <w:p w14:paraId="7C88E414" w14:textId="629D842E" w:rsidR="00187C25" w:rsidRDefault="00187C25" w:rsidP="000B544A">
      <w:pPr>
        <w:pStyle w:val="Heading4"/>
        <w:keepNext w:val="0"/>
        <w:keepLines w:val="0"/>
        <w:widowControl w:val="0"/>
        <w:spacing w:line="360" w:lineRule="auto"/>
        <w:jc w:val="both"/>
      </w:pPr>
      <w:bookmarkStart w:id="47" w:name="_Toc56014566"/>
      <w:r w:rsidRPr="00E20D69">
        <w:rPr>
          <w:color w:val="auto"/>
        </w:rPr>
        <w:t>1.1.</w:t>
      </w:r>
      <w:r>
        <w:rPr>
          <w:color w:val="auto"/>
        </w:rPr>
        <w:t>4</w:t>
      </w:r>
      <w:r w:rsidRPr="00E20D69">
        <w:rPr>
          <w:color w:val="auto"/>
        </w:rPr>
        <w:t>.</w:t>
      </w:r>
      <w:r>
        <w:rPr>
          <w:color w:val="auto"/>
        </w:rPr>
        <w:t>1</w:t>
      </w:r>
      <w:r w:rsidRPr="00E20D69">
        <w:rPr>
          <w:color w:val="auto"/>
        </w:rPr>
        <w:t xml:space="preserve"> R</w:t>
      </w:r>
      <w:r>
        <w:rPr>
          <w:color w:val="auto"/>
        </w:rPr>
        <w:t>h</w:t>
      </w:r>
      <w:r w:rsidRPr="00187C25">
        <w:rPr>
          <w:color w:val="auto"/>
          <w:vertAlign w:val="superscript"/>
        </w:rPr>
        <w:t>II</w:t>
      </w:r>
      <w:r>
        <w:rPr>
          <w:color w:val="auto"/>
        </w:rPr>
        <w:t xml:space="preserve"> Complexes Derived from Carboxamidates</w:t>
      </w:r>
      <w:bookmarkEnd w:id="47"/>
      <w:r>
        <w:rPr>
          <w:color w:val="auto"/>
        </w:rPr>
        <w:t xml:space="preserve"> </w:t>
      </w:r>
    </w:p>
    <w:p w14:paraId="184326C8" w14:textId="58B37B06" w:rsidR="00187C25" w:rsidRPr="00660A31" w:rsidRDefault="00187C25" w:rsidP="000B544A">
      <w:pPr>
        <w:widowControl w:val="0"/>
        <w:spacing w:line="360" w:lineRule="auto"/>
        <w:jc w:val="both"/>
        <w:rPr>
          <w:sz w:val="22"/>
          <w:szCs w:val="22"/>
        </w:rPr>
      </w:pPr>
    </w:p>
    <w:p w14:paraId="7374F245" w14:textId="55D2B4AC" w:rsidR="00C16CA9" w:rsidRDefault="00441747" w:rsidP="000B544A">
      <w:pPr>
        <w:widowControl w:val="0"/>
        <w:spacing w:line="360" w:lineRule="auto"/>
        <w:jc w:val="both"/>
        <w:rPr>
          <w:sz w:val="22"/>
          <w:szCs w:val="22"/>
        </w:rPr>
      </w:pPr>
      <w:r w:rsidRPr="00660A31">
        <w:rPr>
          <w:sz w:val="22"/>
          <w:szCs w:val="22"/>
        </w:rPr>
        <w:tab/>
      </w:r>
      <w:r w:rsidR="00A474E1" w:rsidRPr="00C4644F">
        <w:rPr>
          <w:sz w:val="22"/>
          <w:szCs w:val="22"/>
        </w:rPr>
        <w:t xml:space="preserve">Chiral </w:t>
      </w:r>
      <w:r w:rsidRPr="00C4644F">
        <w:rPr>
          <w:sz w:val="22"/>
          <w:szCs w:val="22"/>
        </w:rPr>
        <w:t>Rh</w:t>
      </w:r>
      <w:r w:rsidRPr="00C4644F">
        <w:rPr>
          <w:sz w:val="22"/>
          <w:szCs w:val="22"/>
          <w:vertAlign w:val="superscript"/>
        </w:rPr>
        <w:t xml:space="preserve">II </w:t>
      </w:r>
      <w:r w:rsidRPr="00C4644F">
        <w:rPr>
          <w:sz w:val="22"/>
          <w:szCs w:val="22"/>
        </w:rPr>
        <w:t>c</w:t>
      </w:r>
      <w:r w:rsidR="00DC4B4F" w:rsidRPr="00C4644F">
        <w:rPr>
          <w:sz w:val="22"/>
          <w:szCs w:val="22"/>
        </w:rPr>
        <w:t>arboxamidate c</w:t>
      </w:r>
      <w:r w:rsidRPr="00C4644F">
        <w:rPr>
          <w:sz w:val="22"/>
          <w:szCs w:val="22"/>
        </w:rPr>
        <w:t>omplexes were first realized by Doyle and co-workers with the synthesis of</w:t>
      </w:r>
      <w:r w:rsidR="00AF6848" w:rsidRPr="00C4644F">
        <w:rPr>
          <w:sz w:val="22"/>
          <w:szCs w:val="22"/>
        </w:rPr>
        <w:t xml:space="preserve"> </w:t>
      </w:r>
      <w:r w:rsidR="00AF6848" w:rsidRPr="00C4644F">
        <w:rPr>
          <w:sz w:val="22"/>
          <w:szCs w:val="22"/>
          <w:shd w:val="clear" w:color="auto" w:fill="FFFFFF"/>
        </w:rPr>
        <w:t>dirhodium(II)tetrakis[methyl 2-pyrrolidone-5(</w:t>
      </w:r>
      <w:r w:rsidR="00AF6848" w:rsidRPr="00C4644F">
        <w:rPr>
          <w:i/>
          <w:iCs/>
          <w:sz w:val="22"/>
          <w:szCs w:val="22"/>
          <w:shd w:val="clear" w:color="auto" w:fill="FFFFFF"/>
        </w:rPr>
        <w:t>S</w:t>
      </w:r>
      <w:r w:rsidR="00AF6848" w:rsidRPr="00C4644F">
        <w:rPr>
          <w:sz w:val="22"/>
          <w:szCs w:val="22"/>
          <w:shd w:val="clear" w:color="auto" w:fill="FFFFFF"/>
        </w:rPr>
        <w:t>)-carboxylate]</w:t>
      </w:r>
      <w:r w:rsidRPr="00C4644F">
        <w:rPr>
          <w:sz w:val="22"/>
          <w:szCs w:val="22"/>
        </w:rPr>
        <w:t xml:space="preserve"> </w:t>
      </w:r>
      <w:r w:rsidR="00AF6848" w:rsidRPr="00C4644F">
        <w:rPr>
          <w:sz w:val="22"/>
          <w:szCs w:val="22"/>
        </w:rPr>
        <w:t>(</w:t>
      </w:r>
      <w:r w:rsidRPr="00C4644F">
        <w:rPr>
          <w:sz w:val="22"/>
          <w:szCs w:val="22"/>
        </w:rPr>
        <w:t>Rh</w:t>
      </w:r>
      <w:r w:rsidRPr="00C4644F">
        <w:rPr>
          <w:sz w:val="22"/>
          <w:szCs w:val="22"/>
          <w:vertAlign w:val="subscript"/>
        </w:rPr>
        <w:t>2</w:t>
      </w:r>
      <w:r w:rsidRPr="00C4644F">
        <w:rPr>
          <w:sz w:val="22"/>
          <w:szCs w:val="22"/>
        </w:rPr>
        <w:t>(</w:t>
      </w:r>
      <w:r w:rsidRPr="00C4644F">
        <w:rPr>
          <w:i/>
          <w:iCs/>
          <w:sz w:val="22"/>
          <w:szCs w:val="22"/>
        </w:rPr>
        <w:t>S</w:t>
      </w:r>
      <w:r w:rsidRPr="00C4644F">
        <w:rPr>
          <w:sz w:val="22"/>
          <w:szCs w:val="22"/>
        </w:rPr>
        <w:t>-MEPY)</w:t>
      </w:r>
      <w:r w:rsidR="00E61162" w:rsidRPr="00C4644F">
        <w:rPr>
          <w:sz w:val="22"/>
          <w:szCs w:val="22"/>
          <w:vertAlign w:val="subscript"/>
        </w:rPr>
        <w:t>4</w:t>
      </w:r>
      <w:r w:rsidR="00AF6848" w:rsidRPr="00C4644F">
        <w:rPr>
          <w:sz w:val="22"/>
          <w:szCs w:val="22"/>
        </w:rPr>
        <w:t xml:space="preserve">) </w:t>
      </w:r>
      <w:r w:rsidR="00631A9A" w:rsidRPr="00C4644F">
        <w:rPr>
          <w:b/>
          <w:bCs/>
          <w:sz w:val="22"/>
          <w:szCs w:val="22"/>
        </w:rPr>
        <w:t>47</w:t>
      </w:r>
      <w:r w:rsidR="00DC4B4F" w:rsidRPr="00C4644F">
        <w:rPr>
          <w:sz w:val="22"/>
          <w:szCs w:val="22"/>
        </w:rPr>
        <w:t xml:space="preserve">, </w:t>
      </w:r>
      <w:r w:rsidRPr="00C4644F">
        <w:rPr>
          <w:sz w:val="22"/>
          <w:szCs w:val="22"/>
        </w:rPr>
        <w:t>based on a chiral pyr</w:t>
      </w:r>
      <w:r w:rsidR="009D4E57" w:rsidRPr="00C4644F">
        <w:rPr>
          <w:sz w:val="22"/>
          <w:szCs w:val="22"/>
        </w:rPr>
        <w:t>r</w:t>
      </w:r>
      <w:r w:rsidRPr="00C4644F">
        <w:rPr>
          <w:sz w:val="22"/>
          <w:szCs w:val="22"/>
        </w:rPr>
        <w:t>olidin</w:t>
      </w:r>
      <w:r w:rsidR="009D4E57" w:rsidRPr="00C4644F">
        <w:rPr>
          <w:sz w:val="22"/>
          <w:szCs w:val="22"/>
        </w:rPr>
        <w:t>one</w:t>
      </w:r>
      <w:r w:rsidRPr="00C4644F">
        <w:rPr>
          <w:sz w:val="22"/>
          <w:szCs w:val="22"/>
        </w:rPr>
        <w:t xml:space="preserve"> ligand</w:t>
      </w:r>
      <w:r w:rsidR="00A474E1" w:rsidRPr="00C4644F">
        <w:rPr>
          <w:sz w:val="22"/>
          <w:szCs w:val="22"/>
        </w:rPr>
        <w:t xml:space="preserve"> (</w:t>
      </w:r>
      <w:r w:rsidR="00CE5515" w:rsidRPr="00C4644F">
        <w:rPr>
          <w:sz w:val="22"/>
          <w:szCs w:val="22"/>
        </w:rPr>
        <w:t>Table</w:t>
      </w:r>
      <w:r w:rsidR="00A474E1" w:rsidRPr="00C4644F">
        <w:rPr>
          <w:sz w:val="22"/>
          <w:szCs w:val="22"/>
        </w:rPr>
        <w:t xml:space="preserve"> 1.</w:t>
      </w:r>
      <w:r w:rsidR="00CE5515" w:rsidRPr="00C4644F">
        <w:rPr>
          <w:sz w:val="22"/>
          <w:szCs w:val="22"/>
        </w:rPr>
        <w:t>2</w:t>
      </w:r>
      <w:r w:rsidR="00A474E1" w:rsidRPr="00C4644F">
        <w:rPr>
          <w:sz w:val="22"/>
          <w:szCs w:val="22"/>
        </w:rPr>
        <w:t>)</w:t>
      </w:r>
      <w:r w:rsidRPr="00C4644F">
        <w:rPr>
          <w:sz w:val="22"/>
          <w:szCs w:val="22"/>
        </w:rPr>
        <w:t>.</w:t>
      </w:r>
      <w:r w:rsidR="001932ED" w:rsidRPr="00C4644F">
        <w:rPr>
          <w:sz w:val="22"/>
          <w:szCs w:val="22"/>
        </w:rPr>
        <w:fldChar w:fldCharType="begin">
          <w:fldData xml:space="preserve">PEVuZE5vdGU+PENpdGU+PEF1dGhvcj5Eb3lsZTwvQXV0aG9yPjxZZWFyPjE5OTU8L1llYXI+PFJl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==
</w:fldData>
        </w:fldChar>
      </w:r>
      <w:r w:rsidR="006D212C">
        <w:rPr>
          <w:sz w:val="22"/>
          <w:szCs w:val="22"/>
        </w:rPr>
        <w:instrText xml:space="preserve"> ADDIN EN.CITE </w:instrText>
      </w:r>
      <w:r w:rsidR="006D212C">
        <w:rPr>
          <w:sz w:val="22"/>
          <w:szCs w:val="22"/>
        </w:rPr>
        <w:fldChar w:fldCharType="begin">
          <w:fldData xml:space="preserve">PEVuZE5vdGU+PENpdGU+PEF1dGhvcj5Eb3lsZTwvQXV0aG9yPjxZZWFyPjE5OTU8L1llYXI+PFJl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==
</w:fldData>
        </w:fldChar>
      </w:r>
      <w:r w:rsidR="006D212C">
        <w:rPr>
          <w:sz w:val="22"/>
          <w:szCs w:val="22"/>
        </w:rPr>
        <w:instrText xml:space="preserve"> ADDIN EN.CITE.DATA </w:instrText>
      </w:r>
      <w:r w:rsidR="006D212C">
        <w:rPr>
          <w:sz w:val="22"/>
          <w:szCs w:val="22"/>
        </w:rPr>
      </w:r>
      <w:r w:rsidR="006D212C">
        <w:rPr>
          <w:sz w:val="22"/>
          <w:szCs w:val="22"/>
        </w:rPr>
        <w:fldChar w:fldCharType="end"/>
      </w:r>
      <w:r w:rsidR="001932ED" w:rsidRPr="00C4644F">
        <w:rPr>
          <w:sz w:val="22"/>
          <w:szCs w:val="22"/>
        </w:rPr>
      </w:r>
      <w:r w:rsidR="001932ED" w:rsidRPr="00C4644F">
        <w:rPr>
          <w:sz w:val="22"/>
          <w:szCs w:val="22"/>
        </w:rPr>
        <w:fldChar w:fldCharType="separate"/>
      </w:r>
      <w:r w:rsidR="006D212C" w:rsidRPr="006D212C">
        <w:rPr>
          <w:noProof/>
          <w:sz w:val="22"/>
          <w:szCs w:val="22"/>
          <w:vertAlign w:val="superscript"/>
        </w:rPr>
        <w:t>85</w:t>
      </w:r>
      <w:r w:rsidR="001932ED" w:rsidRPr="00C4644F">
        <w:rPr>
          <w:sz w:val="22"/>
          <w:szCs w:val="22"/>
        </w:rPr>
        <w:fldChar w:fldCharType="end"/>
      </w:r>
      <w:r w:rsidRPr="00C4644F">
        <w:rPr>
          <w:sz w:val="22"/>
          <w:szCs w:val="22"/>
        </w:rPr>
        <w:t xml:space="preserve"> </w:t>
      </w:r>
      <w:r w:rsidR="00B74AB0" w:rsidRPr="00C4644F">
        <w:rPr>
          <w:sz w:val="22"/>
          <w:szCs w:val="22"/>
        </w:rPr>
        <w:t xml:space="preserve"> Further </w:t>
      </w:r>
      <w:r w:rsidR="00B74AB0" w:rsidRPr="00660A31">
        <w:rPr>
          <w:sz w:val="22"/>
          <w:szCs w:val="22"/>
        </w:rPr>
        <w:t xml:space="preserve">ligands were developed based on oxazolidinone, imidazolidinone, and azetidinone </w:t>
      </w:r>
      <w:r w:rsidR="004012B2" w:rsidRPr="00660A31">
        <w:rPr>
          <w:sz w:val="22"/>
          <w:szCs w:val="22"/>
        </w:rPr>
        <w:t>moieties</w:t>
      </w:r>
      <w:r w:rsidR="00150C28" w:rsidRPr="00660A31">
        <w:rPr>
          <w:sz w:val="22"/>
          <w:szCs w:val="22"/>
        </w:rPr>
        <w:t>.</w:t>
      </w:r>
      <w:r w:rsidR="001932ED" w:rsidRPr="00660A31">
        <w:rPr>
          <w:sz w:val="22"/>
          <w:szCs w:val="22"/>
        </w:rPr>
        <w:fldChar w:fldCharType="begin"/>
      </w:r>
      <w:r w:rsidR="006D212C">
        <w:rPr>
          <w:sz w:val="22"/>
          <w:szCs w:val="22"/>
        </w:rPr>
        <w:instrText xml:space="preserve"> ADDIN EN.CITE &lt;EndNote&gt;&lt;Cite&gt;&lt;Author&gt;Doyle&lt;/Author&gt;&lt;Year&gt;1996&lt;/Year&gt;&lt;RecNum&gt;46&lt;/RecNum&gt;&lt;DisplayText&gt;&lt;style face="superscript"&gt;86&lt;/style&gt;&lt;/DisplayText&gt;&lt;record&gt;&lt;rec-number&gt;46&lt;/rec-number&gt;&lt;foreign-keys&gt;&lt;key app="EN" db-id="tfvtdwerrrxts1ee0t5xa0sr9wxwp2p9d00z" timestamp="1441044435" guid="5eed91fb-e403-465c-a9af-9172c9ff4a66"&gt;46&lt;/key&gt;&lt;key app="ENWeb" db-id=""&gt;0&lt;/key&gt;&lt;/foreign-keys&gt;&lt;ref-type name="Journal Article"&gt;17&lt;/ref-type&gt;&lt;contributors&gt;&lt;authors&gt;&lt;author&gt;Doyle, M. P.&lt;/author&gt;&lt;author&gt;Zhou, Q. L.&lt;/author&gt;&lt;author&gt;Simonsen, S. H.&lt;/author&gt;&lt;author&gt;Lynch, V.&lt;/author&gt;&lt;/authors&gt;&lt;/contributors&gt;&lt;titles&gt;&lt;title&gt;&lt;style face="normal" font="default" size="100%"&gt;Dirhodium(II) tetrakis[alkyl 2-oxaazetidine-4(&lt;/style&gt;&lt;style face="italic" font="default" size="100%"&gt;S&lt;/style&gt;&lt;style face="normal" font="default" size="100%"&gt;)-carboxylates]. A new set of effective chiral catalysts for asymmetric intermolecular cyclopropanation reactions with diazoacetates&lt;/style&gt;&lt;/title&gt;&lt;secondary-title&gt;Synlett&lt;/secondary-title&gt;&lt;/titles&gt;&lt;periodical&gt;&lt;full-title&gt;Synlett&lt;/full-title&gt;&lt;abbr-1&gt;Synlett&lt;/abbr-1&gt;&lt;/periodical&gt;&lt;pages&gt;697-698&lt;/pages&gt;&lt;number&gt;7&lt;/number&gt;&lt;dates&gt;&lt;year&gt;1996&lt;/year&gt;&lt;pub-dates&gt;&lt;date&gt;Jul&lt;/date&gt;&lt;/pub-dates&gt;&lt;/dates&gt;&lt;isbn&gt;0936-5214&lt;/isbn&gt;&lt;accession-num&gt;WOS:A1996UY31500041&lt;/accession-num&gt;&lt;urls&gt;&lt;related-urls&gt;&lt;url&gt;&lt;style face="underline" font="default" size="100%"&gt;&amp;lt;Go to ISI&amp;gt;://WOS:A1996UY31500041&lt;/style&gt;&lt;/url&gt;&lt;/related-urls&gt;&lt;/urls&gt;&lt;/record&gt;&lt;/Cite&gt;&lt;/EndNote&gt;</w:instrText>
      </w:r>
      <w:r w:rsidR="001932ED" w:rsidRPr="00660A31">
        <w:rPr>
          <w:sz w:val="22"/>
          <w:szCs w:val="22"/>
        </w:rPr>
        <w:fldChar w:fldCharType="separate"/>
      </w:r>
      <w:r w:rsidR="006D212C" w:rsidRPr="006D212C">
        <w:rPr>
          <w:noProof/>
          <w:sz w:val="22"/>
          <w:szCs w:val="22"/>
          <w:vertAlign w:val="superscript"/>
        </w:rPr>
        <w:t>86</w:t>
      </w:r>
      <w:r w:rsidR="001932ED" w:rsidRPr="00660A31">
        <w:rPr>
          <w:sz w:val="22"/>
          <w:szCs w:val="22"/>
        </w:rPr>
        <w:fldChar w:fldCharType="end"/>
      </w:r>
      <w:r w:rsidR="00150C28" w:rsidRPr="00660A31">
        <w:rPr>
          <w:sz w:val="22"/>
          <w:szCs w:val="22"/>
        </w:rPr>
        <w:t xml:space="preserve">  </w:t>
      </w:r>
      <w:r w:rsidR="004012B2" w:rsidRPr="00C4644F">
        <w:rPr>
          <w:sz w:val="22"/>
          <w:szCs w:val="22"/>
        </w:rPr>
        <w:t>Both</w:t>
      </w:r>
      <w:r w:rsidR="00F02432" w:rsidRPr="00C4644F">
        <w:rPr>
          <w:sz w:val="22"/>
          <w:szCs w:val="22"/>
        </w:rPr>
        <w:t xml:space="preserve"> the </w:t>
      </w:r>
      <w:r w:rsidR="00F02432" w:rsidRPr="00C4644F">
        <w:rPr>
          <w:i/>
          <w:iCs/>
          <w:sz w:val="22"/>
          <w:szCs w:val="22"/>
        </w:rPr>
        <w:t>R</w:t>
      </w:r>
      <w:r w:rsidR="00F02432" w:rsidRPr="00C4644F">
        <w:rPr>
          <w:sz w:val="22"/>
          <w:szCs w:val="22"/>
        </w:rPr>
        <w:t xml:space="preserve"> and </w:t>
      </w:r>
      <w:r w:rsidR="00F02432" w:rsidRPr="00C4644F">
        <w:rPr>
          <w:i/>
          <w:iCs/>
          <w:sz w:val="22"/>
          <w:szCs w:val="22"/>
        </w:rPr>
        <w:t>S</w:t>
      </w:r>
      <w:r w:rsidR="00F02432" w:rsidRPr="00C4644F">
        <w:rPr>
          <w:sz w:val="22"/>
          <w:szCs w:val="22"/>
        </w:rPr>
        <w:t xml:space="preserve"> enantiomer of many carboxamidate catalysts have been synthesized, but the </w:t>
      </w:r>
      <w:r w:rsidR="00F02432" w:rsidRPr="00C4644F">
        <w:rPr>
          <w:i/>
          <w:iCs/>
          <w:sz w:val="22"/>
          <w:szCs w:val="22"/>
        </w:rPr>
        <w:t>S</w:t>
      </w:r>
      <w:r w:rsidR="00F02432" w:rsidRPr="00C4644F">
        <w:rPr>
          <w:sz w:val="22"/>
          <w:szCs w:val="22"/>
        </w:rPr>
        <w:t xml:space="preserve"> enantiomer is the most prevalent due </w:t>
      </w:r>
      <w:r w:rsidR="001024DE" w:rsidRPr="00C4644F">
        <w:rPr>
          <w:sz w:val="22"/>
          <w:szCs w:val="22"/>
        </w:rPr>
        <w:t xml:space="preserve">to </w:t>
      </w:r>
      <w:r w:rsidR="00F02432" w:rsidRPr="00C4644F">
        <w:rPr>
          <w:sz w:val="22"/>
          <w:szCs w:val="22"/>
        </w:rPr>
        <w:t>the availability of the corresponding</w:t>
      </w:r>
      <w:r w:rsidR="007611FF" w:rsidRPr="00C4644F">
        <w:rPr>
          <w:sz w:val="22"/>
          <w:szCs w:val="22"/>
        </w:rPr>
        <w:t xml:space="preserve"> amino acid</w:t>
      </w:r>
      <w:r w:rsidR="00F02432" w:rsidRPr="00C4644F">
        <w:rPr>
          <w:sz w:val="22"/>
          <w:szCs w:val="22"/>
        </w:rPr>
        <w:t xml:space="preserve"> starting material. </w:t>
      </w:r>
    </w:p>
    <w:p w14:paraId="5A3E2455" w14:textId="02B3087E" w:rsidR="00187C25" w:rsidRDefault="00150C28" w:rsidP="000B544A">
      <w:pPr>
        <w:widowControl w:val="0"/>
        <w:spacing w:line="360" w:lineRule="auto"/>
        <w:jc w:val="both"/>
        <w:rPr>
          <w:sz w:val="22"/>
          <w:szCs w:val="22"/>
        </w:rPr>
      </w:pPr>
      <w:r w:rsidRPr="00660A31">
        <w:rPr>
          <w:sz w:val="22"/>
          <w:szCs w:val="22"/>
        </w:rPr>
        <w:tab/>
      </w:r>
      <w:r w:rsidR="007E6D63" w:rsidRPr="00660A31">
        <w:rPr>
          <w:sz w:val="22"/>
          <w:szCs w:val="22"/>
        </w:rPr>
        <w:t xml:space="preserve">Applying these complexes </w:t>
      </w:r>
      <w:r w:rsidR="00DC4B4F">
        <w:rPr>
          <w:sz w:val="22"/>
          <w:szCs w:val="22"/>
        </w:rPr>
        <w:t>in</w:t>
      </w:r>
      <w:r w:rsidR="007E6D63" w:rsidRPr="00660A31">
        <w:rPr>
          <w:sz w:val="22"/>
          <w:szCs w:val="22"/>
        </w:rPr>
        <w:t xml:space="preserve"> the benchmark </w:t>
      </w:r>
      <w:r w:rsidR="003C7720" w:rsidRPr="00660A31">
        <w:rPr>
          <w:sz w:val="22"/>
          <w:szCs w:val="22"/>
        </w:rPr>
        <w:t xml:space="preserve">intermolecular </w:t>
      </w:r>
      <w:r w:rsidR="007E6D63" w:rsidRPr="00660A31">
        <w:rPr>
          <w:sz w:val="22"/>
          <w:szCs w:val="22"/>
        </w:rPr>
        <w:t xml:space="preserve">cyclopropanation of styrene </w:t>
      </w:r>
      <w:r w:rsidR="009D4E57">
        <w:rPr>
          <w:sz w:val="22"/>
          <w:szCs w:val="22"/>
        </w:rPr>
        <w:t>and</w:t>
      </w:r>
      <w:r w:rsidR="007E6D63" w:rsidRPr="00660A31">
        <w:rPr>
          <w:sz w:val="22"/>
          <w:szCs w:val="22"/>
        </w:rPr>
        <w:t xml:space="preserve"> EDA </w:t>
      </w:r>
      <w:r w:rsidR="009D4E57">
        <w:rPr>
          <w:sz w:val="22"/>
          <w:szCs w:val="22"/>
        </w:rPr>
        <w:t xml:space="preserve">showed </w:t>
      </w:r>
      <w:r w:rsidR="007611FF">
        <w:rPr>
          <w:sz w:val="22"/>
          <w:szCs w:val="22"/>
        </w:rPr>
        <w:t>that</w:t>
      </w:r>
      <w:r w:rsidR="00572544">
        <w:rPr>
          <w:sz w:val="22"/>
          <w:szCs w:val="22"/>
        </w:rPr>
        <w:t xml:space="preserve"> the</w:t>
      </w:r>
      <w:r w:rsidR="007611FF">
        <w:rPr>
          <w:sz w:val="22"/>
          <w:szCs w:val="22"/>
        </w:rPr>
        <w:t xml:space="preserve"> </w:t>
      </w:r>
      <w:r w:rsidR="009D4E57">
        <w:rPr>
          <w:sz w:val="22"/>
          <w:szCs w:val="22"/>
        </w:rPr>
        <w:t xml:space="preserve">azetidinate complex </w:t>
      </w:r>
      <w:r w:rsidR="007611FF">
        <w:rPr>
          <w:sz w:val="22"/>
          <w:szCs w:val="22"/>
        </w:rPr>
        <w:t>w</w:t>
      </w:r>
      <w:r w:rsidR="00572544">
        <w:rPr>
          <w:sz w:val="22"/>
          <w:szCs w:val="22"/>
        </w:rPr>
        <w:t>as</w:t>
      </w:r>
      <w:r w:rsidR="009D4E57">
        <w:rPr>
          <w:sz w:val="22"/>
          <w:szCs w:val="22"/>
        </w:rPr>
        <w:t xml:space="preserve"> the most reactive </w:t>
      </w:r>
      <w:r w:rsidR="00572544">
        <w:rPr>
          <w:sz w:val="22"/>
          <w:szCs w:val="22"/>
        </w:rPr>
        <w:t>c</w:t>
      </w:r>
      <w:r w:rsidR="009D4E57">
        <w:rPr>
          <w:sz w:val="22"/>
          <w:szCs w:val="22"/>
        </w:rPr>
        <w:t>arboxamidate complex (Table 1.2, entry</w:t>
      </w:r>
      <w:r w:rsidR="007611FF">
        <w:rPr>
          <w:sz w:val="22"/>
          <w:szCs w:val="22"/>
        </w:rPr>
        <w:t xml:space="preserve"> </w:t>
      </w:r>
      <w:r w:rsidR="009D4E57">
        <w:rPr>
          <w:sz w:val="22"/>
          <w:szCs w:val="22"/>
        </w:rPr>
        <w:t xml:space="preserve">2).  However, </w:t>
      </w:r>
      <w:r w:rsidR="00CD1C72">
        <w:rPr>
          <w:sz w:val="22"/>
          <w:szCs w:val="22"/>
        </w:rPr>
        <w:t>the</w:t>
      </w:r>
      <w:r w:rsidR="007611FF">
        <w:rPr>
          <w:sz w:val="22"/>
          <w:szCs w:val="22"/>
        </w:rPr>
        <w:t xml:space="preserve"> carboxamidate catalysts</w:t>
      </w:r>
      <w:r w:rsidR="009D4E57">
        <w:rPr>
          <w:sz w:val="22"/>
          <w:szCs w:val="22"/>
        </w:rPr>
        <w:t xml:space="preserve"> </w:t>
      </w:r>
      <w:r w:rsidR="00CD1C72">
        <w:rPr>
          <w:sz w:val="22"/>
          <w:szCs w:val="22"/>
        </w:rPr>
        <w:t xml:space="preserve">tested </w:t>
      </w:r>
      <w:r w:rsidR="009D4E57">
        <w:rPr>
          <w:sz w:val="22"/>
          <w:szCs w:val="22"/>
        </w:rPr>
        <w:t xml:space="preserve">resulted in </w:t>
      </w:r>
      <w:r w:rsidR="00646830" w:rsidRPr="00660A31">
        <w:rPr>
          <w:sz w:val="22"/>
          <w:szCs w:val="22"/>
        </w:rPr>
        <w:t xml:space="preserve">lower yields than the carboxylate </w:t>
      </w:r>
      <w:r w:rsidR="007E6D63" w:rsidRPr="00660A31">
        <w:rPr>
          <w:sz w:val="22"/>
          <w:szCs w:val="22"/>
        </w:rPr>
        <w:t>Rh</w:t>
      </w:r>
      <w:r w:rsidR="007E6D63" w:rsidRPr="00660A31">
        <w:rPr>
          <w:sz w:val="22"/>
          <w:szCs w:val="22"/>
          <w:vertAlign w:val="subscript"/>
        </w:rPr>
        <w:t>2</w:t>
      </w:r>
      <w:r w:rsidR="007E6D63" w:rsidRPr="00660A31">
        <w:rPr>
          <w:sz w:val="22"/>
          <w:szCs w:val="22"/>
        </w:rPr>
        <w:t>(OAc)</w:t>
      </w:r>
      <w:r w:rsidR="007E6D63" w:rsidRPr="00660A31">
        <w:rPr>
          <w:sz w:val="22"/>
          <w:szCs w:val="22"/>
          <w:vertAlign w:val="subscript"/>
        </w:rPr>
        <w:t>4</w:t>
      </w:r>
      <w:r w:rsidR="009D4E57" w:rsidRPr="009D4E57">
        <w:rPr>
          <w:sz w:val="22"/>
          <w:szCs w:val="22"/>
        </w:rPr>
        <w:t>.</w:t>
      </w:r>
      <w:r w:rsidR="003550A6" w:rsidRPr="00660A31">
        <w:rPr>
          <w:sz w:val="22"/>
          <w:szCs w:val="22"/>
        </w:rPr>
        <w:t xml:space="preserve">  It was noticed that carboxamidates tended to </w:t>
      </w:r>
      <w:r w:rsidR="007611FF">
        <w:rPr>
          <w:sz w:val="22"/>
          <w:szCs w:val="22"/>
        </w:rPr>
        <w:t>favor</w:t>
      </w:r>
      <w:r w:rsidR="003550A6" w:rsidRPr="00660A31">
        <w:rPr>
          <w:sz w:val="22"/>
          <w:szCs w:val="22"/>
        </w:rPr>
        <w:t xml:space="preserve"> the </w:t>
      </w:r>
      <w:r w:rsidR="003550A6" w:rsidRPr="00660A31">
        <w:rPr>
          <w:i/>
          <w:iCs/>
          <w:sz w:val="22"/>
          <w:szCs w:val="22"/>
        </w:rPr>
        <w:t>cis</w:t>
      </w:r>
      <w:r w:rsidR="003550A6" w:rsidRPr="00660A31">
        <w:rPr>
          <w:sz w:val="22"/>
          <w:szCs w:val="22"/>
        </w:rPr>
        <w:t xml:space="preserve"> cyclopropane rather than the thermodynamically favored </w:t>
      </w:r>
      <w:r w:rsidR="003550A6" w:rsidRPr="00660A31">
        <w:rPr>
          <w:i/>
          <w:iCs/>
          <w:sz w:val="22"/>
          <w:szCs w:val="22"/>
        </w:rPr>
        <w:t>trans</w:t>
      </w:r>
      <w:r w:rsidR="003550A6" w:rsidRPr="00660A31">
        <w:rPr>
          <w:sz w:val="22"/>
          <w:szCs w:val="22"/>
        </w:rPr>
        <w:t xml:space="preserve"> cyclopropane, although not by a large margin</w:t>
      </w:r>
      <w:r w:rsidR="0004370F" w:rsidRPr="00660A31">
        <w:rPr>
          <w:sz w:val="22"/>
          <w:szCs w:val="22"/>
        </w:rPr>
        <w:t xml:space="preserve"> (Table 1.</w:t>
      </w:r>
      <w:r w:rsidR="00CE5515" w:rsidRPr="00660A31">
        <w:rPr>
          <w:sz w:val="22"/>
          <w:szCs w:val="22"/>
        </w:rPr>
        <w:t>2</w:t>
      </w:r>
      <w:r w:rsidR="0004370F" w:rsidRPr="00660A31">
        <w:rPr>
          <w:sz w:val="22"/>
          <w:szCs w:val="22"/>
        </w:rPr>
        <w:t>, entries 1-4)</w:t>
      </w:r>
      <w:r w:rsidR="003550A6" w:rsidRPr="00660A31">
        <w:rPr>
          <w:sz w:val="22"/>
          <w:szCs w:val="22"/>
        </w:rPr>
        <w:t>.</w:t>
      </w:r>
      <w:r w:rsidR="001932ED" w:rsidRPr="00660A31">
        <w:rPr>
          <w:sz w:val="22"/>
          <w:szCs w:val="22"/>
        </w:rPr>
        <w:fldChar w:fldCharType="begin"/>
      </w:r>
      <w:r w:rsidR="006D212C">
        <w:rPr>
          <w:sz w:val="22"/>
          <w:szCs w:val="22"/>
        </w:rPr>
        <w:instrText xml:space="preserve"> ADDIN EN.CITE &lt;EndNote&gt;&lt;Cite&gt;&lt;Author&gt;Müller&lt;/Author&gt;&lt;Year&gt;1995&lt;/Year&gt;&lt;RecNum&gt;2054&lt;/RecNum&gt;&lt;DisplayText&gt;&lt;style face="superscript"&gt;87&lt;/style&gt;&lt;/DisplayText&gt;&lt;record&gt;&lt;rec-number&gt;2054&lt;/rec-number&gt;&lt;foreign-keys&gt;&lt;key app="EN" db-id="tfvtdwerrrxts1ee0t5xa0sr9wxwp2p9d00z" timestamp="1595523694" guid="52209e2a-e645-4657-953b-5c6119f35b0f"&gt;2054&lt;/key&gt;&lt;/foreign-keys&gt;&lt;ref-type name="Journal Article"&gt;17&lt;/ref-type&gt;&lt;contributors&gt;&lt;authors&gt;&lt;author&gt;Müller, Paul&lt;/author&gt;&lt;author&gt;Baud, Corine&lt;/author&gt;&lt;author&gt;Ené, Doïna&lt;/author&gt;&lt;author&gt;Motallebi, Sharokh&lt;/author&gt;&lt;author&gt;Doyle, Michael P.&lt;/author&gt;&lt;author&gt;Brandes, Bridget D.&lt;/author&gt;&lt;author&gt;Dyatkin, Alexey B.&lt;/author&gt;&lt;author&gt;See, Marjorie M.&lt;/author&gt;&lt;/authors&gt;&lt;/contributors&gt;&lt;titles&gt;&lt;title&gt;&lt;style face="normal" font="default" size="100%"&gt;Enantioselectivity and &lt;/style&gt;&lt;style face="italic" font="default" size="100%"&gt;cis&lt;/style&gt;&lt;style face="normal" font="default" size="100%"&gt;/&lt;/style&gt;&lt;style face="italic" font="default" size="100%"&gt;trans&lt;/style&gt;&lt;style face="normal" font="default" size="100%"&gt;-Selectivity in Dirhodium(II)-Catalyzed Addition of Diazoacetates to Olefins&lt;/style&gt;&lt;/title&gt;&lt;secondary-title&gt;Helvetica Chimica Acta&lt;/secondary-title&gt;&lt;/titles&gt;&lt;periodical&gt;&lt;full-title&gt;Helvetica Chimica Acta&lt;/full-title&gt;&lt;abbr-1&gt;Helv. Chim. Acta&lt;/abbr-1&gt;&lt;/periodical&gt;&lt;pages&gt;459-470&lt;/pages&gt;&lt;volume&gt;78&lt;/volume&gt;&lt;number&gt;2&lt;/number&gt;&lt;dates&gt;&lt;year&gt;1995&lt;/year&gt;&lt;/dates&gt;&lt;isbn&gt;0018-019X&lt;/isbn&gt;&lt;urls&gt;&lt;related-urls&gt;&lt;url&gt;https://onlinelibrary.wiley.com/doi/abs/10.1002/hlca.19950780217&lt;/url&gt;&lt;/related-urls&gt;&lt;/urls&gt;&lt;electronic-resource-num&gt;10.1002/hlca.19950780217&lt;/electronic-resource-num&gt;&lt;/record&gt;&lt;/Cite&gt;&lt;/EndNote&gt;</w:instrText>
      </w:r>
      <w:r w:rsidR="001932ED" w:rsidRPr="00660A31">
        <w:rPr>
          <w:sz w:val="22"/>
          <w:szCs w:val="22"/>
        </w:rPr>
        <w:fldChar w:fldCharType="separate"/>
      </w:r>
      <w:r w:rsidR="006D212C" w:rsidRPr="006D212C">
        <w:rPr>
          <w:noProof/>
          <w:sz w:val="22"/>
          <w:szCs w:val="22"/>
          <w:vertAlign w:val="superscript"/>
        </w:rPr>
        <w:t>87</w:t>
      </w:r>
      <w:r w:rsidR="001932ED" w:rsidRPr="00660A31">
        <w:rPr>
          <w:sz w:val="22"/>
          <w:szCs w:val="22"/>
        </w:rPr>
        <w:fldChar w:fldCharType="end"/>
      </w:r>
      <w:r w:rsidR="00CD61CF" w:rsidRPr="00660A31">
        <w:rPr>
          <w:sz w:val="22"/>
          <w:szCs w:val="22"/>
        </w:rPr>
        <w:t xml:space="preserve">  </w:t>
      </w:r>
      <w:r w:rsidR="003550A6" w:rsidRPr="00660A31">
        <w:rPr>
          <w:sz w:val="22"/>
          <w:szCs w:val="22"/>
        </w:rPr>
        <w:t>Controlling d</w:t>
      </w:r>
      <w:r w:rsidR="00CD1075" w:rsidRPr="00660A31">
        <w:rPr>
          <w:sz w:val="22"/>
          <w:szCs w:val="22"/>
        </w:rPr>
        <w:t>iastereo</w:t>
      </w:r>
      <w:r w:rsidR="0095733E" w:rsidRPr="00660A31">
        <w:rPr>
          <w:sz w:val="22"/>
          <w:szCs w:val="22"/>
        </w:rPr>
        <w:t>selectivity</w:t>
      </w:r>
      <w:r w:rsidR="003550A6" w:rsidRPr="00660A31">
        <w:rPr>
          <w:sz w:val="22"/>
          <w:szCs w:val="22"/>
        </w:rPr>
        <w:t xml:space="preserve"> was challenging </w:t>
      </w:r>
      <w:r w:rsidR="007611FF">
        <w:rPr>
          <w:sz w:val="22"/>
          <w:szCs w:val="22"/>
        </w:rPr>
        <w:t>even with</w:t>
      </w:r>
      <w:r w:rsidR="0095733E" w:rsidRPr="00660A31">
        <w:rPr>
          <w:sz w:val="22"/>
          <w:szCs w:val="22"/>
        </w:rPr>
        <w:t xml:space="preserve"> esters</w:t>
      </w:r>
      <w:r w:rsidR="003550A6" w:rsidRPr="00660A31">
        <w:rPr>
          <w:sz w:val="22"/>
          <w:szCs w:val="22"/>
        </w:rPr>
        <w:t xml:space="preserve"> </w:t>
      </w:r>
      <w:r w:rsidR="008F18C2">
        <w:rPr>
          <w:sz w:val="22"/>
          <w:szCs w:val="22"/>
        </w:rPr>
        <w:t>containing</w:t>
      </w:r>
      <w:r w:rsidR="003550A6" w:rsidRPr="00660A31">
        <w:rPr>
          <w:sz w:val="22"/>
          <w:szCs w:val="22"/>
        </w:rPr>
        <w:t xml:space="preserve"> large alkoxy</w:t>
      </w:r>
    </w:p>
    <w:p w14:paraId="3E8C52E7" w14:textId="4A53A6C8" w:rsidR="00691C95" w:rsidRPr="00660A31" w:rsidRDefault="003550A6" w:rsidP="000B544A">
      <w:pPr>
        <w:widowControl w:val="0"/>
        <w:spacing w:line="360" w:lineRule="auto"/>
        <w:jc w:val="both"/>
        <w:rPr>
          <w:sz w:val="22"/>
          <w:szCs w:val="22"/>
        </w:rPr>
      </w:pPr>
      <w:r w:rsidRPr="00660A31">
        <w:rPr>
          <w:sz w:val="22"/>
          <w:szCs w:val="22"/>
        </w:rPr>
        <w:t>groups</w:t>
      </w:r>
      <w:r w:rsidR="0095733E" w:rsidRPr="00660A31">
        <w:rPr>
          <w:sz w:val="22"/>
          <w:szCs w:val="22"/>
        </w:rPr>
        <w:t>,</w:t>
      </w:r>
      <w:r w:rsidRPr="00660A31">
        <w:rPr>
          <w:sz w:val="22"/>
          <w:szCs w:val="22"/>
        </w:rPr>
        <w:t xml:space="preserve"> which worked with other metals</w:t>
      </w:r>
      <w:r w:rsidR="008F18C2">
        <w:rPr>
          <w:sz w:val="22"/>
          <w:szCs w:val="22"/>
        </w:rPr>
        <w:t>.</w:t>
      </w:r>
      <w:r w:rsidRPr="00660A31">
        <w:rPr>
          <w:sz w:val="22"/>
          <w:szCs w:val="22"/>
        </w:rPr>
        <w:t xml:space="preserve">  However, these large alkoxy groups did facilitate an increase in enantioselectivity, most </w:t>
      </w:r>
      <w:r w:rsidR="007C7AB9" w:rsidRPr="00660A31">
        <w:rPr>
          <w:sz w:val="22"/>
          <w:szCs w:val="22"/>
        </w:rPr>
        <w:t>notably</w:t>
      </w:r>
      <w:r w:rsidRPr="00660A31">
        <w:rPr>
          <w:sz w:val="22"/>
          <w:szCs w:val="22"/>
        </w:rPr>
        <w:t xml:space="preserve"> of the </w:t>
      </w:r>
      <w:r w:rsidRPr="00660A31">
        <w:rPr>
          <w:i/>
          <w:iCs/>
          <w:sz w:val="22"/>
          <w:szCs w:val="22"/>
        </w:rPr>
        <w:t>cis</w:t>
      </w:r>
      <w:r w:rsidRPr="00660A31">
        <w:rPr>
          <w:sz w:val="22"/>
          <w:szCs w:val="22"/>
        </w:rPr>
        <w:t xml:space="preserve"> isomer</w:t>
      </w:r>
      <w:r w:rsidR="0004370F" w:rsidRPr="00660A31">
        <w:rPr>
          <w:sz w:val="22"/>
          <w:szCs w:val="22"/>
        </w:rPr>
        <w:t xml:space="preserve"> (Table 1.</w:t>
      </w:r>
      <w:r w:rsidR="00CE5515" w:rsidRPr="00660A31">
        <w:rPr>
          <w:sz w:val="22"/>
          <w:szCs w:val="22"/>
        </w:rPr>
        <w:t>2</w:t>
      </w:r>
      <w:r w:rsidR="0004370F" w:rsidRPr="00660A31">
        <w:rPr>
          <w:sz w:val="22"/>
          <w:szCs w:val="22"/>
        </w:rPr>
        <w:t>, entries 5-7)</w:t>
      </w:r>
      <w:r w:rsidRPr="00660A31">
        <w:rPr>
          <w:sz w:val="22"/>
          <w:szCs w:val="22"/>
        </w:rPr>
        <w:t>.</w:t>
      </w:r>
      <w:r w:rsidR="001B522B" w:rsidRPr="00660A31">
        <w:rPr>
          <w:sz w:val="22"/>
          <w:szCs w:val="22"/>
        </w:rPr>
        <w:t xml:space="preserve"> </w:t>
      </w:r>
      <w:r w:rsidRPr="00660A31">
        <w:rPr>
          <w:sz w:val="22"/>
          <w:szCs w:val="22"/>
        </w:rPr>
        <w:t xml:space="preserve"> </w:t>
      </w:r>
      <w:r w:rsidR="001B522B" w:rsidRPr="00660A31">
        <w:rPr>
          <w:sz w:val="22"/>
          <w:szCs w:val="22"/>
        </w:rPr>
        <w:t xml:space="preserve">Despite providing access to the </w:t>
      </w:r>
      <w:r w:rsidRPr="00660A31">
        <w:rPr>
          <w:i/>
          <w:iCs/>
          <w:sz w:val="22"/>
          <w:szCs w:val="22"/>
        </w:rPr>
        <w:t>cis</w:t>
      </w:r>
      <w:r w:rsidR="001B522B" w:rsidRPr="00660A31">
        <w:rPr>
          <w:sz w:val="22"/>
          <w:szCs w:val="22"/>
        </w:rPr>
        <w:t xml:space="preserve"> enantiomer</w:t>
      </w:r>
      <w:r w:rsidR="008F18C2">
        <w:rPr>
          <w:sz w:val="22"/>
          <w:szCs w:val="22"/>
        </w:rPr>
        <w:t>,</w:t>
      </w:r>
      <w:r w:rsidR="001B522B" w:rsidRPr="00660A31">
        <w:rPr>
          <w:sz w:val="22"/>
          <w:szCs w:val="22"/>
        </w:rPr>
        <w:t xml:space="preserve"> these reactions were not as high yielding as more easily synthesized catalysts</w:t>
      </w:r>
      <w:r w:rsidR="00941FDE" w:rsidRPr="00660A31">
        <w:rPr>
          <w:sz w:val="22"/>
          <w:szCs w:val="22"/>
        </w:rPr>
        <w:t>.</w:t>
      </w:r>
      <w:r w:rsidR="00E831CE" w:rsidRPr="00660A31">
        <w:rPr>
          <w:sz w:val="22"/>
          <w:szCs w:val="22"/>
        </w:rPr>
        <w:t xml:space="preserve"> </w:t>
      </w:r>
    </w:p>
    <w:p w14:paraId="5EDDE754" w14:textId="5BADB2CF" w:rsidR="000B57C5" w:rsidRDefault="00935FF2" w:rsidP="000B544A">
      <w:pPr>
        <w:widowControl w:val="0"/>
        <w:spacing w:line="360" w:lineRule="auto"/>
        <w:jc w:val="both"/>
        <w:rPr>
          <w:sz w:val="22"/>
          <w:szCs w:val="22"/>
        </w:rPr>
      </w:pPr>
      <w:r w:rsidRPr="00660A31">
        <w:rPr>
          <w:sz w:val="22"/>
          <w:szCs w:val="22"/>
        </w:rPr>
        <w:tab/>
      </w:r>
      <w:r w:rsidR="008640EE" w:rsidRPr="00660A31">
        <w:rPr>
          <w:sz w:val="22"/>
          <w:szCs w:val="22"/>
        </w:rPr>
        <w:t>Conversely, carboxamidate Rh</w:t>
      </w:r>
      <w:r w:rsidR="008640EE" w:rsidRPr="00660A31">
        <w:rPr>
          <w:sz w:val="22"/>
          <w:szCs w:val="22"/>
          <w:vertAlign w:val="superscript"/>
        </w:rPr>
        <w:t>II</w:t>
      </w:r>
      <w:r w:rsidR="008640EE" w:rsidRPr="00660A31">
        <w:rPr>
          <w:sz w:val="22"/>
          <w:szCs w:val="22"/>
        </w:rPr>
        <w:t xml:space="preserve"> complexes were shown to be highly effective in intramolecular asymmetric cyclopropanation reactions.  Compared to a common </w:t>
      </w:r>
      <w:r w:rsidR="000570AD" w:rsidRPr="00660A31">
        <w:rPr>
          <w:sz w:val="22"/>
          <w:szCs w:val="22"/>
        </w:rPr>
        <w:t>Cu BOX</w:t>
      </w:r>
      <w:r w:rsidR="008640EE" w:rsidRPr="00660A31">
        <w:rPr>
          <w:sz w:val="22"/>
          <w:szCs w:val="22"/>
        </w:rPr>
        <w:t xml:space="preserve"> complex</w:t>
      </w:r>
      <w:r w:rsidR="000570AD" w:rsidRPr="00660A31">
        <w:rPr>
          <w:sz w:val="22"/>
          <w:szCs w:val="22"/>
        </w:rPr>
        <w:t>,</w:t>
      </w:r>
      <w:r w:rsidR="008640EE" w:rsidRPr="00660A31">
        <w:rPr>
          <w:sz w:val="22"/>
          <w:szCs w:val="22"/>
        </w:rPr>
        <w:t xml:space="preserve"> t</w:t>
      </w:r>
      <w:r w:rsidRPr="00660A31">
        <w:rPr>
          <w:sz w:val="22"/>
          <w:szCs w:val="22"/>
        </w:rPr>
        <w:t xml:space="preserve">he </w:t>
      </w:r>
      <w:r w:rsidR="008640EE" w:rsidRPr="00660A31">
        <w:rPr>
          <w:sz w:val="22"/>
          <w:szCs w:val="22"/>
        </w:rPr>
        <w:t>enantio</w:t>
      </w:r>
      <w:r w:rsidRPr="00660A31">
        <w:rPr>
          <w:sz w:val="22"/>
          <w:szCs w:val="22"/>
        </w:rPr>
        <w:t xml:space="preserve">selectivity observed with the carboxamidates </w:t>
      </w:r>
      <w:r w:rsidR="008640EE" w:rsidRPr="00660A31">
        <w:rPr>
          <w:sz w:val="22"/>
          <w:szCs w:val="22"/>
        </w:rPr>
        <w:t>w</w:t>
      </w:r>
      <w:r w:rsidR="002D4B34">
        <w:rPr>
          <w:sz w:val="22"/>
          <w:szCs w:val="22"/>
        </w:rPr>
        <w:t>as</w:t>
      </w:r>
      <w:r w:rsidR="008640EE" w:rsidRPr="00660A31">
        <w:rPr>
          <w:sz w:val="22"/>
          <w:szCs w:val="22"/>
        </w:rPr>
        <w:t xml:space="preserve"> significantly higher</w:t>
      </w:r>
      <w:r w:rsidRPr="00660A31">
        <w:rPr>
          <w:sz w:val="22"/>
          <w:szCs w:val="22"/>
        </w:rPr>
        <w:t xml:space="preserve"> (Table 1.</w:t>
      </w:r>
      <w:r w:rsidR="00CE5515" w:rsidRPr="00660A31">
        <w:rPr>
          <w:sz w:val="22"/>
          <w:szCs w:val="22"/>
        </w:rPr>
        <w:t>3</w:t>
      </w:r>
      <w:r w:rsidRPr="00660A31">
        <w:rPr>
          <w:sz w:val="22"/>
          <w:szCs w:val="22"/>
        </w:rPr>
        <w:t>, compare entry 1 to others).</w:t>
      </w:r>
      <w:r w:rsidR="001932ED" w:rsidRPr="00660A31">
        <w:rPr>
          <w:sz w:val="22"/>
          <w:szCs w:val="22"/>
        </w:rPr>
        <w:fldChar w:fldCharType="begin"/>
      </w:r>
      <w:r w:rsidR="006D212C">
        <w:rPr>
          <w:sz w:val="22"/>
          <w:szCs w:val="22"/>
        </w:rPr>
        <w:instrText xml:space="preserve"> ADDIN EN.CITE &lt;EndNote&gt;&lt;Cite&gt;&lt;Author&gt;P. Doyle&lt;/Author&gt;&lt;Year&gt;1997&lt;/Year&gt;&lt;RecNum&gt;2055&lt;/RecNum&gt;&lt;DisplayText&gt;&lt;style face="superscript"&gt;88&lt;/style&gt;&lt;/DisplayText&gt;&lt;record&gt;&lt;rec-number&gt;2055&lt;/rec-number&gt;&lt;foreign-keys&gt;&lt;key app="EN" db-id="tfvtdwerrrxts1ee0t5xa0sr9wxwp2p9d00z" timestamp="1595524175" guid="917c7b79-1595-4d51-9a40-9a461b972284"&gt;2055&lt;/key&gt;&lt;/foreign-keys&gt;&lt;ref-type name="Journal Article"&gt;17&lt;/ref-type&gt;&lt;contributors&gt;&lt;authors&gt;&lt;author&gt;P. Doyle, Michael&lt;/author&gt;&lt;author&gt;S. Peterson, Chad&lt;/author&gt;&lt;author&gt;Zhou, Qi-Lin&lt;/author&gt;&lt;author&gt;Nishiyama, Hisao&lt;/author&gt;&lt;/authors&gt;&lt;/contributors&gt;&lt;titles&gt;&lt;title&gt;Comparative evaluation of enantiocontrol for intramolecular cyclopropanation of diazoacetates with chiral CuI, RhII and RuII catalysts&lt;/title&gt;&lt;secondary-title&gt;Chemical Communications&lt;/secondary-title&gt;&lt;/titles&gt;&lt;periodical&gt;&lt;full-title&gt;Chemical Communications&lt;/full-title&gt;&lt;abbr-1&gt;Chem. Commun.&lt;/abbr-1&gt;&lt;/periodical&gt;&lt;pages&gt;211-212&lt;/pages&gt;&lt;number&gt;2&lt;/number&gt;&lt;dates&gt;&lt;year&gt;1997&lt;/year&gt;&lt;/dates&gt;&lt;publisher&gt;The Royal Society of Chemistry&lt;/publisher&gt;&lt;isbn&gt;1359-7345&lt;/isbn&gt;&lt;work-type&gt;10.1039/A606893F&lt;/work-type&gt;&lt;urls&gt;&lt;related-urls&gt;&lt;url&gt;http://dx.doi.org/10.1039/A606893F&lt;/url&gt;&lt;/related-urls&gt;&lt;/urls&gt;&lt;electronic-resource-num&gt;10.1039/A606893F&lt;/electronic-resource-num&gt;&lt;/record&gt;&lt;/Cite&gt;&lt;/EndNote&gt;</w:instrText>
      </w:r>
      <w:r w:rsidR="001932ED" w:rsidRPr="00660A31">
        <w:rPr>
          <w:sz w:val="22"/>
          <w:szCs w:val="22"/>
        </w:rPr>
        <w:fldChar w:fldCharType="separate"/>
      </w:r>
      <w:r w:rsidR="006D212C" w:rsidRPr="006D212C">
        <w:rPr>
          <w:noProof/>
          <w:sz w:val="22"/>
          <w:szCs w:val="22"/>
          <w:vertAlign w:val="superscript"/>
        </w:rPr>
        <w:t>88</w:t>
      </w:r>
      <w:r w:rsidR="001932ED" w:rsidRPr="00660A31">
        <w:rPr>
          <w:sz w:val="22"/>
          <w:szCs w:val="22"/>
        </w:rPr>
        <w:fldChar w:fldCharType="end"/>
      </w:r>
      <w:r w:rsidRPr="00660A31">
        <w:rPr>
          <w:sz w:val="22"/>
          <w:szCs w:val="22"/>
        </w:rPr>
        <w:t xml:space="preserve">  It was noted that </w:t>
      </w:r>
      <w:r w:rsidR="00B32BFB">
        <w:rPr>
          <w:sz w:val="22"/>
          <w:szCs w:val="22"/>
        </w:rPr>
        <w:t>high enantio</w:t>
      </w:r>
      <w:r w:rsidRPr="00660A31">
        <w:rPr>
          <w:sz w:val="22"/>
          <w:szCs w:val="22"/>
        </w:rPr>
        <w:t xml:space="preserve">selectivity was </w:t>
      </w:r>
    </w:p>
    <w:p w14:paraId="78B2B80E" w14:textId="2D1C87F9" w:rsidR="000B57C5" w:rsidRDefault="000B57C5">
      <w:pPr>
        <w:rPr>
          <w:sz w:val="22"/>
          <w:szCs w:val="22"/>
        </w:rPr>
      </w:pPr>
      <w:r w:rsidRPr="00660A31">
        <w:rPr>
          <w:noProof/>
        </w:rPr>
        <w:lastRenderedPageBreak/>
        <mc:AlternateContent>
          <mc:Choice Requires="wps">
            <w:drawing>
              <wp:anchor distT="182880" distB="0" distL="114300" distR="114300" simplePos="0" relativeHeight="252973056" behindDoc="0" locked="0" layoutInCell="1" allowOverlap="1" wp14:anchorId="5A94EBD4" wp14:editId="4F5D8F1B">
                <wp:simplePos x="0" y="0"/>
                <wp:positionH relativeFrom="margin">
                  <wp:align>left</wp:align>
                </wp:positionH>
                <wp:positionV relativeFrom="margin">
                  <wp:align>top</wp:align>
                </wp:positionV>
                <wp:extent cx="5129530" cy="292100"/>
                <wp:effectExtent l="0" t="0" r="0" b="0"/>
                <wp:wrapTopAndBottom/>
                <wp:docPr id="269" name="Text Box 269"/>
                <wp:cNvGraphicFramePr/>
                <a:graphic xmlns:a="http://schemas.openxmlformats.org/drawingml/2006/main">
                  <a:graphicData uri="http://schemas.microsoft.com/office/word/2010/wordprocessingShape">
                    <wps:wsp>
                      <wps:cNvSpPr txBox="1"/>
                      <wps:spPr>
                        <a:xfrm>
                          <a:off x="0" y="0"/>
                          <a:ext cx="5129530" cy="292100"/>
                        </a:xfrm>
                        <a:prstGeom prst="rect">
                          <a:avLst/>
                        </a:prstGeom>
                        <a:solidFill>
                          <a:prstClr val="white"/>
                        </a:solidFill>
                        <a:ln>
                          <a:noFill/>
                        </a:ln>
                      </wps:spPr>
                      <wps:txbx>
                        <w:txbxContent>
                          <w:p w14:paraId="79AFC1E8" w14:textId="28AFE65A" w:rsidR="00544CAD" w:rsidRPr="002C5A3F" w:rsidRDefault="00544CAD" w:rsidP="0073036B">
                            <w:pPr>
                              <w:pStyle w:val="Caption"/>
                              <w:rPr>
                                <w:noProof/>
                              </w:rPr>
                            </w:pPr>
                            <w:bookmarkStart w:id="48" w:name="_Toc56415678"/>
                            <w:r>
                              <w:t xml:space="preserve">Table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Table \* ARABIC \s 1 </w:instrText>
                            </w:r>
                            <w:r w:rsidR="005B491D">
                              <w:fldChar w:fldCharType="separate"/>
                            </w:r>
                            <w:r>
                              <w:rPr>
                                <w:noProof/>
                              </w:rPr>
                              <w:t>2</w:t>
                            </w:r>
                            <w:r w:rsidR="005B491D">
                              <w:rPr>
                                <w:noProof/>
                              </w:rPr>
                              <w:fldChar w:fldCharType="end"/>
                            </w:r>
                            <w:r>
                              <w:t xml:space="preserve">  </w:t>
                            </w:r>
                            <w:r w:rsidRPr="0004370F">
                              <w:rPr>
                                <w:b w:val="0"/>
                                <w:bCs/>
                              </w:rPr>
                              <w:t>Cyclopropanation of styrene and EDA with various Rh</w:t>
                            </w:r>
                            <w:r w:rsidRPr="0004370F">
                              <w:rPr>
                                <w:b w:val="0"/>
                                <w:bCs/>
                                <w:vertAlign w:val="superscript"/>
                              </w:rPr>
                              <w:t>II</w:t>
                            </w:r>
                            <w:r w:rsidRPr="0004370F">
                              <w:rPr>
                                <w:b w:val="0"/>
                                <w:bCs/>
                              </w:rPr>
                              <w:t xml:space="preserve"> complexes</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4EBD4" id="Text Box 269" o:spid="_x0000_s1055" type="#_x0000_t202" style="position:absolute;margin-left:0;margin-top:0;width:403.9pt;height:23pt;z-index:252973056;visibility:visible;mso-wrap-style:square;mso-width-percent:0;mso-height-percent:0;mso-wrap-distance-left:9pt;mso-wrap-distance-top:14.4pt;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" stroked="f">
                <v:textbox inset="0,0,0,0">
                  <w:txbxContent>
                    <w:p w14:paraId="79AFC1E8" w14:textId="28AFE65A" w:rsidR="00544CAD" w:rsidRPr="002C5A3F" w:rsidRDefault="00544CAD" w:rsidP="0073036B">
                      <w:pPr>
                        <w:pStyle w:val="Caption"/>
                        <w:rPr>
                          <w:noProof/>
                        </w:rPr>
                      </w:pPr>
                      <w:bookmarkStart w:id="78" w:name="_Toc56415678"/>
                      <w:r>
                        <w:t xml:space="preserve">Table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Table \* ARABIC \s 1 </w:instrText>
                      </w:r>
                      <w:r w:rsidR="000F0901">
                        <w:fldChar w:fldCharType="separate"/>
                      </w:r>
                      <w:r>
                        <w:rPr>
                          <w:noProof/>
                        </w:rPr>
                        <w:t>2</w:t>
                      </w:r>
                      <w:r w:rsidR="000F0901">
                        <w:rPr>
                          <w:noProof/>
                        </w:rPr>
                        <w:fldChar w:fldCharType="end"/>
                      </w:r>
                      <w:r>
                        <w:t xml:space="preserve">  </w:t>
                      </w:r>
                      <w:r w:rsidRPr="0004370F">
                        <w:rPr>
                          <w:b w:val="0"/>
                          <w:bCs/>
                        </w:rPr>
                        <w:t>Cyclopropanation of styrene and EDA with various Rh</w:t>
                      </w:r>
                      <w:r w:rsidRPr="0004370F">
                        <w:rPr>
                          <w:b w:val="0"/>
                          <w:bCs/>
                          <w:vertAlign w:val="superscript"/>
                        </w:rPr>
                        <w:t>II</w:t>
                      </w:r>
                      <w:r w:rsidRPr="0004370F">
                        <w:rPr>
                          <w:b w:val="0"/>
                          <w:bCs/>
                        </w:rPr>
                        <w:t xml:space="preserve"> complexes</w:t>
                      </w:r>
                      <w:bookmarkEnd w:id="78"/>
                    </w:p>
                  </w:txbxContent>
                </v:textbox>
                <w10:wrap type="topAndBottom" anchorx="margin" anchory="margin"/>
              </v:shape>
            </w:pict>
          </mc:Fallback>
        </mc:AlternateContent>
      </w:r>
      <w:r w:rsidR="00F97EF9">
        <w:rPr>
          <w:noProof/>
          <w:sz w:val="22"/>
          <w:szCs w:val="22"/>
        </w:rPr>
        <w:drawing>
          <wp:anchor distT="0" distB="0" distL="114300" distR="114300" simplePos="0" relativeHeight="253539328" behindDoc="0" locked="0" layoutInCell="1" allowOverlap="1" wp14:anchorId="04AE5CBC" wp14:editId="47B5F38D">
            <wp:simplePos x="0" y="0"/>
            <wp:positionH relativeFrom="margin">
              <wp:align>center</wp:align>
            </wp:positionH>
            <wp:positionV relativeFrom="paragraph">
              <wp:posOffset>295275</wp:posOffset>
            </wp:positionV>
            <wp:extent cx="4895215" cy="6602730"/>
            <wp:effectExtent l="0" t="0" r="635" b="7620"/>
            <wp:wrapTopAndBottom/>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895215" cy="6602730"/>
                    </a:xfrm>
                    <a:prstGeom prst="rect">
                      <a:avLst/>
                    </a:prstGeom>
                    <a:noFill/>
                  </pic:spPr>
                </pic:pic>
              </a:graphicData>
            </a:graphic>
          </wp:anchor>
        </w:drawing>
      </w:r>
      <w:r>
        <w:rPr>
          <w:sz w:val="22"/>
          <w:szCs w:val="22"/>
        </w:rPr>
        <w:br w:type="page"/>
      </w:r>
      <w:r w:rsidR="00F95AC1">
        <w:rPr>
          <w:noProof/>
          <w:sz w:val="22"/>
          <w:szCs w:val="22"/>
        </w:rPr>
        <w:lastRenderedPageBreak/>
        <w:drawing>
          <wp:anchor distT="0" distB="0" distL="114300" distR="114300" simplePos="0" relativeHeight="253473792" behindDoc="0" locked="0" layoutInCell="1" allowOverlap="1" wp14:anchorId="66AB27F0" wp14:editId="27F9CF53">
            <wp:simplePos x="0" y="0"/>
            <wp:positionH relativeFrom="margin">
              <wp:posOffset>243840</wp:posOffset>
            </wp:positionH>
            <wp:positionV relativeFrom="paragraph">
              <wp:posOffset>556260</wp:posOffset>
            </wp:positionV>
            <wp:extent cx="4999355" cy="5243195"/>
            <wp:effectExtent l="0" t="0" r="0" b="0"/>
            <wp:wrapTopAndBottom/>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999355" cy="5243195"/>
                    </a:xfrm>
                    <a:prstGeom prst="rect">
                      <a:avLst/>
                    </a:prstGeom>
                    <a:noFill/>
                  </pic:spPr>
                </pic:pic>
              </a:graphicData>
            </a:graphic>
          </wp:anchor>
        </w:drawing>
      </w:r>
      <w:r w:rsidR="00F95AC1" w:rsidRPr="00660A31">
        <w:rPr>
          <w:noProof/>
        </w:rPr>
        <mc:AlternateContent>
          <mc:Choice Requires="wps">
            <w:drawing>
              <wp:anchor distT="0" distB="0" distL="114300" distR="114300" simplePos="0" relativeHeight="252976128" behindDoc="0" locked="0" layoutInCell="1" allowOverlap="1" wp14:anchorId="3D30A7B7" wp14:editId="00847D6E">
                <wp:simplePos x="0" y="0"/>
                <wp:positionH relativeFrom="margin">
                  <wp:align>left</wp:align>
                </wp:positionH>
                <wp:positionV relativeFrom="margin">
                  <wp:align>top</wp:align>
                </wp:positionV>
                <wp:extent cx="5331460" cy="457200"/>
                <wp:effectExtent l="0" t="0" r="2540" b="0"/>
                <wp:wrapTopAndBottom/>
                <wp:docPr id="277" name="Text Box 277"/>
                <wp:cNvGraphicFramePr/>
                <a:graphic xmlns:a="http://schemas.openxmlformats.org/drawingml/2006/main">
                  <a:graphicData uri="http://schemas.microsoft.com/office/word/2010/wordprocessingShape">
                    <wps:wsp>
                      <wps:cNvSpPr txBox="1"/>
                      <wps:spPr>
                        <a:xfrm>
                          <a:off x="0" y="0"/>
                          <a:ext cx="5331460" cy="457200"/>
                        </a:xfrm>
                        <a:prstGeom prst="rect">
                          <a:avLst/>
                        </a:prstGeom>
                        <a:solidFill>
                          <a:prstClr val="white"/>
                        </a:solidFill>
                        <a:ln>
                          <a:noFill/>
                        </a:ln>
                      </wps:spPr>
                      <wps:txbx>
                        <w:txbxContent>
                          <w:p w14:paraId="2B6397E6" w14:textId="0AF21853" w:rsidR="00544CAD" w:rsidRPr="00CD27A3" w:rsidRDefault="00544CAD" w:rsidP="00941FDE">
                            <w:pPr>
                              <w:pStyle w:val="Caption"/>
                              <w:rPr>
                                <w:noProof/>
                              </w:rPr>
                            </w:pPr>
                            <w:bookmarkStart w:id="49" w:name="_Toc56415679"/>
                            <w:r>
                              <w:t xml:space="preserve">Table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Table \* ARABIC \s 1 </w:instrText>
                            </w:r>
                            <w:r w:rsidR="005B491D">
                              <w:fldChar w:fldCharType="separate"/>
                            </w:r>
                            <w:r>
                              <w:rPr>
                                <w:noProof/>
                              </w:rPr>
                              <w:t>3</w:t>
                            </w:r>
                            <w:r w:rsidR="005B491D">
                              <w:rPr>
                                <w:noProof/>
                              </w:rPr>
                              <w:fldChar w:fldCharType="end"/>
                            </w:r>
                            <w:r>
                              <w:t xml:space="preserve">  </w:t>
                            </w:r>
                            <w:r w:rsidRPr="00E54AEF">
                              <w:rPr>
                                <w:b w:val="0"/>
                                <w:bCs/>
                              </w:rPr>
                              <w:t>Select</w:t>
                            </w:r>
                            <w:r>
                              <w:rPr>
                                <w:b w:val="0"/>
                                <w:bCs/>
                              </w:rPr>
                              <w:t>ed</w:t>
                            </w:r>
                            <w:r w:rsidRPr="00E54AEF">
                              <w:rPr>
                                <w:b w:val="0"/>
                                <w:bCs/>
                              </w:rPr>
                              <w:t xml:space="preserve"> examples of intramolecular cyclopropanation with</w:t>
                            </w:r>
                            <w:r>
                              <w:rPr>
                                <w:b w:val="0"/>
                                <w:bCs/>
                              </w:rPr>
                              <w:t xml:space="preserve"> </w:t>
                            </w:r>
                            <w:r w:rsidRPr="00E54AEF">
                              <w:rPr>
                                <w:b w:val="0"/>
                                <w:bCs/>
                              </w:rPr>
                              <w:t>Rh</w:t>
                            </w:r>
                            <w:r w:rsidRPr="00CE5515">
                              <w:rPr>
                                <w:b w:val="0"/>
                                <w:bCs/>
                                <w:vertAlign w:val="superscript"/>
                              </w:rPr>
                              <w:t>II</w:t>
                            </w:r>
                            <w:r w:rsidRPr="00E54AEF">
                              <w:rPr>
                                <w:b w:val="0"/>
                                <w:bCs/>
                              </w:rPr>
                              <w:t xml:space="preserve"> carboxamidate c</w:t>
                            </w:r>
                            <w:r>
                              <w:rPr>
                                <w:b w:val="0"/>
                                <w:bCs/>
                              </w:rPr>
                              <w:t>atalysts compared to a Cu(I) Box catalyst</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30A7B7" id="Text Box 277" o:spid="_x0000_s1056" type="#_x0000_t202" style="position:absolute;margin-left:0;margin-top:0;width:419.8pt;height:36pt;z-index:252976128;visibility:visible;mso-wrap-style:square;mso-width-percent:0;mso-wrap-distance-left:9pt;mso-wrap-distance-top:0;mso-wrap-distance-right:9pt;mso-wrap-distance-bottom:0;mso-position-horizontal:left;mso-position-horizontal-relative:margin;mso-position-vertical:top;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" stroked="f">
                <v:textbox inset="0,0,0,0">
                  <w:txbxContent>
                    <w:p w14:paraId="2B6397E6" w14:textId="0AF21853" w:rsidR="00544CAD" w:rsidRPr="00CD27A3" w:rsidRDefault="00544CAD" w:rsidP="00941FDE">
                      <w:pPr>
                        <w:pStyle w:val="Caption"/>
                        <w:rPr>
                          <w:noProof/>
                        </w:rPr>
                      </w:pPr>
                      <w:bookmarkStart w:id="80" w:name="_Toc56415679"/>
                      <w:r>
                        <w:t xml:space="preserve">Table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Table \* ARABIC \s 1 </w:instrText>
                      </w:r>
                      <w:r w:rsidR="000F0901">
                        <w:fldChar w:fldCharType="separate"/>
                      </w:r>
                      <w:r>
                        <w:rPr>
                          <w:noProof/>
                        </w:rPr>
                        <w:t>3</w:t>
                      </w:r>
                      <w:r w:rsidR="000F0901">
                        <w:rPr>
                          <w:noProof/>
                        </w:rPr>
                        <w:fldChar w:fldCharType="end"/>
                      </w:r>
                      <w:r>
                        <w:t xml:space="preserve">  </w:t>
                      </w:r>
                      <w:r w:rsidRPr="00E54AEF">
                        <w:rPr>
                          <w:b w:val="0"/>
                          <w:bCs/>
                        </w:rPr>
                        <w:t>Select</w:t>
                      </w:r>
                      <w:r>
                        <w:rPr>
                          <w:b w:val="0"/>
                          <w:bCs/>
                        </w:rPr>
                        <w:t>ed</w:t>
                      </w:r>
                      <w:r w:rsidRPr="00E54AEF">
                        <w:rPr>
                          <w:b w:val="0"/>
                          <w:bCs/>
                        </w:rPr>
                        <w:t xml:space="preserve"> examples of intramolecular cyclopropanation with</w:t>
                      </w:r>
                      <w:r>
                        <w:rPr>
                          <w:b w:val="0"/>
                          <w:bCs/>
                        </w:rPr>
                        <w:t xml:space="preserve"> </w:t>
                      </w:r>
                      <w:r w:rsidRPr="00E54AEF">
                        <w:rPr>
                          <w:b w:val="0"/>
                          <w:bCs/>
                        </w:rPr>
                        <w:t>Rh</w:t>
                      </w:r>
                      <w:r w:rsidRPr="00CE5515">
                        <w:rPr>
                          <w:b w:val="0"/>
                          <w:bCs/>
                          <w:vertAlign w:val="superscript"/>
                        </w:rPr>
                        <w:t>II</w:t>
                      </w:r>
                      <w:r w:rsidRPr="00E54AEF">
                        <w:rPr>
                          <w:b w:val="0"/>
                          <w:bCs/>
                        </w:rPr>
                        <w:t xml:space="preserve"> carboxamidate c</w:t>
                      </w:r>
                      <w:r>
                        <w:rPr>
                          <w:b w:val="0"/>
                          <w:bCs/>
                        </w:rPr>
                        <w:t>atalysts compared to a Cu(I) Box catalyst</w:t>
                      </w:r>
                      <w:bookmarkEnd w:id="80"/>
                    </w:p>
                  </w:txbxContent>
                </v:textbox>
                <w10:wrap type="topAndBottom" anchorx="margin" anchory="margin"/>
              </v:shape>
            </w:pict>
          </mc:Fallback>
        </mc:AlternateContent>
      </w:r>
      <w:r w:rsidR="00F95AC1">
        <w:rPr>
          <w:sz w:val="22"/>
          <w:szCs w:val="22"/>
        </w:rPr>
        <w:br w:type="page"/>
      </w:r>
    </w:p>
    <w:p w14:paraId="47099C0F" w14:textId="620C7E54" w:rsidR="008462CB" w:rsidRPr="00660A31" w:rsidRDefault="00B32BFB" w:rsidP="000B544A">
      <w:pPr>
        <w:widowControl w:val="0"/>
        <w:spacing w:line="360" w:lineRule="auto"/>
        <w:jc w:val="both"/>
        <w:rPr>
          <w:sz w:val="22"/>
          <w:szCs w:val="22"/>
        </w:rPr>
      </w:pPr>
      <w:r>
        <w:rPr>
          <w:sz w:val="22"/>
          <w:szCs w:val="22"/>
        </w:rPr>
        <w:lastRenderedPageBreak/>
        <w:t xml:space="preserve">achieved </w:t>
      </w:r>
      <w:r w:rsidR="00DC4B4F">
        <w:rPr>
          <w:sz w:val="22"/>
          <w:szCs w:val="22"/>
        </w:rPr>
        <w:t>when</w:t>
      </w:r>
      <w:r>
        <w:rPr>
          <w:sz w:val="22"/>
          <w:szCs w:val="22"/>
        </w:rPr>
        <w:t xml:space="preserve"> </w:t>
      </w:r>
      <w:r w:rsidR="00DC4B4F">
        <w:rPr>
          <w:sz w:val="22"/>
          <w:szCs w:val="22"/>
        </w:rPr>
        <w:t>either</w:t>
      </w:r>
      <w:r w:rsidR="00935FF2" w:rsidRPr="00660A31">
        <w:rPr>
          <w:sz w:val="22"/>
          <w:szCs w:val="22"/>
        </w:rPr>
        <w:t xml:space="preserve"> enantiomer</w:t>
      </w:r>
      <w:r w:rsidR="00DC4B4F">
        <w:rPr>
          <w:sz w:val="22"/>
          <w:szCs w:val="22"/>
        </w:rPr>
        <w:t xml:space="preserve"> of the carboxamidate ligand was</w:t>
      </w:r>
      <w:r>
        <w:rPr>
          <w:sz w:val="22"/>
          <w:szCs w:val="22"/>
        </w:rPr>
        <w:t xml:space="preserve"> </w:t>
      </w:r>
      <w:r w:rsidR="00935FF2" w:rsidRPr="00660A31">
        <w:rPr>
          <w:sz w:val="22"/>
          <w:szCs w:val="22"/>
        </w:rPr>
        <w:t>incorporated as the bridging ligand (Table 1.</w:t>
      </w:r>
      <w:r w:rsidR="00941FDE" w:rsidRPr="00660A31">
        <w:rPr>
          <w:sz w:val="22"/>
          <w:szCs w:val="22"/>
        </w:rPr>
        <w:t>3</w:t>
      </w:r>
      <w:r w:rsidR="00935FF2" w:rsidRPr="00660A31">
        <w:rPr>
          <w:sz w:val="22"/>
          <w:szCs w:val="22"/>
        </w:rPr>
        <w:t xml:space="preserve">, entries </w:t>
      </w:r>
      <w:r w:rsidR="00A834C8">
        <w:rPr>
          <w:sz w:val="22"/>
          <w:szCs w:val="22"/>
        </w:rPr>
        <w:t>2</w:t>
      </w:r>
      <w:r w:rsidR="00935FF2" w:rsidRPr="00660A31">
        <w:rPr>
          <w:sz w:val="22"/>
          <w:szCs w:val="22"/>
        </w:rPr>
        <w:t>-</w:t>
      </w:r>
      <w:r w:rsidR="00A834C8">
        <w:rPr>
          <w:sz w:val="22"/>
          <w:szCs w:val="22"/>
        </w:rPr>
        <w:t>3</w:t>
      </w:r>
      <w:r w:rsidR="00935FF2" w:rsidRPr="00660A31">
        <w:rPr>
          <w:sz w:val="22"/>
          <w:szCs w:val="22"/>
        </w:rPr>
        <w:t>)</w:t>
      </w:r>
      <w:r>
        <w:rPr>
          <w:sz w:val="22"/>
          <w:szCs w:val="22"/>
        </w:rPr>
        <w:t>.</w:t>
      </w:r>
      <w:r w:rsidR="00DC4B4F">
        <w:rPr>
          <w:sz w:val="22"/>
          <w:szCs w:val="22"/>
        </w:rPr>
        <w:t xml:space="preserve">  </w:t>
      </w:r>
      <w:r w:rsidR="00DC4B4F" w:rsidRPr="00660A31">
        <w:rPr>
          <w:sz w:val="22"/>
          <w:szCs w:val="22"/>
        </w:rPr>
        <w:t>This was in contrast to a separate study where a clear drop in enantioselectivity was observed when comparing two Rh</w:t>
      </w:r>
      <w:r w:rsidR="00DC4B4F" w:rsidRPr="00660A31">
        <w:rPr>
          <w:sz w:val="22"/>
          <w:szCs w:val="22"/>
          <w:vertAlign w:val="superscript"/>
        </w:rPr>
        <w:t>II</w:t>
      </w:r>
      <w:r w:rsidR="00DC4B4F" w:rsidRPr="00660A31">
        <w:rPr>
          <w:sz w:val="22"/>
          <w:szCs w:val="22"/>
        </w:rPr>
        <w:t xml:space="preserve"> complexes containing</w:t>
      </w:r>
      <w:r w:rsidR="00DC4B4F">
        <w:rPr>
          <w:sz w:val="22"/>
          <w:szCs w:val="22"/>
        </w:rPr>
        <w:t xml:space="preserve"> two diastereomers as the</w:t>
      </w:r>
      <w:r w:rsidR="00DC4B4F" w:rsidRPr="00660A31">
        <w:rPr>
          <w:sz w:val="22"/>
          <w:szCs w:val="22"/>
        </w:rPr>
        <w:t xml:space="preserve"> bridging ligands</w:t>
      </w:r>
      <w:r w:rsidR="00DC4B4F">
        <w:rPr>
          <w:sz w:val="22"/>
          <w:szCs w:val="22"/>
        </w:rPr>
        <w:t xml:space="preserve"> </w:t>
      </w:r>
      <w:r w:rsidR="00DC4B4F" w:rsidRPr="00660A31">
        <w:rPr>
          <w:sz w:val="22"/>
          <w:szCs w:val="22"/>
        </w:rPr>
        <w:t xml:space="preserve">(Table 1.3, entries </w:t>
      </w:r>
      <w:r w:rsidR="00632ABF">
        <w:rPr>
          <w:sz w:val="22"/>
          <w:szCs w:val="22"/>
        </w:rPr>
        <w:t>4</w:t>
      </w:r>
      <w:r w:rsidR="00DC4B4F" w:rsidRPr="00660A31">
        <w:rPr>
          <w:sz w:val="22"/>
          <w:szCs w:val="22"/>
        </w:rPr>
        <w:t>-</w:t>
      </w:r>
      <w:r w:rsidR="00632ABF">
        <w:rPr>
          <w:sz w:val="22"/>
          <w:szCs w:val="22"/>
        </w:rPr>
        <w:t>5</w:t>
      </w:r>
      <w:r w:rsidR="00DC4B4F" w:rsidRPr="00660A31">
        <w:rPr>
          <w:sz w:val="22"/>
          <w:szCs w:val="22"/>
        </w:rPr>
        <w:t>).</w:t>
      </w:r>
      <w:r w:rsidR="00DC4B4F">
        <w:rPr>
          <w:sz w:val="22"/>
          <w:szCs w:val="22"/>
        </w:rPr>
        <w:fldChar w:fldCharType="begin"/>
      </w:r>
      <w:r w:rsidR="006D212C">
        <w:rPr>
          <w:sz w:val="22"/>
          <w:szCs w:val="22"/>
        </w:rPr>
        <w:instrText xml:space="preserve"> ADDIN EN.CITE &lt;EndNote&gt;&lt;Cite&gt;&lt;Author&gt;Doyle&lt;/Author&gt;&lt;Year&gt;2005&lt;/Year&gt;&lt;RecNum&gt;1915&lt;/RecNum&gt;&lt;DisplayText&gt;&lt;style face="superscript"&gt;89&lt;/style&gt;&lt;/DisplayText&gt;&lt;record&gt;&lt;rec-number&gt;1915&lt;/rec-number&gt;&lt;foreign-keys&gt;&lt;key app="EN" db-id="tfvtdwerrrxts1ee0t5xa0sr9wxwp2p9d00z" timestamp="1583957732" guid="9f2a7258-fe61-4c3a-a3df-4418f9db4cd0"&gt;1915&lt;/key&gt;&lt;/foreign-keys&gt;&lt;ref-type name="Journal Article"&gt;17&lt;/ref-type&gt;&lt;contributors&gt;&lt;authors&gt;&lt;author&gt;Doyle, Michael P.&lt;/author&gt;&lt;author&gt;Morgan, John P.&lt;/author&gt;&lt;author&gt;Fettinger, James C.&lt;/author&gt;&lt;author&gt;Zavalij, Peter Y.&lt;/author&gt;&lt;author&gt;Colyer, John T.&lt;/author&gt;&lt;author&gt;Timmons, Daren J.&lt;/author&gt;&lt;author&gt;Carducci, Michael D.&lt;/author&gt;&lt;/authors&gt;&lt;/contributors&gt;&lt;titles&gt;&lt;title&gt;“Matched/Mismatched” Diastereomeric Dirhodium(II) Carboxamidate Catalyst Pairs. Structure−Selectivity Correlations in Diazo Decomposition and Hetero-Diels−Alder Reactions&lt;/title&gt;&lt;secondary-title&gt;The Journal of Organic Chemistry&lt;/secondary-title&gt;&lt;/titles&gt;&lt;periodical&gt;&lt;full-title&gt;The Journal of Organic Chemistry&lt;/full-title&gt;&lt;abbr-1&gt;J. Org. Chem.&lt;/abbr-1&gt;&lt;/periodical&gt;&lt;pages&gt;5291-5301&lt;/pages&gt;&lt;volume&gt;70&lt;/volume&gt;&lt;number&gt;13&lt;/number&gt;&lt;dates&gt;&lt;year&gt;2005&lt;/year&gt;&lt;pub-dates&gt;&lt;date&gt;2005/06/01&lt;/date&gt;&lt;/pub-dates&gt;&lt;/dates&gt;&lt;publisher&gt;American Chemical Society&lt;/publisher&gt;&lt;isbn&gt;0022-3263&lt;/isbn&gt;&lt;urls&gt;&lt;related-urls&gt;&lt;url&gt;https://doi.org/10.1021/jo050609o&lt;/url&gt;&lt;url&gt;https://pubs.acs.org/doi/pdf/10.1021/jo050609o&lt;/url&gt;&lt;/related-urls&gt;&lt;/urls&gt;&lt;electronic-resource-num&gt;10.1021/jo050609o&lt;/electronic-resource-num&gt;&lt;/record&gt;&lt;/Cite&gt;&lt;/EndNote&gt;</w:instrText>
      </w:r>
      <w:r w:rsidR="00DC4B4F">
        <w:rPr>
          <w:sz w:val="22"/>
          <w:szCs w:val="22"/>
        </w:rPr>
        <w:fldChar w:fldCharType="separate"/>
      </w:r>
      <w:r w:rsidR="006D212C" w:rsidRPr="006D212C">
        <w:rPr>
          <w:noProof/>
          <w:sz w:val="22"/>
          <w:szCs w:val="22"/>
          <w:vertAlign w:val="superscript"/>
        </w:rPr>
        <w:t>89</w:t>
      </w:r>
      <w:r w:rsidR="00DC4B4F">
        <w:rPr>
          <w:sz w:val="22"/>
          <w:szCs w:val="22"/>
        </w:rPr>
        <w:fldChar w:fldCharType="end"/>
      </w:r>
      <w:r w:rsidR="00DC4B4F">
        <w:rPr>
          <w:sz w:val="22"/>
          <w:szCs w:val="22"/>
        </w:rPr>
        <w:t xml:space="preserve">  </w:t>
      </w:r>
      <w:r>
        <w:rPr>
          <w:sz w:val="22"/>
          <w:szCs w:val="22"/>
        </w:rPr>
        <w:t>T</w:t>
      </w:r>
      <w:r w:rsidR="008B1E43" w:rsidRPr="00660A31">
        <w:rPr>
          <w:sz w:val="22"/>
          <w:szCs w:val="22"/>
        </w:rPr>
        <w:t xml:space="preserve">he </w:t>
      </w:r>
      <w:r w:rsidRPr="00B32BFB">
        <w:rPr>
          <w:i/>
          <w:iCs/>
          <w:sz w:val="22"/>
          <w:szCs w:val="22"/>
        </w:rPr>
        <w:t>cis</w:t>
      </w:r>
      <w:r w:rsidR="008B1E43" w:rsidRPr="00660A31">
        <w:rPr>
          <w:sz w:val="22"/>
          <w:szCs w:val="22"/>
        </w:rPr>
        <w:t xml:space="preserve"> </w:t>
      </w:r>
      <w:r w:rsidR="00DC4B4F">
        <w:rPr>
          <w:sz w:val="22"/>
          <w:szCs w:val="22"/>
        </w:rPr>
        <w:t>isomer</w:t>
      </w:r>
      <w:r w:rsidR="008B1E43" w:rsidRPr="00660A31">
        <w:rPr>
          <w:sz w:val="22"/>
          <w:szCs w:val="22"/>
        </w:rPr>
        <w:t xml:space="preserve"> of the olefin resulted in higher enantioselectivity</w:t>
      </w:r>
      <w:r>
        <w:rPr>
          <w:sz w:val="22"/>
          <w:szCs w:val="22"/>
        </w:rPr>
        <w:t xml:space="preserve">, compared to the </w:t>
      </w:r>
      <w:r w:rsidRPr="00B32BFB">
        <w:rPr>
          <w:i/>
          <w:iCs/>
          <w:sz w:val="22"/>
          <w:szCs w:val="22"/>
        </w:rPr>
        <w:t>trans</w:t>
      </w:r>
      <w:r>
        <w:rPr>
          <w:sz w:val="22"/>
          <w:szCs w:val="22"/>
        </w:rPr>
        <w:t xml:space="preserve"> isomer </w:t>
      </w:r>
      <w:r w:rsidR="008B1E43" w:rsidRPr="00660A31">
        <w:rPr>
          <w:sz w:val="22"/>
          <w:szCs w:val="22"/>
        </w:rPr>
        <w:t>(Table 1.</w:t>
      </w:r>
      <w:r w:rsidR="00941FDE" w:rsidRPr="00660A31">
        <w:rPr>
          <w:sz w:val="22"/>
          <w:szCs w:val="22"/>
        </w:rPr>
        <w:t>3</w:t>
      </w:r>
      <w:r w:rsidR="008B1E43" w:rsidRPr="00660A31">
        <w:rPr>
          <w:sz w:val="22"/>
          <w:szCs w:val="22"/>
        </w:rPr>
        <w:t xml:space="preserve">, entry </w:t>
      </w:r>
      <w:r w:rsidR="00632ABF">
        <w:rPr>
          <w:sz w:val="22"/>
          <w:szCs w:val="22"/>
        </w:rPr>
        <w:t>6</w:t>
      </w:r>
      <w:r w:rsidR="008B1E43" w:rsidRPr="00660A31">
        <w:rPr>
          <w:sz w:val="22"/>
          <w:szCs w:val="22"/>
        </w:rPr>
        <w:t>-</w:t>
      </w:r>
      <w:r w:rsidR="00632ABF">
        <w:rPr>
          <w:sz w:val="22"/>
          <w:szCs w:val="22"/>
        </w:rPr>
        <w:t>7</w:t>
      </w:r>
      <w:r w:rsidR="008B1E43" w:rsidRPr="00660A31">
        <w:rPr>
          <w:sz w:val="22"/>
          <w:szCs w:val="22"/>
        </w:rPr>
        <w:t>)</w:t>
      </w:r>
      <w:r w:rsidR="00935FF2" w:rsidRPr="00660A31">
        <w:rPr>
          <w:sz w:val="22"/>
          <w:szCs w:val="22"/>
        </w:rPr>
        <w:t>.</w:t>
      </w:r>
      <w:r w:rsidR="00CA492B" w:rsidRPr="00660A31">
        <w:rPr>
          <w:sz w:val="22"/>
          <w:szCs w:val="22"/>
        </w:rPr>
        <w:fldChar w:fldCharType="begin"/>
      </w:r>
      <w:r w:rsidR="006D212C">
        <w:rPr>
          <w:sz w:val="22"/>
          <w:szCs w:val="22"/>
        </w:rPr>
        <w:instrText xml:space="preserve"> ADDIN EN.CITE &lt;EndNote&gt;&lt;Cite&gt;&lt;Author&gt;Doyle&lt;/Author&gt;&lt;Year&gt;1993&lt;/Year&gt;&lt;RecNum&gt;45&lt;/RecNum&gt;&lt;DisplayText&gt;&lt;style face="superscript"&gt;90&lt;/style&gt;&lt;/DisplayText&gt;&lt;record&gt;&lt;rec-number&gt;45&lt;/rec-number&gt;&lt;foreign-keys&gt;&lt;key app="EN" db-id="tfvtdwerrrxts1ee0t5xa0sr9wxwp2p9d00z" timestamp="1441044434" guid="5a4021ea-00f0-4b99-bdaa-398d69b507f5"&gt;45&lt;/key&gt;&lt;key app="ENWeb" db-id=""&gt;0&lt;/key&gt;&lt;/foreign-keys&gt;&lt;ref-type name="Journal Article"&gt;17&lt;/ref-type&gt;&lt;contributors&gt;&lt;authors&gt;&lt;author&gt;Doyle, M. P.&lt;/author&gt;&lt;author&gt;Winchester, W. R.&lt;/author&gt;&lt;author&gt;Hoorn, J. A. A.&lt;/author&gt;&lt;author&gt;Lynch, V.&lt;/author&gt;&lt;author&gt;Simonsen, S. H.&lt;/author&gt;&lt;author&gt;Ghosh, R.&lt;/author&gt;&lt;/authors&gt;&lt;/contributors&gt;&lt;titles&gt;&lt;title&gt;Dirhodium(II) Tetrakis(carboxamidates) with chiral ligands. Structure and selectivity in catalytic metal-carbene transformations&lt;/title&gt;&lt;secondary-title&gt;Journal of the American Chemical Society&lt;/secondary-title&gt;&lt;/titles&gt;&lt;periodical&gt;&lt;full-title&gt;Journal of the American Chemical Society&lt;/full-title&gt;&lt;abbr-1&gt;J. Am. Chem. Soc.&lt;/abbr-1&gt;&lt;/periodical&gt;&lt;pages&gt;9968-9978&lt;/pages&gt;&lt;volume&gt;115&lt;/volume&gt;&lt;number&gt;22&lt;/number&gt;&lt;dates&gt;&lt;year&gt;1993&lt;/year&gt;&lt;pub-dates&gt;&lt;date&gt;Nov&lt;/date&gt;&lt;/pub-dates&gt;&lt;/dates&gt;&lt;isbn&gt;0002-7863&lt;/isbn&gt;&lt;accession-num&gt;WOS:A1993MF51700013&lt;/accession-num&gt;&lt;urls&gt;&lt;related-urls&gt;&lt;url&gt;&lt;style face="underline" font="default" size="100%"&gt;&amp;lt;Go to ISI&amp;gt;://WOS:A1993MF51700013&lt;/style&gt;&lt;/url&gt;&lt;url&gt;http://pubs.acs.org/doi/pdfplus/10.1021/ja00075a013&lt;/url&gt;&lt;/related-urls&gt;&lt;/urls&gt;&lt;electronic-resource-num&gt;10.1021/ja00075a013&lt;/electronic-resource-num&gt;&lt;/record&gt;&lt;/Cite&gt;&lt;/EndNote&gt;</w:instrText>
      </w:r>
      <w:r w:rsidR="00CA492B" w:rsidRPr="00660A31">
        <w:rPr>
          <w:sz w:val="22"/>
          <w:szCs w:val="22"/>
        </w:rPr>
        <w:fldChar w:fldCharType="separate"/>
      </w:r>
      <w:r w:rsidR="006D212C" w:rsidRPr="006D212C">
        <w:rPr>
          <w:noProof/>
          <w:sz w:val="22"/>
          <w:szCs w:val="22"/>
          <w:vertAlign w:val="superscript"/>
        </w:rPr>
        <w:t>90</w:t>
      </w:r>
      <w:r w:rsidR="00CA492B" w:rsidRPr="00660A31">
        <w:rPr>
          <w:sz w:val="22"/>
          <w:szCs w:val="22"/>
        </w:rPr>
        <w:fldChar w:fldCharType="end"/>
      </w:r>
      <w:r w:rsidR="00935FF2" w:rsidRPr="00660A31">
        <w:rPr>
          <w:sz w:val="22"/>
          <w:szCs w:val="22"/>
        </w:rPr>
        <w:t xml:space="preserve">  </w:t>
      </w:r>
    </w:p>
    <w:p w14:paraId="5674AA3E" w14:textId="06F5C7E3" w:rsidR="001A6182" w:rsidRDefault="00EE1F3B" w:rsidP="000B544A">
      <w:pPr>
        <w:widowControl w:val="0"/>
        <w:spacing w:line="360" w:lineRule="auto"/>
        <w:jc w:val="both"/>
        <w:rPr>
          <w:sz w:val="22"/>
          <w:szCs w:val="22"/>
        </w:rPr>
      </w:pPr>
      <w:r w:rsidRPr="00660A31">
        <w:rPr>
          <w:sz w:val="22"/>
          <w:szCs w:val="22"/>
        </w:rPr>
        <w:tab/>
      </w:r>
      <w:r w:rsidR="002D2DDB" w:rsidRPr="00660A31">
        <w:rPr>
          <w:sz w:val="22"/>
          <w:szCs w:val="22"/>
        </w:rPr>
        <w:t>The</w:t>
      </w:r>
      <w:r w:rsidR="00E16D70">
        <w:rPr>
          <w:sz w:val="22"/>
          <w:szCs w:val="22"/>
        </w:rPr>
        <w:t xml:space="preserve"> formation of asymmetric products is made possible because the</w:t>
      </w:r>
      <w:r w:rsidR="002D2DDB" w:rsidRPr="00660A31">
        <w:rPr>
          <w:sz w:val="22"/>
          <w:szCs w:val="22"/>
        </w:rPr>
        <w:t xml:space="preserve"> chiral group of the bridging ligand</w:t>
      </w:r>
      <w:r w:rsidR="00E16D70">
        <w:rPr>
          <w:sz w:val="22"/>
          <w:szCs w:val="22"/>
        </w:rPr>
        <w:t>s</w:t>
      </w:r>
      <w:r w:rsidR="002D2DDB" w:rsidRPr="00660A31">
        <w:rPr>
          <w:sz w:val="22"/>
          <w:szCs w:val="22"/>
        </w:rPr>
        <w:t xml:space="preserve"> protrude over the axial site</w:t>
      </w:r>
      <w:r w:rsidRPr="00660A31">
        <w:rPr>
          <w:sz w:val="22"/>
          <w:szCs w:val="22"/>
        </w:rPr>
        <w:t>.  In the case of Rh</w:t>
      </w:r>
      <w:r w:rsidRPr="00660A31">
        <w:rPr>
          <w:sz w:val="22"/>
          <w:szCs w:val="22"/>
          <w:vertAlign w:val="subscript"/>
        </w:rPr>
        <w:t>2</w:t>
      </w:r>
      <w:r w:rsidRPr="00660A31">
        <w:rPr>
          <w:sz w:val="22"/>
          <w:szCs w:val="22"/>
        </w:rPr>
        <w:t>(</w:t>
      </w:r>
      <w:r w:rsidRPr="00B32BFB">
        <w:rPr>
          <w:i/>
          <w:iCs/>
          <w:sz w:val="22"/>
          <w:szCs w:val="22"/>
        </w:rPr>
        <w:t>S</w:t>
      </w:r>
      <w:r w:rsidRPr="00660A31">
        <w:rPr>
          <w:sz w:val="22"/>
          <w:szCs w:val="22"/>
        </w:rPr>
        <w:t>-MEPY)</w:t>
      </w:r>
      <w:r w:rsidR="00E61162" w:rsidRPr="00660A31">
        <w:rPr>
          <w:sz w:val="22"/>
          <w:szCs w:val="22"/>
          <w:vertAlign w:val="subscript"/>
        </w:rPr>
        <w:t>4</w:t>
      </w:r>
      <w:r w:rsidRPr="00660A31">
        <w:rPr>
          <w:sz w:val="22"/>
          <w:szCs w:val="22"/>
        </w:rPr>
        <w:t xml:space="preserve"> </w:t>
      </w:r>
      <w:r w:rsidR="000A3EAD" w:rsidRPr="00660A31">
        <w:rPr>
          <w:sz w:val="22"/>
          <w:szCs w:val="22"/>
        </w:rPr>
        <w:t>(Figure 1.</w:t>
      </w:r>
      <w:r w:rsidR="00941FDE" w:rsidRPr="00660A31">
        <w:rPr>
          <w:sz w:val="22"/>
          <w:szCs w:val="22"/>
        </w:rPr>
        <w:t>2</w:t>
      </w:r>
      <w:r w:rsidR="00FA4530">
        <w:rPr>
          <w:sz w:val="22"/>
          <w:szCs w:val="22"/>
        </w:rPr>
        <w:t>7</w:t>
      </w:r>
      <w:r w:rsidR="000A3EAD" w:rsidRPr="00660A31">
        <w:rPr>
          <w:sz w:val="22"/>
          <w:szCs w:val="22"/>
        </w:rPr>
        <w:t xml:space="preserve">, a) </w:t>
      </w:r>
      <w:r w:rsidRPr="00660A31">
        <w:rPr>
          <w:sz w:val="22"/>
          <w:szCs w:val="22"/>
        </w:rPr>
        <w:t>the</w:t>
      </w:r>
      <w:r w:rsidR="00DC4B4F">
        <w:rPr>
          <w:sz w:val="22"/>
          <w:szCs w:val="22"/>
        </w:rPr>
        <w:t xml:space="preserve"> c</w:t>
      </w:r>
      <w:r w:rsidR="000A3EAD" w:rsidRPr="00660A31">
        <w:rPr>
          <w:sz w:val="22"/>
          <w:szCs w:val="22"/>
        </w:rPr>
        <w:t>hiral</w:t>
      </w:r>
      <w:r w:rsidRPr="00660A31">
        <w:rPr>
          <w:sz w:val="22"/>
          <w:szCs w:val="22"/>
        </w:rPr>
        <w:t xml:space="preserve"> methyl esters are </w:t>
      </w:r>
      <w:r w:rsidR="000A3EAD" w:rsidRPr="00660A31">
        <w:rPr>
          <w:sz w:val="22"/>
          <w:szCs w:val="22"/>
        </w:rPr>
        <w:t>protruding over the axial site.</w:t>
      </w:r>
      <w:r w:rsidR="00941FDE" w:rsidRPr="00660A31">
        <w:rPr>
          <w:sz w:val="22"/>
          <w:szCs w:val="22"/>
        </w:rPr>
        <w:fldChar w:fldCharType="begin">
          <w:fldData xml:space="preserve">PEVuZE5vdGU+PENpdGU+PEF1dGhvcj5Eb3lsZTwvQXV0aG9yPjxZZWFyPjE5OTQ8L1llYXI+PFJl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</w:fldData>
        </w:fldChar>
      </w:r>
      <w:r w:rsidR="006D212C">
        <w:rPr>
          <w:sz w:val="22"/>
          <w:szCs w:val="22"/>
        </w:rPr>
        <w:instrText xml:space="preserve"> ADDIN EN.CITE </w:instrText>
      </w:r>
      <w:r w:rsidR="006D212C">
        <w:rPr>
          <w:sz w:val="22"/>
          <w:szCs w:val="22"/>
        </w:rPr>
        <w:fldChar w:fldCharType="begin">
          <w:fldData xml:space="preserve">PEVuZE5vdGU+PENpdGU+PEF1dGhvcj5Eb3lsZTwvQXV0aG9yPjxZZWFyPjE5OTQ8L1llYXI+PFJl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</w:fldData>
        </w:fldChar>
      </w:r>
      <w:r w:rsidR="006D212C">
        <w:rPr>
          <w:sz w:val="22"/>
          <w:szCs w:val="22"/>
        </w:rPr>
        <w:instrText xml:space="preserve"> ADDIN EN.CITE.DATA </w:instrText>
      </w:r>
      <w:r w:rsidR="006D212C">
        <w:rPr>
          <w:sz w:val="22"/>
          <w:szCs w:val="22"/>
        </w:rPr>
      </w:r>
      <w:r w:rsidR="006D212C">
        <w:rPr>
          <w:sz w:val="22"/>
          <w:szCs w:val="22"/>
        </w:rPr>
        <w:fldChar w:fldCharType="end"/>
      </w:r>
      <w:r w:rsidR="00941FDE" w:rsidRPr="00660A31">
        <w:rPr>
          <w:sz w:val="22"/>
          <w:szCs w:val="22"/>
        </w:rPr>
      </w:r>
      <w:r w:rsidR="00941FDE" w:rsidRPr="00660A31">
        <w:rPr>
          <w:sz w:val="22"/>
          <w:szCs w:val="22"/>
        </w:rPr>
        <w:fldChar w:fldCharType="separate"/>
      </w:r>
      <w:r w:rsidR="006D212C" w:rsidRPr="006D212C">
        <w:rPr>
          <w:noProof/>
          <w:sz w:val="22"/>
          <w:szCs w:val="22"/>
          <w:vertAlign w:val="superscript"/>
        </w:rPr>
        <w:t>91</w:t>
      </w:r>
      <w:r w:rsidR="00941FDE" w:rsidRPr="00660A31">
        <w:rPr>
          <w:sz w:val="22"/>
          <w:szCs w:val="22"/>
        </w:rPr>
        <w:fldChar w:fldCharType="end"/>
      </w:r>
      <w:r w:rsidR="000A3EAD" w:rsidRPr="00660A31">
        <w:rPr>
          <w:sz w:val="22"/>
          <w:szCs w:val="22"/>
        </w:rPr>
        <w:t xml:space="preserve">  By </w:t>
      </w:r>
      <w:r w:rsidR="003979E5" w:rsidRPr="00660A31">
        <w:rPr>
          <w:sz w:val="22"/>
          <w:szCs w:val="22"/>
        </w:rPr>
        <w:t>defining</w:t>
      </w:r>
      <w:r w:rsidR="000A3EAD" w:rsidRPr="00660A31">
        <w:rPr>
          <w:sz w:val="22"/>
          <w:szCs w:val="22"/>
        </w:rPr>
        <w:t xml:space="preserve"> a plane</w:t>
      </w:r>
      <w:r w:rsidR="00187C25">
        <w:rPr>
          <w:sz w:val="22"/>
          <w:szCs w:val="22"/>
        </w:rPr>
        <w:t xml:space="preserve"> </w:t>
      </w:r>
      <w:r w:rsidR="000A3EAD" w:rsidRPr="00660A31">
        <w:rPr>
          <w:sz w:val="22"/>
          <w:szCs w:val="22"/>
        </w:rPr>
        <w:t xml:space="preserve">that is </w:t>
      </w:r>
      <w:r w:rsidR="00E16D70">
        <w:rPr>
          <w:sz w:val="22"/>
          <w:szCs w:val="22"/>
        </w:rPr>
        <w:t>perp</w:t>
      </w:r>
      <w:r w:rsidR="000A3EAD" w:rsidRPr="00660A31">
        <w:rPr>
          <w:sz w:val="22"/>
          <w:szCs w:val="22"/>
        </w:rPr>
        <w:t>endicular to the Rh</w:t>
      </w:r>
      <w:r w:rsidR="0097786C" w:rsidRPr="00660A31">
        <w:rPr>
          <w:sz w:val="22"/>
          <w:szCs w:val="22"/>
        </w:rPr>
        <w:t>–</w:t>
      </w:r>
      <w:r w:rsidR="000A3EAD" w:rsidRPr="00660A31">
        <w:rPr>
          <w:sz w:val="22"/>
          <w:szCs w:val="22"/>
        </w:rPr>
        <w:t>Rh bond</w:t>
      </w:r>
      <w:r w:rsidR="002D2DDB" w:rsidRPr="00660A31">
        <w:rPr>
          <w:sz w:val="22"/>
          <w:szCs w:val="22"/>
        </w:rPr>
        <w:t>,</w:t>
      </w:r>
      <w:r w:rsidR="000A3EAD" w:rsidRPr="00660A31">
        <w:rPr>
          <w:sz w:val="22"/>
          <w:szCs w:val="22"/>
        </w:rPr>
        <w:t xml:space="preserve"> the ligands can be defined </w:t>
      </w:r>
      <w:r w:rsidR="00592539">
        <w:rPr>
          <w:sz w:val="22"/>
          <w:szCs w:val="22"/>
        </w:rPr>
        <w:t>as protruding over</w:t>
      </w:r>
      <w:r w:rsidR="000A3EAD" w:rsidRPr="00660A31">
        <w:rPr>
          <w:sz w:val="22"/>
          <w:szCs w:val="22"/>
        </w:rPr>
        <w:t xml:space="preserve"> either the α or the β face (Figure 1.</w:t>
      </w:r>
      <w:r w:rsidR="008462CB" w:rsidRPr="00660A31">
        <w:rPr>
          <w:sz w:val="22"/>
          <w:szCs w:val="22"/>
        </w:rPr>
        <w:t>2</w:t>
      </w:r>
      <w:r w:rsidR="00FA4530">
        <w:rPr>
          <w:sz w:val="22"/>
          <w:szCs w:val="22"/>
        </w:rPr>
        <w:t>7</w:t>
      </w:r>
      <w:r w:rsidR="000A3EAD" w:rsidRPr="00660A31">
        <w:rPr>
          <w:sz w:val="22"/>
          <w:szCs w:val="22"/>
        </w:rPr>
        <w:t>, b). The methyl ester</w:t>
      </w:r>
      <w:r w:rsidR="0097786C" w:rsidRPr="00660A31">
        <w:rPr>
          <w:sz w:val="22"/>
          <w:szCs w:val="22"/>
        </w:rPr>
        <w:t>s</w:t>
      </w:r>
      <w:r w:rsidR="000A3EAD" w:rsidRPr="00660A31">
        <w:rPr>
          <w:sz w:val="22"/>
          <w:szCs w:val="22"/>
        </w:rPr>
        <w:t xml:space="preserve"> of Rh</w:t>
      </w:r>
      <w:r w:rsidR="000A3EAD" w:rsidRPr="00660A31">
        <w:rPr>
          <w:sz w:val="22"/>
          <w:szCs w:val="22"/>
          <w:vertAlign w:val="subscript"/>
        </w:rPr>
        <w:t>2</w:t>
      </w:r>
      <w:r w:rsidR="000A3EAD" w:rsidRPr="00660A31">
        <w:rPr>
          <w:sz w:val="22"/>
          <w:szCs w:val="22"/>
        </w:rPr>
        <w:t>(</w:t>
      </w:r>
      <w:r w:rsidR="000A3EAD" w:rsidRPr="00E73B36">
        <w:rPr>
          <w:i/>
          <w:iCs/>
          <w:sz w:val="22"/>
          <w:szCs w:val="22"/>
        </w:rPr>
        <w:t>S</w:t>
      </w:r>
      <w:r w:rsidR="000A3EAD" w:rsidRPr="00660A31">
        <w:rPr>
          <w:sz w:val="22"/>
          <w:szCs w:val="22"/>
        </w:rPr>
        <w:t>-MEPY)</w:t>
      </w:r>
      <w:r w:rsidR="00E61162" w:rsidRPr="00660A31">
        <w:rPr>
          <w:sz w:val="22"/>
          <w:szCs w:val="22"/>
          <w:vertAlign w:val="subscript"/>
        </w:rPr>
        <w:t>4</w:t>
      </w:r>
      <w:r w:rsidR="000A3EAD" w:rsidRPr="00660A31">
        <w:rPr>
          <w:sz w:val="22"/>
          <w:szCs w:val="22"/>
        </w:rPr>
        <w:t xml:space="preserve"> </w:t>
      </w:r>
      <w:r w:rsidR="00161C39" w:rsidRPr="00660A31">
        <w:rPr>
          <w:sz w:val="22"/>
          <w:szCs w:val="22"/>
        </w:rPr>
        <w:t xml:space="preserve">are arranged </w:t>
      </w:r>
      <w:r w:rsidRPr="00660A31">
        <w:rPr>
          <w:sz w:val="22"/>
          <w:szCs w:val="22"/>
        </w:rPr>
        <w:t>in</w:t>
      </w:r>
      <w:r w:rsidR="00E73B36">
        <w:rPr>
          <w:sz w:val="22"/>
          <w:szCs w:val="22"/>
        </w:rPr>
        <w:t xml:space="preserve"> an</w:t>
      </w:r>
      <w:r w:rsidRPr="00660A31">
        <w:rPr>
          <w:sz w:val="22"/>
          <w:szCs w:val="22"/>
        </w:rPr>
        <w:t xml:space="preserve"> α, α, β, β</w:t>
      </w:r>
      <w:r w:rsidRPr="00660A31">
        <w:rPr>
          <w:rFonts w:ascii="Calibri" w:hAnsi="Calibri" w:cs="Calibri"/>
          <w:sz w:val="22"/>
          <w:szCs w:val="22"/>
        </w:rPr>
        <w:t xml:space="preserve"> </w:t>
      </w:r>
      <w:r w:rsidRPr="00660A31">
        <w:rPr>
          <w:sz w:val="22"/>
          <w:szCs w:val="22"/>
        </w:rPr>
        <w:t>orientation such that a “wall” is generated on one side of the axial</w:t>
      </w:r>
      <w:r w:rsidR="00161C39" w:rsidRPr="00660A31">
        <w:rPr>
          <w:sz w:val="22"/>
          <w:szCs w:val="22"/>
        </w:rPr>
        <w:t xml:space="preserve"> site</w:t>
      </w:r>
      <w:r w:rsidRPr="00660A31">
        <w:rPr>
          <w:sz w:val="22"/>
          <w:szCs w:val="22"/>
        </w:rPr>
        <w:t xml:space="preserve"> (Figure 1.</w:t>
      </w:r>
      <w:r w:rsidR="008462CB" w:rsidRPr="00660A31">
        <w:rPr>
          <w:sz w:val="22"/>
          <w:szCs w:val="22"/>
        </w:rPr>
        <w:t>2</w:t>
      </w:r>
      <w:r w:rsidR="00941FDE" w:rsidRPr="00660A31">
        <w:rPr>
          <w:sz w:val="22"/>
          <w:szCs w:val="22"/>
        </w:rPr>
        <w:t>7</w:t>
      </w:r>
      <w:r w:rsidR="004012B2" w:rsidRPr="00660A31">
        <w:rPr>
          <w:sz w:val="22"/>
          <w:szCs w:val="22"/>
        </w:rPr>
        <w:t>, c</w:t>
      </w:r>
      <w:r w:rsidRPr="00660A31">
        <w:rPr>
          <w:sz w:val="22"/>
          <w:szCs w:val="22"/>
        </w:rPr>
        <w:t>).</w:t>
      </w:r>
      <w:r w:rsidR="00161C39" w:rsidRPr="00660A31">
        <w:rPr>
          <w:sz w:val="22"/>
          <w:szCs w:val="22"/>
        </w:rPr>
        <w:t xml:space="preserve">  This “wall” blocks one face of the carbenoid from nucleophilic attack by the olefin substrate</w:t>
      </w:r>
      <w:r w:rsidR="001A6182" w:rsidRPr="001A6182">
        <w:rPr>
          <w:sz w:val="22"/>
          <w:szCs w:val="22"/>
        </w:rPr>
        <w:t xml:space="preserve"> </w:t>
      </w:r>
      <w:r w:rsidR="001A6182">
        <w:rPr>
          <w:sz w:val="22"/>
          <w:szCs w:val="22"/>
        </w:rPr>
        <w:t>resulting in an enantioselective reaction.</w:t>
      </w:r>
      <w:r w:rsidR="001A6182" w:rsidRPr="00660A31">
        <w:rPr>
          <w:sz w:val="22"/>
          <w:szCs w:val="22"/>
        </w:rPr>
        <w:t xml:space="preserve">  Common small acceptor diazo reagents, such as EDA, will have little to no preference for the ester orientation which results in mixtures that are essentially racemic.  As the alkoxy group of the diazo reagent becomes larger, such as </w:t>
      </w:r>
      <w:r w:rsidR="001A6182" w:rsidRPr="00660A31">
        <w:rPr>
          <w:i/>
          <w:iCs/>
          <w:sz w:val="22"/>
          <w:szCs w:val="22"/>
          <w:vertAlign w:val="superscript"/>
        </w:rPr>
        <w:t>t</w:t>
      </w:r>
      <w:r w:rsidR="001A6182" w:rsidRPr="00660A31">
        <w:rPr>
          <w:sz w:val="22"/>
          <w:szCs w:val="22"/>
        </w:rPr>
        <w:t xml:space="preserve">Bu or menthyl diazoester, the ester interacts with the chiral ligand sphere resulting in </w:t>
      </w:r>
      <w:r w:rsidR="001A6182">
        <w:rPr>
          <w:sz w:val="22"/>
          <w:szCs w:val="22"/>
        </w:rPr>
        <w:t>higher enantioselectivity</w:t>
      </w:r>
      <w:r w:rsidR="001A6182" w:rsidRPr="00660A31">
        <w:rPr>
          <w:sz w:val="22"/>
          <w:szCs w:val="22"/>
        </w:rPr>
        <w:t xml:space="preserve">.  </w:t>
      </w:r>
    </w:p>
    <w:p w14:paraId="61F2D572" w14:textId="34E3DE5F" w:rsidR="00CF11E1" w:rsidRDefault="00195E82" w:rsidP="00F95AC1">
      <w:pPr>
        <w:widowControl w:val="0"/>
        <w:spacing w:line="360" w:lineRule="auto"/>
        <w:jc w:val="both"/>
        <w:rPr>
          <w:sz w:val="22"/>
          <w:szCs w:val="22"/>
        </w:rPr>
      </w:pPr>
      <w:r w:rsidRPr="00660A31">
        <w:rPr>
          <w:sz w:val="22"/>
          <w:szCs w:val="22"/>
        </w:rPr>
        <w:tab/>
      </w:r>
      <w:r w:rsidR="006C3AA5" w:rsidRPr="00660A31">
        <w:rPr>
          <w:sz w:val="22"/>
          <w:szCs w:val="22"/>
        </w:rPr>
        <w:t>Th</w:t>
      </w:r>
      <w:r w:rsidRPr="00660A31">
        <w:rPr>
          <w:sz w:val="22"/>
          <w:szCs w:val="22"/>
        </w:rPr>
        <w:t>e</w:t>
      </w:r>
      <w:r w:rsidR="006C3AA5" w:rsidRPr="00660A31">
        <w:rPr>
          <w:sz w:val="22"/>
          <w:szCs w:val="22"/>
        </w:rPr>
        <w:t xml:space="preserve"> effect is heightened when intramolecular reactions are conducte</w:t>
      </w:r>
      <w:r w:rsidRPr="00660A31">
        <w:rPr>
          <w:sz w:val="22"/>
          <w:szCs w:val="22"/>
        </w:rPr>
        <w:t xml:space="preserve">d.  Intramolecular </w:t>
      </w:r>
      <w:r w:rsidR="00592539" w:rsidRPr="00660A31">
        <w:rPr>
          <w:sz w:val="22"/>
          <w:szCs w:val="22"/>
        </w:rPr>
        <w:t>cyclopropanation</w:t>
      </w:r>
      <w:r w:rsidR="00592539">
        <w:rPr>
          <w:sz w:val="22"/>
          <w:szCs w:val="22"/>
        </w:rPr>
        <w:t>s</w:t>
      </w:r>
      <w:r w:rsidRPr="00660A31">
        <w:rPr>
          <w:sz w:val="22"/>
          <w:szCs w:val="22"/>
        </w:rPr>
        <w:t xml:space="preserve"> are often used to facilitate the formation of lactones and </w:t>
      </w:r>
    </w:p>
    <w:p w14:paraId="612A284D" w14:textId="28C937A4" w:rsidR="00187C25" w:rsidRDefault="00195E82" w:rsidP="000B544A">
      <w:pPr>
        <w:widowControl w:val="0"/>
        <w:spacing w:line="360" w:lineRule="auto"/>
        <w:jc w:val="both"/>
        <w:rPr>
          <w:sz w:val="22"/>
          <w:szCs w:val="22"/>
        </w:rPr>
      </w:pPr>
      <w:r w:rsidRPr="00660A31">
        <w:rPr>
          <w:sz w:val="22"/>
          <w:szCs w:val="22"/>
        </w:rPr>
        <w:t>can be rationalized through the formation of a chair-like intermediate</w:t>
      </w:r>
      <w:r w:rsidR="00592539">
        <w:rPr>
          <w:sz w:val="22"/>
          <w:szCs w:val="22"/>
        </w:rPr>
        <w:t xml:space="preserve"> (Figure 1.27, d)</w:t>
      </w:r>
      <w:r w:rsidRPr="00660A31">
        <w:rPr>
          <w:sz w:val="22"/>
          <w:szCs w:val="22"/>
        </w:rPr>
        <w:t xml:space="preserve">.  The folding of the chair happens opposite of the chiral wall due to increased steric interactions between the wall and decomposed diazo compound.  Further influence of the catalyst can be seen with a preference for terminal alkenes.  Internal substitution of the olefin results </w:t>
      </w:r>
    </w:p>
    <w:p w14:paraId="007A79B0" w14:textId="6523A79B" w:rsidR="001F38FB" w:rsidRDefault="00195E82" w:rsidP="000B544A">
      <w:pPr>
        <w:widowControl w:val="0"/>
        <w:spacing w:line="360" w:lineRule="auto"/>
        <w:jc w:val="both"/>
        <w:rPr>
          <w:sz w:val="22"/>
          <w:szCs w:val="22"/>
        </w:rPr>
      </w:pPr>
      <w:r w:rsidRPr="00660A31">
        <w:rPr>
          <w:sz w:val="22"/>
          <w:szCs w:val="22"/>
        </w:rPr>
        <w:t xml:space="preserve">in a higher energy intermediate due to the </w:t>
      </w:r>
      <w:r w:rsidR="00764B9F" w:rsidRPr="00660A31">
        <w:rPr>
          <w:sz w:val="22"/>
          <w:szCs w:val="22"/>
        </w:rPr>
        <w:t>substituent</w:t>
      </w:r>
      <w:r w:rsidRPr="00660A31">
        <w:rPr>
          <w:sz w:val="22"/>
          <w:szCs w:val="22"/>
        </w:rPr>
        <w:t xml:space="preserve"> (</w:t>
      </w:r>
      <w:r w:rsidR="002D2DDB" w:rsidRPr="00660A31">
        <w:rPr>
          <w:sz w:val="22"/>
          <w:szCs w:val="22"/>
        </w:rPr>
        <w:t>R</w:t>
      </w:r>
      <w:r w:rsidR="002D2DDB" w:rsidRPr="00660A31">
        <w:rPr>
          <w:sz w:val="22"/>
          <w:szCs w:val="22"/>
          <w:vertAlign w:val="superscript"/>
        </w:rPr>
        <w:t xml:space="preserve">1 </w:t>
      </w:r>
      <w:r w:rsidRPr="00660A31">
        <w:rPr>
          <w:sz w:val="22"/>
          <w:szCs w:val="22"/>
        </w:rPr>
        <w:t>Figure 1.</w:t>
      </w:r>
      <w:r w:rsidR="008462CB" w:rsidRPr="00660A31">
        <w:rPr>
          <w:sz w:val="22"/>
          <w:szCs w:val="22"/>
        </w:rPr>
        <w:t>2</w:t>
      </w:r>
      <w:r w:rsidR="00FA4530">
        <w:rPr>
          <w:sz w:val="22"/>
          <w:szCs w:val="22"/>
        </w:rPr>
        <w:t>7</w:t>
      </w:r>
      <w:r w:rsidRPr="00660A31">
        <w:rPr>
          <w:sz w:val="22"/>
          <w:szCs w:val="22"/>
        </w:rPr>
        <w:t>, d</w:t>
      </w:r>
      <w:r w:rsidR="005414C1" w:rsidRPr="00660A31">
        <w:rPr>
          <w:sz w:val="22"/>
          <w:szCs w:val="22"/>
        </w:rPr>
        <w:t>)</w:t>
      </w:r>
      <w:r w:rsidRPr="00660A31">
        <w:rPr>
          <w:sz w:val="22"/>
          <w:szCs w:val="22"/>
        </w:rPr>
        <w:t xml:space="preserve"> oriented directly into the paddlewheel structure</w:t>
      </w:r>
      <w:r w:rsidR="001F38FB">
        <w:rPr>
          <w:sz w:val="22"/>
          <w:szCs w:val="22"/>
        </w:rPr>
        <w:t>.</w:t>
      </w:r>
      <w:bookmarkStart w:id="50" w:name="_Hlk34300537"/>
    </w:p>
    <w:p w14:paraId="75A47B97" w14:textId="46C0F356" w:rsidR="00BF734C" w:rsidRPr="00BF734C" w:rsidRDefault="00BF734C" w:rsidP="000B544A">
      <w:pPr>
        <w:widowControl w:val="0"/>
        <w:spacing w:line="360" w:lineRule="auto"/>
        <w:jc w:val="both"/>
        <w:rPr>
          <w:sz w:val="22"/>
          <w:szCs w:val="22"/>
        </w:rPr>
      </w:pPr>
    </w:p>
    <w:p w14:paraId="6F0C347B" w14:textId="216CD7F9" w:rsidR="00AE3AEB" w:rsidRPr="00E20D69" w:rsidRDefault="00A44B6C" w:rsidP="000B544A">
      <w:pPr>
        <w:pStyle w:val="Heading4"/>
        <w:keepNext w:val="0"/>
        <w:keepLines w:val="0"/>
        <w:widowControl w:val="0"/>
        <w:rPr>
          <w:color w:val="auto"/>
        </w:rPr>
      </w:pPr>
      <w:bookmarkStart w:id="51" w:name="_Toc56014567"/>
      <w:r w:rsidRPr="00E20D69">
        <w:rPr>
          <w:color w:val="auto"/>
        </w:rPr>
        <w:t>1.</w:t>
      </w:r>
      <w:r w:rsidR="0072694B" w:rsidRPr="00E20D69">
        <w:rPr>
          <w:color w:val="auto"/>
        </w:rPr>
        <w:t>1</w:t>
      </w:r>
      <w:r w:rsidRPr="00E20D69">
        <w:rPr>
          <w:color w:val="auto"/>
        </w:rPr>
        <w:t>.</w:t>
      </w:r>
      <w:r w:rsidR="0072694B" w:rsidRPr="00E20D69">
        <w:rPr>
          <w:color w:val="auto"/>
        </w:rPr>
        <w:t>4</w:t>
      </w:r>
      <w:r w:rsidRPr="00E20D69">
        <w:rPr>
          <w:color w:val="auto"/>
        </w:rPr>
        <w:t xml:space="preserve">.2 </w:t>
      </w:r>
      <w:bookmarkEnd w:id="50"/>
      <w:r w:rsidR="00543C4B" w:rsidRPr="00E20D69">
        <w:rPr>
          <w:color w:val="auto"/>
        </w:rPr>
        <w:t>Rh</w:t>
      </w:r>
      <w:r w:rsidR="00543C4B" w:rsidRPr="00E20D69">
        <w:rPr>
          <w:color w:val="auto"/>
          <w:vertAlign w:val="superscript"/>
        </w:rPr>
        <w:t>II</w:t>
      </w:r>
      <w:r w:rsidR="00543C4B" w:rsidRPr="00E20D69">
        <w:rPr>
          <w:color w:val="auto"/>
        </w:rPr>
        <w:t xml:space="preserve"> </w:t>
      </w:r>
      <w:r w:rsidR="00A47E5D" w:rsidRPr="00E20D69">
        <w:rPr>
          <w:color w:val="auto"/>
        </w:rPr>
        <w:t>C</w:t>
      </w:r>
      <w:r w:rsidR="00543C4B" w:rsidRPr="00E20D69">
        <w:rPr>
          <w:color w:val="auto"/>
        </w:rPr>
        <w:t>omplexes</w:t>
      </w:r>
      <w:r w:rsidR="00836C3D" w:rsidRPr="00E20D69">
        <w:rPr>
          <w:color w:val="auto"/>
        </w:rPr>
        <w:t xml:space="preserve"> </w:t>
      </w:r>
      <w:r w:rsidR="00A47E5D" w:rsidRPr="00E20D69">
        <w:rPr>
          <w:color w:val="auto"/>
        </w:rPr>
        <w:t>D</w:t>
      </w:r>
      <w:r w:rsidR="00836C3D" w:rsidRPr="00E20D69">
        <w:rPr>
          <w:color w:val="auto"/>
        </w:rPr>
        <w:t>erived</w:t>
      </w:r>
      <w:r w:rsidR="00A47E5D" w:rsidRPr="00E20D69">
        <w:rPr>
          <w:color w:val="auto"/>
        </w:rPr>
        <w:t xml:space="preserve"> </w:t>
      </w:r>
      <w:r w:rsidR="00836C3D" w:rsidRPr="00E20D69">
        <w:rPr>
          <w:color w:val="auto"/>
        </w:rPr>
        <w:t xml:space="preserve">from </w:t>
      </w:r>
      <w:r w:rsidR="00A47E5D" w:rsidRPr="00E20D69">
        <w:rPr>
          <w:color w:val="auto"/>
        </w:rPr>
        <w:t>P</w:t>
      </w:r>
      <w:r w:rsidR="00836C3D" w:rsidRPr="00E20D69">
        <w:rPr>
          <w:color w:val="auto"/>
        </w:rPr>
        <w:t>rolinates</w:t>
      </w:r>
      <w:bookmarkEnd w:id="51"/>
    </w:p>
    <w:p w14:paraId="1009DFFD" w14:textId="554D86EC" w:rsidR="00AE3AEB" w:rsidRPr="00660A31" w:rsidRDefault="00AE3AEB" w:rsidP="000B544A">
      <w:pPr>
        <w:widowControl w:val="0"/>
        <w:spacing w:line="360" w:lineRule="auto"/>
        <w:jc w:val="both"/>
        <w:rPr>
          <w:sz w:val="22"/>
          <w:szCs w:val="22"/>
        </w:rPr>
      </w:pPr>
    </w:p>
    <w:p w14:paraId="6EBE8B7A" w14:textId="0F69E155" w:rsidR="00F95AC1" w:rsidRDefault="00856D60" w:rsidP="000B544A">
      <w:pPr>
        <w:widowControl w:val="0"/>
        <w:spacing w:line="360" w:lineRule="auto"/>
        <w:jc w:val="both"/>
        <w:rPr>
          <w:sz w:val="22"/>
          <w:szCs w:val="22"/>
          <w:vertAlign w:val="superscript"/>
        </w:rPr>
      </w:pPr>
      <w:r w:rsidRPr="00660A31">
        <w:rPr>
          <w:sz w:val="22"/>
          <w:szCs w:val="22"/>
        </w:rPr>
        <w:tab/>
      </w:r>
      <w:r w:rsidR="00077989" w:rsidRPr="00660A31">
        <w:rPr>
          <w:sz w:val="22"/>
          <w:szCs w:val="22"/>
        </w:rPr>
        <w:t xml:space="preserve">Prolinate complexes were first discovered by McKervey and co-workers and were demonstrated to efficiently decompose diazo </w:t>
      </w:r>
      <w:r w:rsidR="00E73B36">
        <w:rPr>
          <w:sz w:val="22"/>
          <w:szCs w:val="22"/>
        </w:rPr>
        <w:t>reagents</w:t>
      </w:r>
      <w:r w:rsidR="00077989" w:rsidRPr="00660A31">
        <w:rPr>
          <w:sz w:val="22"/>
          <w:szCs w:val="22"/>
        </w:rPr>
        <w:t>.</w:t>
      </w:r>
      <w:r w:rsidR="00656543">
        <w:rPr>
          <w:sz w:val="22"/>
          <w:szCs w:val="22"/>
        </w:rPr>
        <w:fldChar w:fldCharType="begin"/>
      </w:r>
      <w:r w:rsidR="006D212C">
        <w:rPr>
          <w:sz w:val="22"/>
          <w:szCs w:val="22"/>
        </w:rPr>
        <w:instrText xml:space="preserve"> ADDIN EN.CITE &lt;EndNote&gt;&lt;Cite&gt;&lt;Author&gt;McKervey&lt;/Author&gt;&lt;Year&gt;1992&lt;/Year&gt;&lt;RecNum&gt;2185&lt;/RecNum&gt;&lt;DisplayText&gt;&lt;style face="superscript"&gt;92&lt;/style&gt;&lt;/DisplayText&gt;&lt;record&gt;&lt;rec-number&gt;2185&lt;/rec-number&gt;&lt;foreign-keys&gt;&lt;key app="EN" db-id="tfvtdwerrrxts1ee0t5xa0sr9wxwp2p9d00z" timestamp="1604503694" guid="1d6e9814-917c-43b6-b154-00acf4c45364"&gt;2185&lt;/key&gt;&lt;/foreign-keys&gt;&lt;ref-type name="Journal Article"&gt;17&lt;/ref-type&gt;&lt;contributors&gt;&lt;authors&gt;&lt;author&gt;McKervey, M. Anthony&lt;/author&gt;&lt;author&gt;Ye, Tao&lt;/author&gt;&lt;/authors&gt;&lt;/contributors&gt;&lt;titles&gt;&lt;title&gt;Asymmetric synthesis of substituted chromanones via C–H insertion reactions of α-diazoketones catalysed by homochiral rhodium(II) carboxylates&lt;/title&gt;&lt;secondary-title&gt;Journal of the Chemical Society, Chemical Communications&lt;/secondary-title&gt;&lt;/titles&gt;&lt;periodical&gt;&lt;full-title&gt;Journal of the Chemical Society, Chemical Communications&lt;/full-title&gt;&lt;abbr-1&gt;J. Chem. Soc., Chem. Commun.&lt;/abbr-1&gt;&lt;/periodical&gt;&lt;pages&gt;823-824&lt;/pages&gt;&lt;number&gt;11&lt;/number&gt;&lt;dates&gt;&lt;year&gt;1992&lt;/year&gt;&lt;/dates&gt;&lt;publisher&gt;The Royal Society of Chemistry&lt;/publisher&gt;&lt;isbn&gt;0022-4936&lt;/isbn&gt;&lt;work-type&gt;10.1039/C39920000823&lt;/work-type&gt;&lt;urls&gt;&lt;related-urls&gt;&lt;url&gt;http://dx.doi.org/10.1039/C39920000823&lt;/url&gt;&lt;url&gt;https://pubs.rsc.org/en/content/articlelanding/1992/C3/C39920000823&lt;/url&gt;&lt;/related-urls&gt;&lt;/urls&gt;&lt;electronic-resource-num&gt;10.1039/C39920000823&lt;/electronic-resource-num&gt;&lt;/record&gt;&lt;/Cite&gt;&lt;/EndNote&gt;</w:instrText>
      </w:r>
      <w:r w:rsidR="00656543">
        <w:rPr>
          <w:sz w:val="22"/>
          <w:szCs w:val="22"/>
        </w:rPr>
        <w:fldChar w:fldCharType="separate"/>
      </w:r>
      <w:r w:rsidR="006D212C" w:rsidRPr="006D212C">
        <w:rPr>
          <w:noProof/>
          <w:sz w:val="22"/>
          <w:szCs w:val="22"/>
          <w:vertAlign w:val="superscript"/>
        </w:rPr>
        <w:t>92</w:t>
      </w:r>
      <w:r w:rsidR="00656543">
        <w:rPr>
          <w:sz w:val="22"/>
          <w:szCs w:val="22"/>
        </w:rPr>
        <w:fldChar w:fldCharType="end"/>
      </w:r>
      <w:r w:rsidR="00077989" w:rsidRPr="00660A31">
        <w:rPr>
          <w:sz w:val="22"/>
          <w:szCs w:val="22"/>
        </w:rPr>
        <w:t xml:space="preserve">  When applied to classic acceptor diazo compounds, the</w:t>
      </w:r>
      <w:r w:rsidR="008F18C2">
        <w:rPr>
          <w:sz w:val="22"/>
          <w:szCs w:val="22"/>
        </w:rPr>
        <w:t>ir</w:t>
      </w:r>
      <w:r w:rsidR="00077989" w:rsidRPr="00660A31">
        <w:rPr>
          <w:sz w:val="22"/>
          <w:szCs w:val="22"/>
        </w:rPr>
        <w:t xml:space="preserve"> selectivity was lower than that observed with carboxamidates.</w:t>
      </w:r>
      <w:r w:rsidR="00517DEF">
        <w:rPr>
          <w:sz w:val="22"/>
          <w:szCs w:val="22"/>
        </w:rPr>
        <w:fldChar w:fldCharType="begin"/>
      </w:r>
      <w:r w:rsidR="006D212C">
        <w:rPr>
          <w:sz w:val="22"/>
          <w:szCs w:val="22"/>
        </w:rPr>
        <w:instrText xml:space="preserve"> ADDIN EN.CITE &lt;EndNote&gt;&lt;Cite&gt;&lt;Author&gt;Davies&lt;/Author&gt;&lt;Year&gt;2000&lt;/Year&gt;&lt;RecNum&gt;1917&lt;/RecNum&gt;&lt;DisplayText&gt;&lt;style face="superscript"&gt;93&lt;/style&gt;&lt;/DisplayText&gt;&lt;record&gt;&lt;rec-number&gt;1917&lt;/rec-number&gt;&lt;foreign-keys&gt;&lt;key app="EN" db-id="tfvtdwerrrxts1ee0t5xa0sr9wxwp2p9d00z" timestamp="1584964423" guid="fef50286-7389-4156-bf49-eb9d1160608a"&gt;1917&lt;/key&gt;&lt;key app="ENWeb" db-id=""&gt;0&lt;/key&gt;&lt;/foreign-keys&gt;&lt;ref-type name="Journal Article"&gt;17&lt;/ref-type&gt;&lt;contributors&gt;&lt;authors&gt;&lt;author&gt;Davies, Huw M. L.&lt;/author&gt;&lt;author&gt;Panaro, Stephen A.&lt;/author&gt;&lt;/authors&gt;&lt;/contributors&gt;&lt;titles&gt;&lt;title&gt;Effect of Rhodium Carbenoid Structure on Cyclopropanation Chemoselectivity&lt;/title&gt;&lt;secondary-title&gt;Tetrahedron&lt;/secondary-title&gt;&lt;/titles&gt;&lt;periodical&gt;&lt;full-title&gt;Tetrahedron&lt;/full-title&gt;&lt;abbr-1&gt;Tetrahedron&lt;/abbr-1&gt;&lt;/periodical&gt;&lt;pages&gt;4871-4880&lt;/pages&gt;&lt;volume&gt;56&lt;/volume&gt;&lt;number&gt;28&lt;/number&gt;&lt;keywords&gt;&lt;keyword&gt;cyclopropanation&lt;/keyword&gt;&lt;keyword&gt;carbenes and carbenoids&lt;/keyword&gt;&lt;keyword&gt;diazo compounds&lt;/keyword&gt;&lt;keyword&gt;rhodium catalysis&lt;/keyword&gt;&lt;/keywords&gt;&lt;dates&gt;&lt;year&gt;2000&lt;/year&gt;&lt;pub-dates&gt;&lt;date&gt;2000/07/07/&lt;/date&gt;&lt;/pub-dates&gt;&lt;/dates&gt;&lt;isbn&gt;0040-4020&lt;/isbn&gt;&lt;urls&gt;&lt;related-urls&gt;&lt;url&gt;http://www.sciencedirect.com/science/article/pii/S0040402000002027&lt;/url&gt;&lt;url&gt;https://www.sciencedirect.com/science/article/abs/pii/S0040402000002027?via%3Dihub&lt;/url&gt;&lt;/related-urls&gt;&lt;/urls&gt;&lt;electronic-resource-num&gt;https://doi.org/10.1016/S0040-4020(00)00202-7&lt;/electronic-resource-num&gt;&lt;/record&gt;&lt;/Cite&gt;&lt;/EndNote&gt;</w:instrText>
      </w:r>
      <w:r w:rsidR="00517DEF">
        <w:rPr>
          <w:sz w:val="22"/>
          <w:szCs w:val="22"/>
        </w:rPr>
        <w:fldChar w:fldCharType="separate"/>
      </w:r>
      <w:r w:rsidR="006D212C" w:rsidRPr="006D212C">
        <w:rPr>
          <w:noProof/>
          <w:sz w:val="22"/>
          <w:szCs w:val="22"/>
          <w:vertAlign w:val="superscript"/>
        </w:rPr>
        <w:t>93</w:t>
      </w:r>
      <w:r w:rsidR="00517DEF">
        <w:rPr>
          <w:sz w:val="22"/>
          <w:szCs w:val="22"/>
        </w:rPr>
        <w:fldChar w:fldCharType="end"/>
      </w:r>
      <w:r w:rsidR="00BE7E64" w:rsidRPr="00660A31">
        <w:rPr>
          <w:sz w:val="22"/>
          <w:szCs w:val="22"/>
        </w:rPr>
        <w:t xml:space="preserve">  </w:t>
      </w:r>
      <w:r w:rsidR="002D2DDB" w:rsidRPr="00660A31">
        <w:rPr>
          <w:sz w:val="22"/>
          <w:szCs w:val="22"/>
        </w:rPr>
        <w:t>The c</w:t>
      </w:r>
      <w:r w:rsidR="00EC46AF" w:rsidRPr="00660A31">
        <w:rPr>
          <w:sz w:val="22"/>
          <w:szCs w:val="22"/>
        </w:rPr>
        <w:t>ombination of reactive diazo reagent and reactive Rh</w:t>
      </w:r>
      <w:r w:rsidR="00EC46AF" w:rsidRPr="00660A31">
        <w:rPr>
          <w:sz w:val="22"/>
          <w:szCs w:val="22"/>
          <w:vertAlign w:val="superscript"/>
        </w:rPr>
        <w:t>II</w:t>
      </w:r>
    </w:p>
    <w:p w14:paraId="6DB624E1" w14:textId="577EBB26" w:rsidR="00F95AC1" w:rsidRDefault="00F95AC1">
      <w:pPr>
        <w:rPr>
          <w:sz w:val="22"/>
          <w:szCs w:val="22"/>
          <w:vertAlign w:val="superscript"/>
        </w:rPr>
      </w:pPr>
      <w:r w:rsidRPr="00660A31">
        <w:rPr>
          <w:noProof/>
        </w:rPr>
        <w:lastRenderedPageBreak/>
        <mc:AlternateContent>
          <mc:Choice Requires="wps">
            <w:drawing>
              <wp:anchor distT="0" distB="182880" distL="114300" distR="114300" simplePos="0" relativeHeight="252978176" behindDoc="0" locked="0" layoutInCell="1" allowOverlap="1" wp14:anchorId="034A0A9A" wp14:editId="55E8786E">
                <wp:simplePos x="0" y="0"/>
                <wp:positionH relativeFrom="margin">
                  <wp:posOffset>0</wp:posOffset>
                </wp:positionH>
                <wp:positionV relativeFrom="paragraph">
                  <wp:posOffset>4869180</wp:posOffset>
                </wp:positionV>
                <wp:extent cx="5449570" cy="795020"/>
                <wp:effectExtent l="0" t="0" r="0" b="5080"/>
                <wp:wrapTopAndBottom/>
                <wp:docPr id="284" name="Text Box 284"/>
                <wp:cNvGraphicFramePr/>
                <a:graphic xmlns:a="http://schemas.openxmlformats.org/drawingml/2006/main">
                  <a:graphicData uri="http://schemas.microsoft.com/office/word/2010/wordprocessingShape">
                    <wps:wsp>
                      <wps:cNvSpPr txBox="1"/>
                      <wps:spPr>
                        <a:xfrm>
                          <a:off x="0" y="0"/>
                          <a:ext cx="5449570" cy="795020"/>
                        </a:xfrm>
                        <a:prstGeom prst="rect">
                          <a:avLst/>
                        </a:prstGeom>
                        <a:solidFill>
                          <a:prstClr val="white"/>
                        </a:solidFill>
                        <a:ln>
                          <a:noFill/>
                        </a:ln>
                      </wps:spPr>
                      <wps:txbx>
                        <w:txbxContent>
                          <w:p w14:paraId="3D62FC97" w14:textId="4AAF1CE4" w:rsidR="00544CAD" w:rsidRPr="00CE4CE8" w:rsidRDefault="00544CAD" w:rsidP="00941FDE">
                            <w:pPr>
                              <w:pStyle w:val="Caption"/>
                            </w:pPr>
                            <w:bookmarkStart w:id="52" w:name="_Toc56415724"/>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27</w:t>
                            </w:r>
                            <w:r w:rsidR="005B491D">
                              <w:rPr>
                                <w:noProof/>
                              </w:rPr>
                              <w:fldChar w:fldCharType="end"/>
                            </w:r>
                            <w:r>
                              <w:t xml:space="preserve">  </w:t>
                            </w:r>
                            <w:r w:rsidRPr="00CB6CD1">
                              <w:rPr>
                                <w:b w:val="0"/>
                                <w:bCs/>
                              </w:rPr>
                              <w:t>a.) Carboxamidate Rh</w:t>
                            </w:r>
                            <w:r w:rsidRPr="00CB6CD1">
                              <w:rPr>
                                <w:b w:val="0"/>
                                <w:bCs/>
                                <w:vertAlign w:val="subscript"/>
                              </w:rPr>
                              <w:t>2</w:t>
                            </w:r>
                            <w:r w:rsidRPr="00CB6CD1">
                              <w:rPr>
                                <w:b w:val="0"/>
                                <w:bCs/>
                              </w:rPr>
                              <w:t>(</w:t>
                            </w:r>
                            <w:r w:rsidRPr="00827F0A">
                              <w:rPr>
                                <w:b w:val="0"/>
                                <w:bCs/>
                                <w:i/>
                                <w:iCs w:val="0"/>
                              </w:rPr>
                              <w:t>S</w:t>
                            </w:r>
                            <w:r w:rsidRPr="00CB6CD1">
                              <w:rPr>
                                <w:b w:val="0"/>
                                <w:bCs/>
                              </w:rPr>
                              <w:t>-MEPY)</w:t>
                            </w:r>
                            <w:r w:rsidRPr="00C93008">
                              <w:rPr>
                                <w:b w:val="0"/>
                                <w:bCs/>
                                <w:vertAlign w:val="subscript"/>
                              </w:rPr>
                              <w:t>4</w:t>
                            </w:r>
                            <w:r w:rsidRPr="00CB6CD1">
                              <w:rPr>
                                <w:b w:val="0"/>
                                <w:bCs/>
                              </w:rPr>
                              <w:t xml:space="preserve"> b.) Designation of α and β faces based on a plane perpendicular to the Rh</w:t>
                            </w:r>
                            <w:r>
                              <w:rPr>
                                <w:b w:val="0"/>
                                <w:bCs/>
                              </w:rPr>
                              <w:t>–</w:t>
                            </w:r>
                            <w:r w:rsidRPr="00CB6CD1">
                              <w:rPr>
                                <w:b w:val="0"/>
                                <w:bCs/>
                              </w:rPr>
                              <w:t xml:space="preserve">Rh bond c.)  Substrate approach dictated </w:t>
                            </w:r>
                            <w:r>
                              <w:rPr>
                                <w:b w:val="0"/>
                                <w:bCs/>
                              </w:rPr>
                              <w:t xml:space="preserve">by chiral groups on </w:t>
                            </w:r>
                            <w:r w:rsidRPr="00CB6CD1">
                              <w:rPr>
                                <w:b w:val="0"/>
                                <w:bCs/>
                              </w:rPr>
                              <w:t>bridging ligands d.) Folding of intramolecular reactions leads to higher stereoselectivity</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34A0A9A" id="Text Box 284" o:spid="_x0000_s1057" type="#_x0000_t202" style="position:absolute;margin-left:0;margin-top:383.4pt;width:429.1pt;height:62.6pt;z-index:252978176;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" stroked="f">
                <v:textbox style="mso-fit-shape-to-text:t" inset="0,0,0,0">
                  <w:txbxContent>
                    <w:p w14:paraId="3D62FC97" w14:textId="4AAF1CE4" w:rsidR="00544CAD" w:rsidRPr="00CE4CE8" w:rsidRDefault="00544CAD" w:rsidP="00941FDE">
                      <w:pPr>
                        <w:pStyle w:val="Caption"/>
                      </w:pPr>
                      <w:bookmarkStart w:id="84" w:name="_Toc56415724"/>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27</w:t>
                      </w:r>
                      <w:r w:rsidR="000F0901">
                        <w:rPr>
                          <w:noProof/>
                        </w:rPr>
                        <w:fldChar w:fldCharType="end"/>
                      </w:r>
                      <w:r>
                        <w:t xml:space="preserve">  </w:t>
                      </w:r>
                      <w:r w:rsidRPr="00CB6CD1">
                        <w:rPr>
                          <w:b w:val="0"/>
                          <w:bCs/>
                        </w:rPr>
                        <w:t>a.) Carboxamidate Rh</w:t>
                      </w:r>
                      <w:r w:rsidRPr="00CB6CD1">
                        <w:rPr>
                          <w:b w:val="0"/>
                          <w:bCs/>
                          <w:vertAlign w:val="subscript"/>
                        </w:rPr>
                        <w:t>2</w:t>
                      </w:r>
                      <w:r w:rsidRPr="00CB6CD1">
                        <w:rPr>
                          <w:b w:val="0"/>
                          <w:bCs/>
                        </w:rPr>
                        <w:t>(</w:t>
                      </w:r>
                      <w:r w:rsidRPr="00827F0A">
                        <w:rPr>
                          <w:b w:val="0"/>
                          <w:bCs/>
                          <w:i/>
                          <w:iCs w:val="0"/>
                        </w:rPr>
                        <w:t>S</w:t>
                      </w:r>
                      <w:r w:rsidRPr="00CB6CD1">
                        <w:rPr>
                          <w:b w:val="0"/>
                          <w:bCs/>
                        </w:rPr>
                        <w:t>-MEPY)</w:t>
                      </w:r>
                      <w:r w:rsidRPr="00C93008">
                        <w:rPr>
                          <w:b w:val="0"/>
                          <w:bCs/>
                          <w:vertAlign w:val="subscript"/>
                        </w:rPr>
                        <w:t>4</w:t>
                      </w:r>
                      <w:r w:rsidRPr="00CB6CD1">
                        <w:rPr>
                          <w:b w:val="0"/>
                          <w:bCs/>
                        </w:rPr>
                        <w:t xml:space="preserve"> b.) Designation of α and β faces based on a plane perpendicular to the Rh</w:t>
                      </w:r>
                      <w:r>
                        <w:rPr>
                          <w:b w:val="0"/>
                          <w:bCs/>
                        </w:rPr>
                        <w:t>–</w:t>
                      </w:r>
                      <w:r w:rsidRPr="00CB6CD1">
                        <w:rPr>
                          <w:b w:val="0"/>
                          <w:bCs/>
                        </w:rPr>
                        <w:t xml:space="preserve">Rh bond c.)  Substrate approach dictated </w:t>
                      </w:r>
                      <w:r>
                        <w:rPr>
                          <w:b w:val="0"/>
                          <w:bCs/>
                        </w:rPr>
                        <w:t xml:space="preserve">by chiral groups on </w:t>
                      </w:r>
                      <w:r w:rsidRPr="00CB6CD1">
                        <w:rPr>
                          <w:b w:val="0"/>
                          <w:bCs/>
                        </w:rPr>
                        <w:t>bridging ligands d.) Folding of intramolecular reactions leads to higher stereoselectivity</w:t>
                      </w:r>
                      <w:bookmarkEnd w:id="84"/>
                    </w:p>
                  </w:txbxContent>
                </v:textbox>
                <w10:wrap type="topAndBottom" anchorx="margin"/>
              </v:shape>
            </w:pict>
          </mc:Fallback>
        </mc:AlternateContent>
      </w:r>
      <w:r>
        <w:rPr>
          <w:noProof/>
          <w:sz w:val="22"/>
          <w:szCs w:val="22"/>
        </w:rPr>
        <w:drawing>
          <wp:anchor distT="0" distB="0" distL="114300" distR="114300" simplePos="0" relativeHeight="253475840" behindDoc="0" locked="0" layoutInCell="1" allowOverlap="1" wp14:anchorId="323DF90D" wp14:editId="7BE83D05">
            <wp:simplePos x="0" y="0"/>
            <wp:positionH relativeFrom="margin">
              <wp:align>center</wp:align>
            </wp:positionH>
            <wp:positionV relativeFrom="margin">
              <wp:align>top</wp:align>
            </wp:positionV>
            <wp:extent cx="5351145" cy="4746625"/>
            <wp:effectExtent l="0" t="0" r="0" b="0"/>
            <wp:wrapTopAndBottom/>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351145" cy="474662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vertAlign w:val="superscript"/>
        </w:rPr>
        <w:br w:type="page"/>
      </w:r>
    </w:p>
    <w:p w14:paraId="7F8B7E32" w14:textId="5EEF3293" w:rsidR="009A3821" w:rsidRPr="00660A31" w:rsidRDefault="00EC46AF" w:rsidP="000B544A">
      <w:pPr>
        <w:widowControl w:val="0"/>
        <w:spacing w:line="360" w:lineRule="auto"/>
        <w:jc w:val="both"/>
        <w:rPr>
          <w:sz w:val="22"/>
          <w:szCs w:val="22"/>
        </w:rPr>
      </w:pPr>
      <w:r w:rsidRPr="00660A31">
        <w:rPr>
          <w:sz w:val="22"/>
          <w:szCs w:val="22"/>
        </w:rPr>
        <w:lastRenderedPageBreak/>
        <w:t xml:space="preserve"> </w:t>
      </w:r>
      <w:r w:rsidR="00E73B36">
        <w:rPr>
          <w:sz w:val="22"/>
          <w:szCs w:val="22"/>
        </w:rPr>
        <w:t xml:space="preserve">carboxylate complexes </w:t>
      </w:r>
      <w:r w:rsidRPr="00660A31">
        <w:rPr>
          <w:sz w:val="22"/>
          <w:szCs w:val="22"/>
        </w:rPr>
        <w:t>generated a very reactive carbenoid species</w:t>
      </w:r>
      <w:r w:rsidR="004C4EAE" w:rsidRPr="00660A31">
        <w:rPr>
          <w:sz w:val="22"/>
          <w:szCs w:val="22"/>
        </w:rPr>
        <w:t xml:space="preserve">, </w:t>
      </w:r>
      <w:r w:rsidR="00DF3C7B">
        <w:rPr>
          <w:sz w:val="22"/>
          <w:szCs w:val="22"/>
        </w:rPr>
        <w:t xml:space="preserve">which </w:t>
      </w:r>
      <w:r w:rsidR="004C4EAE" w:rsidRPr="00660A31">
        <w:rPr>
          <w:sz w:val="22"/>
          <w:szCs w:val="22"/>
        </w:rPr>
        <w:t>diminish</w:t>
      </w:r>
      <w:r w:rsidR="00DF3C7B">
        <w:rPr>
          <w:sz w:val="22"/>
          <w:szCs w:val="22"/>
        </w:rPr>
        <w:t xml:space="preserve">ed </w:t>
      </w:r>
      <w:r w:rsidR="004C4EAE" w:rsidRPr="00660A31">
        <w:rPr>
          <w:sz w:val="22"/>
          <w:szCs w:val="22"/>
        </w:rPr>
        <w:t>selectivity</w:t>
      </w:r>
      <w:r w:rsidRPr="00660A31">
        <w:rPr>
          <w:sz w:val="22"/>
          <w:szCs w:val="22"/>
        </w:rPr>
        <w:t>.</w:t>
      </w:r>
      <w:r w:rsidR="00294ADF" w:rsidRPr="00660A31">
        <w:rPr>
          <w:sz w:val="22"/>
          <w:szCs w:val="22"/>
        </w:rPr>
        <w:t xml:space="preserve">  The </w:t>
      </w:r>
      <w:r w:rsidR="00973D06">
        <w:rPr>
          <w:sz w:val="22"/>
          <w:szCs w:val="22"/>
        </w:rPr>
        <w:t xml:space="preserve">prolinate </w:t>
      </w:r>
      <w:r w:rsidR="00294ADF" w:rsidRPr="00660A31">
        <w:rPr>
          <w:sz w:val="22"/>
          <w:szCs w:val="22"/>
        </w:rPr>
        <w:t xml:space="preserve">catalysts gained </w:t>
      </w:r>
      <w:r w:rsidR="0039439D" w:rsidRPr="00660A31">
        <w:rPr>
          <w:sz w:val="22"/>
          <w:szCs w:val="22"/>
        </w:rPr>
        <w:t>notoriety</w:t>
      </w:r>
      <w:r w:rsidR="00294ADF" w:rsidRPr="00660A31">
        <w:rPr>
          <w:sz w:val="22"/>
          <w:szCs w:val="22"/>
        </w:rPr>
        <w:t xml:space="preserve"> with </w:t>
      </w:r>
      <w:r w:rsidR="008757F4" w:rsidRPr="00660A31">
        <w:rPr>
          <w:sz w:val="22"/>
          <w:szCs w:val="22"/>
        </w:rPr>
        <w:t xml:space="preserve">the development of donor/acceptor diazo </w:t>
      </w:r>
      <w:r w:rsidR="00294ADF" w:rsidRPr="00660A31">
        <w:rPr>
          <w:sz w:val="22"/>
          <w:szCs w:val="22"/>
        </w:rPr>
        <w:t xml:space="preserve">reagents.  </w:t>
      </w:r>
      <w:r w:rsidR="008757F4" w:rsidRPr="00660A31">
        <w:rPr>
          <w:sz w:val="22"/>
          <w:szCs w:val="22"/>
        </w:rPr>
        <w:t xml:space="preserve">The donor </w:t>
      </w:r>
      <w:r w:rsidR="002D2DDB" w:rsidRPr="00660A31">
        <w:rPr>
          <w:sz w:val="22"/>
          <w:szCs w:val="22"/>
        </w:rPr>
        <w:t xml:space="preserve">moiety </w:t>
      </w:r>
      <w:r w:rsidR="00294ADF" w:rsidRPr="00660A31">
        <w:rPr>
          <w:sz w:val="22"/>
          <w:szCs w:val="22"/>
        </w:rPr>
        <w:t>stabilize</w:t>
      </w:r>
      <w:r w:rsidR="00DF3C7B">
        <w:rPr>
          <w:sz w:val="22"/>
          <w:szCs w:val="22"/>
        </w:rPr>
        <w:t>d</w:t>
      </w:r>
      <w:r w:rsidR="00294ADF" w:rsidRPr="00660A31">
        <w:rPr>
          <w:sz w:val="22"/>
          <w:szCs w:val="22"/>
        </w:rPr>
        <w:t xml:space="preserve"> the diazo reagent </w:t>
      </w:r>
      <w:r w:rsidR="008757F4" w:rsidRPr="00660A31">
        <w:rPr>
          <w:sz w:val="22"/>
          <w:szCs w:val="22"/>
        </w:rPr>
        <w:t>and require</w:t>
      </w:r>
      <w:r w:rsidR="00DF3C7B">
        <w:rPr>
          <w:sz w:val="22"/>
          <w:szCs w:val="22"/>
        </w:rPr>
        <w:t>d</w:t>
      </w:r>
      <w:r w:rsidR="008757F4" w:rsidRPr="00660A31">
        <w:rPr>
          <w:sz w:val="22"/>
          <w:szCs w:val="22"/>
        </w:rPr>
        <w:t xml:space="preserve"> more reactive Rh</w:t>
      </w:r>
      <w:r w:rsidR="008757F4" w:rsidRPr="00660A31">
        <w:rPr>
          <w:sz w:val="22"/>
          <w:szCs w:val="22"/>
          <w:vertAlign w:val="superscript"/>
        </w:rPr>
        <w:t>II</w:t>
      </w:r>
      <w:r w:rsidR="008757F4" w:rsidRPr="00660A31">
        <w:rPr>
          <w:sz w:val="22"/>
          <w:szCs w:val="22"/>
        </w:rPr>
        <w:t xml:space="preserve"> </w:t>
      </w:r>
      <w:r w:rsidR="002D2DDB" w:rsidRPr="00660A31">
        <w:rPr>
          <w:sz w:val="22"/>
          <w:szCs w:val="22"/>
        </w:rPr>
        <w:t xml:space="preserve">carboxylate </w:t>
      </w:r>
      <w:r w:rsidR="008757F4" w:rsidRPr="00660A31">
        <w:rPr>
          <w:sz w:val="22"/>
          <w:szCs w:val="22"/>
        </w:rPr>
        <w:t>complexes to facilitate diazo decomposition</w:t>
      </w:r>
      <w:r w:rsidR="00547006" w:rsidRPr="00660A31">
        <w:rPr>
          <w:sz w:val="22"/>
          <w:szCs w:val="22"/>
        </w:rPr>
        <w:t>.</w:t>
      </w:r>
      <w:r w:rsidR="00517DEF">
        <w:rPr>
          <w:sz w:val="22"/>
          <w:szCs w:val="22"/>
        </w:rPr>
        <w:fldChar w:fldCharType="begin"/>
      </w:r>
      <w:r w:rsidR="006D212C">
        <w:rPr>
          <w:sz w:val="22"/>
          <w:szCs w:val="22"/>
        </w:rPr>
        <w:instrText xml:space="preserve"> ADDIN EN.CITE &lt;EndNote&gt;&lt;Cite&gt;&lt;Author&gt;Hansen&lt;/Author&gt;&lt;Year&gt;2009&lt;/Year&gt;&lt;RecNum&gt;308&lt;/RecNum&gt;&lt;DisplayText&gt;&lt;style face="superscript"&gt;20&lt;/style&gt;&lt;/DisplayText&gt;&lt;record&gt;&lt;rec-number&gt;308&lt;/rec-number&gt;&lt;foreign-keys&gt;&lt;key app="EN" db-id="tfvtdwerrrxts1ee0t5xa0sr9wxwp2p9d00z" timestamp="1469709188" guid="41c25c1c-8a9b-45c3-8663-6970deb5796b"&gt;308&lt;/key&gt;&lt;key app="ENWeb" db-id=""&gt;0&lt;/key&gt;&lt;/foreign-keys&gt;&lt;ref-type name="Journal Article"&gt;17&lt;/ref-type&gt;&lt;contributors&gt;&lt;authors&gt;&lt;author&gt;Hansen, J.&lt;/author&gt;&lt;author&gt;Autschbach, J.&lt;/author&gt;&lt;author&gt;Davies, H. M. L.&lt;/author&gt;&lt;/authors&gt;&lt;/contributors&gt;&lt;auth-address&gt;SUNY Buffalo, Dept Chem, Buffalo, NY 14260 USA&amp;#xD;Emory Univ, Dept Chem, Atlanta, GA 30322 USA&lt;/auth-address&gt;&lt;titles&gt;&lt;title&gt;Computational Study on the Selectivity of Donor/Acceptor-Substituted Rhodium Carbenoids&lt;/title&gt;&lt;secondary-title&gt;Journal of Organic Chemistry&lt;/secondary-title&gt;&lt;alt-title&gt;J Org Chem&lt;/alt-title&gt;&lt;/titles&gt;&lt;periodical&gt;&lt;full-title&gt;Journal of Organic Chemistry&lt;/full-title&gt;&lt;abbr-1&gt;J. Org. Chem.&lt;/abbr-1&gt;&lt;/periodical&gt;&lt;pages&gt;6555-6563&lt;/pages&gt;&lt;volume&gt;74&lt;/volume&gt;&lt;number&gt;17&lt;/number&gt;&lt;keywords&gt;&lt;keyword&gt;c-h activation&lt;/keyword&gt;&lt;keyword&gt;dirhodium tetraprolinate catalysts&lt;/keyword&gt;&lt;keyword&gt;highly enantioselective insertion&lt;/keyword&gt;&lt;keyword&gt;o-h&lt;/keyword&gt;&lt;keyword&gt;organic-synthesis&lt;/keyword&gt;&lt;keyword&gt;diazo-compounds&lt;/keyword&gt;&lt;keyword&gt;asymmetric-synthesis&lt;/keyword&gt;&lt;keyword&gt;chiral catalysts&lt;/keyword&gt;&lt;keyword&gt;strategic reactions&lt;/keyword&gt;&lt;keyword&gt;efficient approach&lt;/keyword&gt;&lt;/keywords&gt;&lt;dates&gt;&lt;year&gt;2009&lt;/year&gt;&lt;pub-dates&gt;&lt;date&gt;Sep 4&lt;/date&gt;&lt;/pub-dates&gt;&lt;/dates&gt;&lt;isbn&gt;0022-3263&lt;/isbn&gt;&lt;accession-num&gt;WOS:000269257800015&lt;/accession-num&gt;&lt;urls&gt;&lt;related-urls&gt;&lt;url&gt;&amp;lt;Go to ISI&amp;gt;://WOS:000269257800015&lt;/url&gt;&lt;url&gt;http://pubs.acs.org/doi/pdf/10.1021/jo9009968&lt;/url&gt;&lt;/related-urls&gt;&lt;/urls&gt;&lt;electronic-resource-num&gt;10.1021/jo9009968&lt;/electronic-resource-num&gt;&lt;language&gt;English&lt;/language&gt;&lt;/record&gt;&lt;/Cite&gt;&lt;/EndNote&gt;</w:instrText>
      </w:r>
      <w:r w:rsidR="00517DEF">
        <w:rPr>
          <w:sz w:val="22"/>
          <w:szCs w:val="22"/>
        </w:rPr>
        <w:fldChar w:fldCharType="separate"/>
      </w:r>
      <w:r w:rsidR="006D212C" w:rsidRPr="006D212C">
        <w:rPr>
          <w:noProof/>
          <w:sz w:val="22"/>
          <w:szCs w:val="22"/>
          <w:vertAlign w:val="superscript"/>
        </w:rPr>
        <w:t>20</w:t>
      </w:r>
      <w:r w:rsidR="00517DEF">
        <w:rPr>
          <w:sz w:val="22"/>
          <w:szCs w:val="22"/>
        </w:rPr>
        <w:fldChar w:fldCharType="end"/>
      </w:r>
      <w:r w:rsidR="008757F4" w:rsidRPr="00660A31">
        <w:rPr>
          <w:sz w:val="22"/>
          <w:szCs w:val="22"/>
        </w:rPr>
        <w:t xml:space="preserve"> </w:t>
      </w:r>
    </w:p>
    <w:p w14:paraId="2DB743D0" w14:textId="4E43B6DF" w:rsidR="00CF11E1" w:rsidRPr="00660A31" w:rsidRDefault="004012B2" w:rsidP="00F95AC1">
      <w:pPr>
        <w:widowControl w:val="0"/>
        <w:spacing w:line="360" w:lineRule="auto"/>
        <w:jc w:val="both"/>
        <w:rPr>
          <w:sz w:val="22"/>
          <w:szCs w:val="22"/>
        </w:rPr>
      </w:pPr>
      <w:r w:rsidRPr="00660A31">
        <w:rPr>
          <w:sz w:val="22"/>
          <w:szCs w:val="22"/>
        </w:rPr>
        <w:tab/>
        <w:t>As a means of facilitating the formation of enantiopure cyclopropanes, a series of chiral Rh</w:t>
      </w:r>
      <w:r w:rsidRPr="00660A31">
        <w:rPr>
          <w:sz w:val="22"/>
          <w:szCs w:val="22"/>
          <w:vertAlign w:val="superscript"/>
        </w:rPr>
        <w:t>II</w:t>
      </w:r>
      <w:r w:rsidRPr="00660A31">
        <w:rPr>
          <w:sz w:val="22"/>
          <w:szCs w:val="22"/>
        </w:rPr>
        <w:t xml:space="preserve"> </w:t>
      </w:r>
      <w:r w:rsidR="00DE1854">
        <w:rPr>
          <w:sz w:val="22"/>
          <w:szCs w:val="22"/>
        </w:rPr>
        <w:t xml:space="preserve">prolinate </w:t>
      </w:r>
      <w:r w:rsidRPr="00660A31">
        <w:rPr>
          <w:sz w:val="22"/>
          <w:szCs w:val="22"/>
        </w:rPr>
        <w:t xml:space="preserve">complexes were applied as catalysts, many of which </w:t>
      </w:r>
      <w:r w:rsidR="00512889" w:rsidRPr="00660A31">
        <w:rPr>
          <w:sz w:val="22"/>
          <w:szCs w:val="22"/>
        </w:rPr>
        <w:t xml:space="preserve">resulted in high enantioinduction </w:t>
      </w:r>
      <w:r w:rsidRPr="00660A31">
        <w:rPr>
          <w:sz w:val="22"/>
          <w:szCs w:val="22"/>
        </w:rPr>
        <w:t>(</w:t>
      </w:r>
      <w:r w:rsidR="008172D6" w:rsidRPr="00660A31">
        <w:rPr>
          <w:sz w:val="22"/>
          <w:szCs w:val="22"/>
        </w:rPr>
        <w:t>Figure</w:t>
      </w:r>
      <w:r w:rsidRPr="00660A31">
        <w:rPr>
          <w:sz w:val="22"/>
          <w:szCs w:val="22"/>
        </w:rPr>
        <w:t xml:space="preserve"> 1.</w:t>
      </w:r>
      <w:r w:rsidR="0039439D" w:rsidRPr="00660A31">
        <w:rPr>
          <w:sz w:val="22"/>
          <w:szCs w:val="22"/>
        </w:rPr>
        <w:t>2</w:t>
      </w:r>
      <w:r w:rsidR="00FA4530">
        <w:rPr>
          <w:sz w:val="22"/>
          <w:szCs w:val="22"/>
        </w:rPr>
        <w:t>8</w:t>
      </w:r>
      <w:r w:rsidR="008172D6" w:rsidRPr="00660A31">
        <w:rPr>
          <w:sz w:val="22"/>
          <w:szCs w:val="22"/>
        </w:rPr>
        <w:t>)</w:t>
      </w:r>
      <w:r w:rsidRPr="00660A31">
        <w:rPr>
          <w:sz w:val="22"/>
          <w:szCs w:val="22"/>
        </w:rPr>
        <w:t>.</w:t>
      </w:r>
      <w:r w:rsidR="00CA492B" w:rsidRPr="00660A31">
        <w:rPr>
          <w:sz w:val="22"/>
          <w:szCs w:val="22"/>
        </w:rPr>
        <w:fldChar w:fldCharType="begin"/>
      </w:r>
      <w:r w:rsidR="006D212C">
        <w:rPr>
          <w:sz w:val="22"/>
          <w:szCs w:val="22"/>
        </w:rPr>
        <w:instrText xml:space="preserve"> ADDIN EN.CITE &lt;EndNote&gt;&lt;Cite&gt;&lt;Author&gt;Davies&lt;/Author&gt;&lt;Year&gt;1996&lt;/Year&gt;&lt;RecNum&gt;1848&lt;/RecNum&gt;&lt;DisplayText&gt;&lt;style face="superscript"&gt;94&lt;/style&gt;&lt;/DisplayText&gt;&lt;record&gt;&lt;rec-number&gt;1848&lt;/rec-number&gt;&lt;foreign-keys&gt;&lt;key app="EN" db-id="tfvtdwerrrxts1ee0t5xa0sr9wxwp2p9d00z" timestamp="1569869899" guid="6bed3b47-fe66-4123-a7ee-3994dcc99aba"&gt;1848&lt;/key&gt;&lt;/foreign-keys&gt;&lt;ref-type name="Journal Article"&gt;17&lt;/ref-type&gt;&lt;contributors&gt;&lt;authors&gt;&lt;author&gt;Davies, Huw M. L.&lt;/author&gt;&lt;author&gt;Bruzinski, Paul R.&lt;/author&gt;&lt;author&gt;Lake, Debra H.&lt;/author&gt;&lt;author&gt;Kong, Norman&lt;/author&gt;&lt;author&gt;Fall, Michael J.&lt;/author&gt;&lt;/authors&gt;&lt;/contributors&gt;&lt;titles&gt;&lt;title&gt;Asymmetric Cyclopropanations by Rhodium(II) N-(Arylsulfonyl)prolinate Catalyzed Decomposition of Vinyldiazomethanes in the Presence of Alkenes. Practical Enantioselective Synthesis of the Four Stereoisomers of 2-Phenylcyclopropan-1-amino Acid&lt;/title&gt;&lt;secondary-title&gt;Journal of the American Chemical Society&lt;/secondary-title&gt;&lt;/titles&gt;&lt;periodical&gt;&lt;full-title&gt;Journal of the American Chemical Society&lt;/full-title&gt;&lt;abbr-1&gt;J. Am. Chem. Soc.&lt;/abbr-1&gt;&lt;/periodical&gt;&lt;pages&gt;6897-6907&lt;/pages&gt;&lt;volume&gt;118&lt;/volume&gt;&lt;number&gt;29&lt;/number&gt;&lt;dates&gt;&lt;year&gt;1996&lt;/year&gt;&lt;pub-dates&gt;&lt;date&gt;1996/01/01&lt;/date&gt;&lt;/pub-dates&gt;&lt;/dates&gt;&lt;publisher&gt;American Chemical Society&lt;/publisher&gt;&lt;isbn&gt;0002-7863&lt;/isbn&gt;&lt;urls&gt;&lt;related-urls&gt;&lt;url&gt;https://doi.org/10.1021/ja9604931&lt;/url&gt;&lt;url&gt;https://pubs.acs.org/doi/pdf/10.1021/ja9604931&lt;/url&gt;&lt;/related-urls&gt;&lt;/urls&gt;&lt;electronic-resource-num&gt;10.1021/ja9604931&lt;/electronic-resource-num&gt;&lt;/record&gt;&lt;/Cite&gt;&lt;/EndNote&gt;</w:instrText>
      </w:r>
      <w:r w:rsidR="00CA492B" w:rsidRPr="00660A31">
        <w:rPr>
          <w:sz w:val="22"/>
          <w:szCs w:val="22"/>
        </w:rPr>
        <w:fldChar w:fldCharType="separate"/>
      </w:r>
      <w:r w:rsidR="006D212C" w:rsidRPr="006D212C">
        <w:rPr>
          <w:noProof/>
          <w:sz w:val="22"/>
          <w:szCs w:val="22"/>
          <w:vertAlign w:val="superscript"/>
        </w:rPr>
        <w:t>94</w:t>
      </w:r>
      <w:r w:rsidR="00CA492B" w:rsidRPr="00660A31">
        <w:rPr>
          <w:sz w:val="22"/>
          <w:szCs w:val="22"/>
        </w:rPr>
        <w:fldChar w:fldCharType="end"/>
      </w:r>
      <w:r w:rsidRPr="00660A31">
        <w:rPr>
          <w:sz w:val="22"/>
          <w:szCs w:val="22"/>
        </w:rPr>
        <w:t xml:space="preserve">  Substitution of the </w:t>
      </w:r>
      <w:r w:rsidR="00E73B36">
        <w:rPr>
          <w:sz w:val="22"/>
          <w:szCs w:val="22"/>
        </w:rPr>
        <w:t xml:space="preserve">aryl </w:t>
      </w:r>
      <w:r w:rsidRPr="00660A31">
        <w:rPr>
          <w:sz w:val="22"/>
          <w:szCs w:val="22"/>
        </w:rPr>
        <w:t xml:space="preserve">sulfonyl did not have a large influence on </w:t>
      </w:r>
      <w:r w:rsidR="00E73B36">
        <w:rPr>
          <w:sz w:val="22"/>
          <w:szCs w:val="22"/>
        </w:rPr>
        <w:t>enantioinduction</w:t>
      </w:r>
      <w:r w:rsidR="00512889" w:rsidRPr="00660A31">
        <w:rPr>
          <w:sz w:val="22"/>
          <w:szCs w:val="22"/>
        </w:rPr>
        <w:t xml:space="preserve"> (Figure 1.</w:t>
      </w:r>
      <w:r w:rsidR="0039439D" w:rsidRPr="00660A31">
        <w:rPr>
          <w:sz w:val="22"/>
          <w:szCs w:val="22"/>
        </w:rPr>
        <w:t>2</w:t>
      </w:r>
      <w:r w:rsidR="00FA4530">
        <w:rPr>
          <w:sz w:val="22"/>
          <w:szCs w:val="22"/>
        </w:rPr>
        <w:t>8</w:t>
      </w:r>
      <w:r w:rsidR="00512889" w:rsidRPr="00660A31">
        <w:rPr>
          <w:sz w:val="22"/>
          <w:szCs w:val="22"/>
        </w:rPr>
        <w:t xml:space="preserve">, </w:t>
      </w:r>
      <w:r w:rsidR="00512889" w:rsidRPr="00660A31">
        <w:rPr>
          <w:b/>
          <w:bCs/>
          <w:sz w:val="22"/>
          <w:szCs w:val="22"/>
        </w:rPr>
        <w:t>5</w:t>
      </w:r>
      <w:r w:rsidR="003D49C2">
        <w:rPr>
          <w:b/>
          <w:bCs/>
          <w:sz w:val="22"/>
          <w:szCs w:val="22"/>
        </w:rPr>
        <w:t>2</w:t>
      </w:r>
      <w:r w:rsidR="00512889" w:rsidRPr="00660A31">
        <w:rPr>
          <w:b/>
          <w:bCs/>
          <w:sz w:val="22"/>
          <w:szCs w:val="22"/>
        </w:rPr>
        <w:t>a</w:t>
      </w:r>
      <w:r w:rsidR="00512889" w:rsidRPr="00660A31">
        <w:rPr>
          <w:sz w:val="22"/>
          <w:szCs w:val="22"/>
        </w:rPr>
        <w:t>-</w:t>
      </w:r>
      <w:r w:rsidR="00512889" w:rsidRPr="00660A31">
        <w:rPr>
          <w:b/>
          <w:bCs/>
          <w:sz w:val="22"/>
          <w:szCs w:val="22"/>
        </w:rPr>
        <w:t>e</w:t>
      </w:r>
      <w:r w:rsidR="00512889" w:rsidRPr="00660A31">
        <w:rPr>
          <w:sz w:val="22"/>
          <w:szCs w:val="22"/>
        </w:rPr>
        <w:t>).</w:t>
      </w:r>
      <w:r w:rsidRPr="00660A31">
        <w:rPr>
          <w:sz w:val="22"/>
          <w:szCs w:val="22"/>
        </w:rPr>
        <w:t xml:space="preserve">  A more profound effect was observed when changing the solvent to pentan</w:t>
      </w:r>
      <w:r w:rsidR="00E73B36">
        <w:rPr>
          <w:sz w:val="22"/>
          <w:szCs w:val="22"/>
        </w:rPr>
        <w:t>e (Figure 1.2</w:t>
      </w:r>
      <w:r w:rsidR="00FA4530">
        <w:rPr>
          <w:sz w:val="22"/>
          <w:szCs w:val="22"/>
        </w:rPr>
        <w:t>8</w:t>
      </w:r>
      <w:r w:rsidR="00E73B36">
        <w:rPr>
          <w:sz w:val="22"/>
          <w:szCs w:val="22"/>
        </w:rPr>
        <w:t xml:space="preserve">, </w:t>
      </w:r>
      <w:r w:rsidR="00E73B36" w:rsidRPr="00E73B36">
        <w:rPr>
          <w:b/>
          <w:bCs/>
          <w:sz w:val="22"/>
          <w:szCs w:val="22"/>
        </w:rPr>
        <w:t>5</w:t>
      </w:r>
      <w:r w:rsidR="003D49C2">
        <w:rPr>
          <w:b/>
          <w:bCs/>
          <w:sz w:val="22"/>
          <w:szCs w:val="22"/>
        </w:rPr>
        <w:t>2</w:t>
      </w:r>
      <w:r w:rsidR="00E73B36" w:rsidRPr="00E73B36">
        <w:rPr>
          <w:b/>
          <w:bCs/>
          <w:sz w:val="22"/>
          <w:szCs w:val="22"/>
        </w:rPr>
        <w:t>b</w:t>
      </w:r>
      <w:r w:rsidR="00E73B36">
        <w:rPr>
          <w:sz w:val="22"/>
          <w:szCs w:val="22"/>
        </w:rPr>
        <w:t xml:space="preserve"> and </w:t>
      </w:r>
      <w:r w:rsidR="00E73B36" w:rsidRPr="00E73B36">
        <w:rPr>
          <w:b/>
          <w:bCs/>
          <w:sz w:val="22"/>
          <w:szCs w:val="22"/>
        </w:rPr>
        <w:t>5</w:t>
      </w:r>
      <w:r w:rsidR="003D49C2">
        <w:rPr>
          <w:b/>
          <w:bCs/>
          <w:sz w:val="22"/>
          <w:szCs w:val="22"/>
        </w:rPr>
        <w:t>2</w:t>
      </w:r>
      <w:r w:rsidR="00E73B36" w:rsidRPr="00E73B36">
        <w:rPr>
          <w:b/>
          <w:bCs/>
          <w:sz w:val="22"/>
          <w:szCs w:val="22"/>
        </w:rPr>
        <w:t>c</w:t>
      </w:r>
      <w:r w:rsidR="00EB2D04">
        <w:rPr>
          <w:b/>
          <w:bCs/>
          <w:sz w:val="22"/>
          <w:szCs w:val="22"/>
        </w:rPr>
        <w:t xml:space="preserve"> </w:t>
      </w:r>
      <w:r w:rsidR="00EB2D04" w:rsidRPr="00EB2D04">
        <w:rPr>
          <w:sz w:val="22"/>
          <w:szCs w:val="22"/>
        </w:rPr>
        <w:t>in parentheses</w:t>
      </w:r>
      <w:r w:rsidR="00E73B36">
        <w:rPr>
          <w:sz w:val="22"/>
          <w:szCs w:val="22"/>
        </w:rPr>
        <w:t>)</w:t>
      </w:r>
      <w:r w:rsidRPr="00660A31">
        <w:rPr>
          <w:sz w:val="22"/>
          <w:szCs w:val="22"/>
        </w:rPr>
        <w:t>.</w:t>
      </w:r>
      <w:r w:rsidR="00EB2D04">
        <w:rPr>
          <w:sz w:val="22"/>
          <w:szCs w:val="22"/>
        </w:rPr>
        <w:t xml:space="preserve">  </w:t>
      </w:r>
      <w:r w:rsidRPr="00660A31">
        <w:rPr>
          <w:sz w:val="22"/>
          <w:szCs w:val="22"/>
        </w:rPr>
        <w:t>Acyclic aryl sulfonates</w:t>
      </w:r>
      <w:r w:rsidR="00512889" w:rsidRPr="00660A31">
        <w:rPr>
          <w:sz w:val="22"/>
          <w:szCs w:val="22"/>
        </w:rPr>
        <w:t xml:space="preserve"> </w:t>
      </w:r>
      <w:r w:rsidRPr="00660A31">
        <w:rPr>
          <w:sz w:val="22"/>
          <w:szCs w:val="22"/>
        </w:rPr>
        <w:t>were examined but led to a drastic decrease in selectivity, indicating the importance of the prolinate ring</w:t>
      </w:r>
      <w:r w:rsidR="00512889" w:rsidRPr="00660A31">
        <w:rPr>
          <w:sz w:val="22"/>
          <w:szCs w:val="22"/>
        </w:rPr>
        <w:t xml:space="preserve"> (Figure 1.</w:t>
      </w:r>
      <w:r w:rsidR="0039439D" w:rsidRPr="00660A31">
        <w:rPr>
          <w:sz w:val="22"/>
          <w:szCs w:val="22"/>
        </w:rPr>
        <w:t>2</w:t>
      </w:r>
      <w:r w:rsidR="00FA4530">
        <w:rPr>
          <w:sz w:val="22"/>
          <w:szCs w:val="22"/>
        </w:rPr>
        <w:t>8</w:t>
      </w:r>
      <w:r w:rsidR="00512889" w:rsidRPr="00660A31">
        <w:rPr>
          <w:sz w:val="22"/>
          <w:szCs w:val="22"/>
        </w:rPr>
        <w:t xml:space="preserve">, </w:t>
      </w:r>
      <w:r w:rsidR="00512889" w:rsidRPr="00660A31">
        <w:rPr>
          <w:b/>
          <w:bCs/>
          <w:sz w:val="22"/>
          <w:szCs w:val="22"/>
        </w:rPr>
        <w:t>5</w:t>
      </w:r>
      <w:r w:rsidR="003D49C2">
        <w:rPr>
          <w:b/>
          <w:bCs/>
          <w:sz w:val="22"/>
          <w:szCs w:val="22"/>
        </w:rPr>
        <w:t>3</w:t>
      </w:r>
      <w:r w:rsidR="00512889" w:rsidRPr="00660A31">
        <w:rPr>
          <w:b/>
          <w:bCs/>
          <w:sz w:val="22"/>
          <w:szCs w:val="22"/>
        </w:rPr>
        <w:t>a-b</w:t>
      </w:r>
      <w:r w:rsidR="00512889" w:rsidRPr="00660A31">
        <w:rPr>
          <w:sz w:val="22"/>
          <w:szCs w:val="22"/>
        </w:rPr>
        <w:t>)</w:t>
      </w:r>
      <w:r w:rsidRPr="00660A31">
        <w:rPr>
          <w:sz w:val="22"/>
          <w:szCs w:val="22"/>
        </w:rPr>
        <w:t xml:space="preserve">.  Further investigation of the importance of the ring structure was examined with the </w:t>
      </w:r>
      <w:r w:rsidR="00512889" w:rsidRPr="00660A31">
        <w:rPr>
          <w:sz w:val="22"/>
          <w:szCs w:val="22"/>
        </w:rPr>
        <w:t>picolinate and</w:t>
      </w:r>
      <w:r w:rsidRPr="00660A31">
        <w:rPr>
          <w:sz w:val="22"/>
          <w:szCs w:val="22"/>
        </w:rPr>
        <w:t xml:space="preserve"> azetidecarboxylate derivatives</w:t>
      </w:r>
      <w:r w:rsidR="00512889" w:rsidRPr="00660A31">
        <w:rPr>
          <w:sz w:val="22"/>
          <w:szCs w:val="22"/>
        </w:rPr>
        <w:t xml:space="preserve">, </w:t>
      </w:r>
      <w:r w:rsidR="00512889" w:rsidRPr="00660A31">
        <w:rPr>
          <w:b/>
          <w:bCs/>
          <w:sz w:val="22"/>
          <w:szCs w:val="22"/>
        </w:rPr>
        <w:t>5</w:t>
      </w:r>
      <w:r w:rsidR="003D49C2">
        <w:rPr>
          <w:b/>
          <w:bCs/>
          <w:sz w:val="22"/>
          <w:szCs w:val="22"/>
        </w:rPr>
        <w:t>2</w:t>
      </w:r>
      <w:r w:rsidR="00512889" w:rsidRPr="00660A31">
        <w:rPr>
          <w:b/>
          <w:bCs/>
          <w:sz w:val="22"/>
          <w:szCs w:val="22"/>
        </w:rPr>
        <w:t xml:space="preserve">f </w:t>
      </w:r>
      <w:r w:rsidR="00512889" w:rsidRPr="00660A31">
        <w:rPr>
          <w:sz w:val="22"/>
          <w:szCs w:val="22"/>
        </w:rPr>
        <w:t xml:space="preserve">and </w:t>
      </w:r>
      <w:r w:rsidR="00512889" w:rsidRPr="00660A31">
        <w:rPr>
          <w:b/>
          <w:bCs/>
          <w:sz w:val="22"/>
          <w:szCs w:val="22"/>
        </w:rPr>
        <w:t>5</w:t>
      </w:r>
      <w:r w:rsidR="003D49C2">
        <w:rPr>
          <w:b/>
          <w:bCs/>
          <w:sz w:val="22"/>
          <w:szCs w:val="22"/>
        </w:rPr>
        <w:t>2</w:t>
      </w:r>
      <w:r w:rsidR="00512889" w:rsidRPr="00660A31">
        <w:rPr>
          <w:b/>
          <w:bCs/>
          <w:sz w:val="22"/>
          <w:szCs w:val="22"/>
        </w:rPr>
        <w:t>g</w:t>
      </w:r>
      <w:r w:rsidR="00512889" w:rsidRPr="00660A31">
        <w:rPr>
          <w:sz w:val="22"/>
          <w:szCs w:val="22"/>
        </w:rPr>
        <w:t xml:space="preserve"> respectively</w:t>
      </w:r>
      <w:r w:rsidRPr="00660A31">
        <w:rPr>
          <w:sz w:val="22"/>
          <w:szCs w:val="22"/>
        </w:rPr>
        <w:t>.  Each of these catalysts afforded the same ee of 81%</w:t>
      </w:r>
      <w:r w:rsidR="00984623" w:rsidRPr="00660A31">
        <w:rPr>
          <w:sz w:val="22"/>
          <w:szCs w:val="22"/>
        </w:rPr>
        <w:t>,</w:t>
      </w:r>
      <w:r w:rsidRPr="00660A31">
        <w:rPr>
          <w:sz w:val="22"/>
          <w:szCs w:val="22"/>
        </w:rPr>
        <w:t xml:space="preserve"> indicating that the five</w:t>
      </w:r>
      <w:r w:rsidR="001B45A2" w:rsidRPr="00660A31">
        <w:rPr>
          <w:sz w:val="22"/>
          <w:szCs w:val="22"/>
        </w:rPr>
        <w:t>-</w:t>
      </w:r>
      <w:r w:rsidRPr="00660A31">
        <w:rPr>
          <w:sz w:val="22"/>
          <w:szCs w:val="22"/>
        </w:rPr>
        <w:t xml:space="preserve">membered prolinate seems to be preferred but not required.  The enantioselectivity of the reaction could be improved further (up to 98% e.e) by reducing the reaction </w:t>
      </w:r>
      <w:r w:rsidR="00D30BCA" w:rsidRPr="00660A31">
        <w:rPr>
          <w:sz w:val="22"/>
          <w:szCs w:val="22"/>
        </w:rPr>
        <w:t>temperature</w:t>
      </w:r>
      <w:r w:rsidR="0095740A">
        <w:rPr>
          <w:sz w:val="22"/>
          <w:szCs w:val="22"/>
        </w:rPr>
        <w:t xml:space="preserve"> (-78 °C)</w:t>
      </w:r>
      <w:r w:rsidR="00D30BCA">
        <w:rPr>
          <w:sz w:val="22"/>
          <w:szCs w:val="22"/>
        </w:rPr>
        <w:t xml:space="preserve"> but</w:t>
      </w:r>
      <w:r w:rsidRPr="00660A31">
        <w:rPr>
          <w:sz w:val="22"/>
          <w:szCs w:val="22"/>
        </w:rPr>
        <w:t xml:space="preserve"> could only be accomplished with </w:t>
      </w:r>
      <w:r w:rsidR="0095740A" w:rsidRPr="0095740A">
        <w:rPr>
          <w:b/>
          <w:bCs/>
          <w:sz w:val="22"/>
          <w:szCs w:val="22"/>
        </w:rPr>
        <w:t>52c</w:t>
      </w:r>
      <w:r w:rsidRPr="00660A31">
        <w:rPr>
          <w:sz w:val="22"/>
          <w:szCs w:val="22"/>
        </w:rPr>
        <w:t xml:space="preserve"> due to solubility.  </w:t>
      </w:r>
      <w:r w:rsidR="00D30BCA">
        <w:rPr>
          <w:sz w:val="22"/>
          <w:szCs w:val="22"/>
        </w:rPr>
        <w:t xml:space="preserve">No direct comparison of the yields of </w:t>
      </w:r>
      <w:r w:rsidR="00D30BCA" w:rsidRPr="0095740A">
        <w:rPr>
          <w:b/>
          <w:bCs/>
          <w:sz w:val="22"/>
          <w:szCs w:val="22"/>
        </w:rPr>
        <w:t>52</w:t>
      </w:r>
      <w:r w:rsidR="0095740A" w:rsidRPr="0095740A">
        <w:rPr>
          <w:b/>
          <w:bCs/>
          <w:sz w:val="22"/>
          <w:szCs w:val="22"/>
        </w:rPr>
        <w:t>c</w:t>
      </w:r>
      <w:r w:rsidR="0095740A">
        <w:rPr>
          <w:sz w:val="22"/>
          <w:szCs w:val="22"/>
        </w:rPr>
        <w:t xml:space="preserve"> at 25 °C and -78 °C were given.  However, l</w:t>
      </w:r>
      <w:r w:rsidRPr="00660A31">
        <w:rPr>
          <w:sz w:val="22"/>
          <w:szCs w:val="22"/>
        </w:rPr>
        <w:t>ower yields were obtained</w:t>
      </w:r>
      <w:r w:rsidR="0095740A">
        <w:rPr>
          <w:sz w:val="22"/>
          <w:szCs w:val="22"/>
        </w:rPr>
        <w:t xml:space="preserve"> with </w:t>
      </w:r>
      <w:r w:rsidR="0095740A" w:rsidRPr="0095740A">
        <w:rPr>
          <w:b/>
          <w:bCs/>
          <w:sz w:val="22"/>
          <w:szCs w:val="22"/>
        </w:rPr>
        <w:t>52c</w:t>
      </w:r>
      <w:r w:rsidRPr="00660A31">
        <w:rPr>
          <w:sz w:val="22"/>
          <w:szCs w:val="22"/>
        </w:rPr>
        <w:t xml:space="preserve"> at </w:t>
      </w:r>
      <w:r w:rsidR="0095740A">
        <w:rPr>
          <w:sz w:val="22"/>
          <w:szCs w:val="22"/>
        </w:rPr>
        <w:t>-78 °C</w:t>
      </w:r>
      <w:r w:rsidR="00A00996">
        <w:rPr>
          <w:sz w:val="22"/>
          <w:szCs w:val="22"/>
        </w:rPr>
        <w:t xml:space="preserve"> </w:t>
      </w:r>
      <w:r w:rsidRPr="00660A31">
        <w:rPr>
          <w:sz w:val="22"/>
          <w:szCs w:val="22"/>
        </w:rPr>
        <w:t xml:space="preserve">when compared to reactions run at </w:t>
      </w:r>
      <w:r w:rsidR="0095740A">
        <w:rPr>
          <w:sz w:val="22"/>
          <w:szCs w:val="22"/>
        </w:rPr>
        <w:t>25 °C</w:t>
      </w:r>
      <w:r w:rsidRPr="00660A31">
        <w:rPr>
          <w:sz w:val="22"/>
          <w:szCs w:val="22"/>
        </w:rPr>
        <w:t xml:space="preserve"> with </w:t>
      </w:r>
      <w:r w:rsidR="0095740A" w:rsidRPr="0095740A">
        <w:rPr>
          <w:b/>
          <w:bCs/>
          <w:sz w:val="22"/>
          <w:szCs w:val="22"/>
        </w:rPr>
        <w:t>52b</w:t>
      </w:r>
      <w:r w:rsidR="00A00996">
        <w:rPr>
          <w:sz w:val="22"/>
          <w:szCs w:val="22"/>
        </w:rPr>
        <w:t>.</w:t>
      </w:r>
    </w:p>
    <w:p w14:paraId="6464071D" w14:textId="316AA4DA" w:rsidR="00187C25" w:rsidRDefault="00874EA9" w:rsidP="000B544A">
      <w:pPr>
        <w:widowControl w:val="0"/>
        <w:spacing w:line="360" w:lineRule="auto"/>
        <w:jc w:val="both"/>
        <w:rPr>
          <w:sz w:val="22"/>
          <w:szCs w:val="22"/>
        </w:rPr>
      </w:pPr>
      <w:r w:rsidRPr="00660A31">
        <w:rPr>
          <w:sz w:val="22"/>
          <w:szCs w:val="22"/>
        </w:rPr>
        <w:tab/>
      </w:r>
      <w:r w:rsidR="007B6E0D">
        <w:rPr>
          <w:sz w:val="22"/>
          <w:szCs w:val="22"/>
        </w:rPr>
        <w:t>Rh</w:t>
      </w:r>
      <w:r w:rsidR="007B6E0D" w:rsidRPr="007B6E0D">
        <w:rPr>
          <w:sz w:val="22"/>
          <w:szCs w:val="22"/>
          <w:vertAlign w:val="superscript"/>
        </w:rPr>
        <w:t>II</w:t>
      </w:r>
      <w:r w:rsidR="00984623" w:rsidRPr="00660A31">
        <w:rPr>
          <w:sz w:val="22"/>
          <w:szCs w:val="22"/>
        </w:rPr>
        <w:t xml:space="preserve"> prolinate</w:t>
      </w:r>
      <w:r w:rsidR="008A346E" w:rsidRPr="00660A31">
        <w:rPr>
          <w:sz w:val="22"/>
          <w:szCs w:val="22"/>
        </w:rPr>
        <w:t xml:space="preserve"> complexes demonstrated further </w:t>
      </w:r>
      <w:r w:rsidR="00547006" w:rsidRPr="00660A31">
        <w:rPr>
          <w:sz w:val="22"/>
          <w:szCs w:val="22"/>
        </w:rPr>
        <w:t xml:space="preserve">utility when reacted with </w:t>
      </w:r>
      <w:r w:rsidR="00564A6F" w:rsidRPr="00660A31">
        <w:rPr>
          <w:sz w:val="22"/>
          <w:szCs w:val="22"/>
        </w:rPr>
        <w:t>another</w:t>
      </w:r>
      <w:r w:rsidR="008A346E" w:rsidRPr="00660A31">
        <w:rPr>
          <w:sz w:val="22"/>
          <w:szCs w:val="22"/>
        </w:rPr>
        <w:t xml:space="preserve"> donor/acceptor diazo compound wherein the vinyl group was replaced with an aryl ring.</w:t>
      </w:r>
      <w:r w:rsidR="00CA492B" w:rsidRPr="00660A31">
        <w:rPr>
          <w:sz w:val="22"/>
          <w:szCs w:val="22"/>
        </w:rPr>
        <w:fldChar w:fldCharType="begin"/>
      </w:r>
      <w:r w:rsidR="006D212C">
        <w:rPr>
          <w:sz w:val="22"/>
          <w:szCs w:val="22"/>
        </w:rPr>
        <w:instrText xml:space="preserve"> ADDIN EN.CITE &lt;EndNote&gt;&lt;Cite&gt;&lt;Author&gt;Davies&lt;/Author&gt;&lt;Year&gt;1998&lt;/Year&gt;&lt;RecNum&gt;1930&lt;/RecNum&gt;&lt;DisplayText&gt;&lt;style face="superscript"&gt;95&lt;/style&gt;&lt;/DisplayText&gt;&lt;record&gt;&lt;rec-number&gt;1930&lt;/rec-number&gt;&lt;foreign-keys&gt;&lt;key app="EN" db-id="tfvtdwerrrxts1ee0t5xa0sr9wxwp2p9d00z" timestamp="1586544767" guid="0c78314e-b7f4-4b0e-b4c6-d140a50cc7dc"&gt;1930&lt;/key&gt;&lt;/foreign-keys&gt;&lt;ref-type name="Journal Article"&gt;17&lt;/ref-type&gt;&lt;contributors&gt;&lt;authors&gt;&lt;author&gt;Davies, Huw M. L.&lt;/author&gt;&lt;author&gt;Rusiniak, Leatte&lt;/author&gt;&lt;/authors&gt;&lt;/contributors&gt;&lt;titles&gt;&lt;title&gt;Effect of catalyst on the diastereoselectivity of methyl phenyldiazoacetate cyclopropanations&lt;/title&gt;&lt;secondary-title&gt;Tetrahedron Letters&lt;/secondary-title&gt;&lt;/titles&gt;&lt;periodical&gt;&lt;full-title&gt;Tetrahedron Letters&lt;/full-title&gt;&lt;abbr-1&gt;Tetrahedron Lett.&lt;/abbr-1&gt;&lt;/periodical&gt;&lt;pages&gt;8811-8812&lt;/pages&gt;&lt;volume&gt;39&lt;/volume&gt;&lt;number&gt;48&lt;/number&gt;&lt;dates&gt;&lt;year&gt;1998&lt;/year&gt;&lt;pub-dates&gt;&lt;date&gt;1998/11/26/&lt;/date&gt;&lt;/pub-dates&gt;&lt;/dates&gt;&lt;isbn&gt;0040-4039&lt;/isbn&gt;&lt;urls&gt;&lt;related-urls&gt;&lt;url&gt;http://www.sciencedirect.com/science/article/pii/S0040403998019856&lt;/url&gt;&lt;url&gt;https://www.sciencedirect.com/science/article/pii/S0040403998019856?via%3Dihub&lt;/url&gt;&lt;/related-urls&gt;&lt;/urls&gt;&lt;electronic-resource-num&gt;https://doi.org/10.1016/S0040-4039(98)01985-6&lt;/electronic-resource-num&gt;&lt;/record&gt;&lt;/Cite&gt;&lt;/EndNote&gt;</w:instrText>
      </w:r>
      <w:r w:rsidR="00CA492B" w:rsidRPr="00660A31">
        <w:rPr>
          <w:sz w:val="22"/>
          <w:szCs w:val="22"/>
        </w:rPr>
        <w:fldChar w:fldCharType="separate"/>
      </w:r>
      <w:r w:rsidR="006D212C" w:rsidRPr="006D212C">
        <w:rPr>
          <w:noProof/>
          <w:sz w:val="22"/>
          <w:szCs w:val="22"/>
          <w:vertAlign w:val="superscript"/>
        </w:rPr>
        <w:t>95</w:t>
      </w:r>
      <w:r w:rsidR="00CA492B" w:rsidRPr="00660A31">
        <w:rPr>
          <w:sz w:val="22"/>
          <w:szCs w:val="22"/>
        </w:rPr>
        <w:fldChar w:fldCharType="end"/>
      </w:r>
      <w:r w:rsidR="00564A6F" w:rsidRPr="00660A31">
        <w:rPr>
          <w:sz w:val="22"/>
          <w:szCs w:val="22"/>
        </w:rPr>
        <w:t xml:space="preserve">  Cyclopropanation of styrene </w:t>
      </w:r>
      <w:r w:rsidR="00A00996">
        <w:rPr>
          <w:sz w:val="22"/>
          <w:szCs w:val="22"/>
        </w:rPr>
        <w:t>and</w:t>
      </w:r>
      <w:r w:rsidR="00564A6F" w:rsidRPr="00660A31">
        <w:rPr>
          <w:sz w:val="22"/>
          <w:szCs w:val="22"/>
        </w:rPr>
        <w:t xml:space="preserve"> </w:t>
      </w:r>
      <w:r w:rsidR="00CC18AE" w:rsidRPr="00660A31">
        <w:rPr>
          <w:sz w:val="22"/>
          <w:szCs w:val="22"/>
        </w:rPr>
        <w:t xml:space="preserve">methyl </w:t>
      </w:r>
      <w:r w:rsidR="00564A6F" w:rsidRPr="00660A31">
        <w:rPr>
          <w:sz w:val="22"/>
          <w:szCs w:val="22"/>
        </w:rPr>
        <w:t>phenyldiazoacetate afforded high yields and stereoselectivity that matche</w:t>
      </w:r>
      <w:r w:rsidR="00547006" w:rsidRPr="00660A31">
        <w:rPr>
          <w:sz w:val="22"/>
          <w:szCs w:val="22"/>
        </w:rPr>
        <w:t>d</w:t>
      </w:r>
      <w:r w:rsidR="00564A6F" w:rsidRPr="00660A31">
        <w:rPr>
          <w:sz w:val="22"/>
          <w:szCs w:val="22"/>
        </w:rPr>
        <w:t xml:space="preserve"> vinyldiazoacetate.    </w:t>
      </w:r>
      <w:r w:rsidR="003A6C26" w:rsidRPr="00660A31">
        <w:rPr>
          <w:sz w:val="22"/>
          <w:szCs w:val="22"/>
        </w:rPr>
        <w:t>Again,</w:t>
      </w:r>
      <w:r w:rsidR="00547006" w:rsidRPr="00660A31">
        <w:rPr>
          <w:sz w:val="22"/>
          <w:szCs w:val="22"/>
        </w:rPr>
        <w:t xml:space="preserve"> high diastereoselectivities </w:t>
      </w:r>
      <w:r w:rsidR="001024DE">
        <w:rPr>
          <w:sz w:val="22"/>
          <w:szCs w:val="22"/>
        </w:rPr>
        <w:t>were</w:t>
      </w:r>
    </w:p>
    <w:p w14:paraId="0914A510" w14:textId="3FCCFABF" w:rsidR="00547006" w:rsidRPr="00660A31" w:rsidRDefault="00547006" w:rsidP="000B544A">
      <w:pPr>
        <w:widowControl w:val="0"/>
        <w:spacing w:line="360" w:lineRule="auto"/>
        <w:jc w:val="both"/>
        <w:rPr>
          <w:sz w:val="22"/>
          <w:szCs w:val="22"/>
        </w:rPr>
      </w:pPr>
      <w:r w:rsidRPr="00660A31">
        <w:rPr>
          <w:sz w:val="22"/>
          <w:szCs w:val="22"/>
        </w:rPr>
        <w:t>obtained</w:t>
      </w:r>
      <w:r w:rsidR="00CC18AE" w:rsidRPr="00660A31">
        <w:rPr>
          <w:sz w:val="22"/>
          <w:szCs w:val="22"/>
        </w:rPr>
        <w:t xml:space="preserve"> with the Rh</w:t>
      </w:r>
      <w:r w:rsidR="00CC18AE" w:rsidRPr="00660A31">
        <w:rPr>
          <w:sz w:val="22"/>
          <w:szCs w:val="22"/>
          <w:vertAlign w:val="superscript"/>
        </w:rPr>
        <w:t>II</w:t>
      </w:r>
      <w:r w:rsidR="00CC18AE" w:rsidRPr="00660A31">
        <w:rPr>
          <w:sz w:val="22"/>
          <w:szCs w:val="22"/>
        </w:rPr>
        <w:t xml:space="preserve"> </w:t>
      </w:r>
      <w:r w:rsidR="00D3582B" w:rsidRPr="00660A31">
        <w:rPr>
          <w:sz w:val="22"/>
          <w:szCs w:val="22"/>
        </w:rPr>
        <w:t xml:space="preserve">prolinate </w:t>
      </w:r>
      <w:r w:rsidR="00167019" w:rsidRPr="00660A31">
        <w:rPr>
          <w:sz w:val="22"/>
          <w:szCs w:val="22"/>
        </w:rPr>
        <w:t>complexes Rh</w:t>
      </w:r>
      <w:r w:rsidR="00CC18AE" w:rsidRPr="00660A31">
        <w:rPr>
          <w:sz w:val="22"/>
          <w:szCs w:val="22"/>
          <w:vertAlign w:val="subscript"/>
        </w:rPr>
        <w:t>2</w:t>
      </w:r>
      <w:r w:rsidR="00CC18AE" w:rsidRPr="00660A31">
        <w:rPr>
          <w:sz w:val="22"/>
          <w:szCs w:val="22"/>
        </w:rPr>
        <w:t>(</w:t>
      </w:r>
      <w:r w:rsidR="00CC18AE" w:rsidRPr="00BB0057">
        <w:rPr>
          <w:i/>
          <w:iCs/>
          <w:sz w:val="22"/>
          <w:szCs w:val="22"/>
        </w:rPr>
        <w:t>S</w:t>
      </w:r>
      <w:r w:rsidR="00CC18AE" w:rsidRPr="00660A31">
        <w:rPr>
          <w:sz w:val="22"/>
          <w:szCs w:val="22"/>
        </w:rPr>
        <w:t>-TBSP)</w:t>
      </w:r>
      <w:r w:rsidR="00CC18AE" w:rsidRPr="00660A31">
        <w:rPr>
          <w:sz w:val="22"/>
          <w:szCs w:val="22"/>
          <w:vertAlign w:val="subscript"/>
        </w:rPr>
        <w:t>4</w:t>
      </w:r>
      <w:r w:rsidR="0095740A">
        <w:rPr>
          <w:sz w:val="22"/>
          <w:szCs w:val="22"/>
          <w:vertAlign w:val="subscript"/>
        </w:rPr>
        <w:t xml:space="preserve"> </w:t>
      </w:r>
      <w:r w:rsidR="0095740A" w:rsidRPr="0095740A">
        <w:rPr>
          <w:sz w:val="22"/>
          <w:szCs w:val="22"/>
        </w:rPr>
        <w:t>(</w:t>
      </w:r>
      <w:r w:rsidR="0095740A" w:rsidRPr="0095740A">
        <w:rPr>
          <w:b/>
          <w:bCs/>
          <w:sz w:val="22"/>
          <w:szCs w:val="22"/>
        </w:rPr>
        <w:t>52b</w:t>
      </w:r>
      <w:r w:rsidR="0095740A" w:rsidRPr="0095740A">
        <w:rPr>
          <w:sz w:val="22"/>
          <w:szCs w:val="22"/>
        </w:rPr>
        <w:t>) and</w:t>
      </w:r>
      <w:r w:rsidR="0095740A">
        <w:rPr>
          <w:sz w:val="22"/>
          <w:szCs w:val="22"/>
          <w:vertAlign w:val="subscript"/>
        </w:rPr>
        <w:t xml:space="preserve"> </w:t>
      </w:r>
      <w:r w:rsidR="0095740A" w:rsidRPr="00660A31">
        <w:rPr>
          <w:sz w:val="22"/>
          <w:szCs w:val="22"/>
        </w:rPr>
        <w:t>Rh</w:t>
      </w:r>
      <w:r w:rsidR="0095740A" w:rsidRPr="00660A31">
        <w:rPr>
          <w:sz w:val="22"/>
          <w:szCs w:val="22"/>
          <w:vertAlign w:val="subscript"/>
        </w:rPr>
        <w:t>2</w:t>
      </w:r>
      <w:r w:rsidR="0095740A" w:rsidRPr="00660A31">
        <w:rPr>
          <w:sz w:val="22"/>
          <w:szCs w:val="22"/>
        </w:rPr>
        <w:t>(</w:t>
      </w:r>
      <w:r w:rsidR="0095740A" w:rsidRPr="00827F0A">
        <w:rPr>
          <w:i/>
          <w:iCs/>
          <w:sz w:val="22"/>
          <w:szCs w:val="22"/>
        </w:rPr>
        <w:t>S</w:t>
      </w:r>
      <w:r w:rsidR="0095740A" w:rsidRPr="00660A31">
        <w:rPr>
          <w:sz w:val="22"/>
          <w:szCs w:val="22"/>
        </w:rPr>
        <w:t>-DOSP)</w:t>
      </w:r>
      <w:r w:rsidR="0095740A" w:rsidRPr="00660A31">
        <w:rPr>
          <w:sz w:val="22"/>
          <w:szCs w:val="22"/>
          <w:vertAlign w:val="subscript"/>
        </w:rPr>
        <w:t>4</w:t>
      </w:r>
      <w:r w:rsidR="0095740A" w:rsidRPr="00660A31">
        <w:rPr>
          <w:sz w:val="22"/>
          <w:szCs w:val="22"/>
        </w:rPr>
        <w:t xml:space="preserve"> </w:t>
      </w:r>
      <w:r w:rsidR="0095740A">
        <w:rPr>
          <w:sz w:val="22"/>
          <w:szCs w:val="22"/>
        </w:rPr>
        <w:t>(</w:t>
      </w:r>
      <w:r w:rsidR="0095740A" w:rsidRPr="0095740A">
        <w:rPr>
          <w:b/>
          <w:bCs/>
          <w:sz w:val="22"/>
          <w:szCs w:val="22"/>
        </w:rPr>
        <w:t>52c</w:t>
      </w:r>
      <w:r w:rsidR="0095740A">
        <w:rPr>
          <w:sz w:val="22"/>
          <w:szCs w:val="22"/>
        </w:rPr>
        <w:t>)</w:t>
      </w:r>
      <w:r w:rsidR="00D3582B" w:rsidRPr="00660A31">
        <w:rPr>
          <w:sz w:val="22"/>
          <w:szCs w:val="22"/>
        </w:rPr>
        <w:t>.  Solvent again played a role as pentane resulted in more stereoselective reactions than those conducted in DCM</w:t>
      </w:r>
      <w:r w:rsidR="00C775F2" w:rsidRPr="00660A31">
        <w:rPr>
          <w:sz w:val="22"/>
          <w:szCs w:val="22"/>
        </w:rPr>
        <w:t>.</w:t>
      </w:r>
      <w:r w:rsidR="00CC18AE" w:rsidRPr="00660A31">
        <w:rPr>
          <w:sz w:val="22"/>
          <w:szCs w:val="22"/>
        </w:rPr>
        <w:t xml:space="preserve">  </w:t>
      </w:r>
      <w:r w:rsidR="00C775F2" w:rsidRPr="00660A31">
        <w:rPr>
          <w:sz w:val="22"/>
          <w:szCs w:val="22"/>
        </w:rPr>
        <w:t>In addition to improving the stereochemical outcome of reactions</w:t>
      </w:r>
      <w:r w:rsidR="00A00996">
        <w:rPr>
          <w:sz w:val="22"/>
          <w:szCs w:val="22"/>
        </w:rPr>
        <w:t>,</w:t>
      </w:r>
      <w:r w:rsidR="00C775F2" w:rsidRPr="00660A31">
        <w:rPr>
          <w:sz w:val="22"/>
          <w:szCs w:val="22"/>
        </w:rPr>
        <w:t xml:space="preserve"> the donor/acceptor diazo compounds also facilitated more chemoselective reactions with Rh</w:t>
      </w:r>
      <w:r w:rsidR="00C775F2" w:rsidRPr="00660A31">
        <w:rPr>
          <w:sz w:val="22"/>
          <w:szCs w:val="22"/>
          <w:vertAlign w:val="superscript"/>
        </w:rPr>
        <w:t>II</w:t>
      </w:r>
      <w:r w:rsidR="00C775F2" w:rsidRPr="00660A31">
        <w:rPr>
          <w:sz w:val="22"/>
          <w:szCs w:val="22"/>
        </w:rPr>
        <w:t xml:space="preserve"> </w:t>
      </w:r>
      <w:r w:rsidR="00D3582B" w:rsidRPr="00660A31">
        <w:rPr>
          <w:sz w:val="22"/>
          <w:szCs w:val="22"/>
        </w:rPr>
        <w:t xml:space="preserve">prolinate </w:t>
      </w:r>
      <w:r w:rsidR="00C775F2" w:rsidRPr="00660A31">
        <w:rPr>
          <w:sz w:val="22"/>
          <w:szCs w:val="22"/>
        </w:rPr>
        <w:t>catalysts.</w:t>
      </w:r>
      <w:r w:rsidR="00CA492B" w:rsidRPr="00660A31">
        <w:rPr>
          <w:sz w:val="22"/>
          <w:szCs w:val="22"/>
        </w:rPr>
        <w:fldChar w:fldCharType="begin"/>
      </w:r>
      <w:r w:rsidR="006D212C">
        <w:rPr>
          <w:sz w:val="22"/>
          <w:szCs w:val="22"/>
        </w:rPr>
        <w:instrText xml:space="preserve"> ADDIN EN.CITE &lt;EndNote&gt;&lt;Cite&gt;&lt;Author&gt;Davies&lt;/Author&gt;&lt;Year&gt;2000&lt;/Year&gt;&lt;RecNum&gt;1917&lt;/RecNum&gt;&lt;DisplayText&gt;&lt;style face="superscript"&gt;93&lt;/style&gt;&lt;/DisplayText&gt;&lt;record&gt;&lt;rec-number&gt;1917&lt;/rec-number&gt;&lt;foreign-keys&gt;&lt;key app="EN" db-id="tfvtdwerrrxts1ee0t5xa0sr9wxwp2p9d00z" timestamp="1584964423" guid="fef50286-7389-4156-bf49-eb9d1160608a"&gt;1917&lt;/key&gt;&lt;key app="ENWeb" db-id=""&gt;0&lt;/key&gt;&lt;/foreign-keys&gt;&lt;ref-type name="Journal Article"&gt;17&lt;/ref-type&gt;&lt;contributors&gt;&lt;authors&gt;&lt;author&gt;Davies, Huw M. L.&lt;/author&gt;&lt;author&gt;Panaro, Stephen A.&lt;/author&gt;&lt;/authors&gt;&lt;/contributors&gt;&lt;titles&gt;&lt;title&gt;Effect of Rhodium Carbenoid Structure on Cyclopropanation Chemoselectivity&lt;/title&gt;&lt;secondary-title&gt;Tetrahedron&lt;/secondary-title&gt;&lt;/titles&gt;&lt;periodical&gt;&lt;full-title&gt;Tetrahedron&lt;/full-title&gt;&lt;abbr-1&gt;Tetrahedron&lt;/abbr-1&gt;&lt;/periodical&gt;&lt;pages&gt;4871-4880&lt;/pages&gt;&lt;volume&gt;56&lt;/volume&gt;&lt;number&gt;28&lt;/number&gt;&lt;keywords&gt;&lt;keyword&gt;cyclopropanation&lt;/keyword&gt;&lt;keyword&gt;carbenes and carbenoids&lt;/keyword&gt;&lt;keyword&gt;diazo compounds&lt;/keyword&gt;&lt;keyword&gt;rhodium catalysis&lt;/keyword&gt;&lt;/keywords&gt;&lt;dates&gt;&lt;year&gt;2000&lt;/year&gt;&lt;pub-dates&gt;&lt;date&gt;2000/07/07/&lt;/date&gt;&lt;/pub-dates&gt;&lt;/dates&gt;&lt;isbn&gt;0040-4020&lt;/isbn&gt;&lt;urls&gt;&lt;related-urls&gt;&lt;url&gt;http://www.sciencedirect.com/science/article/pii/S0040402000002027&lt;/url&gt;&lt;url&gt;https://www.sciencedirect.com/science/article/abs/pii/S0040402000002027?via%3Dihub&lt;/url&gt;&lt;/related-urls&gt;&lt;/urls&gt;&lt;electronic-resource-num&gt;https://doi.org/10.1016/S0040-4020(00)00202-7&lt;/electronic-resource-num&gt;&lt;/record&gt;&lt;/Cite&gt;&lt;/EndNote&gt;</w:instrText>
      </w:r>
      <w:r w:rsidR="00CA492B" w:rsidRPr="00660A31">
        <w:rPr>
          <w:sz w:val="22"/>
          <w:szCs w:val="22"/>
        </w:rPr>
        <w:fldChar w:fldCharType="separate"/>
      </w:r>
      <w:r w:rsidR="006D212C" w:rsidRPr="006D212C">
        <w:rPr>
          <w:noProof/>
          <w:sz w:val="22"/>
          <w:szCs w:val="22"/>
          <w:vertAlign w:val="superscript"/>
        </w:rPr>
        <w:t>93</w:t>
      </w:r>
      <w:r w:rsidR="00CA492B" w:rsidRPr="00660A31">
        <w:rPr>
          <w:sz w:val="22"/>
          <w:szCs w:val="22"/>
        </w:rPr>
        <w:fldChar w:fldCharType="end"/>
      </w:r>
    </w:p>
    <w:p w14:paraId="147F72A4" w14:textId="7CC6C8B3" w:rsidR="00F95AC1" w:rsidRDefault="00AC7C7E" w:rsidP="000B544A">
      <w:pPr>
        <w:widowControl w:val="0"/>
        <w:spacing w:line="360" w:lineRule="auto"/>
        <w:jc w:val="both"/>
        <w:rPr>
          <w:sz w:val="22"/>
          <w:szCs w:val="22"/>
        </w:rPr>
      </w:pPr>
      <w:r>
        <w:rPr>
          <w:sz w:val="22"/>
          <w:szCs w:val="22"/>
        </w:rPr>
        <w:tab/>
      </w:r>
      <w:r w:rsidR="00F053CB">
        <w:rPr>
          <w:sz w:val="22"/>
          <w:szCs w:val="22"/>
        </w:rPr>
        <w:t>Asymmetric induction once again relies on the orientation of the chiral groups of the bridging ligand protruding over the axial site.  I</w:t>
      </w:r>
      <w:r>
        <w:rPr>
          <w:sz w:val="22"/>
          <w:szCs w:val="22"/>
        </w:rPr>
        <w:t xml:space="preserve">t </w:t>
      </w:r>
      <w:r w:rsidR="001C43D3">
        <w:rPr>
          <w:sz w:val="22"/>
          <w:szCs w:val="22"/>
        </w:rPr>
        <w:t>has generally been accepted</w:t>
      </w:r>
      <w:r>
        <w:rPr>
          <w:sz w:val="22"/>
          <w:szCs w:val="22"/>
        </w:rPr>
        <w:t xml:space="preserve"> that</w:t>
      </w:r>
      <w:r w:rsidR="005E6BAC">
        <w:rPr>
          <w:sz w:val="22"/>
          <w:szCs w:val="22"/>
        </w:rPr>
        <w:t xml:space="preserve"> the ligands of</w:t>
      </w:r>
      <w:r w:rsidR="00F053CB">
        <w:rPr>
          <w:sz w:val="22"/>
          <w:szCs w:val="22"/>
        </w:rPr>
        <w:t xml:space="preserve"> Rh</w:t>
      </w:r>
      <w:r w:rsidR="00F053CB" w:rsidRPr="00C0344E">
        <w:rPr>
          <w:sz w:val="22"/>
          <w:szCs w:val="22"/>
          <w:vertAlign w:val="superscript"/>
        </w:rPr>
        <w:t>II</w:t>
      </w:r>
      <w:r w:rsidR="00F053CB">
        <w:rPr>
          <w:sz w:val="22"/>
          <w:szCs w:val="22"/>
        </w:rPr>
        <w:t xml:space="preserve"> prolinate complexes</w:t>
      </w:r>
      <w:r w:rsidR="005E6BAC">
        <w:rPr>
          <w:sz w:val="22"/>
          <w:szCs w:val="22"/>
        </w:rPr>
        <w:t>, such as Rh</w:t>
      </w:r>
      <w:r w:rsidR="005E6BAC" w:rsidRPr="00534E62">
        <w:rPr>
          <w:sz w:val="22"/>
          <w:szCs w:val="22"/>
          <w:vertAlign w:val="subscript"/>
        </w:rPr>
        <w:t>2</w:t>
      </w:r>
      <w:r w:rsidR="005E6BAC">
        <w:rPr>
          <w:sz w:val="22"/>
          <w:szCs w:val="22"/>
        </w:rPr>
        <w:t>(</w:t>
      </w:r>
      <w:r w:rsidR="005E6BAC" w:rsidRPr="00BB0057">
        <w:rPr>
          <w:i/>
          <w:iCs/>
          <w:sz w:val="22"/>
          <w:szCs w:val="22"/>
        </w:rPr>
        <w:t>S</w:t>
      </w:r>
      <w:r w:rsidR="005E6BAC">
        <w:rPr>
          <w:sz w:val="22"/>
          <w:szCs w:val="22"/>
        </w:rPr>
        <w:t>-DOSP)</w:t>
      </w:r>
      <w:r w:rsidR="005E6BAC" w:rsidRPr="00534E62">
        <w:rPr>
          <w:sz w:val="22"/>
          <w:szCs w:val="22"/>
          <w:vertAlign w:val="subscript"/>
        </w:rPr>
        <w:t>4</w:t>
      </w:r>
      <w:r w:rsidR="005E6BAC">
        <w:rPr>
          <w:sz w:val="22"/>
          <w:szCs w:val="22"/>
        </w:rPr>
        <w:t xml:space="preserve"> (Figure 1.29, a),</w:t>
      </w:r>
      <w:r w:rsidR="00F053CB">
        <w:rPr>
          <w:sz w:val="22"/>
          <w:szCs w:val="22"/>
        </w:rPr>
        <w:t xml:space="preserve"> adopt an </w:t>
      </w:r>
      <w:r w:rsidR="004012B2" w:rsidRPr="00660A31">
        <w:rPr>
          <w:sz w:val="22"/>
          <w:szCs w:val="22"/>
        </w:rPr>
        <w:t>α, β, α, β orientatio</w:t>
      </w:r>
      <w:r w:rsidR="00B1433F">
        <w:rPr>
          <w:sz w:val="22"/>
          <w:szCs w:val="22"/>
        </w:rPr>
        <w:t>n</w:t>
      </w:r>
      <w:r w:rsidR="000D127C">
        <w:rPr>
          <w:sz w:val="22"/>
          <w:szCs w:val="22"/>
        </w:rPr>
        <w:t>.</w:t>
      </w:r>
      <w:r w:rsidR="00B1433F">
        <w:rPr>
          <w:sz w:val="22"/>
          <w:szCs w:val="22"/>
        </w:rPr>
        <w:fldChar w:fldCharType="begin">
          <w:fldData xml:space="preserve">PEVuZE5vdGU+PENpdGU+PEF1dGhvcj5BZGx5PC9BdXRob3I+PFllYXI+MjAxNzwvWWVhcj48UmVj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</w:fldData>
        </w:fldChar>
      </w:r>
      <w:r w:rsidR="006D212C">
        <w:rPr>
          <w:sz w:val="22"/>
          <w:szCs w:val="22"/>
        </w:rPr>
        <w:instrText xml:space="preserve"> ADDIN EN.CITE </w:instrText>
      </w:r>
      <w:r w:rsidR="006D212C">
        <w:rPr>
          <w:sz w:val="22"/>
          <w:szCs w:val="22"/>
        </w:rPr>
        <w:fldChar w:fldCharType="begin">
          <w:fldData xml:space="preserve">PEVuZE5vdGU+PENpdGU+PEF1dGhvcj5BZGx5PC9BdXRob3I+PFllYXI+MjAxNzwvWWVhcj48UmVj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</w:fldData>
        </w:fldChar>
      </w:r>
      <w:r w:rsidR="006D212C">
        <w:rPr>
          <w:sz w:val="22"/>
          <w:szCs w:val="22"/>
        </w:rPr>
        <w:instrText xml:space="preserve"> ADDIN EN.CITE.DATA </w:instrText>
      </w:r>
      <w:r w:rsidR="006D212C">
        <w:rPr>
          <w:sz w:val="22"/>
          <w:szCs w:val="22"/>
        </w:rPr>
      </w:r>
      <w:r w:rsidR="006D212C">
        <w:rPr>
          <w:sz w:val="22"/>
          <w:szCs w:val="22"/>
        </w:rPr>
        <w:fldChar w:fldCharType="end"/>
      </w:r>
      <w:r w:rsidR="00B1433F">
        <w:rPr>
          <w:sz w:val="22"/>
          <w:szCs w:val="22"/>
        </w:rPr>
      </w:r>
      <w:r w:rsidR="00B1433F">
        <w:rPr>
          <w:sz w:val="22"/>
          <w:szCs w:val="22"/>
        </w:rPr>
        <w:fldChar w:fldCharType="separate"/>
      </w:r>
      <w:r w:rsidR="006D212C" w:rsidRPr="006D212C">
        <w:rPr>
          <w:noProof/>
          <w:sz w:val="22"/>
          <w:szCs w:val="22"/>
          <w:vertAlign w:val="superscript"/>
        </w:rPr>
        <w:t>96</w:t>
      </w:r>
      <w:r w:rsidR="00B1433F">
        <w:rPr>
          <w:sz w:val="22"/>
          <w:szCs w:val="22"/>
        </w:rPr>
        <w:fldChar w:fldCharType="end"/>
      </w:r>
      <w:r w:rsidR="00167019">
        <w:rPr>
          <w:sz w:val="22"/>
          <w:szCs w:val="22"/>
        </w:rPr>
        <w:t xml:space="preserve"> </w:t>
      </w:r>
      <w:r w:rsidR="00C061D7">
        <w:rPr>
          <w:sz w:val="22"/>
          <w:szCs w:val="22"/>
        </w:rPr>
        <w:t xml:space="preserve">  </w:t>
      </w:r>
      <w:r w:rsidR="001C43D3">
        <w:rPr>
          <w:sz w:val="22"/>
          <w:szCs w:val="22"/>
        </w:rPr>
        <w:t>The high level of enantioinduction is</w:t>
      </w:r>
      <w:r w:rsidR="000D127C">
        <w:rPr>
          <w:sz w:val="22"/>
          <w:szCs w:val="22"/>
        </w:rPr>
        <w:t xml:space="preserve"> believed to occur</w:t>
      </w:r>
      <w:r w:rsidR="004012B2" w:rsidRPr="00660A31">
        <w:rPr>
          <w:sz w:val="22"/>
          <w:szCs w:val="22"/>
        </w:rPr>
        <w:t xml:space="preserve"> because the</w:t>
      </w:r>
      <w:r w:rsidR="001C43D3">
        <w:rPr>
          <w:sz w:val="22"/>
          <w:szCs w:val="22"/>
        </w:rPr>
        <w:t xml:space="preserve"> </w:t>
      </w:r>
      <w:r w:rsidR="00534E62">
        <w:rPr>
          <w:sz w:val="22"/>
          <w:szCs w:val="22"/>
        </w:rPr>
        <w:t>protruding chiral group</w:t>
      </w:r>
      <w:r w:rsidR="00C0344E">
        <w:rPr>
          <w:sz w:val="22"/>
          <w:szCs w:val="22"/>
        </w:rPr>
        <w:t>s minimize the possible</w:t>
      </w:r>
      <w:r w:rsidR="00534E62">
        <w:rPr>
          <w:sz w:val="22"/>
          <w:szCs w:val="22"/>
        </w:rPr>
        <w:t xml:space="preserve"> approach</w:t>
      </w:r>
      <w:r w:rsidR="00C0344E">
        <w:rPr>
          <w:sz w:val="22"/>
          <w:szCs w:val="22"/>
        </w:rPr>
        <w:t xml:space="preserve"> vectors</w:t>
      </w:r>
      <w:r w:rsidR="00534E62">
        <w:rPr>
          <w:sz w:val="22"/>
          <w:szCs w:val="22"/>
        </w:rPr>
        <w:t xml:space="preserve"> of the olefin substrate </w:t>
      </w:r>
    </w:p>
    <w:p w14:paraId="760BAB7B" w14:textId="598AA0F4" w:rsidR="00F95AC1" w:rsidRDefault="00BB0057">
      <w:pPr>
        <w:rPr>
          <w:sz w:val="22"/>
          <w:szCs w:val="22"/>
        </w:rPr>
      </w:pPr>
      <w:r>
        <w:rPr>
          <w:noProof/>
          <w:sz w:val="22"/>
          <w:szCs w:val="22"/>
        </w:rPr>
        <w:lastRenderedPageBreak/>
        <w:drawing>
          <wp:anchor distT="0" distB="0" distL="114300" distR="114300" simplePos="0" relativeHeight="253540352" behindDoc="0" locked="0" layoutInCell="1" allowOverlap="1" wp14:anchorId="38A71A88" wp14:editId="185658F3">
            <wp:simplePos x="0" y="0"/>
            <wp:positionH relativeFrom="margin">
              <wp:align>center</wp:align>
            </wp:positionH>
            <wp:positionV relativeFrom="margin">
              <wp:align>top</wp:align>
            </wp:positionV>
            <wp:extent cx="5419725" cy="4194175"/>
            <wp:effectExtent l="0" t="0" r="9525" b="0"/>
            <wp:wrapTopAndBottom/>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419725" cy="4194175"/>
                    </a:xfrm>
                    <a:prstGeom prst="rect">
                      <a:avLst/>
                    </a:prstGeom>
                    <a:noFill/>
                  </pic:spPr>
                </pic:pic>
              </a:graphicData>
            </a:graphic>
            <wp14:sizeRelH relativeFrom="margin">
              <wp14:pctWidth>0</wp14:pctWidth>
            </wp14:sizeRelH>
            <wp14:sizeRelV relativeFrom="margin">
              <wp14:pctHeight>0</wp14:pctHeight>
            </wp14:sizeRelV>
          </wp:anchor>
        </w:drawing>
      </w:r>
      <w:r w:rsidR="00F95AC1" w:rsidRPr="00660A31">
        <w:rPr>
          <w:noProof/>
        </w:rPr>
        <mc:AlternateContent>
          <mc:Choice Requires="wps">
            <w:drawing>
              <wp:anchor distT="0" distB="182880" distL="114300" distR="114300" simplePos="0" relativeHeight="252980224" behindDoc="0" locked="0" layoutInCell="1" allowOverlap="1" wp14:anchorId="6F620E6A" wp14:editId="0B24D887">
                <wp:simplePos x="0" y="0"/>
                <wp:positionH relativeFrom="margin">
                  <wp:posOffset>0</wp:posOffset>
                </wp:positionH>
                <wp:positionV relativeFrom="paragraph">
                  <wp:posOffset>4272806</wp:posOffset>
                </wp:positionV>
                <wp:extent cx="5431536" cy="475488"/>
                <wp:effectExtent l="0" t="0" r="0" b="2540"/>
                <wp:wrapTopAndBottom/>
                <wp:docPr id="287" name="Text Box 287"/>
                <wp:cNvGraphicFramePr/>
                <a:graphic xmlns:a="http://schemas.openxmlformats.org/drawingml/2006/main">
                  <a:graphicData uri="http://schemas.microsoft.com/office/word/2010/wordprocessingShape">
                    <wps:wsp>
                      <wps:cNvSpPr txBox="1"/>
                      <wps:spPr>
                        <a:xfrm>
                          <a:off x="0" y="0"/>
                          <a:ext cx="5431536" cy="475488"/>
                        </a:xfrm>
                        <a:prstGeom prst="rect">
                          <a:avLst/>
                        </a:prstGeom>
                        <a:solidFill>
                          <a:prstClr val="white"/>
                        </a:solidFill>
                        <a:ln>
                          <a:noFill/>
                        </a:ln>
                      </wps:spPr>
                      <wps:txbx>
                        <w:txbxContent>
                          <w:p w14:paraId="6550973D" w14:textId="02D6A32D" w:rsidR="00544CAD" w:rsidRPr="004F00F4" w:rsidRDefault="00544CAD" w:rsidP="00E92B20">
                            <w:pPr>
                              <w:pStyle w:val="Caption"/>
                              <w:rPr>
                                <w:noProof/>
                              </w:rPr>
                            </w:pPr>
                            <w:bookmarkStart w:id="53" w:name="_Toc56415725"/>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28</w:t>
                            </w:r>
                            <w:r w:rsidR="005B491D">
                              <w:rPr>
                                <w:noProof/>
                              </w:rPr>
                              <w:fldChar w:fldCharType="end"/>
                            </w:r>
                            <w:r>
                              <w:t xml:space="preserve">  </w:t>
                            </w:r>
                            <w:r w:rsidRPr="008172D6">
                              <w:rPr>
                                <w:b w:val="0"/>
                                <w:bCs/>
                              </w:rPr>
                              <w:t>Cyclopropanation of styrene and vinyl diazoacetates by Rh</w:t>
                            </w:r>
                            <w:r w:rsidRPr="002D2DDB">
                              <w:rPr>
                                <w:b w:val="0"/>
                                <w:bCs/>
                                <w:vertAlign w:val="superscript"/>
                              </w:rPr>
                              <w:t xml:space="preserve">II </w:t>
                            </w:r>
                            <w:r w:rsidRPr="008172D6">
                              <w:rPr>
                                <w:b w:val="0"/>
                                <w:bCs/>
                              </w:rPr>
                              <w:t xml:space="preserve">prolinate </w:t>
                            </w:r>
                            <w:r>
                              <w:rPr>
                                <w:b w:val="0"/>
                                <w:bCs/>
                              </w:rPr>
                              <w:t>complexes</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F620E6A" id="Text Box 287" o:spid="_x0000_s1058" type="#_x0000_t202" style="position:absolute;margin-left:0;margin-top:336.45pt;width:427.7pt;height:37.45pt;z-index:252980224;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" stroked="f">
                <v:textbox style="mso-fit-shape-to-text:t" inset="0,0,0,0">
                  <w:txbxContent>
                    <w:p w14:paraId="6550973D" w14:textId="02D6A32D" w:rsidR="00544CAD" w:rsidRPr="004F00F4" w:rsidRDefault="00544CAD" w:rsidP="00E92B20">
                      <w:pPr>
                        <w:pStyle w:val="Caption"/>
                        <w:rPr>
                          <w:noProof/>
                        </w:rPr>
                      </w:pPr>
                      <w:bookmarkStart w:id="86" w:name="_Toc56415725"/>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28</w:t>
                      </w:r>
                      <w:r w:rsidR="000F0901">
                        <w:rPr>
                          <w:noProof/>
                        </w:rPr>
                        <w:fldChar w:fldCharType="end"/>
                      </w:r>
                      <w:r>
                        <w:t xml:space="preserve">  </w:t>
                      </w:r>
                      <w:r w:rsidRPr="008172D6">
                        <w:rPr>
                          <w:b w:val="0"/>
                          <w:bCs/>
                        </w:rPr>
                        <w:t>Cyclopropanation of styrene and vinyl diazoacetates by Rh</w:t>
                      </w:r>
                      <w:r w:rsidRPr="002D2DDB">
                        <w:rPr>
                          <w:b w:val="0"/>
                          <w:bCs/>
                          <w:vertAlign w:val="superscript"/>
                        </w:rPr>
                        <w:t xml:space="preserve">II </w:t>
                      </w:r>
                      <w:r w:rsidRPr="008172D6">
                        <w:rPr>
                          <w:b w:val="0"/>
                          <w:bCs/>
                        </w:rPr>
                        <w:t xml:space="preserve">prolinate </w:t>
                      </w:r>
                      <w:r>
                        <w:rPr>
                          <w:b w:val="0"/>
                          <w:bCs/>
                        </w:rPr>
                        <w:t>complexes</w:t>
                      </w:r>
                      <w:bookmarkEnd w:id="86"/>
                    </w:p>
                  </w:txbxContent>
                </v:textbox>
                <w10:wrap type="topAndBottom" anchorx="margin"/>
              </v:shape>
            </w:pict>
          </mc:Fallback>
        </mc:AlternateContent>
      </w:r>
      <w:r w:rsidR="00F95AC1">
        <w:rPr>
          <w:sz w:val="22"/>
          <w:szCs w:val="22"/>
        </w:rPr>
        <w:br w:type="page"/>
      </w:r>
      <w:r w:rsidR="00F95AC1" w:rsidRPr="00660A31">
        <w:rPr>
          <w:noProof/>
        </w:rPr>
        <w:lastRenderedPageBreak/>
        <mc:AlternateContent>
          <mc:Choice Requires="wps">
            <w:drawing>
              <wp:anchor distT="0" distB="182880" distL="114300" distR="114300" simplePos="0" relativeHeight="252982272" behindDoc="0" locked="0" layoutInCell="1" allowOverlap="1" wp14:anchorId="454A40DB" wp14:editId="62863275">
                <wp:simplePos x="0" y="0"/>
                <wp:positionH relativeFrom="margin">
                  <wp:posOffset>0</wp:posOffset>
                </wp:positionH>
                <wp:positionV relativeFrom="paragraph">
                  <wp:posOffset>2471946</wp:posOffset>
                </wp:positionV>
                <wp:extent cx="5340096" cy="475488"/>
                <wp:effectExtent l="0" t="0" r="0" b="2540"/>
                <wp:wrapTopAndBottom/>
                <wp:docPr id="290" name="Text Box 290"/>
                <wp:cNvGraphicFramePr/>
                <a:graphic xmlns:a="http://schemas.openxmlformats.org/drawingml/2006/main">
                  <a:graphicData uri="http://schemas.microsoft.com/office/word/2010/wordprocessingShape">
                    <wps:wsp>
                      <wps:cNvSpPr txBox="1"/>
                      <wps:spPr>
                        <a:xfrm>
                          <a:off x="0" y="0"/>
                          <a:ext cx="5340096" cy="475488"/>
                        </a:xfrm>
                        <a:prstGeom prst="rect">
                          <a:avLst/>
                        </a:prstGeom>
                        <a:solidFill>
                          <a:prstClr val="white"/>
                        </a:solidFill>
                        <a:ln>
                          <a:noFill/>
                        </a:ln>
                      </wps:spPr>
                      <wps:txbx>
                        <w:txbxContent>
                          <w:p w14:paraId="35D1B594" w14:textId="595AACDE" w:rsidR="00544CAD" w:rsidRPr="004412BA" w:rsidRDefault="00544CAD" w:rsidP="0039439D">
                            <w:pPr>
                              <w:pStyle w:val="Caption"/>
                            </w:pPr>
                            <w:bookmarkStart w:id="54" w:name="_Toc56415726"/>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29</w:t>
                            </w:r>
                            <w:r w:rsidR="005B491D">
                              <w:rPr>
                                <w:noProof/>
                              </w:rPr>
                              <w:fldChar w:fldCharType="end"/>
                            </w:r>
                            <w:r>
                              <w:t xml:space="preserve">  </w:t>
                            </w:r>
                            <w:r w:rsidRPr="004012B2">
                              <w:rPr>
                                <w:b w:val="0"/>
                                <w:bCs/>
                              </w:rPr>
                              <w:t>Rh</w:t>
                            </w:r>
                            <w:r w:rsidRPr="001264EB">
                              <w:rPr>
                                <w:b w:val="0"/>
                                <w:bCs/>
                                <w:vertAlign w:val="superscript"/>
                              </w:rPr>
                              <w:t>II</w:t>
                            </w:r>
                            <w:r w:rsidRPr="004012B2">
                              <w:rPr>
                                <w:b w:val="0"/>
                                <w:bCs/>
                              </w:rPr>
                              <w:t xml:space="preserve"> carboxylate catalyst Rh</w:t>
                            </w:r>
                            <w:r w:rsidRPr="004012B2">
                              <w:rPr>
                                <w:b w:val="0"/>
                                <w:bCs/>
                                <w:vertAlign w:val="subscript"/>
                              </w:rPr>
                              <w:t>2</w:t>
                            </w:r>
                            <w:r w:rsidRPr="004012B2">
                              <w:rPr>
                                <w:b w:val="0"/>
                                <w:bCs/>
                              </w:rPr>
                              <w:t>(</w:t>
                            </w:r>
                            <w:r w:rsidRPr="00827F0A">
                              <w:rPr>
                                <w:b w:val="0"/>
                                <w:bCs/>
                                <w:i/>
                                <w:iCs w:val="0"/>
                              </w:rPr>
                              <w:t>S</w:t>
                            </w:r>
                            <w:r w:rsidRPr="004012B2">
                              <w:rPr>
                                <w:b w:val="0"/>
                                <w:bCs/>
                              </w:rPr>
                              <w:t>-DOSP)</w:t>
                            </w:r>
                            <w:r w:rsidRPr="004012B2">
                              <w:rPr>
                                <w:b w:val="0"/>
                                <w:bCs/>
                                <w:vertAlign w:val="subscript"/>
                              </w:rPr>
                              <w:t>4</w:t>
                            </w:r>
                            <w:r>
                              <w:rPr>
                                <w:b w:val="0"/>
                                <w:bCs/>
                              </w:rPr>
                              <w:t xml:space="preserve"> and </w:t>
                            </w:r>
                            <w:r w:rsidRPr="004012B2">
                              <w:rPr>
                                <w:b w:val="0"/>
                                <w:bCs/>
                                <w:noProof/>
                              </w:rPr>
                              <w:t>b)</w:t>
                            </w:r>
                            <w:r>
                              <w:rPr>
                                <w:b w:val="0"/>
                                <w:bCs/>
                                <w:noProof/>
                              </w:rPr>
                              <w:t xml:space="preserve"> the proposed o</w:t>
                            </w:r>
                            <w:r w:rsidRPr="004012B2">
                              <w:rPr>
                                <w:b w:val="0"/>
                                <w:bCs/>
                                <w:noProof/>
                              </w:rPr>
                              <w:t xml:space="preserve">rientation of  protruding  bridging ligands </w:t>
                            </w:r>
                            <w:r>
                              <w:rPr>
                                <w:b w:val="0"/>
                                <w:bCs/>
                                <w:noProof/>
                              </w:rPr>
                              <w:t>responsible for enantioselectivity</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54A40DB" id="Text Box 290" o:spid="_x0000_s1059" type="#_x0000_t202" style="position:absolute;margin-left:0;margin-top:194.65pt;width:420.5pt;height:37.45pt;z-index:252982272;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" stroked="f">
                <v:textbox style="mso-fit-shape-to-text:t" inset="0,0,0,0">
                  <w:txbxContent>
                    <w:p w14:paraId="35D1B594" w14:textId="595AACDE" w:rsidR="00544CAD" w:rsidRPr="004412BA" w:rsidRDefault="00544CAD" w:rsidP="0039439D">
                      <w:pPr>
                        <w:pStyle w:val="Caption"/>
                      </w:pPr>
                      <w:bookmarkStart w:id="88" w:name="_Toc56415726"/>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29</w:t>
                      </w:r>
                      <w:r w:rsidR="000F0901">
                        <w:rPr>
                          <w:noProof/>
                        </w:rPr>
                        <w:fldChar w:fldCharType="end"/>
                      </w:r>
                      <w:r>
                        <w:t xml:space="preserve">  </w:t>
                      </w:r>
                      <w:r w:rsidRPr="004012B2">
                        <w:rPr>
                          <w:b w:val="0"/>
                          <w:bCs/>
                        </w:rPr>
                        <w:t>Rh</w:t>
                      </w:r>
                      <w:r w:rsidRPr="001264EB">
                        <w:rPr>
                          <w:b w:val="0"/>
                          <w:bCs/>
                          <w:vertAlign w:val="superscript"/>
                        </w:rPr>
                        <w:t>II</w:t>
                      </w:r>
                      <w:r w:rsidRPr="004012B2">
                        <w:rPr>
                          <w:b w:val="0"/>
                          <w:bCs/>
                        </w:rPr>
                        <w:t xml:space="preserve"> carboxylate catalyst Rh</w:t>
                      </w:r>
                      <w:r w:rsidRPr="004012B2">
                        <w:rPr>
                          <w:b w:val="0"/>
                          <w:bCs/>
                          <w:vertAlign w:val="subscript"/>
                        </w:rPr>
                        <w:t>2</w:t>
                      </w:r>
                      <w:r w:rsidRPr="004012B2">
                        <w:rPr>
                          <w:b w:val="0"/>
                          <w:bCs/>
                        </w:rPr>
                        <w:t>(</w:t>
                      </w:r>
                      <w:r w:rsidRPr="00827F0A">
                        <w:rPr>
                          <w:b w:val="0"/>
                          <w:bCs/>
                          <w:i/>
                          <w:iCs w:val="0"/>
                        </w:rPr>
                        <w:t>S</w:t>
                      </w:r>
                      <w:r w:rsidRPr="004012B2">
                        <w:rPr>
                          <w:b w:val="0"/>
                          <w:bCs/>
                        </w:rPr>
                        <w:t>-DOSP)</w:t>
                      </w:r>
                      <w:r w:rsidRPr="004012B2">
                        <w:rPr>
                          <w:b w:val="0"/>
                          <w:bCs/>
                          <w:vertAlign w:val="subscript"/>
                        </w:rPr>
                        <w:t>4</w:t>
                      </w:r>
                      <w:r>
                        <w:rPr>
                          <w:b w:val="0"/>
                          <w:bCs/>
                        </w:rPr>
                        <w:t xml:space="preserve"> and </w:t>
                      </w:r>
                      <w:r w:rsidRPr="004012B2">
                        <w:rPr>
                          <w:b w:val="0"/>
                          <w:bCs/>
                          <w:noProof/>
                        </w:rPr>
                        <w:t>b)</w:t>
                      </w:r>
                      <w:r>
                        <w:rPr>
                          <w:b w:val="0"/>
                          <w:bCs/>
                          <w:noProof/>
                        </w:rPr>
                        <w:t xml:space="preserve"> the proposed o</w:t>
                      </w:r>
                      <w:r w:rsidRPr="004012B2">
                        <w:rPr>
                          <w:b w:val="0"/>
                          <w:bCs/>
                          <w:noProof/>
                        </w:rPr>
                        <w:t xml:space="preserve">rientation of  protruding  bridging ligands </w:t>
                      </w:r>
                      <w:r>
                        <w:rPr>
                          <w:b w:val="0"/>
                          <w:bCs/>
                          <w:noProof/>
                        </w:rPr>
                        <w:t>responsible for enantioselectivity</w:t>
                      </w:r>
                      <w:bookmarkEnd w:id="88"/>
                    </w:p>
                  </w:txbxContent>
                </v:textbox>
                <w10:wrap type="topAndBottom" anchorx="margin"/>
              </v:shape>
            </w:pict>
          </mc:Fallback>
        </mc:AlternateContent>
      </w:r>
      <w:r w:rsidR="00F95AC1">
        <w:rPr>
          <w:noProof/>
          <w:sz w:val="22"/>
          <w:szCs w:val="22"/>
        </w:rPr>
        <w:drawing>
          <wp:anchor distT="182880" distB="0" distL="114300" distR="114300" simplePos="0" relativeHeight="253389824" behindDoc="0" locked="0" layoutInCell="1" allowOverlap="1" wp14:anchorId="47FF25D9" wp14:editId="11F19C85">
            <wp:simplePos x="0" y="0"/>
            <wp:positionH relativeFrom="margin">
              <wp:align>center</wp:align>
            </wp:positionH>
            <wp:positionV relativeFrom="margin">
              <wp:align>top</wp:align>
            </wp:positionV>
            <wp:extent cx="4562856" cy="2478024"/>
            <wp:effectExtent l="0" t="0" r="0" b="0"/>
            <wp:wrapTopAndBottom/>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562856" cy="2478024"/>
                    </a:xfrm>
                    <a:prstGeom prst="rect">
                      <a:avLst/>
                    </a:prstGeom>
                    <a:noFill/>
                  </pic:spPr>
                </pic:pic>
              </a:graphicData>
            </a:graphic>
            <wp14:sizeRelH relativeFrom="margin">
              <wp14:pctWidth>0</wp14:pctWidth>
            </wp14:sizeRelH>
            <wp14:sizeRelV relativeFrom="margin">
              <wp14:pctHeight>0</wp14:pctHeight>
            </wp14:sizeRelV>
          </wp:anchor>
        </w:drawing>
      </w:r>
      <w:r w:rsidR="00F95AC1">
        <w:rPr>
          <w:sz w:val="22"/>
          <w:szCs w:val="22"/>
        </w:rPr>
        <w:br w:type="page"/>
      </w:r>
    </w:p>
    <w:p w14:paraId="506CEC26" w14:textId="72C0A133" w:rsidR="00534E62" w:rsidRDefault="00534E62" w:rsidP="00F95AC1">
      <w:pPr>
        <w:widowControl w:val="0"/>
        <w:spacing w:line="360" w:lineRule="auto"/>
        <w:jc w:val="both"/>
        <w:rPr>
          <w:sz w:val="22"/>
          <w:szCs w:val="22"/>
        </w:rPr>
      </w:pPr>
      <w:r>
        <w:rPr>
          <w:sz w:val="22"/>
          <w:szCs w:val="22"/>
        </w:rPr>
        <w:lastRenderedPageBreak/>
        <w:t>(Figure 1.29, b).</w:t>
      </w:r>
      <w:r w:rsidR="00C0344E">
        <w:rPr>
          <w:sz w:val="22"/>
          <w:szCs w:val="22"/>
        </w:rPr>
        <w:t xml:space="preserve">  </w:t>
      </w:r>
      <w:r>
        <w:rPr>
          <w:sz w:val="22"/>
          <w:szCs w:val="22"/>
        </w:rPr>
        <w:t xml:space="preserve">In conjunction with the ligands, the alkoxy group of the carbenoid blocks another angle of approach by the olefin substrate </w:t>
      </w:r>
      <w:r w:rsidR="00A00996">
        <w:rPr>
          <w:sz w:val="22"/>
          <w:szCs w:val="22"/>
        </w:rPr>
        <w:t>(Figure 1.2</w:t>
      </w:r>
      <w:r w:rsidR="00FA4530">
        <w:rPr>
          <w:sz w:val="22"/>
          <w:szCs w:val="22"/>
        </w:rPr>
        <w:t>9</w:t>
      </w:r>
      <w:r w:rsidR="00A00996">
        <w:rPr>
          <w:sz w:val="22"/>
          <w:szCs w:val="22"/>
        </w:rPr>
        <w:t>, b)</w:t>
      </w:r>
      <w:r w:rsidR="004012B2" w:rsidRPr="00660A31">
        <w:rPr>
          <w:sz w:val="22"/>
          <w:szCs w:val="22"/>
        </w:rPr>
        <w:t>.</w:t>
      </w:r>
      <w:r w:rsidR="000963A2">
        <w:rPr>
          <w:sz w:val="22"/>
          <w:szCs w:val="22"/>
        </w:rPr>
        <w:t xml:space="preserve">  The ester is positioned in this quadrant due to the steric requirements of the phenyl ring.</w:t>
      </w:r>
      <w:r w:rsidR="000963A2">
        <w:rPr>
          <w:sz w:val="22"/>
          <w:szCs w:val="22"/>
        </w:rPr>
        <w:fldChar w:fldCharType="begin">
          <w:fldData xml:space="preserve">PEVuZE5vdGU+PENpdGU+PEF1dGhvcj5IYW5zZW48L0F1dGhvcj48WWVhcj4yMDA5PC9ZZWFyPjxS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</w:fldData>
        </w:fldChar>
      </w:r>
      <w:r w:rsidR="006D212C">
        <w:rPr>
          <w:sz w:val="22"/>
          <w:szCs w:val="22"/>
        </w:rPr>
        <w:instrText xml:space="preserve"> ADDIN EN.CITE </w:instrText>
      </w:r>
      <w:r w:rsidR="006D212C">
        <w:rPr>
          <w:sz w:val="22"/>
          <w:szCs w:val="22"/>
        </w:rPr>
        <w:fldChar w:fldCharType="begin">
          <w:fldData xml:space="preserve">PEVuZE5vdGU+PENpdGU+PEF1dGhvcj5IYW5zZW48L0F1dGhvcj48WWVhcj4yMDA5PC9ZZWFyPjxS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</w:fldData>
        </w:fldChar>
      </w:r>
      <w:r w:rsidR="006D212C">
        <w:rPr>
          <w:sz w:val="22"/>
          <w:szCs w:val="22"/>
        </w:rPr>
        <w:instrText xml:space="preserve"> ADDIN EN.CITE.DATA </w:instrText>
      </w:r>
      <w:r w:rsidR="006D212C">
        <w:rPr>
          <w:sz w:val="22"/>
          <w:szCs w:val="22"/>
        </w:rPr>
      </w:r>
      <w:r w:rsidR="006D212C">
        <w:rPr>
          <w:sz w:val="22"/>
          <w:szCs w:val="22"/>
        </w:rPr>
        <w:fldChar w:fldCharType="end"/>
      </w:r>
      <w:r w:rsidR="000963A2">
        <w:rPr>
          <w:sz w:val="22"/>
          <w:szCs w:val="22"/>
        </w:rPr>
      </w:r>
      <w:r w:rsidR="000963A2">
        <w:rPr>
          <w:sz w:val="22"/>
          <w:szCs w:val="22"/>
        </w:rPr>
        <w:fldChar w:fldCharType="separate"/>
      </w:r>
      <w:r w:rsidR="006D212C" w:rsidRPr="006D212C">
        <w:rPr>
          <w:noProof/>
          <w:sz w:val="22"/>
          <w:szCs w:val="22"/>
          <w:vertAlign w:val="superscript"/>
        </w:rPr>
        <w:t>20, 97</w:t>
      </w:r>
      <w:r w:rsidR="000963A2">
        <w:rPr>
          <w:sz w:val="22"/>
          <w:szCs w:val="22"/>
        </w:rPr>
        <w:fldChar w:fldCharType="end"/>
      </w:r>
      <w:r w:rsidR="004012B2" w:rsidRPr="00660A31">
        <w:rPr>
          <w:sz w:val="22"/>
          <w:szCs w:val="22"/>
        </w:rPr>
        <w:t xml:space="preserve">  </w:t>
      </w:r>
      <w:r w:rsidR="009D37E5">
        <w:rPr>
          <w:sz w:val="22"/>
          <w:szCs w:val="22"/>
        </w:rPr>
        <w:t xml:space="preserve">Furthermore, the bulk of the </w:t>
      </w:r>
      <w:r w:rsidR="00BB0057">
        <w:rPr>
          <w:sz w:val="22"/>
          <w:szCs w:val="22"/>
        </w:rPr>
        <w:t>phenyl ring</w:t>
      </w:r>
      <w:r w:rsidR="009D37E5">
        <w:rPr>
          <w:sz w:val="22"/>
          <w:szCs w:val="22"/>
        </w:rPr>
        <w:t xml:space="preserve"> of the donor/acceptor carbenoid further </w:t>
      </w:r>
      <w:r w:rsidR="00342A03">
        <w:rPr>
          <w:sz w:val="22"/>
          <w:szCs w:val="22"/>
        </w:rPr>
        <w:t>restricts the</w:t>
      </w:r>
      <w:r w:rsidR="009D37E5">
        <w:rPr>
          <w:sz w:val="22"/>
          <w:szCs w:val="22"/>
        </w:rPr>
        <w:t xml:space="preserve"> approach </w:t>
      </w:r>
      <w:r w:rsidR="00342A03">
        <w:rPr>
          <w:sz w:val="22"/>
          <w:szCs w:val="22"/>
        </w:rPr>
        <w:t>of</w:t>
      </w:r>
      <w:r w:rsidR="009D37E5">
        <w:rPr>
          <w:sz w:val="22"/>
          <w:szCs w:val="22"/>
        </w:rPr>
        <w:t xml:space="preserve"> the olefin substrate</w:t>
      </w:r>
      <w:r w:rsidR="00342A03">
        <w:rPr>
          <w:sz w:val="22"/>
          <w:szCs w:val="22"/>
        </w:rPr>
        <w:t>.</w:t>
      </w:r>
      <w:r w:rsidR="00342A03">
        <w:rPr>
          <w:sz w:val="22"/>
          <w:szCs w:val="22"/>
        </w:rPr>
        <w:fldChar w:fldCharType="begin"/>
      </w:r>
      <w:r w:rsidR="006D212C">
        <w:rPr>
          <w:sz w:val="22"/>
          <w:szCs w:val="22"/>
        </w:rPr>
        <w:instrText xml:space="preserve"> ADDIN EN.CITE &lt;EndNote&gt;&lt;Cite&gt;&lt;Author&gt;L. Davies&lt;/Author&gt;&lt;Year&gt;1999&lt;/Year&gt;&lt;RecNum&gt;140&lt;/RecNum&gt;&lt;DisplayText&gt;&lt;style face="superscript"&gt;98&lt;/style&gt;&lt;/DisplayText&gt;&lt;record&gt;&lt;rec-number&gt;140&lt;/rec-number&gt;&lt;foreign-keys&gt;&lt;key app="EN" db-id="tfvtdwerrrxts1ee0t5xa0sr9wxwp2p9d00z" timestamp="1447697061" guid="f5a08488-857e-4ef8-9c85-986c020c9b0d"&gt;140&lt;/key&gt;&lt;key app="ENWeb" db-id=""&gt;0&lt;/key&gt;&lt;/foreign-keys&gt;&lt;ref-type name="Journal Article"&gt;17&lt;/ref-type&gt;&lt;contributors&gt;&lt;authors&gt;&lt;author&gt;L. Davies, Huw M.&lt;/author&gt;&lt;/authors&gt;&lt;/contributors&gt;&lt;titles&gt;&lt;title&gt;Dirhodium Tetra(N-arylsulfonylprolinates) as Chiral Catalysts For Asymmetric Transformations of Vinyl- and Aryldiazoacetates&lt;/title&gt;&lt;secondary-title&gt;European Journal of Organic Chemistry&lt;/secondary-title&gt;&lt;/titles&gt;&lt;periodical&gt;&lt;full-title&gt;European Journal of Organic Chemistry&lt;/full-title&gt;&lt;abbr-1&gt;Eur. J. Org. Chem.&lt;/abbr-1&gt;&lt;/periodical&gt;&lt;pages&gt;2459-2469&lt;/pages&gt;&lt;volume&gt;1999&lt;/volume&gt;&lt;number&gt;10&lt;/number&gt;&lt;keywords&gt;&lt;keyword&gt;Asymmetric synthesis&lt;/keyword&gt;&lt;keyword&gt;C–H activation&lt;/keyword&gt;&lt;keyword&gt;Carbenoids&lt;/keyword&gt;&lt;keyword&gt;Cycloaddition&lt;/keyword&gt;&lt;keyword&gt;Rhodium&lt;/keyword&gt;&lt;/keywords&gt;&lt;dates&gt;&lt;year&gt;1999&lt;/year&gt;&lt;/dates&gt;&lt;publisher&gt;WILEY-VCH Verlag GmbH&lt;/publisher&gt;&lt;isbn&gt;1099-0690&lt;/isbn&gt;&lt;urls&gt;&lt;related-urls&gt;&lt;url&gt;http://dx.doi.org/10.1002/(SICI)1099-0690(199910)1999:10&amp;lt;2459::AID-EJOC2459&amp;gt;3.0.CO;2-R&lt;/url&gt;&lt;url&gt;http://onlinelibrary.wiley.com/store/10.1002/(SICI)1099-0690(199910)1999:10%3C2459::AID-EJOC2459%3E3.0.CO;2-R/asset/2459_ftp.pdf?v=1&amp;amp;t=ih2ab2t2&amp;amp;s=5ad27a063a6577d3ee7de75adb7706085d6cdb8f&lt;/url&gt;&lt;/related-urls&gt;&lt;/urls&gt;&lt;electronic-resource-num&gt;10.1002/(SICI)1099-0690(199910)1999:10&amp;lt;2459::AID-EJOC2459&amp;gt;3.0.CO;2-R&lt;/electronic-resource-num&gt;&lt;/record&gt;&lt;/Cite&gt;&lt;/EndNote&gt;</w:instrText>
      </w:r>
      <w:r w:rsidR="00342A03">
        <w:rPr>
          <w:sz w:val="22"/>
          <w:szCs w:val="22"/>
        </w:rPr>
        <w:fldChar w:fldCharType="separate"/>
      </w:r>
      <w:r w:rsidR="006D212C" w:rsidRPr="006D212C">
        <w:rPr>
          <w:noProof/>
          <w:sz w:val="22"/>
          <w:szCs w:val="22"/>
          <w:vertAlign w:val="superscript"/>
        </w:rPr>
        <w:t>98</w:t>
      </w:r>
      <w:r w:rsidR="00342A03">
        <w:rPr>
          <w:sz w:val="22"/>
          <w:szCs w:val="22"/>
        </w:rPr>
        <w:fldChar w:fldCharType="end"/>
      </w:r>
    </w:p>
    <w:p w14:paraId="573EA37C" w14:textId="5E8D11C7" w:rsidR="00A44B6C" w:rsidRDefault="00534E62" w:rsidP="00F95AC1">
      <w:pPr>
        <w:widowControl w:val="0"/>
        <w:spacing w:line="360" w:lineRule="auto"/>
        <w:jc w:val="both"/>
        <w:rPr>
          <w:sz w:val="22"/>
          <w:szCs w:val="22"/>
        </w:rPr>
      </w:pPr>
      <w:r>
        <w:rPr>
          <w:sz w:val="22"/>
          <w:szCs w:val="22"/>
        </w:rPr>
        <w:tab/>
      </w:r>
      <w:r w:rsidR="00FA73F7">
        <w:rPr>
          <w:sz w:val="22"/>
          <w:szCs w:val="22"/>
        </w:rPr>
        <w:t>Diastereoselectivity</w:t>
      </w:r>
      <w:r w:rsidR="004012B2" w:rsidRPr="00660A31">
        <w:rPr>
          <w:sz w:val="22"/>
          <w:szCs w:val="22"/>
        </w:rPr>
        <w:t xml:space="preserve"> </w:t>
      </w:r>
      <w:r w:rsidR="008701BD">
        <w:rPr>
          <w:sz w:val="22"/>
          <w:szCs w:val="22"/>
        </w:rPr>
        <w:t>wa</w:t>
      </w:r>
      <w:r w:rsidR="004012B2" w:rsidRPr="00660A31">
        <w:rPr>
          <w:sz w:val="22"/>
          <w:szCs w:val="22"/>
        </w:rPr>
        <w:t xml:space="preserve">s predicted to rely on the approach of the </w:t>
      </w:r>
      <w:r w:rsidR="00FA73F7">
        <w:rPr>
          <w:sz w:val="22"/>
          <w:szCs w:val="22"/>
        </w:rPr>
        <w:t xml:space="preserve">olefin </w:t>
      </w:r>
      <w:r w:rsidR="004012B2" w:rsidRPr="00660A31">
        <w:rPr>
          <w:sz w:val="22"/>
          <w:szCs w:val="22"/>
        </w:rPr>
        <w:t>substrate</w:t>
      </w:r>
      <w:r w:rsidR="00342A03">
        <w:rPr>
          <w:sz w:val="22"/>
          <w:szCs w:val="22"/>
        </w:rPr>
        <w:t>,</w:t>
      </w:r>
      <w:r w:rsidR="004012B2" w:rsidRPr="00660A31">
        <w:rPr>
          <w:sz w:val="22"/>
          <w:szCs w:val="22"/>
        </w:rPr>
        <w:t xml:space="preserve"> which is dictated by the steric requirement of the olefin substrate.</w:t>
      </w:r>
      <w:r w:rsidR="000F0CA7" w:rsidRPr="00660A31">
        <w:rPr>
          <w:sz w:val="22"/>
          <w:szCs w:val="22"/>
        </w:rPr>
        <w:t xml:space="preserve">  The olefin substrate attacks</w:t>
      </w:r>
      <w:r w:rsidR="00224D88" w:rsidRPr="00660A31">
        <w:rPr>
          <w:sz w:val="22"/>
          <w:szCs w:val="22"/>
        </w:rPr>
        <w:t xml:space="preserve"> in a</w:t>
      </w:r>
      <w:r w:rsidR="008F18C2">
        <w:rPr>
          <w:sz w:val="22"/>
          <w:szCs w:val="22"/>
        </w:rPr>
        <w:t>n end</w:t>
      </w:r>
      <w:r w:rsidR="00224D88" w:rsidRPr="00660A31">
        <w:rPr>
          <w:sz w:val="22"/>
          <w:szCs w:val="22"/>
        </w:rPr>
        <w:t xml:space="preserve">-on fashion which results in the bulkiest </w:t>
      </w:r>
      <w:r w:rsidR="008462CB" w:rsidRPr="00660A31">
        <w:rPr>
          <w:sz w:val="22"/>
          <w:szCs w:val="22"/>
        </w:rPr>
        <w:t>substituent</w:t>
      </w:r>
      <w:r w:rsidR="00224D88" w:rsidRPr="00660A31">
        <w:rPr>
          <w:sz w:val="22"/>
          <w:szCs w:val="22"/>
        </w:rPr>
        <w:t xml:space="preserve"> being oriented away from both the ester carbonyl and the plane of the Rh metal.</w:t>
      </w:r>
      <w:r w:rsidR="00531EBE" w:rsidRPr="00660A31">
        <w:rPr>
          <w:sz w:val="22"/>
          <w:szCs w:val="22"/>
        </w:rPr>
        <w:fldChar w:fldCharType="begin"/>
      </w:r>
      <w:r w:rsidR="006D212C">
        <w:rPr>
          <w:sz w:val="22"/>
          <w:szCs w:val="22"/>
        </w:rPr>
        <w:instrText xml:space="preserve"> ADDIN EN.CITE &lt;EndNote&gt;&lt;Cite&gt;&lt;Author&gt;Nowlan&lt;/Author&gt;&lt;Year&gt;2003&lt;/Year&gt;&lt;RecNum&gt;1769&lt;/RecNum&gt;&lt;DisplayText&gt;&lt;style face="superscript"&gt;13&lt;/style&gt;&lt;/DisplayText&gt;&lt;record&gt;&lt;rec-number&gt;1769&lt;/rec-number&gt;&lt;foreign-keys&gt;&lt;key app="EN" db-id="tfvtdwerrrxts1ee0t5xa0sr9wxwp2p9d00z" timestamp="1565108735" guid="d052547c-cfa2-4064-a421-8c3def00c3e6"&gt;1769&lt;/key&gt;&lt;/foreign-keys&gt;&lt;ref-type name="Journal Article"&gt;17&lt;/ref-type&gt;&lt;contributors&gt;&lt;authors&gt;&lt;author&gt;Nowlan, Daniel T.&lt;/author&gt;&lt;author&gt;Gregg, Timothy M.&lt;/author&gt;&lt;author&gt;Davies, Huw M. L.&lt;/author&gt;&lt;author&gt;Singleton, Daniel A.&lt;/author&gt;&lt;/authors&gt;&lt;/contributors&gt;&lt;titles&gt;&lt;title&gt;Isotope Effects and the Nature of Selectivity in Rhodium-Catalyzed Cyclopropanations&lt;/title&gt;&lt;secondary-title&gt;Journal of the American Chemical Society&lt;/secondary-title&gt;&lt;/titles&gt;&lt;periodical&gt;&lt;full-title&gt;Journal of the American Chemical Society&lt;/full-title&gt;&lt;abbr-1&gt;J. Am. Chem. Soc.&lt;/abbr-1&gt;&lt;/periodical&gt;&lt;pages&gt;15902-15911&lt;/pages&gt;&lt;volume&gt;125&lt;/volume&gt;&lt;number&gt;51&lt;/number&gt;&lt;dates&gt;&lt;year&gt;2003&lt;/year&gt;&lt;pub-dates&gt;&lt;date&gt;2003/12/01&lt;/date&gt;&lt;/pub-dates&gt;&lt;/dates&gt;&lt;publisher&gt;American Chemical Society&lt;/publisher&gt;&lt;isbn&gt;0002-7863&lt;/isbn&gt;&lt;urls&gt;&lt;related-urls&gt;&lt;url&gt;https://doi.org/10.1021/ja036025q&lt;/url&gt;&lt;/related-urls&gt;&lt;/urls&gt;&lt;electronic-resource-num&gt;10.1021/ja036025q&lt;/electronic-resource-num&gt;&lt;/record&gt;&lt;/Cite&gt;&lt;/EndNote&gt;</w:instrText>
      </w:r>
      <w:r w:rsidR="00531EBE" w:rsidRPr="00660A31">
        <w:rPr>
          <w:sz w:val="22"/>
          <w:szCs w:val="22"/>
        </w:rPr>
        <w:fldChar w:fldCharType="separate"/>
      </w:r>
      <w:r w:rsidR="006D212C" w:rsidRPr="006D212C">
        <w:rPr>
          <w:noProof/>
          <w:sz w:val="22"/>
          <w:szCs w:val="22"/>
          <w:vertAlign w:val="superscript"/>
        </w:rPr>
        <w:t>13</w:t>
      </w:r>
      <w:r w:rsidR="00531EBE" w:rsidRPr="00660A31">
        <w:rPr>
          <w:sz w:val="22"/>
          <w:szCs w:val="22"/>
        </w:rPr>
        <w:fldChar w:fldCharType="end"/>
      </w:r>
      <w:r w:rsidR="00224D88" w:rsidRPr="00660A31">
        <w:rPr>
          <w:sz w:val="22"/>
          <w:szCs w:val="22"/>
        </w:rPr>
        <w:t xml:space="preserve">  </w:t>
      </w:r>
      <w:r w:rsidR="00FA73F7">
        <w:rPr>
          <w:sz w:val="22"/>
          <w:szCs w:val="22"/>
        </w:rPr>
        <w:t xml:space="preserve"> </w:t>
      </w:r>
      <w:r w:rsidR="00793846">
        <w:rPr>
          <w:sz w:val="22"/>
          <w:szCs w:val="22"/>
        </w:rPr>
        <w:t>H</w:t>
      </w:r>
      <w:r w:rsidR="00224D88" w:rsidRPr="00660A31">
        <w:rPr>
          <w:sz w:val="22"/>
          <w:szCs w:val="22"/>
        </w:rPr>
        <w:t>ighly substituted olefins result in poorer yields than terminal olefin substrates</w:t>
      </w:r>
      <w:r w:rsidR="00793846">
        <w:rPr>
          <w:sz w:val="22"/>
          <w:szCs w:val="22"/>
        </w:rPr>
        <w:t xml:space="preserve">, which agrees with </w:t>
      </w:r>
      <w:r w:rsidR="00FD248D">
        <w:rPr>
          <w:sz w:val="22"/>
          <w:szCs w:val="22"/>
        </w:rPr>
        <w:t>an</w:t>
      </w:r>
      <w:r w:rsidR="00793846">
        <w:rPr>
          <w:sz w:val="22"/>
          <w:szCs w:val="22"/>
        </w:rPr>
        <w:t xml:space="preserve"> end-on approach of the substrate.  </w:t>
      </w:r>
    </w:p>
    <w:p w14:paraId="0B929703" w14:textId="7883FB61" w:rsidR="008701BD" w:rsidRPr="00660A31" w:rsidRDefault="008701BD" w:rsidP="00F95AC1">
      <w:pPr>
        <w:widowControl w:val="0"/>
        <w:spacing w:line="360" w:lineRule="auto"/>
        <w:jc w:val="both"/>
        <w:rPr>
          <w:sz w:val="22"/>
          <w:szCs w:val="22"/>
        </w:rPr>
      </w:pPr>
    </w:p>
    <w:p w14:paraId="1912A524" w14:textId="2480970E" w:rsidR="00A44B6C" w:rsidRPr="00660A31" w:rsidRDefault="00A44B6C" w:rsidP="00F95AC1">
      <w:pPr>
        <w:pStyle w:val="Heading4"/>
        <w:keepNext w:val="0"/>
        <w:keepLines w:val="0"/>
        <w:widowControl w:val="0"/>
        <w:spacing w:line="360" w:lineRule="auto"/>
      </w:pPr>
      <w:bookmarkStart w:id="55" w:name="_Toc56014568"/>
      <w:r w:rsidRPr="00E20D69">
        <w:rPr>
          <w:color w:val="auto"/>
        </w:rPr>
        <w:t>1.</w:t>
      </w:r>
      <w:r w:rsidR="0072694B" w:rsidRPr="00E20D69">
        <w:rPr>
          <w:color w:val="auto"/>
        </w:rPr>
        <w:t>1</w:t>
      </w:r>
      <w:r w:rsidRPr="00E20D69">
        <w:rPr>
          <w:color w:val="auto"/>
        </w:rPr>
        <w:t>.</w:t>
      </w:r>
      <w:r w:rsidR="0072694B" w:rsidRPr="00E20D69">
        <w:rPr>
          <w:color w:val="auto"/>
        </w:rPr>
        <w:t>4</w:t>
      </w:r>
      <w:r w:rsidRPr="00E20D69">
        <w:rPr>
          <w:color w:val="auto"/>
        </w:rPr>
        <w:t xml:space="preserve">.3 </w:t>
      </w:r>
      <w:r w:rsidR="00836C3D" w:rsidRPr="00E20D69">
        <w:rPr>
          <w:color w:val="auto"/>
        </w:rPr>
        <w:t>Rh</w:t>
      </w:r>
      <w:r w:rsidR="00836C3D" w:rsidRPr="00E20D69">
        <w:rPr>
          <w:color w:val="auto"/>
          <w:vertAlign w:val="superscript"/>
        </w:rPr>
        <w:t>II</w:t>
      </w:r>
      <w:r w:rsidR="00836C3D" w:rsidRPr="00E20D69">
        <w:rPr>
          <w:color w:val="auto"/>
        </w:rPr>
        <w:t xml:space="preserve"> </w:t>
      </w:r>
      <w:r w:rsidR="00A47E5D" w:rsidRPr="00E20D69">
        <w:rPr>
          <w:color w:val="auto"/>
        </w:rPr>
        <w:t>C</w:t>
      </w:r>
      <w:r w:rsidR="00836C3D" w:rsidRPr="00E20D69">
        <w:rPr>
          <w:color w:val="auto"/>
        </w:rPr>
        <w:t xml:space="preserve">omplexes </w:t>
      </w:r>
      <w:r w:rsidR="00A47E5D" w:rsidRPr="00E20D69">
        <w:rPr>
          <w:color w:val="auto"/>
        </w:rPr>
        <w:t>D</w:t>
      </w:r>
      <w:r w:rsidR="00836C3D" w:rsidRPr="00E20D69">
        <w:rPr>
          <w:color w:val="auto"/>
        </w:rPr>
        <w:t xml:space="preserve">erived </w:t>
      </w:r>
      <w:r w:rsidR="00D0359A" w:rsidRPr="00E20D69">
        <w:rPr>
          <w:color w:val="auto"/>
        </w:rPr>
        <w:t>f</w:t>
      </w:r>
      <w:r w:rsidR="00836C3D" w:rsidRPr="00E20D69">
        <w:rPr>
          <w:color w:val="auto"/>
        </w:rPr>
        <w:t xml:space="preserve">rom N-protected </w:t>
      </w:r>
      <w:r w:rsidR="00A47E5D" w:rsidRPr="00E20D69">
        <w:rPr>
          <w:color w:val="auto"/>
        </w:rPr>
        <w:t>A</w:t>
      </w:r>
      <w:r w:rsidR="00836C3D" w:rsidRPr="00E20D69">
        <w:rPr>
          <w:color w:val="auto"/>
        </w:rPr>
        <w:t xml:space="preserve">mino </w:t>
      </w:r>
      <w:r w:rsidR="00D0359A" w:rsidRPr="00E20D69">
        <w:rPr>
          <w:color w:val="auto"/>
        </w:rPr>
        <w:t>A</w:t>
      </w:r>
      <w:r w:rsidR="00836C3D" w:rsidRPr="00E20D69">
        <w:rPr>
          <w:color w:val="auto"/>
        </w:rPr>
        <w:t>cids</w:t>
      </w:r>
      <w:bookmarkEnd w:id="55"/>
    </w:p>
    <w:p w14:paraId="610FF30D" w14:textId="7A3A9CE1" w:rsidR="003E43C3" w:rsidRPr="00660A31" w:rsidRDefault="003E43C3" w:rsidP="00F95AC1">
      <w:pPr>
        <w:widowControl w:val="0"/>
        <w:spacing w:line="360" w:lineRule="auto"/>
        <w:jc w:val="both"/>
        <w:rPr>
          <w:sz w:val="22"/>
          <w:szCs w:val="22"/>
        </w:rPr>
      </w:pPr>
    </w:p>
    <w:p w14:paraId="4DDBC8EC" w14:textId="1BE4DB21" w:rsidR="0051390E" w:rsidRDefault="005D533C" w:rsidP="00F95AC1">
      <w:pPr>
        <w:widowControl w:val="0"/>
        <w:spacing w:line="360" w:lineRule="auto"/>
        <w:jc w:val="both"/>
        <w:rPr>
          <w:sz w:val="22"/>
          <w:szCs w:val="22"/>
        </w:rPr>
      </w:pPr>
      <w:r w:rsidRPr="00660A31">
        <w:rPr>
          <w:sz w:val="22"/>
          <w:szCs w:val="22"/>
        </w:rPr>
        <w:tab/>
        <w:t>Another class of Rh</w:t>
      </w:r>
      <w:r w:rsidRPr="00660A31">
        <w:rPr>
          <w:sz w:val="22"/>
          <w:szCs w:val="22"/>
          <w:vertAlign w:val="superscript"/>
        </w:rPr>
        <w:t>II</w:t>
      </w:r>
      <w:r w:rsidRPr="00660A31">
        <w:rPr>
          <w:sz w:val="22"/>
          <w:szCs w:val="22"/>
        </w:rPr>
        <w:t xml:space="preserve"> </w:t>
      </w:r>
      <w:r w:rsidR="00316E81">
        <w:rPr>
          <w:sz w:val="22"/>
          <w:szCs w:val="22"/>
        </w:rPr>
        <w:t xml:space="preserve">carboxylate </w:t>
      </w:r>
      <w:r w:rsidRPr="00660A31">
        <w:rPr>
          <w:sz w:val="22"/>
          <w:szCs w:val="22"/>
        </w:rPr>
        <w:t>complex was originally developed by H</w:t>
      </w:r>
      <w:r w:rsidR="008F18C2">
        <w:rPr>
          <w:sz w:val="22"/>
          <w:szCs w:val="22"/>
        </w:rPr>
        <w:t>a</w:t>
      </w:r>
      <w:r w:rsidRPr="00660A31">
        <w:rPr>
          <w:sz w:val="22"/>
          <w:szCs w:val="22"/>
        </w:rPr>
        <w:t xml:space="preserve">shimoto and co-workers based </w:t>
      </w:r>
      <w:r w:rsidR="00BE531D" w:rsidRPr="00660A31">
        <w:rPr>
          <w:sz w:val="22"/>
          <w:szCs w:val="22"/>
        </w:rPr>
        <w:t xml:space="preserve">on </w:t>
      </w:r>
      <w:r w:rsidR="00A94280" w:rsidRPr="00660A31">
        <w:rPr>
          <w:sz w:val="22"/>
          <w:szCs w:val="22"/>
        </w:rPr>
        <w:t>phthalimide</w:t>
      </w:r>
      <w:r w:rsidR="00BE531D" w:rsidRPr="00660A31">
        <w:rPr>
          <w:sz w:val="22"/>
          <w:szCs w:val="22"/>
        </w:rPr>
        <w:t xml:space="preserve"> protected amino acids.</w:t>
      </w:r>
      <w:r w:rsidR="00600389" w:rsidRPr="00660A31">
        <w:rPr>
          <w:sz w:val="22"/>
          <w:szCs w:val="22"/>
        </w:rPr>
        <w:t xml:space="preserve">  </w:t>
      </w:r>
      <w:r w:rsidR="00A928B9" w:rsidRPr="00660A31">
        <w:rPr>
          <w:sz w:val="22"/>
          <w:szCs w:val="22"/>
        </w:rPr>
        <w:t>The first of these complexes w</w:t>
      </w:r>
      <w:r w:rsidR="00827F0A">
        <w:rPr>
          <w:sz w:val="22"/>
          <w:szCs w:val="22"/>
        </w:rPr>
        <w:t>ere</w:t>
      </w:r>
      <w:r w:rsidR="00A928B9" w:rsidRPr="00660A31">
        <w:rPr>
          <w:sz w:val="22"/>
          <w:szCs w:val="22"/>
        </w:rPr>
        <w:t xml:space="preserve"> derived from alanine, valine, and pheny</w:t>
      </w:r>
      <w:r w:rsidR="00A96D89" w:rsidRPr="00660A31">
        <w:rPr>
          <w:sz w:val="22"/>
          <w:szCs w:val="22"/>
        </w:rPr>
        <w:t>l</w:t>
      </w:r>
      <w:r w:rsidR="00A928B9" w:rsidRPr="00660A31">
        <w:rPr>
          <w:sz w:val="22"/>
          <w:szCs w:val="22"/>
        </w:rPr>
        <w:t xml:space="preserve"> alanine.</w:t>
      </w:r>
      <w:r w:rsidR="00531EBE" w:rsidRPr="00660A31">
        <w:rPr>
          <w:sz w:val="22"/>
          <w:szCs w:val="22"/>
        </w:rPr>
        <w:fldChar w:fldCharType="begin"/>
      </w:r>
      <w:r w:rsidR="006D212C">
        <w:rPr>
          <w:sz w:val="22"/>
          <w:szCs w:val="22"/>
        </w:rPr>
        <w:instrText xml:space="preserve"> ADDIN EN.CITE &lt;EndNote&gt;&lt;Cite&gt;&lt;Author&gt;Hashimoto&lt;/Author&gt;&lt;Year&gt;1992&lt;/Year&gt;&lt;RecNum&gt;249&lt;/RecNum&gt;&lt;DisplayText&gt;&lt;style face="superscript"&gt;99&lt;/style&gt;&lt;/DisplayText&gt;&lt;record&gt;&lt;rec-number&gt;249&lt;/rec-number&gt;&lt;foreign-keys&gt;&lt;key app="EN" db-id="tfvtdwerrrxts1ee0t5xa0sr9wxwp2p9d00z" timestamp="1458936769" guid="0f10cf8f-e43c-4013-8789-709a02f8a94e"&gt;249&lt;/key&gt;&lt;/foreign-keys&gt;&lt;ref-type name="Journal Article"&gt;17&lt;/ref-type&gt;&lt;contributors&gt;&lt;authors&gt;&lt;author&gt;Hashimoto, S.&lt;/author&gt;&lt;author&gt;Watanabe, N.&lt;/author&gt;&lt;author&gt;Ikegami, S.&lt;/author&gt;&lt;/authors&gt;&lt;/contributors&gt;&lt;titles&gt;&lt;title&gt;Dirhodium(II) Tetra(Triphenylacetate): A Highly Efficient Catalyst for the Site-Selective Intramolecular C-H Insertion Reactions of Alpha-Diazo Beta-Keto Esters&lt;/title&gt;&lt;secondary-title&gt;Tetrahedron Letters&lt;/secondary-title&gt;&lt;/titles&gt;&lt;periodical&gt;&lt;full-title&gt;Tetrahedron Letters&lt;/full-title&gt;&lt;abbr-1&gt;Tetrahedron Lett.&lt;/abbr-1&gt;&lt;/periodical&gt;&lt;pages&gt;2709-2712&lt;/pages&gt;&lt;volume&gt;33&lt;/volume&gt;&lt;number&gt;19&lt;/number&gt;&lt;dates&gt;&lt;year&gt;1992&lt;/year&gt;&lt;pub-dates&gt;&lt;date&gt;May&lt;/date&gt;&lt;/pub-dates&gt;&lt;/dates&gt;&lt;isbn&gt;0040-4039&lt;/isbn&gt;&lt;accession-num&gt;WOS:A1992HT78200024&lt;/accession-num&gt;&lt;urls&gt;&lt;related-urls&gt;&lt;url&gt;https://www.sciencedirect.com/science/article/pii/S0040403900790630?via%3Dihub&lt;/url&gt;&lt;/related-urls&gt;&lt;/urls&gt;&lt;electronic-resource-num&gt;10.1016/S0040-4039(00)79063-0&lt;/electronic-resource-num&gt;&lt;/record&gt;&lt;/Cite&gt;&lt;/EndNote&gt;</w:instrText>
      </w:r>
      <w:r w:rsidR="00531EBE" w:rsidRPr="00660A31">
        <w:rPr>
          <w:sz w:val="22"/>
          <w:szCs w:val="22"/>
        </w:rPr>
        <w:fldChar w:fldCharType="separate"/>
      </w:r>
      <w:r w:rsidR="006D212C" w:rsidRPr="006D212C">
        <w:rPr>
          <w:noProof/>
          <w:sz w:val="22"/>
          <w:szCs w:val="22"/>
          <w:vertAlign w:val="superscript"/>
        </w:rPr>
        <w:t>99</w:t>
      </w:r>
      <w:r w:rsidR="00531EBE" w:rsidRPr="00660A31">
        <w:rPr>
          <w:sz w:val="22"/>
          <w:szCs w:val="22"/>
        </w:rPr>
        <w:fldChar w:fldCharType="end"/>
      </w:r>
      <w:r w:rsidR="00DB73AA" w:rsidRPr="00660A31">
        <w:rPr>
          <w:sz w:val="22"/>
          <w:szCs w:val="22"/>
        </w:rPr>
        <w:t xml:space="preserve">  Davies and co-workers developed similar catalysts that </w:t>
      </w:r>
      <w:r w:rsidR="00316E81">
        <w:rPr>
          <w:sz w:val="22"/>
          <w:szCs w:val="22"/>
        </w:rPr>
        <w:t>retained</w:t>
      </w:r>
      <w:r w:rsidR="00DB73AA" w:rsidRPr="00660A31">
        <w:rPr>
          <w:sz w:val="22"/>
          <w:szCs w:val="22"/>
        </w:rPr>
        <w:t xml:space="preserve"> the phthalimide group and replac</w:t>
      </w:r>
      <w:r w:rsidR="00E467C5">
        <w:rPr>
          <w:sz w:val="22"/>
          <w:szCs w:val="22"/>
        </w:rPr>
        <w:t>e</w:t>
      </w:r>
      <w:r w:rsidR="00316E81">
        <w:rPr>
          <w:sz w:val="22"/>
          <w:szCs w:val="22"/>
        </w:rPr>
        <w:t>d</w:t>
      </w:r>
      <w:r w:rsidR="00DB73AA" w:rsidRPr="00660A31">
        <w:rPr>
          <w:sz w:val="22"/>
          <w:szCs w:val="22"/>
        </w:rPr>
        <w:t xml:space="preserve"> the amino acid group with an adamantyl (Ad) group</w:t>
      </w:r>
      <w:r w:rsidR="00CF11E1">
        <w:rPr>
          <w:sz w:val="22"/>
          <w:szCs w:val="22"/>
        </w:rPr>
        <w:t xml:space="preserve"> (Figure 1.30)</w:t>
      </w:r>
      <w:r w:rsidR="00DB73AA" w:rsidRPr="00660A31">
        <w:rPr>
          <w:sz w:val="22"/>
          <w:szCs w:val="22"/>
        </w:rPr>
        <w:t>.</w:t>
      </w:r>
      <w:r w:rsidR="00531EBE" w:rsidRPr="00660A31">
        <w:rPr>
          <w:sz w:val="22"/>
          <w:szCs w:val="22"/>
        </w:rPr>
        <w:fldChar w:fldCharType="begin">
          <w:fldData xml:space="preserve">PEVuZE5vdGU+PENpdGU+PEF1dGhvcj5CcmlvbmVzPC9BdXRob3I+PFllYXI+MjAxMTwvWWVhcj48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</w:fldData>
        </w:fldChar>
      </w:r>
      <w:r w:rsidR="006D212C">
        <w:rPr>
          <w:sz w:val="22"/>
          <w:szCs w:val="22"/>
        </w:rPr>
        <w:instrText xml:space="preserve"> ADDIN EN.CITE </w:instrText>
      </w:r>
      <w:r w:rsidR="006D212C">
        <w:rPr>
          <w:sz w:val="22"/>
          <w:szCs w:val="22"/>
        </w:rPr>
        <w:fldChar w:fldCharType="begin">
          <w:fldData xml:space="preserve">PEVuZE5vdGU+PENpdGU+PEF1dGhvcj5CcmlvbmVzPC9BdXRob3I+PFllYXI+MjAxMTwvWWVhcj48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</w:fldData>
        </w:fldChar>
      </w:r>
      <w:r w:rsidR="006D212C">
        <w:rPr>
          <w:sz w:val="22"/>
          <w:szCs w:val="22"/>
        </w:rPr>
        <w:instrText xml:space="preserve"> ADDIN EN.CITE.DATA </w:instrText>
      </w:r>
      <w:r w:rsidR="006D212C">
        <w:rPr>
          <w:sz w:val="22"/>
          <w:szCs w:val="22"/>
        </w:rPr>
      </w:r>
      <w:r w:rsidR="006D212C">
        <w:rPr>
          <w:sz w:val="22"/>
          <w:szCs w:val="22"/>
        </w:rPr>
        <w:fldChar w:fldCharType="end"/>
      </w:r>
      <w:r w:rsidR="00531EBE" w:rsidRPr="00660A31">
        <w:rPr>
          <w:sz w:val="22"/>
          <w:szCs w:val="22"/>
        </w:rPr>
      </w:r>
      <w:r w:rsidR="00531EBE" w:rsidRPr="00660A31">
        <w:rPr>
          <w:sz w:val="22"/>
          <w:szCs w:val="22"/>
        </w:rPr>
        <w:fldChar w:fldCharType="separate"/>
      </w:r>
      <w:r w:rsidR="006D212C" w:rsidRPr="006D212C">
        <w:rPr>
          <w:noProof/>
          <w:sz w:val="22"/>
          <w:szCs w:val="22"/>
          <w:vertAlign w:val="superscript"/>
        </w:rPr>
        <w:t>100</w:t>
      </w:r>
      <w:r w:rsidR="00531EBE" w:rsidRPr="00660A31">
        <w:rPr>
          <w:sz w:val="22"/>
          <w:szCs w:val="22"/>
        </w:rPr>
        <w:fldChar w:fldCharType="end"/>
      </w:r>
      <w:r w:rsidR="00A928B9" w:rsidRPr="00660A31">
        <w:rPr>
          <w:sz w:val="22"/>
          <w:szCs w:val="22"/>
        </w:rPr>
        <w:t xml:space="preserve">  </w:t>
      </w:r>
      <w:r w:rsidR="001F35EA" w:rsidRPr="00660A31">
        <w:rPr>
          <w:sz w:val="22"/>
          <w:szCs w:val="22"/>
        </w:rPr>
        <w:t xml:space="preserve">These </w:t>
      </w:r>
      <w:r w:rsidR="0099592A" w:rsidRPr="00660A31">
        <w:rPr>
          <w:sz w:val="22"/>
          <w:szCs w:val="22"/>
        </w:rPr>
        <w:t>complexes have seen</w:t>
      </w:r>
    </w:p>
    <w:p w14:paraId="19E963D2" w14:textId="5A1D43E0" w:rsidR="00CC4369" w:rsidRPr="00660A31" w:rsidRDefault="0099592A" w:rsidP="00F95AC1">
      <w:pPr>
        <w:widowControl w:val="0"/>
        <w:spacing w:line="360" w:lineRule="auto"/>
        <w:jc w:val="both"/>
        <w:rPr>
          <w:sz w:val="22"/>
          <w:szCs w:val="22"/>
        </w:rPr>
      </w:pPr>
      <w:r w:rsidRPr="00660A31">
        <w:rPr>
          <w:sz w:val="22"/>
          <w:szCs w:val="22"/>
        </w:rPr>
        <w:t xml:space="preserve"> larger application</w:t>
      </w:r>
      <w:r w:rsidR="000F4C0B">
        <w:rPr>
          <w:sz w:val="22"/>
          <w:szCs w:val="22"/>
        </w:rPr>
        <w:t>s</w:t>
      </w:r>
      <w:r w:rsidRPr="00660A31">
        <w:rPr>
          <w:sz w:val="22"/>
          <w:szCs w:val="22"/>
        </w:rPr>
        <w:t xml:space="preserve"> in the realm of C-H insertion reactions</w:t>
      </w:r>
      <w:r w:rsidR="00316E81">
        <w:rPr>
          <w:sz w:val="22"/>
          <w:szCs w:val="22"/>
        </w:rPr>
        <w:t>,</w:t>
      </w:r>
      <w:r w:rsidRPr="00660A31">
        <w:rPr>
          <w:sz w:val="22"/>
          <w:szCs w:val="22"/>
        </w:rPr>
        <w:t xml:space="preserve"> but have also been applied to cyclopropanation.</w:t>
      </w:r>
      <w:r w:rsidR="0039439D" w:rsidRPr="00660A31">
        <w:rPr>
          <w:sz w:val="22"/>
          <w:szCs w:val="22"/>
        </w:rPr>
        <w:fldChar w:fldCharType="begin"/>
      </w:r>
      <w:r w:rsidR="006D212C">
        <w:rPr>
          <w:sz w:val="22"/>
          <w:szCs w:val="22"/>
        </w:rPr>
        <w:instrText xml:space="preserve"> ADDIN EN.CITE &lt;EndNote&gt;&lt;Cite&gt;&lt;Author&gt;Hashimoto&lt;/Author&gt;&lt;Year&gt;1994&lt;/Year&gt;&lt;RecNum&gt;245&lt;/RecNum&gt;&lt;DisplayText&gt;&lt;style face="superscript"&gt;101&lt;/style&gt;&lt;/DisplayText&gt;&lt;record&gt;&lt;rec-number&gt;245&lt;/rec-number&gt;&lt;foreign-keys&gt;&lt;key app="EN" db-id="tfvtdwerrrxts1ee0t5xa0sr9wxwp2p9d00z" timestamp="1458936769" guid="a588f98f-6f56-480b-bd73-b21a07d1cc24"&gt;245&lt;/key&gt;&lt;/foreign-keys&gt;&lt;ref-type name="Journal Article"&gt;17&lt;/ref-type&gt;&lt;contributors&gt;&lt;authors&gt;&lt;author&gt;Hashimoto, S.&lt;/author&gt;&lt;author&gt;Watanabe, N.&lt;/author&gt;&lt;author&gt;Ikegami, S.&lt;/author&gt;&lt;/authors&gt;&lt;/contributors&gt;&lt;titles&gt;&lt;title&gt;&lt;style face="normal" font="default" size="100%"&gt;Enantioselective Intramolecular C-H Insertion Reactions of Alpha-Diazo Beta-Keto-Esters Catalyzed by Dirhodium(II) Tetrakis[N-Phthaloyl-(&lt;/style&gt;&lt;style face="italic" font="default" size="100%"&gt;S&lt;/style&gt;&lt;style face="normal" font="default" size="100%"&gt;)-Phenylalaninate] - the Effect of the Substituent at the Insertion Site on Enantioselectivity&lt;/style&gt;&lt;/title&gt;&lt;secondary-title&gt;Synlett&lt;/secondary-title&gt;&lt;/titles&gt;&lt;periodical&gt;&lt;full-title&gt;Synlett&lt;/full-title&gt;&lt;abbr-1&gt;Synlett&lt;/abbr-1&gt;&lt;/periodical&gt;&lt;pages&gt;353-355&lt;/pages&gt;&lt;number&gt;5&lt;/number&gt;&lt;dates&gt;&lt;year&gt;1994&lt;/year&gt;&lt;pub-dates&gt;&lt;date&gt;May&lt;/date&gt;&lt;/pub-dates&gt;&lt;/dates&gt;&lt;isbn&gt;0936-5214&lt;/isbn&gt;&lt;accession-num&gt;WOS:A1994NL70300014&lt;/accession-num&gt;&lt;urls&gt;&lt;/urls&gt;&lt;/record&gt;&lt;/Cite&gt;&lt;/EndNote&gt;</w:instrText>
      </w:r>
      <w:r w:rsidR="0039439D" w:rsidRPr="00660A31">
        <w:rPr>
          <w:sz w:val="22"/>
          <w:szCs w:val="22"/>
        </w:rPr>
        <w:fldChar w:fldCharType="separate"/>
      </w:r>
      <w:r w:rsidR="006D212C" w:rsidRPr="006D212C">
        <w:rPr>
          <w:noProof/>
          <w:sz w:val="22"/>
          <w:szCs w:val="22"/>
          <w:vertAlign w:val="superscript"/>
        </w:rPr>
        <w:t>101</w:t>
      </w:r>
      <w:r w:rsidR="0039439D" w:rsidRPr="00660A31">
        <w:rPr>
          <w:sz w:val="22"/>
          <w:szCs w:val="22"/>
        </w:rPr>
        <w:fldChar w:fldCharType="end"/>
      </w:r>
      <w:r w:rsidRPr="00660A31">
        <w:rPr>
          <w:sz w:val="22"/>
          <w:szCs w:val="22"/>
        </w:rPr>
        <w:t xml:space="preserve">  </w:t>
      </w:r>
      <w:r w:rsidR="001F5217" w:rsidRPr="00660A31">
        <w:rPr>
          <w:sz w:val="22"/>
          <w:szCs w:val="22"/>
        </w:rPr>
        <w:t>In the standard cyclopropanation reaction of styrene and methyl phenyldiazoacetate</w:t>
      </w:r>
      <w:r w:rsidR="009A5B02" w:rsidRPr="00660A31">
        <w:rPr>
          <w:sz w:val="22"/>
          <w:szCs w:val="22"/>
        </w:rPr>
        <w:t>,</w:t>
      </w:r>
      <w:r w:rsidR="001F5217" w:rsidRPr="00660A31">
        <w:rPr>
          <w:sz w:val="22"/>
          <w:szCs w:val="22"/>
        </w:rPr>
        <w:t xml:space="preserve"> the </w:t>
      </w:r>
      <w:r w:rsidR="00D85D9A" w:rsidRPr="00660A31">
        <w:rPr>
          <w:sz w:val="22"/>
          <w:szCs w:val="22"/>
        </w:rPr>
        <w:t>phthalimide</w:t>
      </w:r>
      <w:r w:rsidR="001F5217" w:rsidRPr="00660A31">
        <w:rPr>
          <w:sz w:val="22"/>
          <w:szCs w:val="22"/>
        </w:rPr>
        <w:t xml:space="preserve"> catalyst Rh</w:t>
      </w:r>
      <w:r w:rsidR="001F5217" w:rsidRPr="00660A31">
        <w:rPr>
          <w:sz w:val="22"/>
          <w:szCs w:val="22"/>
          <w:vertAlign w:val="subscript"/>
        </w:rPr>
        <w:t>2</w:t>
      </w:r>
      <w:r w:rsidR="001F5217" w:rsidRPr="00660A31">
        <w:rPr>
          <w:sz w:val="22"/>
          <w:szCs w:val="22"/>
        </w:rPr>
        <w:t>(</w:t>
      </w:r>
      <w:r w:rsidR="001F5217" w:rsidRPr="00827F0A">
        <w:rPr>
          <w:i/>
          <w:iCs/>
          <w:sz w:val="22"/>
          <w:szCs w:val="22"/>
        </w:rPr>
        <w:t>S</w:t>
      </w:r>
      <w:r w:rsidR="001F5217" w:rsidRPr="00660A31">
        <w:rPr>
          <w:sz w:val="22"/>
          <w:szCs w:val="22"/>
        </w:rPr>
        <w:t>-PTAD)</w:t>
      </w:r>
      <w:r w:rsidR="001F5217" w:rsidRPr="00660A31">
        <w:rPr>
          <w:sz w:val="22"/>
          <w:szCs w:val="22"/>
          <w:vertAlign w:val="subscript"/>
        </w:rPr>
        <w:t>4</w:t>
      </w:r>
      <w:r w:rsidR="001F5217" w:rsidRPr="00660A31">
        <w:rPr>
          <w:sz w:val="22"/>
          <w:szCs w:val="22"/>
        </w:rPr>
        <w:t xml:space="preserve"> </w:t>
      </w:r>
      <w:r w:rsidR="00316E81">
        <w:rPr>
          <w:sz w:val="22"/>
          <w:szCs w:val="22"/>
        </w:rPr>
        <w:t>(</w:t>
      </w:r>
      <w:r w:rsidR="00316E81" w:rsidRPr="00316E81">
        <w:rPr>
          <w:b/>
          <w:bCs/>
          <w:sz w:val="22"/>
          <w:szCs w:val="22"/>
        </w:rPr>
        <w:t>54a</w:t>
      </w:r>
      <w:r w:rsidR="00316E81">
        <w:rPr>
          <w:sz w:val="22"/>
          <w:szCs w:val="22"/>
        </w:rPr>
        <w:t xml:space="preserve">) </w:t>
      </w:r>
      <w:r w:rsidR="001F5217" w:rsidRPr="00660A31">
        <w:rPr>
          <w:sz w:val="22"/>
          <w:szCs w:val="22"/>
        </w:rPr>
        <w:t xml:space="preserve">gave comparable yields to </w:t>
      </w:r>
      <w:r w:rsidR="00867612" w:rsidRPr="00660A31">
        <w:rPr>
          <w:sz w:val="22"/>
          <w:szCs w:val="22"/>
        </w:rPr>
        <w:t>Rh</w:t>
      </w:r>
      <w:r w:rsidR="00867612" w:rsidRPr="00660A31">
        <w:rPr>
          <w:sz w:val="22"/>
          <w:szCs w:val="22"/>
          <w:vertAlign w:val="subscript"/>
        </w:rPr>
        <w:t>2</w:t>
      </w:r>
      <w:r w:rsidR="00867612" w:rsidRPr="00660A31">
        <w:rPr>
          <w:sz w:val="22"/>
          <w:szCs w:val="22"/>
        </w:rPr>
        <w:t>(</w:t>
      </w:r>
      <w:r w:rsidR="001F5217" w:rsidRPr="00827F0A">
        <w:rPr>
          <w:i/>
          <w:iCs/>
          <w:sz w:val="22"/>
          <w:szCs w:val="22"/>
        </w:rPr>
        <w:t>R</w:t>
      </w:r>
      <w:r w:rsidR="00867612" w:rsidRPr="00660A31">
        <w:rPr>
          <w:sz w:val="22"/>
          <w:szCs w:val="22"/>
        </w:rPr>
        <w:t>-DOSP)</w:t>
      </w:r>
      <w:r w:rsidR="00867612" w:rsidRPr="00660A31">
        <w:rPr>
          <w:sz w:val="22"/>
          <w:szCs w:val="22"/>
          <w:vertAlign w:val="subscript"/>
        </w:rPr>
        <w:t>4</w:t>
      </w:r>
      <w:r w:rsidR="001F5217" w:rsidRPr="00660A31">
        <w:rPr>
          <w:sz w:val="22"/>
          <w:szCs w:val="22"/>
        </w:rPr>
        <w:t xml:space="preserve"> (87 and 85%</w:t>
      </w:r>
      <w:r w:rsidR="00B05BD6">
        <w:rPr>
          <w:sz w:val="22"/>
          <w:szCs w:val="22"/>
        </w:rPr>
        <w:t>,</w:t>
      </w:r>
      <w:r w:rsidR="001F5217" w:rsidRPr="00660A31">
        <w:rPr>
          <w:sz w:val="22"/>
          <w:szCs w:val="22"/>
        </w:rPr>
        <w:t xml:space="preserve"> respectively)</w:t>
      </w:r>
      <w:r w:rsidR="009F6278" w:rsidRPr="00660A31">
        <w:rPr>
          <w:sz w:val="22"/>
          <w:szCs w:val="22"/>
        </w:rPr>
        <w:t xml:space="preserve"> </w:t>
      </w:r>
      <w:r w:rsidR="003806B8">
        <w:rPr>
          <w:sz w:val="22"/>
          <w:szCs w:val="22"/>
        </w:rPr>
        <w:t>but in</w:t>
      </w:r>
      <w:r w:rsidR="009F6278" w:rsidRPr="00660A31">
        <w:rPr>
          <w:sz w:val="22"/>
          <w:szCs w:val="22"/>
        </w:rPr>
        <w:t xml:space="preserve"> much lower ee (21% and 88% respectively)</w:t>
      </w:r>
      <w:r w:rsidR="001F5217" w:rsidRPr="00660A31">
        <w:rPr>
          <w:sz w:val="22"/>
          <w:szCs w:val="22"/>
        </w:rPr>
        <w:t>.</w:t>
      </w:r>
      <w:r w:rsidR="001F5217" w:rsidRPr="00660A31">
        <w:rPr>
          <w:sz w:val="22"/>
          <w:szCs w:val="22"/>
        </w:rPr>
        <w:fldChar w:fldCharType="begin">
          <w:fldData xml:space="preserve">PEVuZE5vdGU+PENpdGU+PEF1dGhvcj5DaGVwaWdhPC9BdXRob3I+PFllYXI+MjAxMzwvWWVhcj48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</w:fldData>
        </w:fldChar>
      </w:r>
      <w:r w:rsidR="006D212C">
        <w:rPr>
          <w:sz w:val="22"/>
          <w:szCs w:val="22"/>
        </w:rPr>
        <w:instrText xml:space="preserve"> ADDIN EN.CITE </w:instrText>
      </w:r>
      <w:r w:rsidR="006D212C">
        <w:rPr>
          <w:sz w:val="22"/>
          <w:szCs w:val="22"/>
        </w:rPr>
        <w:fldChar w:fldCharType="begin">
          <w:fldData xml:space="preserve">PEVuZE5vdGU+PENpdGU+PEF1dGhvcj5DaGVwaWdhPC9BdXRob3I+PFllYXI+MjAxMzwvWWVhcj48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</w:fldData>
        </w:fldChar>
      </w:r>
      <w:r w:rsidR="006D212C">
        <w:rPr>
          <w:sz w:val="22"/>
          <w:szCs w:val="22"/>
        </w:rPr>
        <w:instrText xml:space="preserve"> ADDIN EN.CITE.DATA </w:instrText>
      </w:r>
      <w:r w:rsidR="006D212C">
        <w:rPr>
          <w:sz w:val="22"/>
          <w:szCs w:val="22"/>
        </w:rPr>
      </w:r>
      <w:r w:rsidR="006D212C">
        <w:rPr>
          <w:sz w:val="22"/>
          <w:szCs w:val="22"/>
        </w:rPr>
        <w:fldChar w:fldCharType="end"/>
      </w:r>
      <w:r w:rsidR="001F5217" w:rsidRPr="00660A31">
        <w:rPr>
          <w:sz w:val="22"/>
          <w:szCs w:val="22"/>
        </w:rPr>
      </w:r>
      <w:r w:rsidR="001F5217" w:rsidRPr="00660A31">
        <w:rPr>
          <w:sz w:val="22"/>
          <w:szCs w:val="22"/>
        </w:rPr>
        <w:fldChar w:fldCharType="separate"/>
      </w:r>
      <w:r w:rsidR="006D212C" w:rsidRPr="006D212C">
        <w:rPr>
          <w:noProof/>
          <w:sz w:val="22"/>
          <w:szCs w:val="22"/>
          <w:vertAlign w:val="superscript"/>
        </w:rPr>
        <w:t>102</w:t>
      </w:r>
      <w:r w:rsidR="001F5217" w:rsidRPr="00660A31">
        <w:rPr>
          <w:sz w:val="22"/>
          <w:szCs w:val="22"/>
        </w:rPr>
        <w:fldChar w:fldCharType="end"/>
      </w:r>
      <w:r w:rsidR="001F5217" w:rsidRPr="00660A31">
        <w:rPr>
          <w:sz w:val="22"/>
          <w:szCs w:val="22"/>
        </w:rPr>
        <w:t xml:space="preserve">  </w:t>
      </w:r>
      <w:r w:rsidR="00316E81">
        <w:rPr>
          <w:sz w:val="22"/>
          <w:szCs w:val="22"/>
        </w:rPr>
        <w:t xml:space="preserve">Despite </w:t>
      </w:r>
      <w:r w:rsidR="003806B8">
        <w:rPr>
          <w:sz w:val="22"/>
          <w:szCs w:val="22"/>
        </w:rPr>
        <w:t>this unfavorable result</w:t>
      </w:r>
      <w:r w:rsidR="00316E81">
        <w:rPr>
          <w:sz w:val="22"/>
          <w:szCs w:val="22"/>
        </w:rPr>
        <w:t>,</w:t>
      </w:r>
      <w:r w:rsidR="00F320DC">
        <w:rPr>
          <w:sz w:val="22"/>
          <w:szCs w:val="22"/>
        </w:rPr>
        <w:t xml:space="preserve"> the </w:t>
      </w:r>
      <w:r w:rsidR="009F6278" w:rsidRPr="00660A31">
        <w:rPr>
          <w:sz w:val="22"/>
          <w:szCs w:val="22"/>
        </w:rPr>
        <w:t>Rh</w:t>
      </w:r>
      <w:r w:rsidR="009F6278" w:rsidRPr="00660A31">
        <w:rPr>
          <w:sz w:val="22"/>
          <w:szCs w:val="22"/>
          <w:vertAlign w:val="superscript"/>
        </w:rPr>
        <w:t>II</w:t>
      </w:r>
      <w:r w:rsidR="009F6278" w:rsidRPr="00660A31">
        <w:rPr>
          <w:sz w:val="22"/>
          <w:szCs w:val="22"/>
        </w:rPr>
        <w:t xml:space="preserve"> </w:t>
      </w:r>
      <w:r w:rsidR="00316E81" w:rsidRPr="00660A31">
        <w:rPr>
          <w:sz w:val="22"/>
          <w:szCs w:val="22"/>
        </w:rPr>
        <w:t>phthalimide</w:t>
      </w:r>
      <w:r w:rsidR="00316E81">
        <w:rPr>
          <w:sz w:val="22"/>
          <w:szCs w:val="22"/>
        </w:rPr>
        <w:t xml:space="preserve"> </w:t>
      </w:r>
      <w:r w:rsidR="00841987">
        <w:rPr>
          <w:sz w:val="22"/>
          <w:szCs w:val="22"/>
        </w:rPr>
        <w:t>catalyst</w:t>
      </w:r>
      <w:r w:rsidR="00F320DC">
        <w:rPr>
          <w:sz w:val="22"/>
          <w:szCs w:val="22"/>
        </w:rPr>
        <w:t xml:space="preserve"> Rh</w:t>
      </w:r>
      <w:r w:rsidR="00F320DC" w:rsidRPr="00BB0057">
        <w:rPr>
          <w:sz w:val="22"/>
          <w:szCs w:val="22"/>
          <w:vertAlign w:val="subscript"/>
        </w:rPr>
        <w:t>2</w:t>
      </w:r>
      <w:r w:rsidR="00F320DC">
        <w:rPr>
          <w:sz w:val="22"/>
          <w:szCs w:val="22"/>
        </w:rPr>
        <w:t>(</w:t>
      </w:r>
      <w:r w:rsidR="00F320DC" w:rsidRPr="00BB0057">
        <w:rPr>
          <w:i/>
          <w:iCs/>
          <w:sz w:val="22"/>
          <w:szCs w:val="22"/>
        </w:rPr>
        <w:t>S</w:t>
      </w:r>
      <w:r w:rsidR="00F320DC">
        <w:rPr>
          <w:sz w:val="22"/>
          <w:szCs w:val="22"/>
        </w:rPr>
        <w:t>-PTAD)</w:t>
      </w:r>
      <w:r w:rsidR="00F320DC" w:rsidRPr="00BB0057">
        <w:rPr>
          <w:sz w:val="22"/>
          <w:szCs w:val="22"/>
          <w:vertAlign w:val="subscript"/>
        </w:rPr>
        <w:t>4</w:t>
      </w:r>
      <w:r w:rsidR="00841987">
        <w:rPr>
          <w:sz w:val="22"/>
          <w:szCs w:val="22"/>
        </w:rPr>
        <w:t xml:space="preserve"> proved</w:t>
      </w:r>
      <w:r w:rsidR="00FD6D0A">
        <w:rPr>
          <w:sz w:val="22"/>
          <w:szCs w:val="22"/>
        </w:rPr>
        <w:t xml:space="preserve"> to be effective</w:t>
      </w:r>
      <w:r w:rsidR="00841987">
        <w:rPr>
          <w:sz w:val="22"/>
          <w:szCs w:val="22"/>
        </w:rPr>
        <w:t xml:space="preserve"> when donor/acceptor diazo reagent</w:t>
      </w:r>
      <w:r w:rsidR="00FD6D0A">
        <w:rPr>
          <w:sz w:val="22"/>
          <w:szCs w:val="22"/>
        </w:rPr>
        <w:t>s</w:t>
      </w:r>
      <w:r w:rsidR="00841987">
        <w:rPr>
          <w:sz w:val="22"/>
          <w:szCs w:val="22"/>
        </w:rPr>
        <w:t xml:space="preserve"> lacked a </w:t>
      </w:r>
      <w:r w:rsidR="00FD6D0A">
        <w:rPr>
          <w:sz w:val="22"/>
          <w:szCs w:val="22"/>
        </w:rPr>
        <w:t>methyl ester as the acceptor group</w:t>
      </w:r>
      <w:r w:rsidR="003806B8">
        <w:rPr>
          <w:sz w:val="22"/>
          <w:szCs w:val="22"/>
        </w:rPr>
        <w:t xml:space="preserve"> </w:t>
      </w:r>
      <w:r w:rsidR="009F6278" w:rsidRPr="00660A31">
        <w:rPr>
          <w:sz w:val="22"/>
          <w:szCs w:val="22"/>
        </w:rPr>
        <w:t>(</w:t>
      </w:r>
      <w:r w:rsidR="008462CB" w:rsidRPr="00660A31">
        <w:rPr>
          <w:sz w:val="22"/>
          <w:szCs w:val="22"/>
        </w:rPr>
        <w:t>Figure</w:t>
      </w:r>
      <w:r w:rsidR="009F6278" w:rsidRPr="00660A31">
        <w:rPr>
          <w:sz w:val="22"/>
          <w:szCs w:val="22"/>
        </w:rPr>
        <w:t xml:space="preserve"> 1.</w:t>
      </w:r>
      <w:r w:rsidR="00FA4530">
        <w:rPr>
          <w:sz w:val="22"/>
          <w:szCs w:val="22"/>
        </w:rPr>
        <w:t>30</w:t>
      </w:r>
      <w:r w:rsidR="00D85D9A" w:rsidRPr="00660A31">
        <w:rPr>
          <w:sz w:val="22"/>
          <w:szCs w:val="22"/>
        </w:rPr>
        <w:t>)</w:t>
      </w:r>
      <w:r w:rsidR="00316E81">
        <w:rPr>
          <w:sz w:val="22"/>
          <w:szCs w:val="22"/>
        </w:rPr>
        <w:t>.</w:t>
      </w:r>
      <w:r w:rsidR="00841987">
        <w:rPr>
          <w:sz w:val="22"/>
          <w:szCs w:val="22"/>
        </w:rPr>
        <w:t xml:space="preserve"> </w:t>
      </w:r>
      <w:r w:rsidR="00F320DC">
        <w:rPr>
          <w:sz w:val="22"/>
          <w:szCs w:val="22"/>
        </w:rPr>
        <w:t xml:space="preserve"> Each report showcased a </w:t>
      </w:r>
      <w:r w:rsidR="00250D84">
        <w:rPr>
          <w:sz w:val="22"/>
          <w:szCs w:val="22"/>
        </w:rPr>
        <w:t>range of different olefin substrates that resulted in high yields of the cyclopropane product</w:t>
      </w:r>
      <w:r w:rsidR="00E467C5">
        <w:rPr>
          <w:sz w:val="22"/>
          <w:szCs w:val="22"/>
        </w:rPr>
        <w:t xml:space="preserve"> in</w:t>
      </w:r>
      <w:r w:rsidR="009F6278" w:rsidRPr="00660A31">
        <w:rPr>
          <w:sz w:val="22"/>
          <w:szCs w:val="22"/>
        </w:rPr>
        <w:t xml:space="preserve"> </w:t>
      </w:r>
      <w:r w:rsidR="00841987">
        <w:rPr>
          <w:sz w:val="22"/>
          <w:szCs w:val="22"/>
        </w:rPr>
        <w:t xml:space="preserve">highly </w:t>
      </w:r>
      <w:r w:rsidR="009F6278" w:rsidRPr="00660A31">
        <w:rPr>
          <w:sz w:val="22"/>
          <w:szCs w:val="22"/>
        </w:rPr>
        <w:t xml:space="preserve">diastereoselective enantioselective </w:t>
      </w:r>
      <w:r w:rsidR="00841987">
        <w:rPr>
          <w:sz w:val="22"/>
          <w:szCs w:val="22"/>
        </w:rPr>
        <w:t>transformations</w:t>
      </w:r>
      <w:r w:rsidR="009F6278" w:rsidRPr="00660A31">
        <w:rPr>
          <w:sz w:val="22"/>
          <w:szCs w:val="22"/>
        </w:rPr>
        <w:t>.</w:t>
      </w:r>
      <w:r w:rsidR="00720A9C" w:rsidRPr="00660A31">
        <w:rPr>
          <w:sz w:val="22"/>
          <w:szCs w:val="22"/>
        </w:rPr>
        <w:fldChar w:fldCharType="begin">
          <w:fldData xml:space="preserve">PEVuZE5vdGU+PENpdGU+PEF1dGhvcj5EZW50b248L0F1dGhvcj48WWVhcj4yMDA4PC9ZZWFyPjxS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</w:fldData>
        </w:fldChar>
      </w:r>
      <w:r w:rsidR="006D212C">
        <w:rPr>
          <w:sz w:val="22"/>
          <w:szCs w:val="22"/>
        </w:rPr>
        <w:instrText xml:space="preserve"> ADDIN EN.CITE </w:instrText>
      </w:r>
      <w:r w:rsidR="006D212C">
        <w:rPr>
          <w:sz w:val="22"/>
          <w:szCs w:val="22"/>
        </w:rPr>
        <w:fldChar w:fldCharType="begin">
          <w:fldData xml:space="preserve">PEVuZE5vdGU+PENpdGU+PEF1dGhvcj5EZW50b248L0F1dGhvcj48WWVhcj4yMDA4PC9ZZWFyPjxS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</w:fldData>
        </w:fldChar>
      </w:r>
      <w:r w:rsidR="006D212C">
        <w:rPr>
          <w:sz w:val="22"/>
          <w:szCs w:val="22"/>
        </w:rPr>
        <w:instrText xml:space="preserve"> ADDIN EN.CITE.DATA </w:instrText>
      </w:r>
      <w:r w:rsidR="006D212C">
        <w:rPr>
          <w:sz w:val="22"/>
          <w:szCs w:val="22"/>
        </w:rPr>
      </w:r>
      <w:r w:rsidR="006D212C">
        <w:rPr>
          <w:sz w:val="22"/>
          <w:szCs w:val="22"/>
        </w:rPr>
        <w:fldChar w:fldCharType="end"/>
      </w:r>
      <w:r w:rsidR="00720A9C" w:rsidRPr="00660A31">
        <w:rPr>
          <w:sz w:val="22"/>
          <w:szCs w:val="22"/>
        </w:rPr>
      </w:r>
      <w:r w:rsidR="00720A9C" w:rsidRPr="00660A31">
        <w:rPr>
          <w:sz w:val="22"/>
          <w:szCs w:val="22"/>
        </w:rPr>
        <w:fldChar w:fldCharType="separate"/>
      </w:r>
      <w:r w:rsidR="006D212C" w:rsidRPr="006D212C">
        <w:rPr>
          <w:noProof/>
          <w:sz w:val="22"/>
          <w:szCs w:val="22"/>
          <w:vertAlign w:val="superscript"/>
        </w:rPr>
        <w:t>103-106</w:t>
      </w:r>
      <w:r w:rsidR="00720A9C" w:rsidRPr="00660A31">
        <w:rPr>
          <w:sz w:val="22"/>
          <w:szCs w:val="22"/>
        </w:rPr>
        <w:fldChar w:fldCharType="end"/>
      </w:r>
      <w:r w:rsidR="009F6278" w:rsidRPr="00660A31">
        <w:rPr>
          <w:sz w:val="22"/>
          <w:szCs w:val="22"/>
        </w:rPr>
        <w:t xml:space="preserve">  In each instance</w:t>
      </w:r>
      <w:r w:rsidR="00E24EBD" w:rsidRPr="00660A31">
        <w:rPr>
          <w:sz w:val="22"/>
          <w:szCs w:val="22"/>
        </w:rPr>
        <w:t>,</w:t>
      </w:r>
      <w:r w:rsidR="009F6278" w:rsidRPr="00660A31">
        <w:rPr>
          <w:sz w:val="22"/>
          <w:szCs w:val="22"/>
        </w:rPr>
        <w:t xml:space="preserve"> the donor/acceptor diazo reagent</w:t>
      </w:r>
      <w:r w:rsidR="0039439D" w:rsidRPr="00660A31">
        <w:rPr>
          <w:sz w:val="22"/>
          <w:szCs w:val="22"/>
        </w:rPr>
        <w:t xml:space="preserve"> </w:t>
      </w:r>
      <w:r w:rsidR="009F6278" w:rsidRPr="00660A31">
        <w:rPr>
          <w:sz w:val="22"/>
          <w:szCs w:val="22"/>
        </w:rPr>
        <w:t>contained an aryl donating group which is believed to play a role in the high stereoselectivity.</w:t>
      </w:r>
    </w:p>
    <w:p w14:paraId="7B2845AF" w14:textId="77777777" w:rsidR="00F95AC1" w:rsidRDefault="00CC4369" w:rsidP="00F95AC1">
      <w:pPr>
        <w:widowControl w:val="0"/>
        <w:spacing w:line="360" w:lineRule="auto"/>
        <w:jc w:val="both"/>
        <w:rPr>
          <w:sz w:val="22"/>
          <w:szCs w:val="22"/>
        </w:rPr>
      </w:pPr>
      <w:r w:rsidRPr="00660A31">
        <w:rPr>
          <w:sz w:val="22"/>
          <w:szCs w:val="22"/>
        </w:rPr>
        <w:tab/>
      </w:r>
      <w:r w:rsidR="00860B89" w:rsidRPr="00660A31">
        <w:rPr>
          <w:sz w:val="22"/>
          <w:szCs w:val="22"/>
        </w:rPr>
        <w:t>The scope of diazo compounds was further expanded for this class of Rh</w:t>
      </w:r>
      <w:r w:rsidR="00860B89" w:rsidRPr="00660A31">
        <w:rPr>
          <w:sz w:val="22"/>
          <w:szCs w:val="22"/>
          <w:vertAlign w:val="superscript"/>
        </w:rPr>
        <w:t>II</w:t>
      </w:r>
      <w:r w:rsidR="00860B89" w:rsidRPr="00660A31">
        <w:rPr>
          <w:sz w:val="22"/>
          <w:szCs w:val="22"/>
        </w:rPr>
        <w:t xml:space="preserve"> c</w:t>
      </w:r>
      <w:r w:rsidR="00FD6D0A">
        <w:rPr>
          <w:sz w:val="22"/>
          <w:szCs w:val="22"/>
        </w:rPr>
        <w:t xml:space="preserve">atalyst </w:t>
      </w:r>
      <w:r w:rsidR="00860B89" w:rsidRPr="00660A31">
        <w:rPr>
          <w:sz w:val="22"/>
          <w:szCs w:val="22"/>
        </w:rPr>
        <w:t xml:space="preserve">by Charette and co-workers in the cyclopropanation of styrene with acceptor/acceptor </w:t>
      </w:r>
    </w:p>
    <w:p w14:paraId="34723A67" w14:textId="4AEF2F00" w:rsidR="00F95AC1" w:rsidRDefault="00F95AC1">
      <w:pPr>
        <w:rPr>
          <w:sz w:val="22"/>
          <w:szCs w:val="22"/>
        </w:rPr>
      </w:pPr>
      <w:r w:rsidRPr="00660A31">
        <w:rPr>
          <w:noProof/>
        </w:rPr>
        <w:lastRenderedPageBreak/>
        <mc:AlternateContent>
          <mc:Choice Requires="wps">
            <w:drawing>
              <wp:anchor distT="0" distB="182880" distL="114300" distR="114300" simplePos="0" relativeHeight="252984320" behindDoc="0" locked="0" layoutInCell="1" allowOverlap="1" wp14:anchorId="13896B7B" wp14:editId="7996DBFF">
                <wp:simplePos x="0" y="0"/>
                <wp:positionH relativeFrom="margin">
                  <wp:posOffset>0</wp:posOffset>
                </wp:positionH>
                <wp:positionV relativeFrom="paragraph">
                  <wp:posOffset>2358281</wp:posOffset>
                </wp:positionV>
                <wp:extent cx="5376545" cy="474980"/>
                <wp:effectExtent l="0" t="0" r="0" b="2540"/>
                <wp:wrapTopAndBottom/>
                <wp:docPr id="292" name="Text Box 292"/>
                <wp:cNvGraphicFramePr/>
                <a:graphic xmlns:a="http://schemas.openxmlformats.org/drawingml/2006/main">
                  <a:graphicData uri="http://schemas.microsoft.com/office/word/2010/wordprocessingShape">
                    <wps:wsp>
                      <wps:cNvSpPr txBox="1"/>
                      <wps:spPr>
                        <a:xfrm>
                          <a:off x="0" y="0"/>
                          <a:ext cx="5376545" cy="474980"/>
                        </a:xfrm>
                        <a:prstGeom prst="rect">
                          <a:avLst/>
                        </a:prstGeom>
                        <a:solidFill>
                          <a:prstClr val="white"/>
                        </a:solidFill>
                        <a:ln>
                          <a:noFill/>
                        </a:ln>
                      </wps:spPr>
                      <wps:txbx>
                        <w:txbxContent>
                          <w:p w14:paraId="60D61637" w14:textId="75058C98" w:rsidR="00544CAD" w:rsidRPr="00C45443" w:rsidRDefault="00544CAD" w:rsidP="0039439D">
                            <w:pPr>
                              <w:pStyle w:val="Caption"/>
                            </w:pPr>
                            <w:bookmarkStart w:id="56" w:name="_Toc56415727"/>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30</w:t>
                            </w:r>
                            <w:r w:rsidR="005B491D">
                              <w:rPr>
                                <w:noProof/>
                              </w:rPr>
                              <w:fldChar w:fldCharType="end"/>
                            </w:r>
                            <w:r>
                              <w:t xml:space="preserve">  </w:t>
                            </w:r>
                            <w:r w:rsidRPr="001C3120">
                              <w:rPr>
                                <w:b w:val="0"/>
                                <w:bCs/>
                              </w:rPr>
                              <w:t>Cyclopropanation of styrene with donor/acceptor diazo reagents with non-ester EWGs by Rh</w:t>
                            </w:r>
                            <w:r w:rsidRPr="001C3120">
                              <w:rPr>
                                <w:b w:val="0"/>
                                <w:bCs/>
                                <w:vertAlign w:val="subscript"/>
                              </w:rPr>
                              <w:t>2</w:t>
                            </w:r>
                            <w:r w:rsidRPr="001C3120">
                              <w:rPr>
                                <w:b w:val="0"/>
                                <w:bCs/>
                              </w:rPr>
                              <w:t>(</w:t>
                            </w:r>
                            <w:r w:rsidRPr="00E44550">
                              <w:rPr>
                                <w:b w:val="0"/>
                                <w:bCs/>
                                <w:i/>
                                <w:iCs w:val="0"/>
                              </w:rPr>
                              <w:t>S</w:t>
                            </w:r>
                            <w:r w:rsidRPr="001C3120">
                              <w:rPr>
                                <w:b w:val="0"/>
                                <w:bCs/>
                              </w:rPr>
                              <w:t>-PTAD)</w:t>
                            </w:r>
                            <w:r w:rsidRPr="001C3120">
                              <w:rPr>
                                <w:b w:val="0"/>
                                <w:bCs/>
                                <w:vertAlign w:val="subscript"/>
                              </w:rPr>
                              <w:t>4</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3896B7B" id="Text Box 292" o:spid="_x0000_s1060" type="#_x0000_t202" style="position:absolute;margin-left:0;margin-top:185.7pt;width:423.35pt;height:37.4pt;z-index:252984320;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" stroked="f">
                <v:textbox style="mso-fit-shape-to-text:t" inset="0,0,0,0">
                  <w:txbxContent>
                    <w:p w14:paraId="60D61637" w14:textId="75058C98" w:rsidR="00544CAD" w:rsidRPr="00C45443" w:rsidRDefault="00544CAD" w:rsidP="0039439D">
                      <w:pPr>
                        <w:pStyle w:val="Caption"/>
                      </w:pPr>
                      <w:bookmarkStart w:id="91" w:name="_Toc56415727"/>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30</w:t>
                      </w:r>
                      <w:r w:rsidR="000F0901">
                        <w:rPr>
                          <w:noProof/>
                        </w:rPr>
                        <w:fldChar w:fldCharType="end"/>
                      </w:r>
                      <w:r>
                        <w:t xml:space="preserve">  </w:t>
                      </w:r>
                      <w:r w:rsidRPr="001C3120">
                        <w:rPr>
                          <w:b w:val="0"/>
                          <w:bCs/>
                        </w:rPr>
                        <w:t>Cyclopropanation of styrene with donor/acceptor diazo reagents with non-ester EWGs by Rh</w:t>
                      </w:r>
                      <w:r w:rsidRPr="001C3120">
                        <w:rPr>
                          <w:b w:val="0"/>
                          <w:bCs/>
                          <w:vertAlign w:val="subscript"/>
                        </w:rPr>
                        <w:t>2</w:t>
                      </w:r>
                      <w:r w:rsidRPr="001C3120">
                        <w:rPr>
                          <w:b w:val="0"/>
                          <w:bCs/>
                        </w:rPr>
                        <w:t>(</w:t>
                      </w:r>
                      <w:r w:rsidRPr="00E44550">
                        <w:rPr>
                          <w:b w:val="0"/>
                          <w:bCs/>
                          <w:i/>
                          <w:iCs w:val="0"/>
                        </w:rPr>
                        <w:t>S</w:t>
                      </w:r>
                      <w:r w:rsidRPr="001C3120">
                        <w:rPr>
                          <w:b w:val="0"/>
                          <w:bCs/>
                        </w:rPr>
                        <w:t>-PTAD)</w:t>
                      </w:r>
                      <w:r w:rsidRPr="001C3120">
                        <w:rPr>
                          <w:b w:val="0"/>
                          <w:bCs/>
                          <w:vertAlign w:val="subscript"/>
                        </w:rPr>
                        <w:t>4</w:t>
                      </w:r>
                      <w:bookmarkEnd w:id="91"/>
                    </w:p>
                  </w:txbxContent>
                </v:textbox>
                <w10:wrap type="topAndBottom" anchorx="margin"/>
              </v:shape>
            </w:pict>
          </mc:Fallback>
        </mc:AlternateContent>
      </w:r>
      <w:r>
        <w:rPr>
          <w:noProof/>
          <w:sz w:val="22"/>
          <w:szCs w:val="22"/>
        </w:rPr>
        <w:drawing>
          <wp:anchor distT="0" distB="0" distL="114300" distR="114300" simplePos="0" relativeHeight="253409280" behindDoc="0" locked="0" layoutInCell="1" allowOverlap="1" wp14:anchorId="429B325D" wp14:editId="560DC8F0">
            <wp:simplePos x="0" y="0"/>
            <wp:positionH relativeFrom="margin">
              <wp:align>center</wp:align>
            </wp:positionH>
            <wp:positionV relativeFrom="margin">
              <wp:align>top</wp:align>
            </wp:positionV>
            <wp:extent cx="5455285" cy="2306955"/>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455285" cy="230695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p>
    <w:p w14:paraId="52316314" w14:textId="06F2B9A3" w:rsidR="0039439D" w:rsidRPr="00660A31" w:rsidRDefault="00860B89" w:rsidP="00F95AC1">
      <w:pPr>
        <w:widowControl w:val="0"/>
        <w:spacing w:line="360" w:lineRule="auto"/>
        <w:jc w:val="both"/>
        <w:rPr>
          <w:sz w:val="22"/>
          <w:szCs w:val="22"/>
        </w:rPr>
      </w:pPr>
      <w:r w:rsidRPr="00660A31">
        <w:rPr>
          <w:sz w:val="22"/>
          <w:szCs w:val="22"/>
        </w:rPr>
        <w:lastRenderedPageBreak/>
        <w:t xml:space="preserve">diazo reagents. </w:t>
      </w:r>
      <w:r w:rsidR="000F4C0B">
        <w:rPr>
          <w:sz w:val="22"/>
          <w:szCs w:val="22"/>
        </w:rPr>
        <w:t>A c</w:t>
      </w:r>
      <w:r w:rsidR="00D85D9A" w:rsidRPr="00660A31">
        <w:rPr>
          <w:sz w:val="22"/>
          <w:szCs w:val="22"/>
        </w:rPr>
        <w:t>omparison of different Rh</w:t>
      </w:r>
      <w:r w:rsidR="00D85D9A" w:rsidRPr="00660A31">
        <w:rPr>
          <w:sz w:val="22"/>
          <w:szCs w:val="22"/>
          <w:vertAlign w:val="superscript"/>
        </w:rPr>
        <w:t>II</w:t>
      </w:r>
      <w:r w:rsidR="00D85D9A" w:rsidRPr="00660A31">
        <w:rPr>
          <w:sz w:val="22"/>
          <w:szCs w:val="22"/>
        </w:rPr>
        <w:t xml:space="preserve"> </w:t>
      </w:r>
      <w:r w:rsidR="00F13288">
        <w:rPr>
          <w:sz w:val="22"/>
          <w:szCs w:val="22"/>
        </w:rPr>
        <w:t xml:space="preserve">phthalimide </w:t>
      </w:r>
      <w:r w:rsidR="00D85D9A" w:rsidRPr="00660A31">
        <w:rPr>
          <w:sz w:val="22"/>
          <w:szCs w:val="22"/>
        </w:rPr>
        <w:t>catalysts resulted in moderate to good yields without high stereoselectivity</w:t>
      </w:r>
      <w:r w:rsidR="001C3120" w:rsidRPr="00660A31">
        <w:rPr>
          <w:sz w:val="22"/>
          <w:szCs w:val="22"/>
        </w:rPr>
        <w:t xml:space="preserve"> (Figure 1.</w:t>
      </w:r>
      <w:r w:rsidR="00C64A32">
        <w:rPr>
          <w:sz w:val="22"/>
          <w:szCs w:val="22"/>
        </w:rPr>
        <w:t>3</w:t>
      </w:r>
      <w:r w:rsidR="00FA4530">
        <w:rPr>
          <w:sz w:val="22"/>
          <w:szCs w:val="22"/>
        </w:rPr>
        <w:t>1</w:t>
      </w:r>
      <w:r w:rsidR="001C3120" w:rsidRPr="00660A31">
        <w:rPr>
          <w:sz w:val="22"/>
          <w:szCs w:val="22"/>
        </w:rPr>
        <w:t>)</w:t>
      </w:r>
      <w:r w:rsidR="00D85D9A" w:rsidRPr="00660A31">
        <w:rPr>
          <w:sz w:val="22"/>
          <w:szCs w:val="22"/>
        </w:rPr>
        <w:t>.</w:t>
      </w:r>
      <w:r w:rsidR="00DC24D4" w:rsidRPr="00660A31">
        <w:rPr>
          <w:sz w:val="22"/>
          <w:szCs w:val="22"/>
        </w:rPr>
        <w:fldChar w:fldCharType="begin"/>
      </w:r>
      <w:r w:rsidR="006D212C">
        <w:rPr>
          <w:sz w:val="22"/>
          <w:szCs w:val="22"/>
        </w:rPr>
        <w:instrText xml:space="preserve"> ADDIN EN.CITE &lt;EndNote&gt;&lt;Cite&gt;&lt;Author&gt;Lindsay&lt;/Author&gt;&lt;Year&gt;2009&lt;/Year&gt;&lt;RecNum&gt;1865&lt;/RecNum&gt;&lt;DisplayText&gt;&lt;style face="superscript"&gt;107&lt;/style&gt;&lt;/DisplayText&gt;&lt;record&gt;&lt;rec-number&gt;1865&lt;/rec-number&gt;&lt;foreign-keys&gt;&lt;key app="EN" db-id="tfvtdwerrrxts1ee0t5xa0sr9wxwp2p9d00z" timestamp="1572003933" guid="45b97240-ef04-4dcf-a5f9-ed0ebbe0a031"&gt;1865&lt;/key&gt;&lt;key app="ENWeb" db-id=""&gt;0&lt;/key&gt;&lt;/foreign-keys&gt;&lt;ref-type name="Journal Article"&gt;17&lt;/ref-type&gt;&lt;contributors&gt;&lt;authors&gt;&lt;author&gt;Lindsay, Vincent N. G.&lt;/author&gt;&lt;author&gt;Lin, Wei&lt;/author&gt;&lt;author&gt;Charette, André B.&lt;/author&gt;&lt;/authors&gt;&lt;/contributors&gt;&lt;titles&gt;&lt;title&gt;&lt;style face="normal" font="default" size="100%"&gt;Experimental Evidence for the All-Up Reactive Conformation of Chiral Rhodium(II) Carboxylate Catalysts: Enantioselective Synthesis of &lt;/style&gt;&lt;style face="italic" font="default" size="100%"&gt;cis&lt;/style&gt;&lt;style face="normal" font="default" size="100%"&gt;-Cyclopropane α-Amino Acids&lt;/style&gt;&lt;/title&gt;&lt;secondary-title&gt;Journal of the American Chemical Society&lt;/secondary-title&gt;&lt;/titles&gt;&lt;periodical&gt;&lt;full-title&gt;Journal of the American Chemical Society&lt;/full-title&gt;&lt;abbr-1&gt;J. Am. Chem. Soc.&lt;/abbr-1&gt;&lt;/periodical&gt;&lt;pages&gt;16383-16385&lt;/pages&gt;&lt;volume&gt;131&lt;/volume&gt;&lt;number&gt;45&lt;/number&gt;&lt;dates&gt;&lt;year&gt;2009&lt;/year&gt;&lt;pub-dates&gt;&lt;date&gt;2009/11/18&lt;/date&gt;&lt;/pub-dates&gt;&lt;/dates&gt;&lt;publisher&gt;American Chemical Society&lt;/publisher&gt;&lt;isbn&gt;0002-7863&lt;/isbn&gt;&lt;urls&gt;&lt;related-urls&gt;&lt;url&gt;https://doi.org/10.1021/ja9044955&lt;/url&gt;&lt;url&gt;https://pubs.acs.org/doi/pdf/10.1021/ja9044955&lt;/url&gt;&lt;/related-urls&gt;&lt;/urls&gt;&lt;electronic-resource-num&gt;10.1021/ja9044955&lt;/electronic-resource-num&gt;&lt;/record&gt;&lt;/Cite&gt;&lt;/EndNote&gt;</w:instrText>
      </w:r>
      <w:r w:rsidR="00DC24D4" w:rsidRPr="00660A31">
        <w:rPr>
          <w:sz w:val="22"/>
          <w:szCs w:val="22"/>
        </w:rPr>
        <w:fldChar w:fldCharType="separate"/>
      </w:r>
      <w:r w:rsidR="006D212C" w:rsidRPr="006D212C">
        <w:rPr>
          <w:noProof/>
          <w:sz w:val="22"/>
          <w:szCs w:val="22"/>
          <w:vertAlign w:val="superscript"/>
        </w:rPr>
        <w:t>107</w:t>
      </w:r>
      <w:r w:rsidR="00DC24D4" w:rsidRPr="00660A31">
        <w:rPr>
          <w:sz w:val="22"/>
          <w:szCs w:val="22"/>
        </w:rPr>
        <w:fldChar w:fldCharType="end"/>
      </w:r>
      <w:r w:rsidR="00D85D9A" w:rsidRPr="00660A31">
        <w:rPr>
          <w:sz w:val="22"/>
          <w:szCs w:val="22"/>
        </w:rPr>
        <w:t xml:space="preserve">  Even so</w:t>
      </w:r>
      <w:r w:rsidR="009A5B02" w:rsidRPr="00660A31">
        <w:rPr>
          <w:sz w:val="22"/>
          <w:szCs w:val="22"/>
        </w:rPr>
        <w:t>,</w:t>
      </w:r>
      <w:r w:rsidR="00D85D9A" w:rsidRPr="00660A31">
        <w:rPr>
          <w:sz w:val="22"/>
          <w:szCs w:val="22"/>
        </w:rPr>
        <w:t xml:space="preserve"> </w:t>
      </w:r>
      <w:r w:rsidR="0009627F" w:rsidRPr="00660A31">
        <w:rPr>
          <w:sz w:val="22"/>
          <w:szCs w:val="22"/>
        </w:rPr>
        <w:t xml:space="preserve">a trend </w:t>
      </w:r>
      <w:r w:rsidR="00BD0B76" w:rsidRPr="00660A31">
        <w:rPr>
          <w:sz w:val="22"/>
          <w:szCs w:val="22"/>
        </w:rPr>
        <w:t xml:space="preserve">was observed that </w:t>
      </w:r>
      <w:r w:rsidR="0009627F" w:rsidRPr="00660A31">
        <w:rPr>
          <w:sz w:val="22"/>
          <w:szCs w:val="22"/>
        </w:rPr>
        <w:t xml:space="preserve">more sterically demanding </w:t>
      </w:r>
      <w:r w:rsidR="00BD0B76" w:rsidRPr="00660A31">
        <w:rPr>
          <w:sz w:val="22"/>
          <w:szCs w:val="22"/>
        </w:rPr>
        <w:t xml:space="preserve">R </w:t>
      </w:r>
      <w:r w:rsidR="0009627F" w:rsidRPr="00660A31">
        <w:rPr>
          <w:sz w:val="22"/>
          <w:szCs w:val="22"/>
        </w:rPr>
        <w:t>groups resulted in higher diastereoselectivity</w:t>
      </w:r>
      <w:r w:rsidR="00BD0B76" w:rsidRPr="00660A31">
        <w:rPr>
          <w:sz w:val="22"/>
          <w:szCs w:val="22"/>
        </w:rPr>
        <w:t xml:space="preserve"> (Figure 1.3</w:t>
      </w:r>
      <w:r w:rsidR="00FA4530">
        <w:rPr>
          <w:sz w:val="22"/>
          <w:szCs w:val="22"/>
        </w:rPr>
        <w:t>1</w:t>
      </w:r>
      <w:r w:rsidR="00BD0B76" w:rsidRPr="00660A31">
        <w:rPr>
          <w:sz w:val="22"/>
          <w:szCs w:val="22"/>
        </w:rPr>
        <w:t xml:space="preserve">, </w:t>
      </w:r>
      <w:r w:rsidR="00BD0B76" w:rsidRPr="00660A31">
        <w:rPr>
          <w:b/>
          <w:bCs/>
          <w:sz w:val="22"/>
          <w:szCs w:val="22"/>
        </w:rPr>
        <w:t>5</w:t>
      </w:r>
      <w:r w:rsidR="0082633D">
        <w:rPr>
          <w:b/>
          <w:bCs/>
          <w:sz w:val="22"/>
          <w:szCs w:val="22"/>
        </w:rPr>
        <w:t>4</w:t>
      </w:r>
      <w:r w:rsidR="00F13288">
        <w:rPr>
          <w:b/>
          <w:bCs/>
          <w:sz w:val="22"/>
          <w:szCs w:val="22"/>
        </w:rPr>
        <w:t>b</w:t>
      </w:r>
      <w:r w:rsidR="00BD0B76" w:rsidRPr="00660A31">
        <w:rPr>
          <w:sz w:val="22"/>
          <w:szCs w:val="22"/>
        </w:rPr>
        <w:t>-</w:t>
      </w:r>
      <w:r w:rsidR="00F13288" w:rsidRPr="00F13288">
        <w:rPr>
          <w:b/>
          <w:bCs/>
          <w:sz w:val="22"/>
          <w:szCs w:val="22"/>
        </w:rPr>
        <w:t>d</w:t>
      </w:r>
      <w:r w:rsidR="00BD0B76" w:rsidRPr="00660A31">
        <w:rPr>
          <w:sz w:val="22"/>
          <w:szCs w:val="22"/>
        </w:rPr>
        <w:t>).  This trend was not</w:t>
      </w:r>
      <w:r w:rsidR="0009627F" w:rsidRPr="00660A31">
        <w:rPr>
          <w:sz w:val="22"/>
          <w:szCs w:val="22"/>
        </w:rPr>
        <w:t xml:space="preserve"> observed for enantioselectivity.  </w:t>
      </w:r>
      <w:r w:rsidRPr="00660A31">
        <w:rPr>
          <w:sz w:val="22"/>
          <w:szCs w:val="22"/>
        </w:rPr>
        <w:t xml:space="preserve">Decoration of the aryl ring of the phthalimide group with </w:t>
      </w:r>
      <w:r w:rsidR="0009627F" w:rsidRPr="00660A31">
        <w:rPr>
          <w:sz w:val="22"/>
          <w:szCs w:val="22"/>
        </w:rPr>
        <w:t xml:space="preserve">halogens resulted </w:t>
      </w:r>
      <w:r w:rsidR="00E467C5">
        <w:rPr>
          <w:sz w:val="22"/>
          <w:szCs w:val="22"/>
        </w:rPr>
        <w:t xml:space="preserve">in </w:t>
      </w:r>
      <w:r w:rsidR="0009627F" w:rsidRPr="00660A31">
        <w:rPr>
          <w:sz w:val="22"/>
          <w:szCs w:val="22"/>
        </w:rPr>
        <w:t xml:space="preserve">higher yields </w:t>
      </w:r>
      <w:r w:rsidR="00F13288">
        <w:rPr>
          <w:sz w:val="22"/>
          <w:szCs w:val="22"/>
        </w:rPr>
        <w:t>and</w:t>
      </w:r>
      <w:r w:rsidR="0009627F" w:rsidRPr="00660A31">
        <w:rPr>
          <w:sz w:val="22"/>
          <w:szCs w:val="22"/>
        </w:rPr>
        <w:t xml:space="preserve"> great stereoselectivity</w:t>
      </w:r>
      <w:r w:rsidR="00BD0B76" w:rsidRPr="00660A31">
        <w:rPr>
          <w:sz w:val="22"/>
          <w:szCs w:val="22"/>
        </w:rPr>
        <w:t xml:space="preserve"> (Figure 1.3</w:t>
      </w:r>
      <w:r w:rsidR="00FA4530">
        <w:rPr>
          <w:sz w:val="22"/>
          <w:szCs w:val="22"/>
        </w:rPr>
        <w:t>1</w:t>
      </w:r>
      <w:r w:rsidR="00BD0B76" w:rsidRPr="00660A31">
        <w:rPr>
          <w:sz w:val="22"/>
          <w:szCs w:val="22"/>
        </w:rPr>
        <w:t xml:space="preserve">, </w:t>
      </w:r>
      <w:r w:rsidR="00BD0B76" w:rsidRPr="00660A31">
        <w:rPr>
          <w:b/>
          <w:bCs/>
          <w:sz w:val="22"/>
          <w:szCs w:val="22"/>
        </w:rPr>
        <w:t>5</w:t>
      </w:r>
      <w:r w:rsidR="0082633D">
        <w:rPr>
          <w:b/>
          <w:bCs/>
          <w:sz w:val="22"/>
          <w:szCs w:val="22"/>
        </w:rPr>
        <w:t>4</w:t>
      </w:r>
      <w:r w:rsidR="00F13288">
        <w:rPr>
          <w:b/>
          <w:bCs/>
          <w:sz w:val="22"/>
          <w:szCs w:val="22"/>
        </w:rPr>
        <w:t>e</w:t>
      </w:r>
      <w:r w:rsidR="00BD0B76" w:rsidRPr="00660A31">
        <w:rPr>
          <w:sz w:val="22"/>
          <w:szCs w:val="22"/>
        </w:rPr>
        <w:t>-</w:t>
      </w:r>
      <w:r w:rsidR="00F13288">
        <w:rPr>
          <w:b/>
          <w:bCs/>
          <w:sz w:val="22"/>
          <w:szCs w:val="22"/>
        </w:rPr>
        <w:t>h</w:t>
      </w:r>
      <w:r w:rsidR="00BD0B76" w:rsidRPr="00660A31">
        <w:rPr>
          <w:sz w:val="22"/>
          <w:szCs w:val="22"/>
        </w:rPr>
        <w:t>)</w:t>
      </w:r>
      <w:r w:rsidR="005B3CBB" w:rsidRPr="00660A31">
        <w:rPr>
          <w:sz w:val="22"/>
          <w:szCs w:val="22"/>
        </w:rPr>
        <w:t>.</w:t>
      </w:r>
      <w:r w:rsidR="00BD0B76" w:rsidRPr="00660A31">
        <w:rPr>
          <w:sz w:val="22"/>
          <w:szCs w:val="22"/>
        </w:rPr>
        <w:t xml:space="preserve">  </w:t>
      </w:r>
      <w:r w:rsidR="00F13288">
        <w:rPr>
          <w:sz w:val="22"/>
          <w:szCs w:val="22"/>
        </w:rPr>
        <w:t>It was stated that b</w:t>
      </w:r>
      <w:r w:rsidR="006A3B8E" w:rsidRPr="00660A31">
        <w:rPr>
          <w:sz w:val="22"/>
          <w:szCs w:val="22"/>
        </w:rPr>
        <w:t>inding interaction</w:t>
      </w:r>
      <w:r w:rsidR="00AC0E4B">
        <w:rPr>
          <w:sz w:val="22"/>
          <w:szCs w:val="22"/>
        </w:rPr>
        <w:t>s</w:t>
      </w:r>
      <w:r w:rsidR="006A3B8E" w:rsidRPr="00660A31">
        <w:rPr>
          <w:sz w:val="22"/>
          <w:szCs w:val="22"/>
        </w:rPr>
        <w:t xml:space="preserve"> between the halogens and the π cloud of the aryl ring of the </w:t>
      </w:r>
      <w:r w:rsidR="00F13288" w:rsidRPr="00660A31">
        <w:rPr>
          <w:sz w:val="22"/>
          <w:szCs w:val="22"/>
        </w:rPr>
        <w:t>phthalimide</w:t>
      </w:r>
      <w:r w:rsidR="00F13288">
        <w:rPr>
          <w:sz w:val="22"/>
          <w:szCs w:val="22"/>
        </w:rPr>
        <w:t xml:space="preserve">s </w:t>
      </w:r>
      <w:r w:rsidR="00F13288" w:rsidRPr="00660A31">
        <w:rPr>
          <w:sz w:val="22"/>
          <w:szCs w:val="22"/>
        </w:rPr>
        <w:t>made</w:t>
      </w:r>
      <w:r w:rsidR="006A3B8E" w:rsidRPr="00660A31">
        <w:rPr>
          <w:sz w:val="22"/>
          <w:szCs w:val="22"/>
        </w:rPr>
        <w:t xml:space="preserve"> a more rigid chiral pock</w:t>
      </w:r>
      <w:r w:rsidR="00E467C5">
        <w:rPr>
          <w:sz w:val="22"/>
          <w:szCs w:val="22"/>
        </w:rPr>
        <w:t>et.</w:t>
      </w:r>
      <w:r w:rsidR="006A3B8E" w:rsidRPr="00660A31">
        <w:rPr>
          <w:sz w:val="22"/>
          <w:szCs w:val="22"/>
        </w:rPr>
        <w:t xml:space="preserve">  This increased rigidity was </w:t>
      </w:r>
      <w:r w:rsidR="00E467C5" w:rsidRPr="00660A31">
        <w:rPr>
          <w:sz w:val="22"/>
          <w:szCs w:val="22"/>
        </w:rPr>
        <w:t>cited</w:t>
      </w:r>
      <w:r w:rsidR="006A3B8E" w:rsidRPr="00660A31">
        <w:rPr>
          <w:sz w:val="22"/>
          <w:szCs w:val="22"/>
        </w:rPr>
        <w:t xml:space="preserve"> as the cause of increased stereoselectivity.</w:t>
      </w:r>
      <w:r w:rsidR="00DC24D4" w:rsidRPr="00660A31">
        <w:rPr>
          <w:sz w:val="22"/>
          <w:szCs w:val="22"/>
        </w:rPr>
        <w:fldChar w:fldCharType="begin"/>
      </w:r>
      <w:r w:rsidR="006D212C">
        <w:rPr>
          <w:sz w:val="22"/>
          <w:szCs w:val="22"/>
        </w:rPr>
        <w:instrText xml:space="preserve"> ADDIN EN.CITE &lt;EndNote&gt;&lt;Cite&gt;&lt;Author&gt;Lindsay&lt;/Author&gt;&lt;Year&gt;2009&lt;/Year&gt;&lt;RecNum&gt;1865&lt;/RecNum&gt;&lt;DisplayText&gt;&lt;style face="superscript"&gt;107&lt;/style&gt;&lt;/DisplayText&gt;&lt;record&gt;&lt;rec-number&gt;1865&lt;/rec-number&gt;&lt;foreign-keys&gt;&lt;key app="EN" db-id="tfvtdwerrrxts1ee0t5xa0sr9wxwp2p9d00z" timestamp="1572003933" guid="45b97240-ef04-4dcf-a5f9-ed0ebbe0a031"&gt;1865&lt;/key&gt;&lt;key app="ENWeb" db-id=""&gt;0&lt;/key&gt;&lt;/foreign-keys&gt;&lt;ref-type name="Journal Article"&gt;17&lt;/ref-type&gt;&lt;contributors&gt;&lt;authors&gt;&lt;author&gt;Lindsay, Vincent N. G.&lt;/author&gt;&lt;author&gt;Lin, Wei&lt;/author&gt;&lt;author&gt;Charette, André B.&lt;/author&gt;&lt;/authors&gt;&lt;/contributors&gt;&lt;titles&gt;&lt;title&gt;&lt;style face="normal" font="default" size="100%"&gt;Experimental Evidence for the All-Up Reactive Conformation of Chiral Rhodium(II) Carboxylate Catalysts: Enantioselective Synthesis of &lt;/style&gt;&lt;style face="italic" font="default" size="100%"&gt;cis&lt;/style&gt;&lt;style face="normal" font="default" size="100%"&gt;-Cyclopropane α-Amino Acids&lt;/style&gt;&lt;/title&gt;&lt;secondary-title&gt;Journal of the American Chemical Society&lt;/secondary-title&gt;&lt;/titles&gt;&lt;periodical&gt;&lt;full-title&gt;Journal of the American Chemical Society&lt;/full-title&gt;&lt;abbr-1&gt;J. Am. Chem. Soc.&lt;/abbr-1&gt;&lt;/periodical&gt;&lt;pages&gt;16383-16385&lt;/pages&gt;&lt;volume&gt;131&lt;/volume&gt;&lt;number&gt;45&lt;/number&gt;&lt;dates&gt;&lt;year&gt;2009&lt;/year&gt;&lt;pub-dates&gt;&lt;date&gt;2009/11/18&lt;/date&gt;&lt;/pub-dates&gt;&lt;/dates&gt;&lt;publisher&gt;American Chemical Society&lt;/publisher&gt;&lt;isbn&gt;0002-7863&lt;/isbn&gt;&lt;urls&gt;&lt;related-urls&gt;&lt;url&gt;https://doi.org/10.1021/ja9044955&lt;/url&gt;&lt;url&gt;https://pubs.acs.org/doi/pdf/10.1021/ja9044955&lt;/url&gt;&lt;/related-urls&gt;&lt;/urls&gt;&lt;electronic-resource-num&gt;10.1021/ja9044955&lt;/electronic-resource-num&gt;&lt;/record&gt;&lt;/Cite&gt;&lt;/EndNote&gt;</w:instrText>
      </w:r>
      <w:r w:rsidR="00DC24D4" w:rsidRPr="00660A31">
        <w:rPr>
          <w:sz w:val="22"/>
          <w:szCs w:val="22"/>
        </w:rPr>
        <w:fldChar w:fldCharType="separate"/>
      </w:r>
      <w:r w:rsidR="006D212C" w:rsidRPr="006D212C">
        <w:rPr>
          <w:noProof/>
          <w:sz w:val="22"/>
          <w:szCs w:val="22"/>
          <w:vertAlign w:val="superscript"/>
        </w:rPr>
        <w:t>107</w:t>
      </w:r>
      <w:r w:rsidR="00DC24D4" w:rsidRPr="00660A31">
        <w:rPr>
          <w:sz w:val="22"/>
          <w:szCs w:val="22"/>
        </w:rPr>
        <w:fldChar w:fldCharType="end"/>
      </w:r>
      <w:r w:rsidR="005B3CBB" w:rsidRPr="00660A31">
        <w:rPr>
          <w:sz w:val="22"/>
          <w:szCs w:val="22"/>
        </w:rPr>
        <w:t xml:space="preserve">  Other acceptor/acceptor diazo reagents were examined and o</w:t>
      </w:r>
      <w:r w:rsidRPr="00660A31">
        <w:rPr>
          <w:sz w:val="22"/>
          <w:szCs w:val="22"/>
        </w:rPr>
        <w:t xml:space="preserve">verall good selectivity, both </w:t>
      </w:r>
      <w:r w:rsidR="00F13288">
        <w:rPr>
          <w:sz w:val="22"/>
          <w:szCs w:val="22"/>
        </w:rPr>
        <w:t>dr</w:t>
      </w:r>
      <w:r w:rsidR="00AC0E4B">
        <w:rPr>
          <w:sz w:val="22"/>
          <w:szCs w:val="22"/>
        </w:rPr>
        <w:t xml:space="preserve"> </w:t>
      </w:r>
      <w:r w:rsidRPr="00660A31">
        <w:rPr>
          <w:sz w:val="22"/>
          <w:szCs w:val="22"/>
        </w:rPr>
        <w:t xml:space="preserve">and </w:t>
      </w:r>
      <w:r w:rsidR="00F13288">
        <w:rPr>
          <w:sz w:val="22"/>
          <w:szCs w:val="22"/>
        </w:rPr>
        <w:t>ee</w:t>
      </w:r>
      <w:r w:rsidRPr="00660A31">
        <w:rPr>
          <w:sz w:val="22"/>
          <w:szCs w:val="22"/>
        </w:rPr>
        <w:t>, was observed with each diazo reagent</w:t>
      </w:r>
      <w:r w:rsidR="005B3CBB" w:rsidRPr="00660A31">
        <w:rPr>
          <w:sz w:val="22"/>
          <w:szCs w:val="22"/>
        </w:rPr>
        <w:t>.  Yet it was noted that the presence of an aryl ketone was required to facilitate high selectivity</w:t>
      </w:r>
      <w:r w:rsidR="009A5B02" w:rsidRPr="00660A31">
        <w:rPr>
          <w:sz w:val="22"/>
          <w:szCs w:val="22"/>
        </w:rPr>
        <w:t>,</w:t>
      </w:r>
      <w:r w:rsidR="005B3CBB" w:rsidRPr="00660A31">
        <w:rPr>
          <w:sz w:val="22"/>
          <w:szCs w:val="22"/>
        </w:rPr>
        <w:t xml:space="preserve"> while the identity of the second EWG was not as critical.</w:t>
      </w:r>
      <w:r w:rsidRPr="00660A31">
        <w:rPr>
          <w:sz w:val="22"/>
          <w:szCs w:val="22"/>
        </w:rPr>
        <w:t xml:space="preserve"> </w:t>
      </w:r>
      <w:r w:rsidR="005B3CBB" w:rsidRPr="00660A31">
        <w:rPr>
          <w:sz w:val="22"/>
          <w:szCs w:val="22"/>
        </w:rPr>
        <w:t>Substitution of the aryl ketone resulted in a</w:t>
      </w:r>
      <w:r w:rsidRPr="00660A31">
        <w:rPr>
          <w:sz w:val="22"/>
          <w:szCs w:val="22"/>
        </w:rPr>
        <w:t xml:space="preserve"> decrease in </w:t>
      </w:r>
      <w:r w:rsidR="006A3B8E" w:rsidRPr="00660A31">
        <w:rPr>
          <w:sz w:val="22"/>
          <w:szCs w:val="22"/>
        </w:rPr>
        <w:t>yield but</w:t>
      </w:r>
      <w:r w:rsidR="006957FA" w:rsidRPr="00660A31">
        <w:rPr>
          <w:sz w:val="22"/>
          <w:szCs w:val="22"/>
        </w:rPr>
        <w:t xml:space="preserve"> maintained </w:t>
      </w:r>
      <w:r w:rsidRPr="00660A31">
        <w:rPr>
          <w:sz w:val="22"/>
          <w:szCs w:val="22"/>
        </w:rPr>
        <w:t xml:space="preserve">high </w:t>
      </w:r>
      <w:r w:rsidR="006957FA" w:rsidRPr="00660A31">
        <w:rPr>
          <w:sz w:val="22"/>
          <w:szCs w:val="22"/>
        </w:rPr>
        <w:t>stereoselectivity</w:t>
      </w:r>
      <w:r w:rsidRPr="00660A31">
        <w:rPr>
          <w:sz w:val="22"/>
          <w:szCs w:val="22"/>
        </w:rPr>
        <w:t xml:space="preserve">.  </w:t>
      </w:r>
    </w:p>
    <w:p w14:paraId="0BEE1273" w14:textId="6949DC9E" w:rsidR="00F95AC1" w:rsidRDefault="0039439D" w:rsidP="000B544A">
      <w:pPr>
        <w:widowControl w:val="0"/>
        <w:spacing w:line="360" w:lineRule="auto"/>
        <w:jc w:val="both"/>
        <w:rPr>
          <w:sz w:val="22"/>
          <w:szCs w:val="22"/>
        </w:rPr>
      </w:pPr>
      <w:r w:rsidRPr="00660A31">
        <w:rPr>
          <w:sz w:val="22"/>
          <w:szCs w:val="22"/>
        </w:rPr>
        <w:tab/>
        <w:t>Although a rationale for the high selectivity has been developed for this new class of Rh</w:t>
      </w:r>
      <w:r w:rsidRPr="00660A31">
        <w:rPr>
          <w:sz w:val="22"/>
          <w:szCs w:val="22"/>
          <w:vertAlign w:val="superscript"/>
        </w:rPr>
        <w:t>II</w:t>
      </w:r>
      <w:r w:rsidRPr="00660A31">
        <w:rPr>
          <w:sz w:val="22"/>
          <w:szCs w:val="22"/>
        </w:rPr>
        <w:t xml:space="preserve"> c</w:t>
      </w:r>
      <w:r w:rsidR="00F13288">
        <w:rPr>
          <w:sz w:val="22"/>
          <w:szCs w:val="22"/>
        </w:rPr>
        <w:t>atalyst</w:t>
      </w:r>
      <w:r w:rsidRPr="00660A31">
        <w:rPr>
          <w:sz w:val="22"/>
          <w:szCs w:val="22"/>
        </w:rPr>
        <w:t>, it is</w:t>
      </w:r>
      <w:r w:rsidR="00F13288">
        <w:rPr>
          <w:sz w:val="22"/>
          <w:szCs w:val="22"/>
        </w:rPr>
        <w:t xml:space="preserve"> still</w:t>
      </w:r>
      <w:r w:rsidRPr="00660A31">
        <w:rPr>
          <w:sz w:val="22"/>
          <w:szCs w:val="22"/>
        </w:rPr>
        <w:t xml:space="preserve"> being modified.  When H</w:t>
      </w:r>
      <w:r w:rsidR="00351218">
        <w:rPr>
          <w:sz w:val="22"/>
          <w:szCs w:val="22"/>
        </w:rPr>
        <w:t>a</w:t>
      </w:r>
      <w:r w:rsidRPr="00660A31">
        <w:rPr>
          <w:sz w:val="22"/>
          <w:szCs w:val="22"/>
        </w:rPr>
        <w:t>shimoto incorporated alanine or phenyl alanine as the ligand precursors</w:t>
      </w:r>
      <w:r w:rsidR="008F18C2">
        <w:rPr>
          <w:sz w:val="22"/>
          <w:szCs w:val="22"/>
        </w:rPr>
        <w:t>,</w:t>
      </w:r>
      <w:r w:rsidRPr="00660A31">
        <w:rPr>
          <w:sz w:val="22"/>
          <w:szCs w:val="22"/>
        </w:rPr>
        <w:t xml:space="preserve"> the final Rh</w:t>
      </w:r>
      <w:r w:rsidRPr="00660A31">
        <w:rPr>
          <w:sz w:val="22"/>
          <w:szCs w:val="22"/>
          <w:vertAlign w:val="superscript"/>
        </w:rPr>
        <w:t xml:space="preserve">II </w:t>
      </w:r>
      <w:r w:rsidRPr="00660A31">
        <w:rPr>
          <w:sz w:val="22"/>
          <w:szCs w:val="22"/>
        </w:rPr>
        <w:t xml:space="preserve">complex adopted the α, α, β, β </w:t>
      </w:r>
      <w:r w:rsidR="00F13288">
        <w:rPr>
          <w:sz w:val="22"/>
          <w:szCs w:val="22"/>
        </w:rPr>
        <w:t xml:space="preserve">orientation </w:t>
      </w:r>
      <w:r w:rsidRPr="00660A31">
        <w:rPr>
          <w:sz w:val="22"/>
          <w:szCs w:val="22"/>
        </w:rPr>
        <w:t>like that observed with the carboxamidates synthesized by Doyle.  However, incorporation of sterically demanding groups such as</w:t>
      </w:r>
      <w:r w:rsidR="00813A8D">
        <w:rPr>
          <w:sz w:val="22"/>
          <w:szCs w:val="22"/>
        </w:rPr>
        <w:t xml:space="preserve"> the</w:t>
      </w:r>
      <w:r w:rsidRPr="00660A31">
        <w:rPr>
          <w:sz w:val="22"/>
          <w:szCs w:val="22"/>
        </w:rPr>
        <w:t xml:space="preserve"> </w:t>
      </w:r>
      <w:r w:rsidRPr="00AC0E4B">
        <w:rPr>
          <w:i/>
          <w:iCs/>
          <w:sz w:val="22"/>
          <w:szCs w:val="22"/>
          <w:vertAlign w:val="superscript"/>
        </w:rPr>
        <w:t>t</w:t>
      </w:r>
      <w:r w:rsidRPr="00660A31">
        <w:rPr>
          <w:sz w:val="22"/>
          <w:szCs w:val="22"/>
        </w:rPr>
        <w:t>Bu group of Rh</w:t>
      </w:r>
      <w:r w:rsidRPr="00660A31">
        <w:rPr>
          <w:sz w:val="22"/>
          <w:szCs w:val="22"/>
          <w:vertAlign w:val="subscript"/>
        </w:rPr>
        <w:t>2</w:t>
      </w:r>
      <w:r w:rsidRPr="00660A31">
        <w:rPr>
          <w:sz w:val="22"/>
          <w:szCs w:val="22"/>
        </w:rPr>
        <w:t>(</w:t>
      </w:r>
      <w:r w:rsidRPr="00AC0E4B">
        <w:rPr>
          <w:i/>
          <w:iCs/>
          <w:sz w:val="22"/>
          <w:szCs w:val="22"/>
        </w:rPr>
        <w:t>S</w:t>
      </w:r>
      <w:r w:rsidRPr="00660A31">
        <w:rPr>
          <w:sz w:val="22"/>
          <w:szCs w:val="22"/>
        </w:rPr>
        <w:t>-PTTL)</w:t>
      </w:r>
      <w:r w:rsidRPr="00660A31">
        <w:rPr>
          <w:sz w:val="22"/>
          <w:szCs w:val="22"/>
          <w:vertAlign w:val="subscript"/>
        </w:rPr>
        <w:t xml:space="preserve">4 </w:t>
      </w:r>
      <w:r w:rsidRPr="00660A31">
        <w:rPr>
          <w:sz w:val="22"/>
          <w:szCs w:val="22"/>
        </w:rPr>
        <w:t>(Figure 1.3</w:t>
      </w:r>
      <w:r w:rsidR="00FA4530">
        <w:rPr>
          <w:sz w:val="22"/>
          <w:szCs w:val="22"/>
        </w:rPr>
        <w:t>2</w:t>
      </w:r>
      <w:r w:rsidRPr="00660A31">
        <w:rPr>
          <w:sz w:val="22"/>
          <w:szCs w:val="22"/>
        </w:rPr>
        <w:t>, a), afforded Rh</w:t>
      </w:r>
      <w:r w:rsidRPr="00660A31">
        <w:rPr>
          <w:sz w:val="22"/>
          <w:szCs w:val="22"/>
          <w:vertAlign w:val="superscript"/>
        </w:rPr>
        <w:t>II</w:t>
      </w:r>
      <w:r w:rsidRPr="00660A31">
        <w:rPr>
          <w:sz w:val="22"/>
          <w:szCs w:val="22"/>
        </w:rPr>
        <w:t xml:space="preserve"> complexes w</w:t>
      </w:r>
      <w:r w:rsidR="00813A8D">
        <w:rPr>
          <w:sz w:val="22"/>
          <w:szCs w:val="22"/>
        </w:rPr>
        <w:t>here</w:t>
      </w:r>
      <w:r w:rsidRPr="00660A31">
        <w:rPr>
          <w:sz w:val="22"/>
          <w:szCs w:val="22"/>
        </w:rPr>
        <w:t xml:space="preserve"> </w:t>
      </w:r>
      <w:r w:rsidR="00813A8D">
        <w:rPr>
          <w:sz w:val="22"/>
          <w:szCs w:val="22"/>
        </w:rPr>
        <w:t xml:space="preserve">phthalimide portion of the </w:t>
      </w:r>
      <w:r w:rsidRPr="00660A31">
        <w:rPr>
          <w:sz w:val="22"/>
          <w:szCs w:val="22"/>
        </w:rPr>
        <w:t>ligands</w:t>
      </w:r>
      <w:r w:rsidR="00813A8D">
        <w:rPr>
          <w:sz w:val="22"/>
          <w:szCs w:val="22"/>
        </w:rPr>
        <w:t xml:space="preserve"> were</w:t>
      </w:r>
      <w:r w:rsidRPr="00660A31">
        <w:rPr>
          <w:sz w:val="22"/>
          <w:szCs w:val="22"/>
        </w:rPr>
        <w:t xml:space="preserve"> oriented in an α, α, α, α </w:t>
      </w:r>
      <w:r w:rsidR="00813A8D">
        <w:rPr>
          <w:sz w:val="22"/>
          <w:szCs w:val="22"/>
        </w:rPr>
        <w:t>manner</w:t>
      </w:r>
      <w:r w:rsidRPr="00660A31">
        <w:rPr>
          <w:sz w:val="22"/>
          <w:szCs w:val="22"/>
        </w:rPr>
        <w:t xml:space="preserve"> (Figure 1.3</w:t>
      </w:r>
      <w:r w:rsidR="00FA4530">
        <w:rPr>
          <w:sz w:val="22"/>
          <w:szCs w:val="22"/>
        </w:rPr>
        <w:t>2</w:t>
      </w:r>
      <w:r w:rsidRPr="00660A31">
        <w:rPr>
          <w:sz w:val="22"/>
          <w:szCs w:val="22"/>
        </w:rPr>
        <w:t>, b)</w:t>
      </w:r>
      <w:r w:rsidRPr="00660A31">
        <w:rPr>
          <w:rFonts w:ascii="Calibri" w:hAnsi="Calibri" w:cs="Calibri"/>
          <w:sz w:val="22"/>
          <w:szCs w:val="22"/>
        </w:rPr>
        <w:t>.</w:t>
      </w:r>
      <w:r w:rsidRPr="00660A31">
        <w:rPr>
          <w:rFonts w:ascii="Calibri" w:hAnsi="Calibri" w:cs="Calibri"/>
          <w:sz w:val="22"/>
          <w:szCs w:val="22"/>
        </w:rPr>
        <w:fldChar w:fldCharType="begin"/>
      </w:r>
      <w:r w:rsidR="006D212C">
        <w:rPr>
          <w:rFonts w:ascii="Calibri" w:hAnsi="Calibri" w:cs="Calibri"/>
          <w:sz w:val="22"/>
          <w:szCs w:val="22"/>
        </w:rPr>
        <w:instrText xml:space="preserve"> ADDIN EN.CITE &lt;EndNote&gt;&lt;Cite&gt;&lt;Author&gt;DeAngelis&lt;/Author&gt;&lt;Year&gt;2010&lt;/Year&gt;&lt;RecNum&gt;1859&lt;/RecNum&gt;&lt;DisplayText&gt;&lt;style face="superscript"&gt;108&lt;/style&gt;&lt;/DisplayText&gt;&lt;record&gt;&lt;rec-number&gt;1859&lt;/rec-number&gt;&lt;foreign-keys&gt;&lt;key app="EN" db-id="tfvtdwerrrxts1ee0t5xa0sr9wxwp2p9d00z" timestamp="1571601929" guid="668dd80d-3f15-4893-9663-f1d13a3de3f1"&gt;1859&lt;/key&gt;&lt;/foreign-keys&gt;&lt;ref-type name="Journal Article"&gt;17&lt;/ref-type&gt;&lt;contributors&gt;&lt;authors&gt;&lt;author&gt;DeAngelis, Andrew&lt;/author&gt;&lt;author&gt;Boruta, David T.&lt;/author&gt;&lt;author&gt;Lubin, Jean-Bernard&lt;/author&gt;&lt;author&gt;Plampin, I. I. I. James N.&lt;/author&gt;&lt;author&gt;Yap, Glenn P. A.&lt;/author&gt;&lt;author&gt;Fox, Joseph M.&lt;/author&gt;&lt;/authors&gt;&lt;/contributors&gt;&lt;titles&gt;&lt;title&gt;The chiral crown conformation in paddlewheel complexes&lt;/title&gt;&lt;secondary-title&gt;Chemical Communications&lt;/secondary-title&gt;&lt;/titles&gt;&lt;periodical&gt;&lt;full-title&gt;Chemical Communications&lt;/full-title&gt;&lt;abbr-1&gt;Chem. Commun.&lt;/abbr-1&gt;&lt;/periodical&gt;&lt;pages&gt;4541-4543&lt;/pages&gt;&lt;volume&gt;46&lt;/volume&gt;&lt;number&gt;25&lt;/number&gt;&lt;dates&gt;&lt;year&gt;2010&lt;/year&gt;&lt;/dates&gt;&lt;publisher&gt;The Royal Society of Chemistry&lt;/publisher&gt;&lt;isbn&gt;1359-7345&lt;/isbn&gt;&lt;work-type&gt;10.1039/C001557A&lt;/work-type&gt;&lt;urls&gt;&lt;related-urls&gt;&lt;url&gt;http://dx.doi.org/10.1039/C001557A&lt;/url&gt;&lt;url&gt;https://pubs.rsc.org/en/content/articlepdf/2010/cc/c001557a&lt;/url&gt;&lt;/related-urls&gt;&lt;/urls&gt;&lt;electronic-resource-num&gt;10.1039/C001557A&lt;/electronic-resource-num&gt;&lt;/record&gt;&lt;/Cite&gt;&lt;/EndNote&gt;</w:instrText>
      </w:r>
      <w:r w:rsidRPr="00660A31">
        <w:rPr>
          <w:rFonts w:ascii="Calibri" w:hAnsi="Calibri" w:cs="Calibri"/>
          <w:sz w:val="22"/>
          <w:szCs w:val="22"/>
        </w:rPr>
        <w:fldChar w:fldCharType="separate"/>
      </w:r>
      <w:r w:rsidR="006D212C" w:rsidRPr="006D212C">
        <w:rPr>
          <w:rFonts w:ascii="Calibri" w:hAnsi="Calibri" w:cs="Calibri"/>
          <w:noProof/>
          <w:sz w:val="22"/>
          <w:szCs w:val="22"/>
          <w:vertAlign w:val="superscript"/>
        </w:rPr>
        <w:t>108</w:t>
      </w:r>
      <w:r w:rsidRPr="00660A31">
        <w:rPr>
          <w:rFonts w:ascii="Calibri" w:hAnsi="Calibri" w:cs="Calibri"/>
          <w:sz w:val="22"/>
          <w:szCs w:val="22"/>
        </w:rPr>
        <w:fldChar w:fldCharType="end"/>
      </w:r>
      <w:r w:rsidRPr="00660A31">
        <w:rPr>
          <w:rFonts w:ascii="Calibri" w:hAnsi="Calibri" w:cs="Calibri"/>
          <w:sz w:val="22"/>
          <w:szCs w:val="22"/>
        </w:rPr>
        <w:t xml:space="preserve">  </w:t>
      </w:r>
      <w:r w:rsidRPr="00660A31">
        <w:rPr>
          <w:sz w:val="22"/>
          <w:szCs w:val="22"/>
        </w:rPr>
        <w:t xml:space="preserve"> This orientation</w:t>
      </w:r>
      <w:r w:rsidR="00813A8D">
        <w:rPr>
          <w:sz w:val="22"/>
          <w:szCs w:val="22"/>
        </w:rPr>
        <w:t xml:space="preserve"> generates two unequivocal axial sites.  A</w:t>
      </w:r>
      <w:r w:rsidRPr="00660A31">
        <w:rPr>
          <w:sz w:val="22"/>
          <w:szCs w:val="22"/>
        </w:rPr>
        <w:t xml:space="preserve"> “chiral </w:t>
      </w:r>
      <w:r w:rsidR="00813A8D" w:rsidRPr="00660A31">
        <w:rPr>
          <w:sz w:val="22"/>
          <w:szCs w:val="22"/>
        </w:rPr>
        <w:t xml:space="preserve">crown” </w:t>
      </w:r>
      <w:r w:rsidR="00813A8D">
        <w:rPr>
          <w:sz w:val="22"/>
          <w:szCs w:val="22"/>
        </w:rPr>
        <w:t xml:space="preserve">is formed by the phthalimide groups </w:t>
      </w:r>
      <w:r w:rsidRPr="00660A31">
        <w:rPr>
          <w:sz w:val="22"/>
          <w:szCs w:val="22"/>
        </w:rPr>
        <w:t xml:space="preserve">above </w:t>
      </w:r>
      <w:r w:rsidR="00813A8D">
        <w:rPr>
          <w:sz w:val="22"/>
          <w:szCs w:val="22"/>
        </w:rPr>
        <w:t>one</w:t>
      </w:r>
      <w:r w:rsidRPr="00660A31">
        <w:rPr>
          <w:sz w:val="22"/>
          <w:szCs w:val="22"/>
        </w:rPr>
        <w:t xml:space="preserve"> axial site</w:t>
      </w:r>
      <w:r w:rsidR="00813A8D">
        <w:rPr>
          <w:sz w:val="22"/>
          <w:szCs w:val="22"/>
        </w:rPr>
        <w:t>,</w:t>
      </w:r>
      <w:r w:rsidRPr="00660A31">
        <w:rPr>
          <w:sz w:val="22"/>
          <w:szCs w:val="22"/>
        </w:rPr>
        <w:t xml:space="preserve"> due to enantiopure bridging ligands.  The </w:t>
      </w:r>
      <w:r w:rsidR="00813A8D">
        <w:rPr>
          <w:sz w:val="22"/>
          <w:szCs w:val="22"/>
        </w:rPr>
        <w:t>second</w:t>
      </w:r>
      <w:r w:rsidRPr="00660A31">
        <w:rPr>
          <w:sz w:val="22"/>
          <w:szCs w:val="22"/>
        </w:rPr>
        <w:t xml:space="preserve"> axial site </w:t>
      </w:r>
      <w:r w:rsidR="00AC0E4B">
        <w:rPr>
          <w:sz w:val="22"/>
          <w:szCs w:val="22"/>
        </w:rPr>
        <w:t xml:space="preserve">was thought to be </w:t>
      </w:r>
      <w:r w:rsidR="00813A8D">
        <w:rPr>
          <w:sz w:val="22"/>
          <w:szCs w:val="22"/>
        </w:rPr>
        <w:t xml:space="preserve">catalytically inactive </w:t>
      </w:r>
      <w:r w:rsidR="003115AA">
        <w:rPr>
          <w:sz w:val="22"/>
          <w:szCs w:val="22"/>
        </w:rPr>
        <w:t xml:space="preserve">because </w:t>
      </w:r>
      <w:r w:rsidR="003115AA" w:rsidRPr="00660A31">
        <w:rPr>
          <w:sz w:val="22"/>
          <w:szCs w:val="22"/>
        </w:rPr>
        <w:t>the</w:t>
      </w:r>
      <w:r w:rsidRPr="00660A31">
        <w:rPr>
          <w:sz w:val="22"/>
          <w:szCs w:val="22"/>
        </w:rPr>
        <w:t xml:space="preserve"> </w:t>
      </w:r>
      <w:r w:rsidRPr="00660A31">
        <w:rPr>
          <w:i/>
          <w:iCs/>
          <w:sz w:val="22"/>
          <w:szCs w:val="22"/>
          <w:vertAlign w:val="superscript"/>
        </w:rPr>
        <w:t>t</w:t>
      </w:r>
      <w:r w:rsidRPr="00660A31">
        <w:rPr>
          <w:sz w:val="22"/>
          <w:szCs w:val="22"/>
        </w:rPr>
        <w:t>Bu groups</w:t>
      </w:r>
      <w:r w:rsidR="00AC0E4B">
        <w:rPr>
          <w:sz w:val="22"/>
          <w:szCs w:val="22"/>
        </w:rPr>
        <w:t xml:space="preserve"> </w:t>
      </w:r>
      <w:r w:rsidR="00813A8D">
        <w:rPr>
          <w:sz w:val="22"/>
          <w:szCs w:val="22"/>
        </w:rPr>
        <w:t xml:space="preserve">appeared to block </w:t>
      </w:r>
      <w:r w:rsidR="003115AA">
        <w:rPr>
          <w:sz w:val="22"/>
          <w:szCs w:val="22"/>
        </w:rPr>
        <w:t>the axial site.</w:t>
      </w:r>
      <w:r w:rsidRPr="00660A31">
        <w:rPr>
          <w:sz w:val="22"/>
          <w:szCs w:val="22"/>
        </w:rPr>
        <w:t xml:space="preserve">  Based on the crystal structure, the</w:t>
      </w:r>
      <w:r w:rsidR="003A0169">
        <w:rPr>
          <w:sz w:val="22"/>
          <w:szCs w:val="22"/>
        </w:rPr>
        <w:t xml:space="preserve"> </w:t>
      </w:r>
      <w:r w:rsidRPr="00660A31">
        <w:rPr>
          <w:sz w:val="22"/>
          <w:szCs w:val="22"/>
        </w:rPr>
        <w:t>distance between each protruding phthalimide group</w:t>
      </w:r>
      <w:r w:rsidR="003115AA">
        <w:rPr>
          <w:sz w:val="22"/>
          <w:szCs w:val="22"/>
        </w:rPr>
        <w:t xml:space="preserve"> in the “chiral crown”</w:t>
      </w:r>
      <w:r w:rsidRPr="00660A31">
        <w:rPr>
          <w:sz w:val="22"/>
          <w:szCs w:val="22"/>
        </w:rPr>
        <w:t xml:space="preserve"> alternates between long and short, which aids in stereoselectivity (Figure 1.3</w:t>
      </w:r>
      <w:r w:rsidR="00FA4530">
        <w:rPr>
          <w:sz w:val="22"/>
          <w:szCs w:val="22"/>
        </w:rPr>
        <w:t>2</w:t>
      </w:r>
      <w:r w:rsidRPr="00660A31">
        <w:rPr>
          <w:sz w:val="22"/>
          <w:szCs w:val="22"/>
        </w:rPr>
        <w:t>, c). The model for selectivity put forth by Fox arises from the protruding groups of the bridging ligands block</w:t>
      </w:r>
      <w:r w:rsidR="00A0229C">
        <w:rPr>
          <w:sz w:val="22"/>
          <w:szCs w:val="22"/>
        </w:rPr>
        <w:t>ing</w:t>
      </w:r>
      <w:r w:rsidRPr="00660A31">
        <w:rPr>
          <w:sz w:val="22"/>
          <w:szCs w:val="22"/>
        </w:rPr>
        <w:t xml:space="preserve"> two approaches of the substrate while the</w:t>
      </w:r>
      <w:r w:rsidR="005C2F4A" w:rsidRPr="00660A31">
        <w:rPr>
          <w:sz w:val="22"/>
          <w:szCs w:val="22"/>
        </w:rPr>
        <w:t xml:space="preserve"> </w:t>
      </w:r>
      <w:r w:rsidR="005946EA" w:rsidRPr="00660A31">
        <w:rPr>
          <w:sz w:val="22"/>
          <w:szCs w:val="22"/>
        </w:rPr>
        <w:t>ester blocks a third.  With these vectors blocked, a single approach is possible</w:t>
      </w:r>
      <w:r w:rsidR="00012E0D" w:rsidRPr="00660A31">
        <w:rPr>
          <w:sz w:val="22"/>
          <w:szCs w:val="22"/>
        </w:rPr>
        <w:t xml:space="preserve"> (Figure 1.</w:t>
      </w:r>
      <w:r w:rsidR="001B55A9" w:rsidRPr="00660A31">
        <w:rPr>
          <w:sz w:val="22"/>
          <w:szCs w:val="22"/>
        </w:rPr>
        <w:t>3</w:t>
      </w:r>
      <w:r w:rsidR="00FA4530">
        <w:rPr>
          <w:sz w:val="22"/>
          <w:szCs w:val="22"/>
        </w:rPr>
        <w:t>2</w:t>
      </w:r>
      <w:r w:rsidR="00012E0D" w:rsidRPr="00660A31">
        <w:rPr>
          <w:sz w:val="22"/>
          <w:szCs w:val="22"/>
        </w:rPr>
        <w:t>, d)</w:t>
      </w:r>
      <w:r w:rsidR="005946EA" w:rsidRPr="00660A31">
        <w:rPr>
          <w:sz w:val="22"/>
          <w:szCs w:val="22"/>
        </w:rPr>
        <w:t>.</w:t>
      </w:r>
      <w:r w:rsidR="00DC24D4" w:rsidRPr="00660A31">
        <w:rPr>
          <w:sz w:val="22"/>
          <w:szCs w:val="22"/>
        </w:rPr>
        <w:fldChar w:fldCharType="begin">
          <w:fldData xml:space="preserve">PEVuZE5vdGU+PENpdGU+PEF1dGhvcj5BZGx5PC9BdXRob3I+PFllYXI+MjAxNzwvWWVhcj48UmVj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</w:fldData>
        </w:fldChar>
      </w:r>
      <w:r w:rsidR="006D212C">
        <w:rPr>
          <w:sz w:val="22"/>
          <w:szCs w:val="22"/>
        </w:rPr>
        <w:instrText xml:space="preserve"> ADDIN EN.CITE </w:instrText>
      </w:r>
      <w:r w:rsidR="006D212C">
        <w:rPr>
          <w:sz w:val="22"/>
          <w:szCs w:val="22"/>
        </w:rPr>
        <w:fldChar w:fldCharType="begin">
          <w:fldData xml:space="preserve">PEVuZE5vdGU+PENpdGU+PEF1dGhvcj5BZGx5PC9BdXRob3I+PFllYXI+MjAxNzwvWWVhcj48UmVj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</w:fldData>
        </w:fldChar>
      </w:r>
      <w:r w:rsidR="006D212C">
        <w:rPr>
          <w:sz w:val="22"/>
          <w:szCs w:val="22"/>
        </w:rPr>
        <w:instrText xml:space="preserve"> ADDIN EN.CITE.DATA </w:instrText>
      </w:r>
      <w:r w:rsidR="006D212C">
        <w:rPr>
          <w:sz w:val="22"/>
          <w:szCs w:val="22"/>
        </w:rPr>
      </w:r>
      <w:r w:rsidR="006D212C">
        <w:rPr>
          <w:sz w:val="22"/>
          <w:szCs w:val="22"/>
        </w:rPr>
        <w:fldChar w:fldCharType="end"/>
      </w:r>
      <w:r w:rsidR="00DC24D4" w:rsidRPr="00660A31">
        <w:rPr>
          <w:sz w:val="22"/>
          <w:szCs w:val="22"/>
        </w:rPr>
      </w:r>
      <w:r w:rsidR="00DC24D4" w:rsidRPr="00660A31">
        <w:rPr>
          <w:sz w:val="22"/>
          <w:szCs w:val="22"/>
        </w:rPr>
        <w:fldChar w:fldCharType="separate"/>
      </w:r>
      <w:r w:rsidR="006D212C" w:rsidRPr="006D212C">
        <w:rPr>
          <w:noProof/>
          <w:sz w:val="22"/>
          <w:szCs w:val="22"/>
          <w:vertAlign w:val="superscript"/>
        </w:rPr>
        <w:t>96</w:t>
      </w:r>
      <w:r w:rsidR="00DC24D4" w:rsidRPr="00660A31">
        <w:rPr>
          <w:sz w:val="22"/>
          <w:szCs w:val="22"/>
        </w:rPr>
        <w:fldChar w:fldCharType="end"/>
      </w:r>
      <w:r w:rsidR="00D61570">
        <w:rPr>
          <w:sz w:val="22"/>
          <w:szCs w:val="22"/>
        </w:rPr>
        <w:t xml:space="preserve">  This model for stereoselectivity was further supported by experimental results where Rh</w:t>
      </w:r>
      <w:r w:rsidR="00D61570" w:rsidRPr="00D61570">
        <w:rPr>
          <w:sz w:val="22"/>
          <w:szCs w:val="22"/>
          <w:vertAlign w:val="subscript"/>
        </w:rPr>
        <w:t>2</w:t>
      </w:r>
      <w:r w:rsidR="00D61570">
        <w:rPr>
          <w:sz w:val="22"/>
          <w:szCs w:val="22"/>
        </w:rPr>
        <w:t>(</w:t>
      </w:r>
      <w:r w:rsidR="00D61570" w:rsidRPr="00AC0E4B">
        <w:rPr>
          <w:i/>
          <w:iCs/>
          <w:sz w:val="22"/>
          <w:szCs w:val="22"/>
        </w:rPr>
        <w:t>S</w:t>
      </w:r>
      <w:r w:rsidR="00D61570">
        <w:rPr>
          <w:sz w:val="22"/>
          <w:szCs w:val="22"/>
        </w:rPr>
        <w:t>-PTAD)</w:t>
      </w:r>
      <w:r w:rsidR="00D61570" w:rsidRPr="00D61570">
        <w:rPr>
          <w:sz w:val="22"/>
          <w:szCs w:val="22"/>
          <w:vertAlign w:val="subscript"/>
        </w:rPr>
        <w:t>4</w:t>
      </w:r>
      <w:r w:rsidR="00D61570">
        <w:rPr>
          <w:sz w:val="22"/>
          <w:szCs w:val="22"/>
        </w:rPr>
        <w:t xml:space="preserve"> resulted </w:t>
      </w:r>
      <w:r w:rsidR="00AC0E4B">
        <w:rPr>
          <w:sz w:val="22"/>
          <w:szCs w:val="22"/>
        </w:rPr>
        <w:t xml:space="preserve">in </w:t>
      </w:r>
      <w:r w:rsidR="00D61570">
        <w:rPr>
          <w:sz w:val="22"/>
          <w:szCs w:val="22"/>
        </w:rPr>
        <w:t>higher enantioselectivity during cyclopropanation compared to Rh</w:t>
      </w:r>
      <w:r w:rsidR="00D61570" w:rsidRPr="00D61570">
        <w:rPr>
          <w:sz w:val="22"/>
          <w:szCs w:val="22"/>
          <w:vertAlign w:val="subscript"/>
        </w:rPr>
        <w:t>2</w:t>
      </w:r>
      <w:r w:rsidR="00D61570">
        <w:rPr>
          <w:sz w:val="22"/>
          <w:szCs w:val="22"/>
        </w:rPr>
        <w:t>(</w:t>
      </w:r>
      <w:r w:rsidR="00D61570" w:rsidRPr="00AC0E4B">
        <w:rPr>
          <w:i/>
          <w:iCs/>
          <w:sz w:val="22"/>
          <w:szCs w:val="22"/>
        </w:rPr>
        <w:t>S</w:t>
      </w:r>
      <w:r w:rsidR="00D61570">
        <w:rPr>
          <w:sz w:val="22"/>
          <w:szCs w:val="22"/>
        </w:rPr>
        <w:t>-PTTL)</w:t>
      </w:r>
      <w:r w:rsidR="00D61570" w:rsidRPr="00D61570">
        <w:rPr>
          <w:sz w:val="22"/>
          <w:szCs w:val="22"/>
          <w:vertAlign w:val="subscript"/>
        </w:rPr>
        <w:t>4</w:t>
      </w:r>
      <w:r w:rsidR="00D61570">
        <w:rPr>
          <w:sz w:val="22"/>
          <w:szCs w:val="22"/>
        </w:rPr>
        <w:t>.  The reason for</w:t>
      </w:r>
      <w:r w:rsidR="003115AA">
        <w:rPr>
          <w:sz w:val="22"/>
          <w:szCs w:val="22"/>
        </w:rPr>
        <w:t xml:space="preserve"> the</w:t>
      </w:r>
      <w:r w:rsidR="00D61570">
        <w:rPr>
          <w:sz w:val="22"/>
          <w:szCs w:val="22"/>
        </w:rPr>
        <w:t xml:space="preserve"> increased enantioselectivity was believed </w:t>
      </w:r>
      <w:r w:rsidR="00AC0E4B">
        <w:rPr>
          <w:sz w:val="22"/>
          <w:szCs w:val="22"/>
        </w:rPr>
        <w:t xml:space="preserve">to </w:t>
      </w:r>
      <w:r w:rsidR="00D61570">
        <w:rPr>
          <w:sz w:val="22"/>
          <w:szCs w:val="22"/>
        </w:rPr>
        <w:t xml:space="preserve">arise from the </w:t>
      </w:r>
      <w:r w:rsidR="00DD1C33">
        <w:rPr>
          <w:sz w:val="22"/>
          <w:szCs w:val="22"/>
        </w:rPr>
        <w:t xml:space="preserve">bulkier </w:t>
      </w:r>
      <w:r w:rsidR="00D61570">
        <w:rPr>
          <w:sz w:val="22"/>
          <w:szCs w:val="22"/>
        </w:rPr>
        <w:t>Ad grou</w:t>
      </w:r>
      <w:r w:rsidR="00DD1C33">
        <w:rPr>
          <w:sz w:val="22"/>
          <w:szCs w:val="22"/>
        </w:rPr>
        <w:t>p more effectively blocking the second axial site.</w:t>
      </w:r>
      <w:r w:rsidR="00D61570">
        <w:rPr>
          <w:sz w:val="22"/>
          <w:szCs w:val="22"/>
        </w:rPr>
        <w:t xml:space="preserve">  This model found further support when a </w:t>
      </w:r>
    </w:p>
    <w:p w14:paraId="5A69BD2D" w14:textId="77CFD4B1" w:rsidR="00F95AC1" w:rsidRDefault="00B91CF8">
      <w:pPr>
        <w:rPr>
          <w:sz w:val="22"/>
          <w:szCs w:val="22"/>
        </w:rPr>
      </w:pPr>
      <w:r w:rsidRPr="00660A31">
        <w:rPr>
          <w:noProof/>
        </w:rPr>
        <w:lastRenderedPageBreak/>
        <mc:AlternateContent>
          <mc:Choice Requires="wps">
            <w:drawing>
              <wp:anchor distT="0" distB="182880" distL="114300" distR="114300" simplePos="0" relativeHeight="252986368" behindDoc="0" locked="0" layoutInCell="1" allowOverlap="1" wp14:anchorId="6EBFD94D" wp14:editId="2D1533A8">
                <wp:simplePos x="0" y="0"/>
                <wp:positionH relativeFrom="margin">
                  <wp:align>left</wp:align>
                </wp:positionH>
                <wp:positionV relativeFrom="paragraph">
                  <wp:posOffset>3776345</wp:posOffset>
                </wp:positionV>
                <wp:extent cx="5367020" cy="474980"/>
                <wp:effectExtent l="0" t="0" r="5080" b="2540"/>
                <wp:wrapTopAndBottom/>
                <wp:docPr id="294" name="Text Box 294"/>
                <wp:cNvGraphicFramePr/>
                <a:graphic xmlns:a="http://schemas.openxmlformats.org/drawingml/2006/main">
                  <a:graphicData uri="http://schemas.microsoft.com/office/word/2010/wordprocessingShape">
                    <wps:wsp>
                      <wps:cNvSpPr txBox="1"/>
                      <wps:spPr>
                        <a:xfrm>
                          <a:off x="0" y="0"/>
                          <a:ext cx="5367020" cy="474980"/>
                        </a:xfrm>
                        <a:prstGeom prst="rect">
                          <a:avLst/>
                        </a:prstGeom>
                        <a:solidFill>
                          <a:prstClr val="white"/>
                        </a:solidFill>
                        <a:ln>
                          <a:noFill/>
                        </a:ln>
                      </wps:spPr>
                      <wps:txbx>
                        <w:txbxContent>
                          <w:p w14:paraId="03CA06DF" w14:textId="6AE66BA4" w:rsidR="00544CAD" w:rsidRPr="00CD3945" w:rsidRDefault="00544CAD" w:rsidP="0039439D">
                            <w:pPr>
                              <w:pStyle w:val="Caption"/>
                            </w:pPr>
                            <w:bookmarkStart w:id="57" w:name="_Toc56415728"/>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31</w:t>
                            </w:r>
                            <w:r w:rsidR="005B491D">
                              <w:rPr>
                                <w:noProof/>
                              </w:rPr>
                              <w:fldChar w:fldCharType="end"/>
                            </w:r>
                            <w:r>
                              <w:t xml:space="preserve">  </w:t>
                            </w:r>
                            <w:r w:rsidRPr="00224D88">
                              <w:rPr>
                                <w:b w:val="0"/>
                                <w:bCs/>
                              </w:rPr>
                              <w:t>Cyclopropanation of styrene with acceptor/acceptor diazo reagents by phthalimide Rh</w:t>
                            </w:r>
                            <w:r w:rsidRPr="00224D88">
                              <w:rPr>
                                <w:b w:val="0"/>
                                <w:bCs/>
                                <w:vertAlign w:val="superscript"/>
                              </w:rPr>
                              <w:t>II</w:t>
                            </w:r>
                            <w:r w:rsidRPr="00224D88">
                              <w:rPr>
                                <w:b w:val="0"/>
                                <w:bCs/>
                              </w:rPr>
                              <w:t xml:space="preserve"> complexes</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EBFD94D" id="Text Box 294" o:spid="_x0000_s1061" type="#_x0000_t202" style="position:absolute;margin-left:0;margin-top:297.35pt;width:422.6pt;height:37.4pt;z-index:252986368;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" stroked="f">
                <v:textbox style="mso-fit-shape-to-text:t" inset="0,0,0,0">
                  <w:txbxContent>
                    <w:p w14:paraId="03CA06DF" w14:textId="6AE66BA4" w:rsidR="00544CAD" w:rsidRPr="00CD3945" w:rsidRDefault="00544CAD" w:rsidP="0039439D">
                      <w:pPr>
                        <w:pStyle w:val="Caption"/>
                      </w:pPr>
                      <w:bookmarkStart w:id="93" w:name="_Toc56415728"/>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31</w:t>
                      </w:r>
                      <w:r w:rsidR="000F0901">
                        <w:rPr>
                          <w:noProof/>
                        </w:rPr>
                        <w:fldChar w:fldCharType="end"/>
                      </w:r>
                      <w:r>
                        <w:t xml:space="preserve">  </w:t>
                      </w:r>
                      <w:r w:rsidRPr="00224D88">
                        <w:rPr>
                          <w:b w:val="0"/>
                          <w:bCs/>
                        </w:rPr>
                        <w:t>Cyclopropanation of styrene with acceptor/acceptor diazo reagents by phthalimide Rh</w:t>
                      </w:r>
                      <w:r w:rsidRPr="00224D88">
                        <w:rPr>
                          <w:b w:val="0"/>
                          <w:bCs/>
                          <w:vertAlign w:val="superscript"/>
                        </w:rPr>
                        <w:t>II</w:t>
                      </w:r>
                      <w:r w:rsidRPr="00224D88">
                        <w:rPr>
                          <w:b w:val="0"/>
                          <w:bCs/>
                        </w:rPr>
                        <w:t xml:space="preserve"> complexes</w:t>
                      </w:r>
                      <w:bookmarkEnd w:id="93"/>
                    </w:p>
                  </w:txbxContent>
                </v:textbox>
                <w10:wrap type="topAndBottom" anchorx="margin"/>
              </v:shape>
            </w:pict>
          </mc:Fallback>
        </mc:AlternateContent>
      </w:r>
      <w:r>
        <w:rPr>
          <w:noProof/>
          <w:sz w:val="22"/>
          <w:szCs w:val="22"/>
        </w:rPr>
        <w:drawing>
          <wp:anchor distT="0" distB="0" distL="114300" distR="114300" simplePos="0" relativeHeight="253541376" behindDoc="0" locked="0" layoutInCell="1" allowOverlap="1" wp14:anchorId="70E4A109" wp14:editId="7B1F7ED0">
            <wp:simplePos x="0" y="0"/>
            <wp:positionH relativeFrom="margin">
              <wp:posOffset>-142875</wp:posOffset>
            </wp:positionH>
            <wp:positionV relativeFrom="margin">
              <wp:align>top</wp:align>
            </wp:positionV>
            <wp:extent cx="5605145" cy="3752215"/>
            <wp:effectExtent l="0" t="0" r="0" b="635"/>
            <wp:wrapTopAndBottom/>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605145" cy="3752215"/>
                    </a:xfrm>
                    <a:prstGeom prst="rect">
                      <a:avLst/>
                    </a:prstGeom>
                    <a:noFill/>
                  </pic:spPr>
                </pic:pic>
              </a:graphicData>
            </a:graphic>
            <wp14:sizeRelH relativeFrom="margin">
              <wp14:pctWidth>0</wp14:pctWidth>
            </wp14:sizeRelH>
            <wp14:sizeRelV relativeFrom="margin">
              <wp14:pctHeight>0</wp14:pctHeight>
            </wp14:sizeRelV>
          </wp:anchor>
        </w:drawing>
      </w:r>
      <w:r w:rsidR="00F95AC1">
        <w:rPr>
          <w:sz w:val="22"/>
          <w:szCs w:val="22"/>
        </w:rPr>
        <w:br w:type="page"/>
      </w:r>
      <w:r w:rsidR="00722187" w:rsidRPr="00660A31">
        <w:rPr>
          <w:noProof/>
        </w:rPr>
        <w:lastRenderedPageBreak/>
        <mc:AlternateContent>
          <mc:Choice Requires="wps">
            <w:drawing>
              <wp:anchor distT="0" distB="182880" distL="114300" distR="114300" simplePos="0" relativeHeight="252988416" behindDoc="0" locked="0" layoutInCell="1" allowOverlap="1" wp14:anchorId="036C3710" wp14:editId="658A4D65">
                <wp:simplePos x="0" y="0"/>
                <wp:positionH relativeFrom="margin">
                  <wp:align>left</wp:align>
                </wp:positionH>
                <wp:positionV relativeFrom="paragraph">
                  <wp:posOffset>4359581</wp:posOffset>
                </wp:positionV>
                <wp:extent cx="5312410" cy="474980"/>
                <wp:effectExtent l="0" t="0" r="2540" b="2540"/>
                <wp:wrapTopAndBottom/>
                <wp:docPr id="295" name="Text Box 295"/>
                <wp:cNvGraphicFramePr/>
                <a:graphic xmlns:a="http://schemas.openxmlformats.org/drawingml/2006/main">
                  <a:graphicData uri="http://schemas.microsoft.com/office/word/2010/wordprocessingShape">
                    <wps:wsp>
                      <wps:cNvSpPr txBox="1"/>
                      <wps:spPr>
                        <a:xfrm>
                          <a:off x="0" y="0"/>
                          <a:ext cx="5312410" cy="474980"/>
                        </a:xfrm>
                        <a:prstGeom prst="rect">
                          <a:avLst/>
                        </a:prstGeom>
                        <a:solidFill>
                          <a:prstClr val="white"/>
                        </a:solidFill>
                        <a:ln>
                          <a:noFill/>
                        </a:ln>
                      </wps:spPr>
                      <wps:txbx>
                        <w:txbxContent>
                          <w:p w14:paraId="1949AC8B" w14:textId="0F8DDE72" w:rsidR="00544CAD" w:rsidRPr="00106957" w:rsidRDefault="00544CAD" w:rsidP="005C2F4A">
                            <w:pPr>
                              <w:pStyle w:val="Caption"/>
                            </w:pPr>
                            <w:bookmarkStart w:id="58" w:name="_Toc56415729"/>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32</w:t>
                            </w:r>
                            <w:r w:rsidR="005B491D">
                              <w:rPr>
                                <w:noProof/>
                              </w:rPr>
                              <w:fldChar w:fldCharType="end"/>
                            </w:r>
                            <w:r>
                              <w:t xml:space="preserve">  </w:t>
                            </w:r>
                            <w:r w:rsidRPr="001B55A9">
                              <w:rPr>
                                <w:b w:val="0"/>
                                <w:bCs/>
                              </w:rPr>
                              <w:t>Rationalization of stereoselectivity of Rh</w:t>
                            </w:r>
                            <w:r w:rsidRPr="001B55A9">
                              <w:rPr>
                                <w:b w:val="0"/>
                                <w:bCs/>
                                <w:vertAlign w:val="superscript"/>
                              </w:rPr>
                              <w:t xml:space="preserve">II </w:t>
                            </w:r>
                            <w:r w:rsidRPr="001B55A9">
                              <w:rPr>
                                <w:b w:val="0"/>
                                <w:bCs/>
                              </w:rPr>
                              <w:t>phthalimide complexes based on ligand orientation</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36C3710" id="Text Box 295" o:spid="_x0000_s1062" type="#_x0000_t202" style="position:absolute;margin-left:0;margin-top:343.25pt;width:418.3pt;height:37.4pt;z-index:252988416;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" stroked="f">
                <v:textbox style="mso-fit-shape-to-text:t" inset="0,0,0,0">
                  <w:txbxContent>
                    <w:p w14:paraId="1949AC8B" w14:textId="0F8DDE72" w:rsidR="00544CAD" w:rsidRPr="00106957" w:rsidRDefault="00544CAD" w:rsidP="005C2F4A">
                      <w:pPr>
                        <w:pStyle w:val="Caption"/>
                      </w:pPr>
                      <w:bookmarkStart w:id="95" w:name="_Toc56415729"/>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32</w:t>
                      </w:r>
                      <w:r w:rsidR="000F0901">
                        <w:rPr>
                          <w:noProof/>
                        </w:rPr>
                        <w:fldChar w:fldCharType="end"/>
                      </w:r>
                      <w:r>
                        <w:t xml:space="preserve">  </w:t>
                      </w:r>
                      <w:r w:rsidRPr="001B55A9">
                        <w:rPr>
                          <w:b w:val="0"/>
                          <w:bCs/>
                        </w:rPr>
                        <w:t>Rationalization of stereoselectivity of Rh</w:t>
                      </w:r>
                      <w:r w:rsidRPr="001B55A9">
                        <w:rPr>
                          <w:b w:val="0"/>
                          <w:bCs/>
                          <w:vertAlign w:val="superscript"/>
                        </w:rPr>
                        <w:t xml:space="preserve">II </w:t>
                      </w:r>
                      <w:r w:rsidRPr="001B55A9">
                        <w:rPr>
                          <w:b w:val="0"/>
                          <w:bCs/>
                        </w:rPr>
                        <w:t>phthalimide complexes based on ligand orientation</w:t>
                      </w:r>
                      <w:bookmarkEnd w:id="95"/>
                    </w:p>
                  </w:txbxContent>
                </v:textbox>
                <w10:wrap type="topAndBottom" anchorx="margin"/>
              </v:shape>
            </w:pict>
          </mc:Fallback>
        </mc:AlternateContent>
      </w:r>
      <w:r w:rsidR="00722187">
        <w:rPr>
          <w:noProof/>
          <w:sz w:val="22"/>
          <w:szCs w:val="22"/>
        </w:rPr>
        <w:drawing>
          <wp:anchor distT="182880" distB="0" distL="114300" distR="114300" simplePos="0" relativeHeight="253393920" behindDoc="0" locked="0" layoutInCell="1" allowOverlap="1" wp14:anchorId="6160D17A" wp14:editId="5906662A">
            <wp:simplePos x="0" y="0"/>
            <wp:positionH relativeFrom="margin">
              <wp:align>center</wp:align>
            </wp:positionH>
            <wp:positionV relativeFrom="margin">
              <wp:align>top</wp:align>
            </wp:positionV>
            <wp:extent cx="5476875" cy="4389120"/>
            <wp:effectExtent l="0" t="0" r="9525" b="0"/>
            <wp:wrapTopAndBottom/>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476875" cy="4389120"/>
                    </a:xfrm>
                    <a:prstGeom prst="rect">
                      <a:avLst/>
                    </a:prstGeom>
                    <a:noFill/>
                  </pic:spPr>
                </pic:pic>
              </a:graphicData>
            </a:graphic>
            <wp14:sizeRelH relativeFrom="margin">
              <wp14:pctWidth>0</wp14:pctWidth>
            </wp14:sizeRelH>
            <wp14:sizeRelV relativeFrom="margin">
              <wp14:pctHeight>0</wp14:pctHeight>
            </wp14:sizeRelV>
          </wp:anchor>
        </w:drawing>
      </w:r>
      <w:r w:rsidR="00722187">
        <w:rPr>
          <w:sz w:val="22"/>
          <w:szCs w:val="22"/>
        </w:rPr>
        <w:br w:type="page"/>
      </w:r>
    </w:p>
    <w:p w14:paraId="10F80224" w14:textId="235CD503" w:rsidR="00F95AC1" w:rsidRDefault="00D61570" w:rsidP="000B544A">
      <w:pPr>
        <w:widowControl w:val="0"/>
        <w:spacing w:line="360" w:lineRule="auto"/>
        <w:jc w:val="both"/>
        <w:rPr>
          <w:sz w:val="22"/>
          <w:szCs w:val="22"/>
        </w:rPr>
      </w:pPr>
      <w:r>
        <w:rPr>
          <w:sz w:val="22"/>
          <w:szCs w:val="22"/>
        </w:rPr>
        <w:lastRenderedPageBreak/>
        <w:t>carbenoid species of Rh</w:t>
      </w:r>
      <w:r w:rsidRPr="00D61570">
        <w:rPr>
          <w:sz w:val="22"/>
          <w:szCs w:val="22"/>
          <w:vertAlign w:val="subscript"/>
        </w:rPr>
        <w:t>2</w:t>
      </w:r>
      <w:r>
        <w:rPr>
          <w:sz w:val="22"/>
          <w:szCs w:val="22"/>
        </w:rPr>
        <w:t>(</w:t>
      </w:r>
      <w:r w:rsidRPr="00AC0E4B">
        <w:rPr>
          <w:i/>
          <w:iCs/>
          <w:sz w:val="22"/>
          <w:szCs w:val="22"/>
        </w:rPr>
        <w:t>S</w:t>
      </w:r>
      <w:r>
        <w:rPr>
          <w:sz w:val="22"/>
          <w:szCs w:val="22"/>
        </w:rPr>
        <w:t>-PTTL)</w:t>
      </w:r>
      <w:r w:rsidRPr="00D61570">
        <w:rPr>
          <w:sz w:val="22"/>
          <w:szCs w:val="22"/>
          <w:vertAlign w:val="subscript"/>
        </w:rPr>
        <w:t>4</w:t>
      </w:r>
      <w:r w:rsidR="00AC0E4B">
        <w:rPr>
          <w:sz w:val="22"/>
          <w:szCs w:val="22"/>
          <w:vertAlign w:val="subscript"/>
        </w:rPr>
        <w:t xml:space="preserve"> </w:t>
      </w:r>
      <w:r w:rsidR="00AC0E4B">
        <w:rPr>
          <w:sz w:val="22"/>
          <w:szCs w:val="22"/>
        </w:rPr>
        <w:t>was crystallized</w:t>
      </w:r>
      <w:r w:rsidR="003115AA">
        <w:rPr>
          <w:sz w:val="22"/>
          <w:szCs w:val="22"/>
        </w:rPr>
        <w:t xml:space="preserve"> and the </w:t>
      </w:r>
      <w:r w:rsidR="003115AA" w:rsidRPr="00660A31">
        <w:rPr>
          <w:sz w:val="22"/>
          <w:szCs w:val="22"/>
        </w:rPr>
        <w:t>α, α, α, α</w:t>
      </w:r>
      <w:r w:rsidR="003115AA">
        <w:rPr>
          <w:sz w:val="22"/>
          <w:szCs w:val="22"/>
        </w:rPr>
        <w:t xml:space="preserve"> orientation was </w:t>
      </w:r>
      <w:r w:rsidR="00E023D4">
        <w:rPr>
          <w:sz w:val="22"/>
          <w:szCs w:val="22"/>
        </w:rPr>
        <w:t>observed</w:t>
      </w:r>
      <w:r w:rsidR="003115AA">
        <w:rPr>
          <w:sz w:val="22"/>
          <w:szCs w:val="22"/>
        </w:rPr>
        <w:t xml:space="preserve"> </w:t>
      </w:r>
      <w:r>
        <w:rPr>
          <w:sz w:val="22"/>
          <w:szCs w:val="22"/>
        </w:rPr>
        <w:t>.</w:t>
      </w:r>
      <w:r w:rsidR="00AC0E4B">
        <w:rPr>
          <w:sz w:val="22"/>
          <w:szCs w:val="22"/>
        </w:rPr>
        <w:fldChar w:fldCharType="begin">
          <w:fldData xml:space="preserve">PEVuZE5vdGU+PENpdGU+PEF1dGhvcj5BZGx5PC9BdXRob3I+PFllYXI+MjAxNzwvWWVhcj48UmVj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</w:fldData>
        </w:fldChar>
      </w:r>
      <w:r w:rsidR="006D212C">
        <w:rPr>
          <w:sz w:val="22"/>
          <w:szCs w:val="22"/>
        </w:rPr>
        <w:instrText xml:space="preserve"> ADDIN EN.CITE </w:instrText>
      </w:r>
      <w:r w:rsidR="006D212C">
        <w:rPr>
          <w:sz w:val="22"/>
          <w:szCs w:val="22"/>
        </w:rPr>
        <w:fldChar w:fldCharType="begin">
          <w:fldData xml:space="preserve">PEVuZE5vdGU+PENpdGU+PEF1dGhvcj5BZGx5PC9BdXRob3I+PFllYXI+MjAxNzwvWWVhcj48UmVj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</w:fldData>
        </w:fldChar>
      </w:r>
      <w:r w:rsidR="006D212C">
        <w:rPr>
          <w:sz w:val="22"/>
          <w:szCs w:val="22"/>
        </w:rPr>
        <w:instrText xml:space="preserve"> ADDIN EN.CITE.DATA </w:instrText>
      </w:r>
      <w:r w:rsidR="006D212C">
        <w:rPr>
          <w:sz w:val="22"/>
          <w:szCs w:val="22"/>
        </w:rPr>
      </w:r>
      <w:r w:rsidR="006D212C">
        <w:rPr>
          <w:sz w:val="22"/>
          <w:szCs w:val="22"/>
        </w:rPr>
        <w:fldChar w:fldCharType="end"/>
      </w:r>
      <w:r w:rsidR="00AC0E4B">
        <w:rPr>
          <w:sz w:val="22"/>
          <w:szCs w:val="22"/>
        </w:rPr>
      </w:r>
      <w:r w:rsidR="00AC0E4B">
        <w:rPr>
          <w:sz w:val="22"/>
          <w:szCs w:val="22"/>
        </w:rPr>
        <w:fldChar w:fldCharType="separate"/>
      </w:r>
      <w:r w:rsidR="006D212C" w:rsidRPr="006D212C">
        <w:rPr>
          <w:noProof/>
          <w:sz w:val="22"/>
          <w:szCs w:val="22"/>
          <w:vertAlign w:val="superscript"/>
        </w:rPr>
        <w:t>96</w:t>
      </w:r>
      <w:r w:rsidR="00AC0E4B">
        <w:rPr>
          <w:sz w:val="22"/>
          <w:szCs w:val="22"/>
        </w:rPr>
        <w:fldChar w:fldCharType="end"/>
      </w:r>
    </w:p>
    <w:p w14:paraId="5FD8C562" w14:textId="1AA94FF2" w:rsidR="003E375F" w:rsidRDefault="00383E3F" w:rsidP="000B544A">
      <w:pPr>
        <w:widowControl w:val="0"/>
        <w:spacing w:line="360" w:lineRule="auto"/>
        <w:jc w:val="both"/>
        <w:rPr>
          <w:sz w:val="22"/>
          <w:szCs w:val="22"/>
        </w:rPr>
      </w:pPr>
      <w:r w:rsidRPr="00660A31">
        <w:rPr>
          <w:sz w:val="22"/>
          <w:szCs w:val="22"/>
        </w:rPr>
        <w:tab/>
      </w:r>
      <w:r w:rsidR="00D61570">
        <w:rPr>
          <w:sz w:val="22"/>
          <w:szCs w:val="22"/>
        </w:rPr>
        <w:t>The c</w:t>
      </w:r>
      <w:r w:rsidR="00803676" w:rsidRPr="00660A31">
        <w:rPr>
          <w:sz w:val="22"/>
          <w:szCs w:val="22"/>
        </w:rPr>
        <w:t>rystallization of Rh</w:t>
      </w:r>
      <w:r w:rsidR="00803676" w:rsidRPr="00660A31">
        <w:rPr>
          <w:sz w:val="22"/>
          <w:szCs w:val="22"/>
          <w:vertAlign w:val="subscript"/>
        </w:rPr>
        <w:t>2</w:t>
      </w:r>
      <w:r w:rsidR="00803676" w:rsidRPr="00660A31">
        <w:rPr>
          <w:sz w:val="22"/>
          <w:szCs w:val="22"/>
        </w:rPr>
        <w:t>(</w:t>
      </w:r>
      <w:r w:rsidR="00803676" w:rsidRPr="00AC0E4B">
        <w:rPr>
          <w:i/>
          <w:iCs/>
          <w:sz w:val="22"/>
          <w:szCs w:val="22"/>
        </w:rPr>
        <w:t>S</w:t>
      </w:r>
      <w:r w:rsidR="00803676" w:rsidRPr="00660A31">
        <w:rPr>
          <w:sz w:val="22"/>
          <w:szCs w:val="22"/>
        </w:rPr>
        <w:t>-PTAD)</w:t>
      </w:r>
      <w:r w:rsidR="009E5B82" w:rsidRPr="00660A31">
        <w:rPr>
          <w:sz w:val="22"/>
          <w:szCs w:val="22"/>
          <w:vertAlign w:val="subscript"/>
        </w:rPr>
        <w:t>4</w:t>
      </w:r>
      <w:r w:rsidR="009E5B82" w:rsidRPr="00660A31">
        <w:rPr>
          <w:sz w:val="22"/>
          <w:szCs w:val="22"/>
        </w:rPr>
        <w:t xml:space="preserve"> </w:t>
      </w:r>
      <w:r w:rsidR="009E5B82">
        <w:rPr>
          <w:sz w:val="22"/>
          <w:szCs w:val="22"/>
        </w:rPr>
        <w:t>raised</w:t>
      </w:r>
      <w:r w:rsidR="00D61570">
        <w:rPr>
          <w:sz w:val="22"/>
          <w:szCs w:val="22"/>
        </w:rPr>
        <w:t xml:space="preserve"> questions about the accepted method of enantioinduction.  T</w:t>
      </w:r>
      <w:r w:rsidR="00803676" w:rsidRPr="00660A31">
        <w:rPr>
          <w:sz w:val="22"/>
          <w:szCs w:val="22"/>
        </w:rPr>
        <w:t xml:space="preserve">he chiral crown </w:t>
      </w:r>
      <w:r w:rsidR="00D61570">
        <w:rPr>
          <w:sz w:val="22"/>
          <w:szCs w:val="22"/>
        </w:rPr>
        <w:t>was still present but</w:t>
      </w:r>
      <w:r w:rsidR="00A0229C">
        <w:rPr>
          <w:sz w:val="22"/>
          <w:szCs w:val="22"/>
        </w:rPr>
        <w:t xml:space="preserve"> </w:t>
      </w:r>
      <w:r w:rsidR="00D61570">
        <w:rPr>
          <w:sz w:val="22"/>
          <w:szCs w:val="22"/>
        </w:rPr>
        <w:t>solvent was</w:t>
      </w:r>
      <w:r w:rsidR="00A817F0" w:rsidRPr="00660A31">
        <w:rPr>
          <w:sz w:val="22"/>
          <w:szCs w:val="22"/>
        </w:rPr>
        <w:t xml:space="preserve"> bound to the axial sites.</w:t>
      </w:r>
      <w:r w:rsidR="00A817F0" w:rsidRPr="00660A31">
        <w:rPr>
          <w:sz w:val="22"/>
          <w:szCs w:val="22"/>
        </w:rPr>
        <w:fldChar w:fldCharType="begin"/>
      </w:r>
      <w:r w:rsidR="006D212C">
        <w:rPr>
          <w:sz w:val="22"/>
          <w:szCs w:val="22"/>
        </w:rPr>
        <w:instrText xml:space="preserve"> ADDIN EN.CITE &lt;EndNote&gt;&lt;Cite&gt;&lt;Author&gt;DeAngelis&lt;/Author&gt;&lt;Year&gt;2010&lt;/Year&gt;&lt;RecNum&gt;1859&lt;/RecNum&gt;&lt;DisplayText&gt;&lt;style face="superscript"&gt;108&lt;/style&gt;&lt;/DisplayText&gt;&lt;record&gt;&lt;rec-number&gt;1859&lt;/rec-number&gt;&lt;foreign-keys&gt;&lt;key app="EN" db-id="tfvtdwerrrxts1ee0t5xa0sr9wxwp2p9d00z" timestamp="1571601929" guid="668dd80d-3f15-4893-9663-f1d13a3de3f1"&gt;1859&lt;/key&gt;&lt;/foreign-keys&gt;&lt;ref-type name="Journal Article"&gt;17&lt;/ref-type&gt;&lt;contributors&gt;&lt;authors&gt;&lt;author&gt;DeAngelis, Andrew&lt;/author&gt;&lt;author&gt;Boruta, David T.&lt;/author&gt;&lt;author&gt;Lubin, Jean-Bernard&lt;/author&gt;&lt;author&gt;Plampin, I. I. I. James N.&lt;/author&gt;&lt;author&gt;Yap, Glenn P. A.&lt;/author&gt;&lt;author&gt;Fox, Joseph M.&lt;/author&gt;&lt;/authors&gt;&lt;/contributors&gt;&lt;titles&gt;&lt;title&gt;The chiral crown conformation in paddlewheel complexes&lt;/title&gt;&lt;secondary-title&gt;Chemical Communications&lt;/secondary-title&gt;&lt;/titles&gt;&lt;periodical&gt;&lt;full-title&gt;Chemical Communications&lt;/full-title&gt;&lt;abbr-1&gt;Chem. Commun.&lt;/abbr-1&gt;&lt;/periodical&gt;&lt;pages&gt;4541-4543&lt;/pages&gt;&lt;volume&gt;46&lt;/volume&gt;&lt;number&gt;25&lt;/number&gt;&lt;dates&gt;&lt;year&gt;2010&lt;/year&gt;&lt;/dates&gt;&lt;publisher&gt;The Royal Society of Chemistry&lt;/publisher&gt;&lt;isbn&gt;1359-7345&lt;/isbn&gt;&lt;work-type&gt;10.1039/C001557A&lt;/work-type&gt;&lt;urls&gt;&lt;related-urls&gt;&lt;url&gt;http://dx.doi.org/10.1039/C001557A&lt;/url&gt;&lt;url&gt;https://pubs.rsc.org/en/content/articlepdf/2010/cc/c001557a&lt;/url&gt;&lt;/related-urls&gt;&lt;/urls&gt;&lt;electronic-resource-num&gt;10.1039/C001557A&lt;/electronic-resource-num&gt;&lt;/record&gt;&lt;/Cite&gt;&lt;/EndNote&gt;</w:instrText>
      </w:r>
      <w:r w:rsidR="00A817F0" w:rsidRPr="00660A31">
        <w:rPr>
          <w:sz w:val="22"/>
          <w:szCs w:val="22"/>
        </w:rPr>
        <w:fldChar w:fldCharType="separate"/>
      </w:r>
      <w:r w:rsidR="006D212C" w:rsidRPr="006D212C">
        <w:rPr>
          <w:noProof/>
          <w:sz w:val="22"/>
          <w:szCs w:val="22"/>
          <w:vertAlign w:val="superscript"/>
        </w:rPr>
        <w:t>108</w:t>
      </w:r>
      <w:r w:rsidR="00A817F0" w:rsidRPr="00660A31">
        <w:rPr>
          <w:sz w:val="22"/>
          <w:szCs w:val="22"/>
        </w:rPr>
        <w:fldChar w:fldCharType="end"/>
      </w:r>
      <w:r w:rsidR="00A817F0" w:rsidRPr="00660A31">
        <w:rPr>
          <w:sz w:val="22"/>
          <w:szCs w:val="22"/>
        </w:rPr>
        <w:t xml:space="preserve">  This</w:t>
      </w:r>
      <w:r w:rsidR="00803676" w:rsidRPr="00660A31">
        <w:rPr>
          <w:sz w:val="22"/>
          <w:szCs w:val="22"/>
        </w:rPr>
        <w:t xml:space="preserve"> </w:t>
      </w:r>
      <w:r w:rsidR="00A207E0" w:rsidRPr="00660A31">
        <w:rPr>
          <w:sz w:val="22"/>
          <w:szCs w:val="22"/>
        </w:rPr>
        <w:t>showed</w:t>
      </w:r>
      <w:r w:rsidR="00803676" w:rsidRPr="00660A31">
        <w:rPr>
          <w:sz w:val="22"/>
          <w:szCs w:val="22"/>
        </w:rPr>
        <w:t xml:space="preserve"> axial coordination at the “</w:t>
      </w:r>
      <w:r w:rsidR="009E5B82">
        <w:rPr>
          <w:sz w:val="22"/>
          <w:szCs w:val="22"/>
        </w:rPr>
        <w:t>blocked</w:t>
      </w:r>
      <w:r w:rsidR="00803676" w:rsidRPr="00660A31">
        <w:rPr>
          <w:sz w:val="22"/>
          <w:szCs w:val="22"/>
        </w:rPr>
        <w:t xml:space="preserve">” axial </w:t>
      </w:r>
      <w:r w:rsidR="006957FA" w:rsidRPr="00660A31">
        <w:rPr>
          <w:sz w:val="22"/>
          <w:szCs w:val="22"/>
        </w:rPr>
        <w:t xml:space="preserve">was </w:t>
      </w:r>
      <w:r w:rsidR="009E5B82">
        <w:rPr>
          <w:sz w:val="22"/>
          <w:szCs w:val="22"/>
        </w:rPr>
        <w:t>indeed possible even with sterically bulky Ad groups.</w:t>
      </w:r>
      <w:r w:rsidR="00803676" w:rsidRPr="00660A31">
        <w:rPr>
          <w:sz w:val="22"/>
          <w:szCs w:val="22"/>
        </w:rPr>
        <w:t xml:space="preserve">  </w:t>
      </w:r>
      <w:r w:rsidR="009E5B82">
        <w:rPr>
          <w:sz w:val="22"/>
          <w:szCs w:val="22"/>
        </w:rPr>
        <w:t>To this point, the mode of enantioinduction was predicated on solid</w:t>
      </w:r>
      <w:r w:rsidR="00AC0E4B">
        <w:rPr>
          <w:sz w:val="22"/>
          <w:szCs w:val="22"/>
        </w:rPr>
        <w:t>-</w:t>
      </w:r>
      <w:r w:rsidR="009E5B82">
        <w:rPr>
          <w:sz w:val="22"/>
          <w:szCs w:val="22"/>
        </w:rPr>
        <w:t>state structures rather than solution-based analysis.  Solution</w:t>
      </w:r>
      <w:r w:rsidR="00AC0E4B">
        <w:rPr>
          <w:sz w:val="22"/>
          <w:szCs w:val="22"/>
        </w:rPr>
        <w:t>-</w:t>
      </w:r>
      <w:r w:rsidR="009E5B82">
        <w:rPr>
          <w:sz w:val="22"/>
          <w:szCs w:val="22"/>
        </w:rPr>
        <w:t>based data was obtained by Charette and co-workers by analyzing Rh</w:t>
      </w:r>
      <w:r w:rsidR="009E5B82" w:rsidRPr="009E5B82">
        <w:rPr>
          <w:sz w:val="22"/>
          <w:szCs w:val="22"/>
          <w:vertAlign w:val="subscript"/>
        </w:rPr>
        <w:t>2</w:t>
      </w:r>
      <w:r w:rsidR="009E5B82">
        <w:rPr>
          <w:sz w:val="22"/>
          <w:szCs w:val="22"/>
        </w:rPr>
        <w:t>(</w:t>
      </w:r>
      <w:r w:rsidR="009E5B82" w:rsidRPr="00AC0E4B">
        <w:rPr>
          <w:i/>
          <w:iCs/>
          <w:sz w:val="22"/>
          <w:szCs w:val="22"/>
        </w:rPr>
        <w:t>S</w:t>
      </w:r>
      <w:r w:rsidR="009E5B82">
        <w:rPr>
          <w:sz w:val="22"/>
          <w:szCs w:val="22"/>
        </w:rPr>
        <w:t>-PTTL)</w:t>
      </w:r>
      <w:r w:rsidR="009E5B82" w:rsidRPr="009E5B82">
        <w:rPr>
          <w:sz w:val="22"/>
          <w:szCs w:val="22"/>
          <w:vertAlign w:val="subscript"/>
        </w:rPr>
        <w:t>4</w:t>
      </w:r>
      <w:r w:rsidR="009E5B82">
        <w:rPr>
          <w:sz w:val="22"/>
          <w:szCs w:val="22"/>
        </w:rPr>
        <w:t xml:space="preserve"> by two-dimensional </w:t>
      </w:r>
      <w:r w:rsidR="009E5B82" w:rsidRPr="009E5B82">
        <w:rPr>
          <w:sz w:val="22"/>
          <w:szCs w:val="22"/>
          <w:vertAlign w:val="superscript"/>
        </w:rPr>
        <w:t>1</w:t>
      </w:r>
      <w:r w:rsidR="009E5B82">
        <w:rPr>
          <w:sz w:val="22"/>
          <w:szCs w:val="22"/>
        </w:rPr>
        <w:t>H</w:t>
      </w:r>
      <w:r w:rsidR="0007682E">
        <w:rPr>
          <w:sz w:val="22"/>
          <w:szCs w:val="22"/>
        </w:rPr>
        <w:t xml:space="preserve"> </w:t>
      </w:r>
      <w:r w:rsidR="009E5B82">
        <w:rPr>
          <w:sz w:val="22"/>
          <w:szCs w:val="22"/>
        </w:rPr>
        <w:t>NMR.</w:t>
      </w:r>
      <w:r w:rsidR="003C649B">
        <w:rPr>
          <w:sz w:val="22"/>
          <w:szCs w:val="22"/>
        </w:rPr>
        <w:fldChar w:fldCharType="begin"/>
      </w:r>
      <w:r w:rsidR="006D212C">
        <w:rPr>
          <w:sz w:val="22"/>
          <w:szCs w:val="22"/>
        </w:rPr>
        <w:instrText xml:space="preserve"> ADDIN EN.CITE &lt;EndNote&gt;&lt;Cite&gt;&lt;Author&gt;Lindsay&lt;/Author&gt;&lt;Year&gt;2009&lt;/Year&gt;&lt;RecNum&gt;1865&lt;/RecNum&gt;&lt;DisplayText&gt;&lt;style face="superscript"&gt;107&lt;/style&gt;&lt;/DisplayText&gt;&lt;record&gt;&lt;rec-number&gt;1865&lt;/rec-number&gt;&lt;foreign-keys&gt;&lt;key app="EN" db-id="tfvtdwerrrxts1ee0t5xa0sr9wxwp2p9d00z" timestamp="1572003933" guid="45b97240-ef04-4dcf-a5f9-ed0ebbe0a031"&gt;1865&lt;/key&gt;&lt;key app="ENWeb" db-id=""&gt;0&lt;/key&gt;&lt;/foreign-keys&gt;&lt;ref-type name="Journal Article"&gt;17&lt;/ref-type&gt;&lt;contributors&gt;&lt;authors&gt;&lt;author&gt;Lindsay, Vincent N. G.&lt;/author&gt;&lt;author&gt;Lin, Wei&lt;/author&gt;&lt;author&gt;Charette, André B.&lt;/author&gt;&lt;/authors&gt;&lt;/contributors&gt;&lt;titles&gt;&lt;title&gt;&lt;style face="normal" font="default" size="100%"&gt;Experimental Evidence for the All-Up Reactive Conformation of Chiral Rhodium(II) Carboxylate Catalysts: Enantioselective Synthesis of &lt;/style&gt;&lt;style face="italic" font="default" size="100%"&gt;cis&lt;/style&gt;&lt;style face="normal" font="default" size="100%"&gt;-Cyclopropane α-Amino Acids&lt;/style&gt;&lt;/title&gt;&lt;secondary-title&gt;Journal of the American Chemical Society&lt;/secondary-title&gt;&lt;/titles&gt;&lt;periodical&gt;&lt;full-title&gt;Journal of the American Chemical Society&lt;/full-title&gt;&lt;abbr-1&gt;J. Am. Chem. Soc.&lt;/abbr-1&gt;&lt;/periodical&gt;&lt;pages&gt;16383-16385&lt;/pages&gt;&lt;volume&gt;131&lt;/volume&gt;&lt;number&gt;45&lt;/number&gt;&lt;dates&gt;&lt;year&gt;2009&lt;/year&gt;&lt;pub-dates&gt;&lt;date&gt;2009/11/18&lt;/date&gt;&lt;/pub-dates&gt;&lt;/dates&gt;&lt;publisher&gt;American Chemical Society&lt;/publisher&gt;&lt;isbn&gt;0002-7863&lt;/isbn&gt;&lt;urls&gt;&lt;related-urls&gt;&lt;url&gt;https://doi.org/10.1021/ja9044955&lt;/url&gt;&lt;url&gt;https://pubs.acs.org/doi/pdf/10.1021/ja9044955&lt;/url&gt;&lt;/related-urls&gt;&lt;/urls&gt;&lt;electronic-resource-num&gt;10.1021/ja9044955&lt;/electronic-resource-num&gt;&lt;/record&gt;&lt;/Cite&gt;&lt;/EndNote&gt;</w:instrText>
      </w:r>
      <w:r w:rsidR="003C649B">
        <w:rPr>
          <w:sz w:val="22"/>
          <w:szCs w:val="22"/>
        </w:rPr>
        <w:fldChar w:fldCharType="separate"/>
      </w:r>
      <w:r w:rsidR="006D212C" w:rsidRPr="006D212C">
        <w:rPr>
          <w:noProof/>
          <w:sz w:val="22"/>
          <w:szCs w:val="22"/>
          <w:vertAlign w:val="superscript"/>
        </w:rPr>
        <w:t>107</w:t>
      </w:r>
      <w:r w:rsidR="003C649B">
        <w:rPr>
          <w:sz w:val="22"/>
          <w:szCs w:val="22"/>
        </w:rPr>
        <w:fldChar w:fldCharType="end"/>
      </w:r>
      <w:r w:rsidR="009E5B82">
        <w:rPr>
          <w:sz w:val="22"/>
          <w:szCs w:val="22"/>
        </w:rPr>
        <w:t xml:space="preserve">  This analysis </w:t>
      </w:r>
      <w:r w:rsidR="003E375F">
        <w:rPr>
          <w:sz w:val="22"/>
          <w:szCs w:val="22"/>
        </w:rPr>
        <w:t xml:space="preserve">showed that the PTTL ligands underwent a dynamic process that </w:t>
      </w:r>
      <w:r w:rsidR="00C135E4">
        <w:rPr>
          <w:sz w:val="22"/>
          <w:szCs w:val="22"/>
        </w:rPr>
        <w:t>resulted</w:t>
      </w:r>
      <w:r w:rsidR="003E375F">
        <w:rPr>
          <w:sz w:val="22"/>
          <w:szCs w:val="22"/>
        </w:rPr>
        <w:t xml:space="preserve"> </w:t>
      </w:r>
      <w:r w:rsidR="00C135E4">
        <w:rPr>
          <w:sz w:val="22"/>
          <w:szCs w:val="22"/>
        </w:rPr>
        <w:t>in</w:t>
      </w:r>
      <w:r w:rsidR="003E375F">
        <w:rPr>
          <w:sz w:val="22"/>
          <w:szCs w:val="22"/>
        </w:rPr>
        <w:t xml:space="preserve"> </w:t>
      </w:r>
      <w:r w:rsidR="00347688">
        <w:rPr>
          <w:sz w:val="22"/>
          <w:szCs w:val="22"/>
        </w:rPr>
        <w:t>the rotation of at least one ligand.  It was not determined if more than one ligand had undergone rotation.  It is possible that the catalyst adopted a</w:t>
      </w:r>
      <w:r w:rsidR="00AC0E4B">
        <w:rPr>
          <w:sz w:val="22"/>
          <w:szCs w:val="22"/>
        </w:rPr>
        <w:t>n</w:t>
      </w:r>
      <w:r w:rsidR="00347688">
        <w:rPr>
          <w:sz w:val="22"/>
          <w:szCs w:val="22"/>
        </w:rPr>
        <w:t xml:space="preserve"> </w:t>
      </w:r>
      <w:r w:rsidR="00347688" w:rsidRPr="00660A31">
        <w:rPr>
          <w:sz w:val="22"/>
          <w:szCs w:val="22"/>
        </w:rPr>
        <w:t>α,</w:t>
      </w:r>
      <w:r w:rsidR="00347688" w:rsidRPr="00347688">
        <w:rPr>
          <w:sz w:val="22"/>
          <w:szCs w:val="22"/>
        </w:rPr>
        <w:t xml:space="preserve"> </w:t>
      </w:r>
      <w:r w:rsidR="00AC0E4B" w:rsidRPr="00660A31">
        <w:rPr>
          <w:sz w:val="22"/>
          <w:szCs w:val="22"/>
        </w:rPr>
        <w:t>β</w:t>
      </w:r>
      <w:r w:rsidR="00347688" w:rsidRPr="00660A31">
        <w:rPr>
          <w:sz w:val="22"/>
          <w:szCs w:val="22"/>
        </w:rPr>
        <w:t>, α, β</w:t>
      </w:r>
      <w:r w:rsidR="00347688">
        <w:rPr>
          <w:sz w:val="22"/>
          <w:szCs w:val="22"/>
        </w:rPr>
        <w:t xml:space="preserve"> orientation or possibly a</w:t>
      </w:r>
      <w:r w:rsidR="00AC0E4B">
        <w:rPr>
          <w:sz w:val="22"/>
          <w:szCs w:val="22"/>
        </w:rPr>
        <w:t>n</w:t>
      </w:r>
      <w:r w:rsidR="00347688">
        <w:rPr>
          <w:sz w:val="22"/>
          <w:szCs w:val="22"/>
        </w:rPr>
        <w:t xml:space="preserve"> </w:t>
      </w:r>
      <w:r w:rsidR="00347688" w:rsidRPr="00660A31">
        <w:rPr>
          <w:sz w:val="22"/>
          <w:szCs w:val="22"/>
        </w:rPr>
        <w:t xml:space="preserve">α, </w:t>
      </w:r>
      <w:r w:rsidR="00AC0E4B" w:rsidRPr="00660A31">
        <w:rPr>
          <w:sz w:val="22"/>
          <w:szCs w:val="22"/>
        </w:rPr>
        <w:t>α</w:t>
      </w:r>
      <w:r w:rsidR="00347688" w:rsidRPr="00660A31">
        <w:rPr>
          <w:sz w:val="22"/>
          <w:szCs w:val="22"/>
        </w:rPr>
        <w:t>, α, β</w:t>
      </w:r>
      <w:r w:rsidR="00347688">
        <w:rPr>
          <w:sz w:val="22"/>
          <w:szCs w:val="22"/>
        </w:rPr>
        <w:t xml:space="preserve"> orientation.</w:t>
      </w:r>
    </w:p>
    <w:p w14:paraId="2FCECE51" w14:textId="421F5F41" w:rsidR="008F72E1" w:rsidRDefault="003E375F" w:rsidP="000B544A">
      <w:pPr>
        <w:widowControl w:val="0"/>
        <w:spacing w:line="360" w:lineRule="auto"/>
        <w:jc w:val="both"/>
        <w:rPr>
          <w:sz w:val="22"/>
          <w:szCs w:val="22"/>
          <w:highlight w:val="green"/>
        </w:rPr>
      </w:pPr>
      <w:r>
        <w:rPr>
          <w:sz w:val="22"/>
          <w:szCs w:val="22"/>
        </w:rPr>
        <w:tab/>
      </w:r>
      <w:r w:rsidR="009E5B82">
        <w:rPr>
          <w:sz w:val="22"/>
          <w:szCs w:val="22"/>
        </w:rPr>
        <w:t xml:space="preserve">  </w:t>
      </w:r>
      <w:r w:rsidR="00012E0D" w:rsidRPr="00660A31">
        <w:rPr>
          <w:sz w:val="22"/>
          <w:szCs w:val="22"/>
        </w:rPr>
        <w:t>The</w:t>
      </w:r>
      <w:r w:rsidR="004570A6">
        <w:rPr>
          <w:sz w:val="22"/>
          <w:szCs w:val="22"/>
        </w:rPr>
        <w:t xml:space="preserve"> </w:t>
      </w:r>
      <w:r w:rsidR="003A0169">
        <w:rPr>
          <w:sz w:val="22"/>
          <w:szCs w:val="22"/>
        </w:rPr>
        <w:t>possibility</w:t>
      </w:r>
      <w:r w:rsidR="004570A6">
        <w:rPr>
          <w:sz w:val="22"/>
          <w:szCs w:val="22"/>
        </w:rPr>
        <w:t xml:space="preserve"> of the</w:t>
      </w:r>
      <w:r w:rsidR="00012E0D" w:rsidRPr="00660A31">
        <w:rPr>
          <w:sz w:val="22"/>
          <w:szCs w:val="22"/>
        </w:rPr>
        <w:t xml:space="preserve"> α, α, α, β orientation</w:t>
      </w:r>
      <w:r w:rsidR="004570A6">
        <w:rPr>
          <w:sz w:val="22"/>
          <w:szCs w:val="22"/>
        </w:rPr>
        <w:t xml:space="preserve"> affording high enantioinduction</w:t>
      </w:r>
      <w:r w:rsidR="00012E0D" w:rsidRPr="00660A31">
        <w:rPr>
          <w:sz w:val="22"/>
          <w:szCs w:val="22"/>
        </w:rPr>
        <w:t xml:space="preserve"> was </w:t>
      </w:r>
      <w:r w:rsidR="004570A6">
        <w:rPr>
          <w:sz w:val="22"/>
          <w:szCs w:val="22"/>
        </w:rPr>
        <w:t>observed</w:t>
      </w:r>
      <w:r w:rsidR="00012E0D" w:rsidRPr="00660A31">
        <w:rPr>
          <w:sz w:val="22"/>
          <w:szCs w:val="22"/>
        </w:rPr>
        <w:t xml:space="preserve"> by Fox and co-workers through the synthesis of a heteroleptic carboxylate Rh</w:t>
      </w:r>
      <w:r w:rsidR="00012E0D" w:rsidRPr="00660A31">
        <w:rPr>
          <w:sz w:val="22"/>
          <w:szCs w:val="22"/>
          <w:vertAlign w:val="superscript"/>
        </w:rPr>
        <w:t>II</w:t>
      </w:r>
      <w:r w:rsidR="00012E0D" w:rsidRPr="00660A31">
        <w:rPr>
          <w:sz w:val="22"/>
          <w:szCs w:val="22"/>
        </w:rPr>
        <w:t xml:space="preserve"> complex</w:t>
      </w:r>
      <w:r w:rsidR="004570A6">
        <w:rPr>
          <w:sz w:val="22"/>
          <w:szCs w:val="22"/>
        </w:rPr>
        <w:t xml:space="preserve"> </w:t>
      </w:r>
      <w:r w:rsidR="004570A6" w:rsidRPr="004570A6">
        <w:rPr>
          <w:b/>
          <w:bCs/>
          <w:sz w:val="22"/>
          <w:szCs w:val="22"/>
        </w:rPr>
        <w:t>5</w:t>
      </w:r>
      <w:r w:rsidR="00C64A32">
        <w:rPr>
          <w:b/>
          <w:bCs/>
          <w:sz w:val="22"/>
          <w:szCs w:val="22"/>
        </w:rPr>
        <w:t>5</w:t>
      </w:r>
      <w:r w:rsidR="00CA51DE">
        <w:rPr>
          <w:b/>
          <w:bCs/>
          <w:sz w:val="22"/>
          <w:szCs w:val="22"/>
        </w:rPr>
        <w:t xml:space="preserve"> </w:t>
      </w:r>
      <w:r w:rsidR="00CA51DE" w:rsidRPr="00CA51DE">
        <w:rPr>
          <w:sz w:val="22"/>
          <w:szCs w:val="22"/>
        </w:rPr>
        <w:t>(Figure 1.3</w:t>
      </w:r>
      <w:r w:rsidR="00FA4530">
        <w:rPr>
          <w:sz w:val="22"/>
          <w:szCs w:val="22"/>
        </w:rPr>
        <w:t>3</w:t>
      </w:r>
      <w:r w:rsidR="00CA51DE" w:rsidRPr="00CA51DE">
        <w:rPr>
          <w:sz w:val="22"/>
          <w:szCs w:val="22"/>
        </w:rPr>
        <w:t>)</w:t>
      </w:r>
      <w:r w:rsidR="00012E0D" w:rsidRPr="00660A31">
        <w:rPr>
          <w:sz w:val="22"/>
          <w:szCs w:val="22"/>
        </w:rPr>
        <w:t>.</w:t>
      </w:r>
      <w:r w:rsidR="00A817F0" w:rsidRPr="00660A31">
        <w:rPr>
          <w:sz w:val="22"/>
          <w:szCs w:val="22"/>
        </w:rPr>
        <w:fldChar w:fldCharType="begin"/>
      </w:r>
      <w:r w:rsidR="006D212C">
        <w:rPr>
          <w:sz w:val="22"/>
          <w:szCs w:val="22"/>
        </w:rPr>
        <w:instrText xml:space="preserve"> ADDIN EN.CITE &lt;EndNote&gt;&lt;Cite&gt;&lt;Author&gt;Boruta&lt;/Author&gt;&lt;Year&gt;2012&lt;/Year&gt;&lt;RecNum&gt;1960&lt;/RecNum&gt;&lt;DisplayText&gt;&lt;style face="superscript"&gt;109&lt;/style&gt;&lt;/DisplayText&gt;&lt;record&gt;&lt;rec-number&gt;1960&lt;/rec-number&gt;&lt;foreign-keys&gt;&lt;key app="EN" db-id="tfvtdwerrrxts1ee0t5xa0sr9wxwp2p9d00z" timestamp="1593004347" guid="7e173502-d578-4cd8-9257-1b32c9a649d6"&gt;1960&lt;/key&gt;&lt;key app="ENWeb" db-id=""&gt;0&lt;/key&gt;&lt;/foreign-keys&gt;&lt;ref-type name="Journal Article"&gt;17&lt;/ref-type&gt;&lt;contributors&gt;&lt;authors&gt;&lt;author&gt;Boruta, D. T.&lt;/author&gt;&lt;author&gt;Dmitrenko, O.&lt;/author&gt;&lt;author&gt;Yap, G. P. A.&lt;/author&gt;&lt;author&gt;Fox, J. M.&lt;/author&gt;&lt;/authors&gt;&lt;/contributors&gt;&lt;auth-address&gt;Dept Chem &amp;amp; Biochem, Brown Lab, Newark, DE 19803 USA&lt;/auth-address&gt;&lt;titles&gt;&lt;title&gt;&lt;style face="normal" font="default" size="100%"&gt;Rh&lt;/style&gt;&lt;style face="subscript" font="default" size="100%"&gt;2&lt;/style&gt;&lt;style face="normal" font="default" size="100%"&gt;(S-PTTL)&lt;/style&gt;&lt;style face="subscript" font="default" size="100%"&gt;3&lt;/style&gt;&lt;style face="normal" font="default" size="100%"&gt;TPA—a mixed-ligand dirhodium(II) catalyst for enantioselective reactions of α-alkyl-α-diazoesters&lt;/style&gt;&lt;/title&gt;&lt;secondary-title&gt;Chemical Science&lt;/secondary-title&gt;&lt;alt-title&gt;Chem Sci&lt;/alt-title&gt;&lt;/titles&gt;&lt;periodical&gt;&lt;full-title&gt;Chemical Science&lt;/full-title&gt;&lt;abbr-1&gt;Chem. Sci.&lt;/abbr-1&gt;&lt;/periodical&gt;&lt;pages&gt;1589-1593&lt;/pages&gt;&lt;volume&gt;3&lt;/volume&gt;&lt;number&gt;5&lt;/number&gt;&lt;keywords&gt;&lt;keyword&gt;c-h insertion&lt;/keyword&gt;&lt;keyword&gt;metal carbene reactions&lt;/keyword&gt;&lt;keyword&gt;chiral rh(ii) catalyst&lt;/keyword&gt;&lt;keyword&gt;diastereoselective synthesis&lt;/keyword&gt;&lt;keyword&gt;asymmetric-synthesis&lt;/keyword&gt;&lt;keyword&gt;4+3 cycloaddition&lt;/keyword&gt;&lt;keyword&gt;oxidation-state&lt;/keyword&gt;&lt;keyword&gt;diazo-compounds&lt;/keyword&gt;&lt;keyword&gt;carboxylates&lt;/keyword&gt;&lt;keyword&gt;cyclopropanation&lt;/keyword&gt;&lt;/keywords&gt;&lt;dates&gt;&lt;year&gt;2012&lt;/year&gt;&lt;/dates&gt;&lt;isbn&gt;2041-6520&lt;/isbn&gt;&lt;accession-num&gt;WOS:000302319000030&lt;/accession-num&gt;&lt;urls&gt;&lt;related-urls&gt;&lt;url&gt;&amp;lt;Go to ISI&amp;gt;://WOS:000302319000030&lt;/url&gt;&lt;/related-urls&gt;&lt;/urls&gt;&lt;electronic-resource-num&gt;10.1039/c2sc01134d&lt;/electronic-resource-num&gt;&lt;language&gt;English&lt;/language&gt;&lt;/record&gt;&lt;/Cite&gt;&lt;/EndNote&gt;</w:instrText>
      </w:r>
      <w:r w:rsidR="00A817F0" w:rsidRPr="00660A31">
        <w:rPr>
          <w:sz w:val="22"/>
          <w:szCs w:val="22"/>
        </w:rPr>
        <w:fldChar w:fldCharType="separate"/>
      </w:r>
      <w:r w:rsidR="006D212C" w:rsidRPr="006D212C">
        <w:rPr>
          <w:noProof/>
          <w:sz w:val="22"/>
          <w:szCs w:val="22"/>
          <w:vertAlign w:val="superscript"/>
        </w:rPr>
        <w:t>109</w:t>
      </w:r>
      <w:r w:rsidR="00A817F0" w:rsidRPr="00660A31">
        <w:rPr>
          <w:sz w:val="22"/>
          <w:szCs w:val="22"/>
        </w:rPr>
        <w:fldChar w:fldCharType="end"/>
      </w:r>
      <w:r w:rsidR="00012E0D" w:rsidRPr="00660A31">
        <w:rPr>
          <w:sz w:val="22"/>
          <w:szCs w:val="22"/>
        </w:rPr>
        <w:t xml:space="preserve">  </w:t>
      </w:r>
      <w:r w:rsidR="004570A6">
        <w:rPr>
          <w:sz w:val="22"/>
          <w:szCs w:val="22"/>
        </w:rPr>
        <w:t xml:space="preserve">Replacement of a chiral ligand with an achiral ligand resulted in a pseudo </w:t>
      </w:r>
      <w:r w:rsidR="004570A6" w:rsidRPr="00660A31">
        <w:rPr>
          <w:sz w:val="22"/>
          <w:szCs w:val="22"/>
        </w:rPr>
        <w:t>α, α, α, β</w:t>
      </w:r>
      <w:r w:rsidR="004570A6">
        <w:rPr>
          <w:sz w:val="22"/>
          <w:szCs w:val="22"/>
        </w:rPr>
        <w:t xml:space="preserve"> orientation, where each phthalimide group surrounds the same axial site.   </w:t>
      </w:r>
      <w:r w:rsidR="00AC0E4B">
        <w:rPr>
          <w:sz w:val="22"/>
          <w:szCs w:val="22"/>
        </w:rPr>
        <w:t>A c</w:t>
      </w:r>
      <w:r w:rsidR="008F319C" w:rsidRPr="00660A31">
        <w:rPr>
          <w:sz w:val="22"/>
          <w:szCs w:val="22"/>
        </w:rPr>
        <w:t>omparison of</w:t>
      </w:r>
      <w:r w:rsidR="00012E0D" w:rsidRPr="00660A31">
        <w:rPr>
          <w:sz w:val="22"/>
          <w:szCs w:val="22"/>
        </w:rPr>
        <w:t xml:space="preserve"> the reactivity of the heteroleptic complex with the homoleptic variant</w:t>
      </w:r>
      <w:r w:rsidR="008F319C" w:rsidRPr="00660A31">
        <w:rPr>
          <w:sz w:val="22"/>
          <w:szCs w:val="22"/>
        </w:rPr>
        <w:t xml:space="preserve"> (</w:t>
      </w:r>
      <w:r w:rsidR="001C3120" w:rsidRPr="00660A31">
        <w:rPr>
          <w:sz w:val="22"/>
          <w:szCs w:val="22"/>
        </w:rPr>
        <w:t xml:space="preserve">Figure </w:t>
      </w:r>
      <w:r w:rsidR="008F319C" w:rsidRPr="00660A31">
        <w:rPr>
          <w:sz w:val="22"/>
          <w:szCs w:val="22"/>
        </w:rPr>
        <w:t>1.</w:t>
      </w:r>
      <w:r w:rsidR="001C3120" w:rsidRPr="00660A31">
        <w:rPr>
          <w:sz w:val="22"/>
          <w:szCs w:val="22"/>
        </w:rPr>
        <w:t>3</w:t>
      </w:r>
      <w:r w:rsidR="00FA4530">
        <w:rPr>
          <w:sz w:val="22"/>
          <w:szCs w:val="22"/>
        </w:rPr>
        <w:t>3</w:t>
      </w:r>
      <w:r w:rsidR="008F319C" w:rsidRPr="00660A31">
        <w:rPr>
          <w:sz w:val="22"/>
          <w:szCs w:val="22"/>
        </w:rPr>
        <w:t>)</w:t>
      </w:r>
      <w:r w:rsidR="00012E0D" w:rsidRPr="00660A31">
        <w:rPr>
          <w:sz w:val="22"/>
          <w:szCs w:val="22"/>
        </w:rPr>
        <w:t xml:space="preserve"> showed that the heteroleptic complex</w:t>
      </w:r>
      <w:r w:rsidR="005E7F97">
        <w:rPr>
          <w:sz w:val="22"/>
          <w:szCs w:val="22"/>
        </w:rPr>
        <w:t xml:space="preserve"> </w:t>
      </w:r>
      <w:r w:rsidR="005E7F97" w:rsidRPr="005E7F97">
        <w:rPr>
          <w:b/>
          <w:bCs/>
          <w:sz w:val="22"/>
          <w:szCs w:val="22"/>
        </w:rPr>
        <w:t>55</w:t>
      </w:r>
      <w:r w:rsidR="00012E0D" w:rsidRPr="00660A31">
        <w:rPr>
          <w:sz w:val="22"/>
          <w:szCs w:val="22"/>
        </w:rPr>
        <w:t xml:space="preserve"> </w:t>
      </w:r>
      <w:r w:rsidR="000E2DCF" w:rsidRPr="00660A31">
        <w:rPr>
          <w:sz w:val="22"/>
          <w:szCs w:val="22"/>
        </w:rPr>
        <w:t xml:space="preserve">gave </w:t>
      </w:r>
      <w:r w:rsidR="00012E0D" w:rsidRPr="00660A31">
        <w:rPr>
          <w:sz w:val="22"/>
          <w:szCs w:val="22"/>
        </w:rPr>
        <w:t xml:space="preserve">the desired cyclopropane in </w:t>
      </w:r>
      <w:r w:rsidR="000E2DCF" w:rsidRPr="00660A31">
        <w:rPr>
          <w:sz w:val="22"/>
          <w:szCs w:val="22"/>
        </w:rPr>
        <w:t>higher yields and enantioselectivity than the h</w:t>
      </w:r>
      <w:r w:rsidR="004570A6">
        <w:rPr>
          <w:sz w:val="22"/>
          <w:szCs w:val="22"/>
        </w:rPr>
        <w:t>omo</w:t>
      </w:r>
      <w:r w:rsidR="000E2DCF" w:rsidRPr="00660A31">
        <w:rPr>
          <w:sz w:val="22"/>
          <w:szCs w:val="22"/>
        </w:rPr>
        <w:t>leptic complex</w:t>
      </w:r>
      <w:r w:rsidR="005E7F97">
        <w:rPr>
          <w:sz w:val="22"/>
          <w:szCs w:val="22"/>
        </w:rPr>
        <w:t xml:space="preserve"> </w:t>
      </w:r>
      <w:r w:rsidR="005E7F97" w:rsidRPr="005E7F97">
        <w:rPr>
          <w:b/>
          <w:bCs/>
          <w:sz w:val="22"/>
          <w:szCs w:val="22"/>
        </w:rPr>
        <w:t>54c</w:t>
      </w:r>
      <w:r w:rsidR="000E2DCF" w:rsidRPr="00660A31">
        <w:rPr>
          <w:sz w:val="22"/>
          <w:szCs w:val="22"/>
        </w:rPr>
        <w:t xml:space="preserve">.  </w:t>
      </w:r>
      <w:r w:rsidR="00C11A11" w:rsidRPr="00660A31">
        <w:rPr>
          <w:sz w:val="22"/>
          <w:szCs w:val="22"/>
        </w:rPr>
        <w:t xml:space="preserve">This trend was observed with several different substrates.  </w:t>
      </w:r>
      <w:r w:rsidR="000E2DCF" w:rsidRPr="00660A31">
        <w:rPr>
          <w:sz w:val="22"/>
          <w:szCs w:val="22"/>
        </w:rPr>
        <w:t>These</w:t>
      </w:r>
      <w:r w:rsidR="003A0169">
        <w:rPr>
          <w:sz w:val="22"/>
          <w:szCs w:val="22"/>
        </w:rPr>
        <w:t xml:space="preserve"> combined</w:t>
      </w:r>
      <w:r w:rsidR="000E2DCF" w:rsidRPr="00660A31">
        <w:rPr>
          <w:sz w:val="22"/>
          <w:szCs w:val="22"/>
        </w:rPr>
        <w:t xml:space="preserve"> results raise</w:t>
      </w:r>
      <w:r w:rsidR="00DD1C33">
        <w:rPr>
          <w:sz w:val="22"/>
          <w:szCs w:val="22"/>
        </w:rPr>
        <w:t>d</w:t>
      </w:r>
      <w:r w:rsidR="000E2DCF" w:rsidRPr="00660A31">
        <w:rPr>
          <w:sz w:val="22"/>
          <w:szCs w:val="22"/>
        </w:rPr>
        <w:t xml:space="preserve"> the question as to which orientation catalytically active </w:t>
      </w:r>
      <w:r w:rsidR="003A0169">
        <w:rPr>
          <w:sz w:val="22"/>
          <w:szCs w:val="22"/>
        </w:rPr>
        <w:t>Rh</w:t>
      </w:r>
      <w:r w:rsidR="003A0169" w:rsidRPr="003A0169">
        <w:rPr>
          <w:sz w:val="22"/>
          <w:szCs w:val="22"/>
          <w:vertAlign w:val="superscript"/>
        </w:rPr>
        <w:t>II</w:t>
      </w:r>
      <w:r w:rsidR="003A0169">
        <w:rPr>
          <w:sz w:val="22"/>
          <w:szCs w:val="22"/>
        </w:rPr>
        <w:t xml:space="preserve"> phthalimide catalysts</w:t>
      </w:r>
      <w:r w:rsidR="00347688">
        <w:rPr>
          <w:sz w:val="22"/>
          <w:szCs w:val="22"/>
        </w:rPr>
        <w:t xml:space="preserve"> adopt in solution</w:t>
      </w:r>
      <w:r w:rsidR="000E2DCF" w:rsidRPr="00660A31">
        <w:rPr>
          <w:sz w:val="22"/>
          <w:szCs w:val="22"/>
        </w:rPr>
        <w:t>.</w:t>
      </w:r>
      <w:r w:rsidR="008F72E1">
        <w:rPr>
          <w:sz w:val="22"/>
          <w:szCs w:val="22"/>
        </w:rPr>
        <w:t xml:space="preserve">  Furthermore, it demonstrated that a symmetrical axial site is not required for enantioinduction</w:t>
      </w:r>
      <w:bookmarkStart w:id="59" w:name="_Hlk55198123"/>
      <w:r w:rsidR="0003759B" w:rsidRPr="004F56CE">
        <w:rPr>
          <w:sz w:val="22"/>
          <w:szCs w:val="22"/>
          <w:highlight w:val="green"/>
        </w:rPr>
        <w:t xml:space="preserve"> </w:t>
      </w:r>
    </w:p>
    <w:p w14:paraId="2A05BBE4" w14:textId="0828D2E9" w:rsidR="008F72E1" w:rsidRPr="00722187" w:rsidRDefault="008F72E1" w:rsidP="000B544A">
      <w:pPr>
        <w:widowControl w:val="0"/>
        <w:rPr>
          <w:sz w:val="22"/>
          <w:szCs w:val="22"/>
          <w:highlight w:val="green"/>
        </w:rPr>
      </w:pPr>
    </w:p>
    <w:p w14:paraId="206A494E" w14:textId="7F030431" w:rsidR="000F4043" w:rsidRPr="000B5A95" w:rsidRDefault="000F4043" w:rsidP="000B544A">
      <w:pPr>
        <w:pStyle w:val="Heading4"/>
        <w:keepNext w:val="0"/>
        <w:keepLines w:val="0"/>
        <w:widowControl w:val="0"/>
        <w:numPr>
          <w:ilvl w:val="0"/>
          <w:numId w:val="0"/>
        </w:numPr>
        <w:rPr>
          <w:color w:val="auto"/>
        </w:rPr>
      </w:pPr>
      <w:bookmarkStart w:id="60" w:name="_Toc56014569"/>
      <w:bookmarkEnd w:id="59"/>
      <w:r w:rsidRPr="000B5A95">
        <w:rPr>
          <w:color w:val="auto"/>
        </w:rPr>
        <w:t>1.1.4.4 Recent Developments for Cyclopropanation of Olefins by Rh</w:t>
      </w:r>
      <w:r w:rsidRPr="000B5A95">
        <w:rPr>
          <w:color w:val="auto"/>
          <w:vertAlign w:val="superscript"/>
        </w:rPr>
        <w:t xml:space="preserve">II </w:t>
      </w:r>
      <w:r w:rsidR="00D0359A" w:rsidRPr="000B5A95">
        <w:rPr>
          <w:color w:val="auto"/>
        </w:rPr>
        <w:t>C</w:t>
      </w:r>
      <w:r w:rsidRPr="000B5A95">
        <w:rPr>
          <w:color w:val="auto"/>
        </w:rPr>
        <w:t>arbenoids</w:t>
      </w:r>
      <w:bookmarkEnd w:id="60"/>
    </w:p>
    <w:p w14:paraId="2831D017" w14:textId="7E76867E" w:rsidR="00846BF6" w:rsidRPr="00660A31" w:rsidRDefault="00846BF6" w:rsidP="000B544A">
      <w:pPr>
        <w:widowControl w:val="0"/>
        <w:spacing w:line="360" w:lineRule="auto"/>
        <w:jc w:val="both"/>
        <w:rPr>
          <w:sz w:val="22"/>
          <w:szCs w:val="22"/>
        </w:rPr>
      </w:pPr>
    </w:p>
    <w:p w14:paraId="7D83D1F5" w14:textId="2ECFAF13" w:rsidR="00722187" w:rsidRDefault="001B4E12" w:rsidP="000B544A">
      <w:pPr>
        <w:widowControl w:val="0"/>
        <w:spacing w:line="360" w:lineRule="auto"/>
        <w:jc w:val="both"/>
        <w:rPr>
          <w:sz w:val="22"/>
          <w:szCs w:val="22"/>
        </w:rPr>
      </w:pPr>
      <w:r w:rsidRPr="00660A31">
        <w:t xml:space="preserve"> </w:t>
      </w:r>
      <w:r w:rsidR="00846BF6" w:rsidRPr="00660A31">
        <w:rPr>
          <w:sz w:val="22"/>
          <w:szCs w:val="22"/>
        </w:rPr>
        <w:tab/>
      </w:r>
      <w:r w:rsidR="00A207E0" w:rsidRPr="00660A31">
        <w:rPr>
          <w:sz w:val="22"/>
          <w:szCs w:val="22"/>
        </w:rPr>
        <w:t>The e</w:t>
      </w:r>
      <w:r w:rsidR="00846BF6" w:rsidRPr="00660A31">
        <w:rPr>
          <w:sz w:val="22"/>
          <w:szCs w:val="22"/>
        </w:rPr>
        <w:t xml:space="preserve">xtension of intermolecular cyclopropanation reactions with carboxamidate ligands </w:t>
      </w:r>
      <w:r w:rsidR="00922E65">
        <w:rPr>
          <w:sz w:val="22"/>
          <w:szCs w:val="22"/>
        </w:rPr>
        <w:t>w</w:t>
      </w:r>
      <w:r w:rsidR="00846BF6" w:rsidRPr="00660A31">
        <w:rPr>
          <w:sz w:val="22"/>
          <w:szCs w:val="22"/>
        </w:rPr>
        <w:t>as</w:t>
      </w:r>
      <w:r w:rsidR="00922E65">
        <w:rPr>
          <w:sz w:val="22"/>
          <w:szCs w:val="22"/>
        </w:rPr>
        <w:t xml:space="preserve"> </w:t>
      </w:r>
      <w:r w:rsidR="00846BF6" w:rsidRPr="00660A31">
        <w:rPr>
          <w:sz w:val="22"/>
          <w:szCs w:val="22"/>
        </w:rPr>
        <w:t xml:space="preserve">accomplished by Charette and co-workers with </w:t>
      </w:r>
      <w:r w:rsidR="00047800" w:rsidRPr="00660A31">
        <w:rPr>
          <w:sz w:val="22"/>
          <w:szCs w:val="22"/>
        </w:rPr>
        <w:t>a phosphonate/cyano</w:t>
      </w:r>
      <w:r w:rsidR="00846BF6" w:rsidRPr="00660A31">
        <w:rPr>
          <w:sz w:val="22"/>
          <w:szCs w:val="22"/>
        </w:rPr>
        <w:t xml:space="preserve"> </w:t>
      </w:r>
      <w:r w:rsidR="00AC0E4B">
        <w:rPr>
          <w:sz w:val="22"/>
          <w:szCs w:val="22"/>
        </w:rPr>
        <w:t>accepto</w:t>
      </w:r>
      <w:r w:rsidR="00846BF6" w:rsidRPr="00660A31">
        <w:rPr>
          <w:sz w:val="22"/>
          <w:szCs w:val="22"/>
        </w:rPr>
        <w:t>r</w:t>
      </w:r>
      <w:r w:rsidR="00AC0E4B">
        <w:rPr>
          <w:sz w:val="22"/>
          <w:szCs w:val="22"/>
        </w:rPr>
        <w:t>/acceptor</w:t>
      </w:r>
      <w:r w:rsidR="00846BF6" w:rsidRPr="00660A31">
        <w:rPr>
          <w:sz w:val="22"/>
          <w:szCs w:val="22"/>
        </w:rPr>
        <w:t xml:space="preserve"> diazo reagent</w:t>
      </w:r>
      <w:r w:rsidR="00E67E47" w:rsidRPr="00660A31">
        <w:rPr>
          <w:sz w:val="22"/>
          <w:szCs w:val="22"/>
        </w:rPr>
        <w:t xml:space="preserve"> (Figure 1.3</w:t>
      </w:r>
      <w:r w:rsidR="00D01850">
        <w:rPr>
          <w:sz w:val="22"/>
          <w:szCs w:val="22"/>
        </w:rPr>
        <w:t>4</w:t>
      </w:r>
      <w:r w:rsidR="00E67E47" w:rsidRPr="00660A31">
        <w:rPr>
          <w:sz w:val="22"/>
          <w:szCs w:val="22"/>
        </w:rPr>
        <w:t>)</w:t>
      </w:r>
      <w:r w:rsidR="00846BF6" w:rsidRPr="00660A31">
        <w:rPr>
          <w:sz w:val="22"/>
          <w:szCs w:val="22"/>
        </w:rPr>
        <w:t>.</w:t>
      </w:r>
      <w:r w:rsidR="00A817F0" w:rsidRPr="00660A31">
        <w:rPr>
          <w:sz w:val="22"/>
          <w:szCs w:val="22"/>
        </w:rPr>
        <w:fldChar w:fldCharType="begin"/>
      </w:r>
      <w:r w:rsidR="006D212C">
        <w:rPr>
          <w:sz w:val="22"/>
          <w:szCs w:val="22"/>
        </w:rPr>
        <w:instrText xml:space="preserve"> ADDIN EN.CITE &lt;EndNote&gt;&lt;Cite&gt;&lt;Author&gt;Lindsay&lt;/Author&gt;&lt;Year&gt;2013&lt;/Year&gt;&lt;RecNum&gt;1919&lt;/RecNum&gt;&lt;DisplayText&gt;&lt;style face="superscript"&gt;110&lt;/style&gt;&lt;/DisplayText&gt;&lt;record&gt;&lt;rec-number&gt;1919&lt;/rec-number&gt;&lt;foreign-keys&gt;&lt;key app="EN" db-id="tfvtdwerrrxts1ee0t5xa0sr9wxwp2p9d00z" timestamp="1585144900" guid="be2f3157-37fa-4bef-a47b-d43d6e50ae7e"&gt;1919&lt;/key&gt;&lt;/foreign-keys&gt;&lt;ref-type name="Journal Article"&gt;17&lt;/ref-type&gt;&lt;contributors&gt;&lt;authors&gt;&lt;author&gt;Lindsay, Vincent N. G.&lt;/author&gt;&lt;author&gt;Fiset, Dominic&lt;/author&gt;&lt;author&gt;Gritsch, Philipp J.&lt;/author&gt;&lt;author&gt;Azzi, Soula&lt;/author&gt;&lt;author&gt;Charette, André B.&lt;/author&gt;&lt;/authors&gt;&lt;/contributors&gt;&lt;titles&gt;&lt;title&gt;&lt;style face="normal" font="default" size="100%"&gt;Stereoselective Rh&lt;/style&gt;&lt;style face="subscript" font="default" size="100%"&gt;2&lt;/style&gt;&lt;style face="normal" font="default" size="100%"&gt;(S-IBAZ)&lt;/style&gt;&lt;style face="subscript" font="default" size="100%"&gt;4&lt;/style&gt;&lt;style face="normal" font="default" size="100%"&gt;-Catalyzed Cyclopropanation of Alkenes, Alkynes, and Allenes: Asymmetric Synthesis of Diacceptor Cyclopropylphosphonates and Alkylidenecyclopropanes&lt;/style&gt;&lt;/title&gt;&lt;secondary-title&gt;Journal of the American Chemical Society&lt;/secondary-title&gt;&lt;/titles&gt;&lt;periodical&gt;&lt;full-title&gt;Journal of the American Chemical Society&lt;/full-title&gt;&lt;abbr-1&gt;J. Am. Chem. Soc.&lt;/abbr-1&gt;&lt;/periodical&gt;&lt;pages&gt;1463-1470&lt;/pages&gt;&lt;volume&gt;135&lt;/volume&gt;&lt;number&gt;4&lt;/number&gt;&lt;dates&gt;&lt;year&gt;2013&lt;/year&gt;&lt;pub-dates&gt;&lt;date&gt;2013/01/30&lt;/date&gt;&lt;/pub-dates&gt;&lt;/dates&gt;&lt;publisher&gt;American Chemical Society&lt;/publisher&gt;&lt;isbn&gt;0002-7863&lt;/isbn&gt;&lt;urls&gt;&lt;related-urls&gt;&lt;url&gt;https://doi.org/10.1021/ja3099728&lt;/url&gt;&lt;url&gt;https://pubs.acs.org/doi/10.1021/ja3099728&lt;/url&gt;&lt;/related-urls&gt;&lt;/urls&gt;&lt;electronic-resource-num&gt;10.1021/ja3099728&lt;/electronic-resource-num&gt;&lt;/record&gt;&lt;/Cite&gt;&lt;/EndNote&gt;</w:instrText>
      </w:r>
      <w:r w:rsidR="00A817F0" w:rsidRPr="00660A31">
        <w:rPr>
          <w:sz w:val="22"/>
          <w:szCs w:val="22"/>
        </w:rPr>
        <w:fldChar w:fldCharType="separate"/>
      </w:r>
      <w:r w:rsidR="006D212C" w:rsidRPr="006D212C">
        <w:rPr>
          <w:noProof/>
          <w:sz w:val="22"/>
          <w:szCs w:val="22"/>
          <w:vertAlign w:val="superscript"/>
        </w:rPr>
        <w:t>110</w:t>
      </w:r>
      <w:r w:rsidR="00A817F0" w:rsidRPr="00660A31">
        <w:rPr>
          <w:sz w:val="22"/>
          <w:szCs w:val="22"/>
        </w:rPr>
        <w:fldChar w:fldCharType="end"/>
      </w:r>
      <w:r w:rsidR="00846BF6" w:rsidRPr="00660A31">
        <w:rPr>
          <w:sz w:val="22"/>
          <w:szCs w:val="22"/>
        </w:rPr>
        <w:t xml:space="preserve">  When this reaction was attempted with Rh</w:t>
      </w:r>
      <w:r w:rsidR="00846BF6" w:rsidRPr="00660A31">
        <w:rPr>
          <w:sz w:val="22"/>
          <w:szCs w:val="22"/>
          <w:vertAlign w:val="superscript"/>
        </w:rPr>
        <w:t>II</w:t>
      </w:r>
      <w:r w:rsidR="00846BF6" w:rsidRPr="00660A31">
        <w:rPr>
          <w:sz w:val="22"/>
          <w:szCs w:val="22"/>
        </w:rPr>
        <w:t xml:space="preserve"> </w:t>
      </w:r>
      <w:r w:rsidR="00922E65" w:rsidRPr="00660A31">
        <w:rPr>
          <w:sz w:val="22"/>
          <w:szCs w:val="22"/>
        </w:rPr>
        <w:t xml:space="preserve">prolinate and phthalimide </w:t>
      </w:r>
      <w:r w:rsidR="00846BF6" w:rsidRPr="00660A31">
        <w:rPr>
          <w:sz w:val="22"/>
          <w:szCs w:val="22"/>
        </w:rPr>
        <w:t>complexes</w:t>
      </w:r>
      <w:r w:rsidR="00A207E0" w:rsidRPr="00660A31">
        <w:rPr>
          <w:sz w:val="22"/>
          <w:szCs w:val="22"/>
        </w:rPr>
        <w:t>,</w:t>
      </w:r>
      <w:r w:rsidR="00846BF6" w:rsidRPr="00660A31">
        <w:rPr>
          <w:sz w:val="22"/>
          <w:szCs w:val="22"/>
        </w:rPr>
        <w:t xml:space="preserve"> high asymmetric induction was not observed. </w:t>
      </w:r>
      <w:r w:rsidR="00A207E0" w:rsidRPr="00660A31">
        <w:rPr>
          <w:sz w:val="22"/>
          <w:szCs w:val="22"/>
        </w:rPr>
        <w:t>In contrast,</w:t>
      </w:r>
      <w:r w:rsidR="00846BF6" w:rsidRPr="00660A31">
        <w:rPr>
          <w:sz w:val="22"/>
          <w:szCs w:val="22"/>
        </w:rPr>
        <w:t xml:space="preserve"> the carboxamidate catalyst Rh</w:t>
      </w:r>
      <w:r w:rsidR="00846BF6" w:rsidRPr="00660A31">
        <w:rPr>
          <w:sz w:val="22"/>
          <w:szCs w:val="22"/>
          <w:vertAlign w:val="subscript"/>
        </w:rPr>
        <w:t>2</w:t>
      </w:r>
      <w:r w:rsidR="00846BF6" w:rsidRPr="00660A31">
        <w:rPr>
          <w:sz w:val="22"/>
          <w:szCs w:val="22"/>
        </w:rPr>
        <w:t>(</w:t>
      </w:r>
      <w:r w:rsidR="00846BF6" w:rsidRPr="00D523F3">
        <w:rPr>
          <w:i/>
          <w:iCs/>
          <w:sz w:val="22"/>
          <w:szCs w:val="22"/>
        </w:rPr>
        <w:t>S</w:t>
      </w:r>
      <w:r w:rsidR="00846BF6" w:rsidRPr="00660A31">
        <w:rPr>
          <w:sz w:val="22"/>
          <w:szCs w:val="22"/>
        </w:rPr>
        <w:t>-IBAZ)</w:t>
      </w:r>
      <w:r w:rsidR="00846BF6" w:rsidRPr="00660A31">
        <w:rPr>
          <w:sz w:val="22"/>
          <w:szCs w:val="22"/>
          <w:vertAlign w:val="subscript"/>
        </w:rPr>
        <w:t>4</w:t>
      </w:r>
      <w:r w:rsidR="00846BF6" w:rsidRPr="00660A31">
        <w:rPr>
          <w:sz w:val="22"/>
          <w:szCs w:val="22"/>
        </w:rPr>
        <w:t xml:space="preserve"> afforded high yields, diastereoselectivity, and enantioselectivity</w:t>
      </w:r>
      <w:r w:rsidR="004910F7" w:rsidRPr="00660A31">
        <w:rPr>
          <w:sz w:val="22"/>
          <w:szCs w:val="22"/>
        </w:rPr>
        <w:t xml:space="preserve">. </w:t>
      </w:r>
      <w:r w:rsidR="00846BF6" w:rsidRPr="00660A31">
        <w:rPr>
          <w:sz w:val="22"/>
          <w:szCs w:val="22"/>
        </w:rPr>
        <w:t xml:space="preserve"> </w:t>
      </w:r>
      <w:r w:rsidR="00AC0E4B">
        <w:rPr>
          <w:sz w:val="22"/>
          <w:szCs w:val="22"/>
        </w:rPr>
        <w:t>The s</w:t>
      </w:r>
      <w:r w:rsidR="00CA5000" w:rsidRPr="00660A31">
        <w:rPr>
          <w:sz w:val="22"/>
          <w:szCs w:val="22"/>
        </w:rPr>
        <w:t xml:space="preserve">ubstitution of the phosphonate group with the </w:t>
      </w:r>
      <w:r w:rsidR="00846BF6" w:rsidRPr="00660A31">
        <w:rPr>
          <w:sz w:val="22"/>
          <w:szCs w:val="22"/>
        </w:rPr>
        <w:t>isosteric</w:t>
      </w:r>
      <w:r w:rsidR="00CA5000" w:rsidRPr="00660A31">
        <w:rPr>
          <w:sz w:val="22"/>
          <w:szCs w:val="22"/>
        </w:rPr>
        <w:t xml:space="preserve"> </w:t>
      </w:r>
      <w:r w:rsidR="00CA5000" w:rsidRPr="00660A31">
        <w:rPr>
          <w:i/>
          <w:iCs/>
          <w:sz w:val="22"/>
          <w:szCs w:val="22"/>
          <w:vertAlign w:val="superscript"/>
        </w:rPr>
        <w:t>t</w:t>
      </w:r>
      <w:r w:rsidR="00CA5000" w:rsidRPr="00660A31">
        <w:rPr>
          <w:sz w:val="22"/>
          <w:szCs w:val="22"/>
        </w:rPr>
        <w:t>Bu ester</w:t>
      </w:r>
      <w:r w:rsidR="00846BF6" w:rsidRPr="00660A31">
        <w:rPr>
          <w:sz w:val="22"/>
          <w:szCs w:val="22"/>
        </w:rPr>
        <w:t xml:space="preserve"> also resulted in high yields and selectivity.  Even more</w:t>
      </w:r>
    </w:p>
    <w:p w14:paraId="2ABB4FC3" w14:textId="368D931B" w:rsidR="00722187" w:rsidRDefault="00722187">
      <w:pPr>
        <w:rPr>
          <w:sz w:val="22"/>
          <w:szCs w:val="22"/>
        </w:rPr>
      </w:pPr>
      <w:r>
        <w:rPr>
          <w:noProof/>
          <w:sz w:val="22"/>
          <w:szCs w:val="22"/>
        </w:rPr>
        <w:lastRenderedPageBreak/>
        <w:drawing>
          <wp:anchor distT="0" distB="0" distL="114300" distR="114300" simplePos="0" relativeHeight="253480960" behindDoc="0" locked="0" layoutInCell="1" allowOverlap="1" wp14:anchorId="7ECD8CC4" wp14:editId="0CEE25ED">
            <wp:simplePos x="0" y="0"/>
            <wp:positionH relativeFrom="column">
              <wp:posOffset>-3175</wp:posOffset>
            </wp:positionH>
            <wp:positionV relativeFrom="paragraph">
              <wp:posOffset>512</wp:posOffset>
            </wp:positionV>
            <wp:extent cx="5462270" cy="3275965"/>
            <wp:effectExtent l="0" t="0" r="5080" b="63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462270" cy="3275965"/>
                    </a:xfrm>
                    <a:prstGeom prst="rect">
                      <a:avLst/>
                    </a:prstGeom>
                    <a:noFill/>
                  </pic:spPr>
                </pic:pic>
              </a:graphicData>
            </a:graphic>
            <wp14:sizeRelH relativeFrom="margin">
              <wp14:pctWidth>0</wp14:pctWidth>
            </wp14:sizeRelH>
            <wp14:sizeRelV relativeFrom="margin">
              <wp14:pctHeight>0</wp14:pctHeight>
            </wp14:sizeRelV>
          </wp:anchor>
        </w:drawing>
      </w:r>
      <w:r w:rsidRPr="000B5A95">
        <w:rPr>
          <w:noProof/>
        </w:rPr>
        <mc:AlternateContent>
          <mc:Choice Requires="wps">
            <w:drawing>
              <wp:anchor distT="0" distB="182880" distL="114300" distR="114300" simplePos="0" relativeHeight="252990464" behindDoc="0" locked="0" layoutInCell="1" allowOverlap="1" wp14:anchorId="6F418A17" wp14:editId="46FD5F5A">
                <wp:simplePos x="0" y="0"/>
                <wp:positionH relativeFrom="margin">
                  <wp:posOffset>0</wp:posOffset>
                </wp:positionH>
                <wp:positionV relativeFrom="paragraph">
                  <wp:posOffset>3280519</wp:posOffset>
                </wp:positionV>
                <wp:extent cx="5321808" cy="475488"/>
                <wp:effectExtent l="0" t="0" r="0" b="2540"/>
                <wp:wrapTopAndBottom/>
                <wp:docPr id="296" name="Text Box 296"/>
                <wp:cNvGraphicFramePr/>
                <a:graphic xmlns:a="http://schemas.openxmlformats.org/drawingml/2006/main">
                  <a:graphicData uri="http://schemas.microsoft.com/office/word/2010/wordprocessingShape">
                    <wps:wsp>
                      <wps:cNvSpPr txBox="1"/>
                      <wps:spPr>
                        <a:xfrm>
                          <a:off x="0" y="0"/>
                          <a:ext cx="5321808" cy="475488"/>
                        </a:xfrm>
                        <a:prstGeom prst="rect">
                          <a:avLst/>
                        </a:prstGeom>
                        <a:solidFill>
                          <a:prstClr val="white"/>
                        </a:solidFill>
                        <a:ln>
                          <a:noFill/>
                        </a:ln>
                      </wps:spPr>
                      <wps:txbx>
                        <w:txbxContent>
                          <w:p w14:paraId="2415871D" w14:textId="776F9942" w:rsidR="00544CAD" w:rsidRPr="002C2005" w:rsidRDefault="00544CAD" w:rsidP="005C2F4A">
                            <w:pPr>
                              <w:pStyle w:val="Caption"/>
                              <w:rPr>
                                <w:noProof/>
                              </w:rPr>
                            </w:pPr>
                            <w:bookmarkStart w:id="61" w:name="_Toc56415730"/>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33</w:t>
                            </w:r>
                            <w:r w:rsidR="005B491D">
                              <w:rPr>
                                <w:noProof/>
                              </w:rPr>
                              <w:fldChar w:fldCharType="end"/>
                            </w:r>
                            <w:r w:rsidRPr="005C2F4A">
                              <w:rPr>
                                <w:b w:val="0"/>
                                <w:bCs/>
                              </w:rPr>
                              <w:t xml:space="preserve"> </w:t>
                            </w:r>
                            <w:r>
                              <w:rPr>
                                <w:b w:val="0"/>
                                <w:bCs/>
                              </w:rPr>
                              <w:t xml:space="preserve"> </w:t>
                            </w:r>
                            <w:r w:rsidRPr="001C3120">
                              <w:rPr>
                                <w:b w:val="0"/>
                                <w:bCs/>
                              </w:rPr>
                              <w:t>Comparison of homoleptic and heteroleptic Rh</w:t>
                            </w:r>
                            <w:r w:rsidRPr="00E67E47">
                              <w:rPr>
                                <w:b w:val="0"/>
                                <w:bCs/>
                                <w:vertAlign w:val="superscript"/>
                              </w:rPr>
                              <w:t>II</w:t>
                            </w:r>
                            <w:r w:rsidRPr="001C3120">
                              <w:rPr>
                                <w:b w:val="0"/>
                                <w:bCs/>
                              </w:rPr>
                              <w:t xml:space="preserve"> catalysts with different ligand orientations</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F418A17" id="Text Box 296" o:spid="_x0000_s1063" type="#_x0000_t202" style="position:absolute;margin-left:0;margin-top:258.3pt;width:419.05pt;height:37.45pt;z-index:252990464;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" stroked="f">
                <v:textbox style="mso-fit-shape-to-text:t" inset="0,0,0,0">
                  <w:txbxContent>
                    <w:p w14:paraId="2415871D" w14:textId="776F9942" w:rsidR="00544CAD" w:rsidRPr="002C2005" w:rsidRDefault="00544CAD" w:rsidP="005C2F4A">
                      <w:pPr>
                        <w:pStyle w:val="Caption"/>
                        <w:rPr>
                          <w:noProof/>
                        </w:rPr>
                      </w:pPr>
                      <w:bookmarkStart w:id="99" w:name="_Toc56415730"/>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33</w:t>
                      </w:r>
                      <w:r w:rsidR="000F0901">
                        <w:rPr>
                          <w:noProof/>
                        </w:rPr>
                        <w:fldChar w:fldCharType="end"/>
                      </w:r>
                      <w:r w:rsidRPr="005C2F4A">
                        <w:rPr>
                          <w:b w:val="0"/>
                          <w:bCs/>
                        </w:rPr>
                        <w:t xml:space="preserve"> </w:t>
                      </w:r>
                      <w:r>
                        <w:rPr>
                          <w:b w:val="0"/>
                          <w:bCs/>
                        </w:rPr>
                        <w:t xml:space="preserve"> </w:t>
                      </w:r>
                      <w:r w:rsidRPr="001C3120">
                        <w:rPr>
                          <w:b w:val="0"/>
                          <w:bCs/>
                        </w:rPr>
                        <w:t>Comparison of homoleptic and heteroleptic Rh</w:t>
                      </w:r>
                      <w:r w:rsidRPr="00E67E47">
                        <w:rPr>
                          <w:b w:val="0"/>
                          <w:bCs/>
                          <w:vertAlign w:val="superscript"/>
                        </w:rPr>
                        <w:t>II</w:t>
                      </w:r>
                      <w:r w:rsidRPr="001C3120">
                        <w:rPr>
                          <w:b w:val="0"/>
                          <w:bCs/>
                        </w:rPr>
                        <w:t xml:space="preserve"> catalysts with different ligand orientations</w:t>
                      </w:r>
                      <w:bookmarkEnd w:id="99"/>
                    </w:p>
                  </w:txbxContent>
                </v:textbox>
                <w10:wrap type="topAndBottom" anchorx="margin"/>
              </v:shape>
            </w:pict>
          </mc:Fallback>
        </mc:AlternateContent>
      </w:r>
      <w:r>
        <w:rPr>
          <w:sz w:val="22"/>
          <w:szCs w:val="22"/>
        </w:rPr>
        <w:br w:type="page"/>
      </w:r>
      <w:r w:rsidRPr="00660A31">
        <w:rPr>
          <w:noProof/>
        </w:rPr>
        <w:lastRenderedPageBreak/>
        <mc:AlternateContent>
          <mc:Choice Requires="wps">
            <w:drawing>
              <wp:anchor distT="0" distB="182880" distL="114300" distR="114300" simplePos="0" relativeHeight="252992512" behindDoc="0" locked="0" layoutInCell="1" allowOverlap="1" wp14:anchorId="6DEB4E1F" wp14:editId="1C5BDCB2">
                <wp:simplePos x="0" y="0"/>
                <wp:positionH relativeFrom="margin">
                  <wp:posOffset>0</wp:posOffset>
                </wp:positionH>
                <wp:positionV relativeFrom="paragraph">
                  <wp:posOffset>1372557</wp:posOffset>
                </wp:positionV>
                <wp:extent cx="5321300" cy="474980"/>
                <wp:effectExtent l="0" t="0" r="0" b="2540"/>
                <wp:wrapTopAndBottom/>
                <wp:docPr id="299" name="Text Box 299"/>
                <wp:cNvGraphicFramePr/>
                <a:graphic xmlns:a="http://schemas.openxmlformats.org/drawingml/2006/main">
                  <a:graphicData uri="http://schemas.microsoft.com/office/word/2010/wordprocessingShape">
                    <wps:wsp>
                      <wps:cNvSpPr txBox="1"/>
                      <wps:spPr>
                        <a:xfrm>
                          <a:off x="0" y="0"/>
                          <a:ext cx="5321300" cy="474980"/>
                        </a:xfrm>
                        <a:prstGeom prst="rect">
                          <a:avLst/>
                        </a:prstGeom>
                        <a:solidFill>
                          <a:prstClr val="white"/>
                        </a:solidFill>
                        <a:ln>
                          <a:noFill/>
                        </a:ln>
                      </wps:spPr>
                      <wps:txbx>
                        <w:txbxContent>
                          <w:p w14:paraId="44763422" w14:textId="5DDC9E22" w:rsidR="00544CAD" w:rsidRPr="00596A88" w:rsidRDefault="00544CAD" w:rsidP="005C2F4A">
                            <w:pPr>
                              <w:pStyle w:val="Caption"/>
                              <w:rPr>
                                <w:noProof/>
                                <w:sz w:val="24"/>
                                <w:szCs w:val="24"/>
                              </w:rPr>
                            </w:pPr>
                            <w:bookmarkStart w:id="62" w:name="_Toc56415731"/>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34</w:t>
                            </w:r>
                            <w:r w:rsidR="005B491D">
                              <w:rPr>
                                <w:noProof/>
                              </w:rPr>
                              <w:fldChar w:fldCharType="end"/>
                            </w:r>
                            <w:r>
                              <w:t xml:space="preserve">  </w:t>
                            </w:r>
                            <w:r w:rsidRPr="00CA5000">
                              <w:rPr>
                                <w:b w:val="0"/>
                                <w:bCs/>
                              </w:rPr>
                              <w:t>Cyclopropanation of olefins with acceptor/acceptor diazo reagents by a Rh</w:t>
                            </w:r>
                            <w:r w:rsidRPr="00547BA4">
                              <w:rPr>
                                <w:b w:val="0"/>
                                <w:bCs/>
                                <w:vertAlign w:val="superscript"/>
                              </w:rPr>
                              <w:t xml:space="preserve">II </w:t>
                            </w:r>
                            <w:r w:rsidRPr="00CA5000">
                              <w:rPr>
                                <w:b w:val="0"/>
                                <w:bCs/>
                              </w:rPr>
                              <w:t>carboxamidate complex</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DEB4E1F" id="Text Box 299" o:spid="_x0000_s1064" type="#_x0000_t202" style="position:absolute;margin-left:0;margin-top:108.1pt;width:419pt;height:37.4pt;z-index:252992512;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" stroked="f">
                <v:textbox style="mso-fit-shape-to-text:t" inset="0,0,0,0">
                  <w:txbxContent>
                    <w:p w14:paraId="44763422" w14:textId="5DDC9E22" w:rsidR="00544CAD" w:rsidRPr="00596A88" w:rsidRDefault="00544CAD" w:rsidP="005C2F4A">
                      <w:pPr>
                        <w:pStyle w:val="Caption"/>
                        <w:rPr>
                          <w:noProof/>
                          <w:sz w:val="24"/>
                          <w:szCs w:val="24"/>
                        </w:rPr>
                      </w:pPr>
                      <w:bookmarkStart w:id="101" w:name="_Toc56415731"/>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34</w:t>
                      </w:r>
                      <w:r w:rsidR="000F0901">
                        <w:rPr>
                          <w:noProof/>
                        </w:rPr>
                        <w:fldChar w:fldCharType="end"/>
                      </w:r>
                      <w:r>
                        <w:t xml:space="preserve">  </w:t>
                      </w:r>
                      <w:r w:rsidRPr="00CA5000">
                        <w:rPr>
                          <w:b w:val="0"/>
                          <w:bCs/>
                        </w:rPr>
                        <w:t>Cyclopropanation of olefins with acceptor/acceptor diazo reagents by a Rh</w:t>
                      </w:r>
                      <w:r w:rsidRPr="00547BA4">
                        <w:rPr>
                          <w:b w:val="0"/>
                          <w:bCs/>
                          <w:vertAlign w:val="superscript"/>
                        </w:rPr>
                        <w:t xml:space="preserve">II </w:t>
                      </w:r>
                      <w:r w:rsidRPr="00CA5000">
                        <w:rPr>
                          <w:b w:val="0"/>
                          <w:bCs/>
                        </w:rPr>
                        <w:t>carboxamidate complex</w:t>
                      </w:r>
                      <w:bookmarkEnd w:id="101"/>
                    </w:p>
                  </w:txbxContent>
                </v:textbox>
                <w10:wrap type="topAndBottom" anchorx="margin"/>
              </v:shape>
            </w:pict>
          </mc:Fallback>
        </mc:AlternateContent>
      </w:r>
      <w:r w:rsidRPr="00C90E7D">
        <w:rPr>
          <w:noProof/>
        </w:rPr>
        <w:drawing>
          <wp:anchor distT="182880" distB="0" distL="114300" distR="114300" simplePos="0" relativeHeight="253347840" behindDoc="0" locked="0" layoutInCell="1" allowOverlap="1" wp14:anchorId="2D52758C" wp14:editId="35343710">
            <wp:simplePos x="0" y="0"/>
            <wp:positionH relativeFrom="margin">
              <wp:align>center</wp:align>
            </wp:positionH>
            <wp:positionV relativeFrom="margin">
              <wp:align>top</wp:align>
            </wp:positionV>
            <wp:extent cx="4150995" cy="1343660"/>
            <wp:effectExtent l="0" t="0" r="1905"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150995" cy="13436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2"/>
          <w:szCs w:val="22"/>
        </w:rPr>
        <w:br w:type="page"/>
      </w:r>
    </w:p>
    <w:p w14:paraId="6254272C" w14:textId="4AFA573B" w:rsidR="00722187" w:rsidRDefault="00722187">
      <w:pPr>
        <w:rPr>
          <w:sz w:val="22"/>
          <w:szCs w:val="22"/>
        </w:rPr>
      </w:pPr>
    </w:p>
    <w:p w14:paraId="0F5C2502" w14:textId="5DC84107" w:rsidR="00600389" w:rsidRPr="00660A31" w:rsidRDefault="00846BF6" w:rsidP="000B544A">
      <w:pPr>
        <w:widowControl w:val="0"/>
        <w:spacing w:line="360" w:lineRule="auto"/>
        <w:jc w:val="both"/>
        <w:rPr>
          <w:sz w:val="22"/>
          <w:szCs w:val="22"/>
        </w:rPr>
      </w:pPr>
      <w:r w:rsidRPr="00660A31">
        <w:rPr>
          <w:sz w:val="22"/>
          <w:szCs w:val="22"/>
        </w:rPr>
        <w:t xml:space="preserve"> impressive was the cyclopropanat</w:t>
      </w:r>
      <w:r w:rsidR="00620A6B" w:rsidRPr="00660A31">
        <w:rPr>
          <w:sz w:val="22"/>
          <w:szCs w:val="22"/>
        </w:rPr>
        <w:t>ion</w:t>
      </w:r>
      <w:r w:rsidRPr="00660A31">
        <w:rPr>
          <w:sz w:val="22"/>
          <w:szCs w:val="22"/>
        </w:rPr>
        <w:t xml:space="preserve"> </w:t>
      </w:r>
      <w:r w:rsidR="0015684C" w:rsidRPr="00660A31">
        <w:rPr>
          <w:sz w:val="22"/>
          <w:szCs w:val="22"/>
        </w:rPr>
        <w:t xml:space="preserve">of </w:t>
      </w:r>
      <w:r w:rsidRPr="00660A31">
        <w:rPr>
          <w:sz w:val="22"/>
          <w:szCs w:val="22"/>
        </w:rPr>
        <w:t>allene derivatives to afford the alkylidenecyclopropane</w:t>
      </w:r>
      <w:r w:rsidR="00C57CE9">
        <w:rPr>
          <w:sz w:val="22"/>
          <w:szCs w:val="22"/>
        </w:rPr>
        <w:t>,</w:t>
      </w:r>
      <w:r w:rsidRPr="00660A31">
        <w:rPr>
          <w:sz w:val="22"/>
          <w:szCs w:val="22"/>
        </w:rPr>
        <w:t xml:space="preserve"> due to the low nucleophilic nature of allenes.  </w:t>
      </w:r>
      <w:r w:rsidR="008446A3" w:rsidRPr="00660A31">
        <w:rPr>
          <w:sz w:val="22"/>
          <w:szCs w:val="22"/>
        </w:rPr>
        <w:t xml:space="preserve"> </w:t>
      </w:r>
    </w:p>
    <w:p w14:paraId="73443FDB" w14:textId="4C9E103E" w:rsidR="00E67E47" w:rsidRPr="00660A31" w:rsidRDefault="00EA7697" w:rsidP="000B544A">
      <w:pPr>
        <w:widowControl w:val="0"/>
        <w:spacing w:line="360" w:lineRule="auto"/>
        <w:jc w:val="both"/>
        <w:rPr>
          <w:sz w:val="22"/>
          <w:szCs w:val="22"/>
        </w:rPr>
      </w:pPr>
      <w:r w:rsidRPr="00660A31">
        <w:rPr>
          <w:sz w:val="22"/>
          <w:szCs w:val="22"/>
        </w:rPr>
        <w:tab/>
      </w:r>
      <w:r w:rsidR="00A34DFA" w:rsidRPr="00660A31">
        <w:rPr>
          <w:sz w:val="22"/>
          <w:szCs w:val="22"/>
        </w:rPr>
        <w:t>A new class of</w:t>
      </w:r>
      <w:r w:rsidR="00C57CE9">
        <w:rPr>
          <w:sz w:val="22"/>
          <w:szCs w:val="22"/>
        </w:rPr>
        <w:t xml:space="preserve"> Rh</w:t>
      </w:r>
      <w:r w:rsidR="00C57CE9" w:rsidRPr="00C57CE9">
        <w:rPr>
          <w:sz w:val="22"/>
          <w:szCs w:val="22"/>
          <w:vertAlign w:val="superscript"/>
        </w:rPr>
        <w:t>II</w:t>
      </w:r>
      <w:r w:rsidR="00C57CE9">
        <w:rPr>
          <w:sz w:val="22"/>
          <w:szCs w:val="22"/>
        </w:rPr>
        <w:t xml:space="preserve"> carboxylate</w:t>
      </w:r>
      <w:r w:rsidR="00A34DFA" w:rsidRPr="00660A31">
        <w:rPr>
          <w:sz w:val="22"/>
          <w:szCs w:val="22"/>
        </w:rPr>
        <w:t xml:space="preserve"> catalyst emerged as the Davies grou</w:t>
      </w:r>
      <w:r w:rsidR="00C57CE9">
        <w:rPr>
          <w:sz w:val="22"/>
          <w:szCs w:val="22"/>
        </w:rPr>
        <w:t>p</w:t>
      </w:r>
      <w:r w:rsidR="00A34DFA" w:rsidRPr="00660A31">
        <w:rPr>
          <w:sz w:val="22"/>
          <w:szCs w:val="22"/>
        </w:rPr>
        <w:t xml:space="preserve"> developed </w:t>
      </w:r>
      <w:r w:rsidR="001E7698" w:rsidRPr="00660A31">
        <w:rPr>
          <w:sz w:val="22"/>
          <w:szCs w:val="22"/>
        </w:rPr>
        <w:t>triarylcyclopropanecarboxylate</w:t>
      </w:r>
      <w:r w:rsidRPr="00660A31">
        <w:rPr>
          <w:sz w:val="22"/>
          <w:szCs w:val="22"/>
        </w:rPr>
        <w:t>s</w:t>
      </w:r>
      <w:r w:rsidR="002D01C0" w:rsidRPr="00660A31">
        <w:rPr>
          <w:sz w:val="22"/>
          <w:szCs w:val="22"/>
        </w:rPr>
        <w:t xml:space="preserve"> </w:t>
      </w:r>
      <w:r w:rsidR="00A34DFA" w:rsidRPr="00660A31">
        <w:rPr>
          <w:sz w:val="22"/>
          <w:szCs w:val="22"/>
        </w:rPr>
        <w:t xml:space="preserve">as effective cyclopropanation </w:t>
      </w:r>
      <w:r w:rsidR="00A2734D" w:rsidRPr="00660A31">
        <w:rPr>
          <w:sz w:val="22"/>
          <w:szCs w:val="22"/>
        </w:rPr>
        <w:t>catalysts (</w:t>
      </w:r>
      <w:r w:rsidR="00CA639C" w:rsidRPr="00660A31">
        <w:rPr>
          <w:sz w:val="22"/>
          <w:szCs w:val="22"/>
        </w:rPr>
        <w:t>Figure</w:t>
      </w:r>
      <w:r w:rsidR="002D01C0" w:rsidRPr="00660A31">
        <w:rPr>
          <w:sz w:val="22"/>
          <w:szCs w:val="22"/>
        </w:rPr>
        <w:t xml:space="preserve"> 1.</w:t>
      </w:r>
      <w:r w:rsidR="00E67E47" w:rsidRPr="00660A31">
        <w:rPr>
          <w:sz w:val="22"/>
          <w:szCs w:val="22"/>
        </w:rPr>
        <w:t>3</w:t>
      </w:r>
      <w:r w:rsidR="00D01850">
        <w:rPr>
          <w:sz w:val="22"/>
          <w:szCs w:val="22"/>
        </w:rPr>
        <w:t>5</w:t>
      </w:r>
      <w:r w:rsidR="00CA639C" w:rsidRPr="00660A31">
        <w:rPr>
          <w:sz w:val="22"/>
          <w:szCs w:val="22"/>
        </w:rPr>
        <w:t>, a</w:t>
      </w:r>
      <w:r w:rsidR="002D01C0" w:rsidRPr="00660A31">
        <w:rPr>
          <w:sz w:val="22"/>
          <w:szCs w:val="22"/>
        </w:rPr>
        <w:t>)</w:t>
      </w:r>
      <w:r w:rsidR="00A34DFA" w:rsidRPr="00660A31">
        <w:rPr>
          <w:sz w:val="22"/>
          <w:szCs w:val="22"/>
        </w:rPr>
        <w:t xml:space="preserve">. </w:t>
      </w:r>
      <w:r w:rsidR="00AC0E4B">
        <w:rPr>
          <w:sz w:val="22"/>
          <w:szCs w:val="22"/>
        </w:rPr>
        <w:t>The i</w:t>
      </w:r>
      <w:r w:rsidR="00A34DFA" w:rsidRPr="00660A31">
        <w:rPr>
          <w:sz w:val="22"/>
          <w:szCs w:val="22"/>
        </w:rPr>
        <w:t>ntroduc</w:t>
      </w:r>
      <w:r w:rsidR="00AC0E4B">
        <w:rPr>
          <w:sz w:val="22"/>
          <w:szCs w:val="22"/>
        </w:rPr>
        <w:t>tion of</w:t>
      </w:r>
      <w:r w:rsidR="00A34DFA" w:rsidRPr="00660A31">
        <w:rPr>
          <w:sz w:val="22"/>
          <w:szCs w:val="22"/>
        </w:rPr>
        <w:t xml:space="preserve"> more steric bulk was achieved through the incorporation of cyclopropane rings decorated </w:t>
      </w:r>
      <w:r w:rsidR="000B5A95" w:rsidRPr="00660A31">
        <w:rPr>
          <w:sz w:val="22"/>
          <w:szCs w:val="22"/>
        </w:rPr>
        <w:t>with</w:t>
      </w:r>
      <w:r w:rsidR="00A34DFA" w:rsidRPr="00660A31">
        <w:rPr>
          <w:sz w:val="22"/>
          <w:szCs w:val="22"/>
        </w:rPr>
        <w:t xml:space="preserve"> aryl groups.</w:t>
      </w:r>
      <w:r w:rsidR="001E7698" w:rsidRPr="00660A31">
        <w:rPr>
          <w:sz w:val="22"/>
          <w:szCs w:val="22"/>
        </w:rPr>
        <w:t xml:space="preserve">  Interestingly, </w:t>
      </w:r>
      <w:r w:rsidR="00B724CD" w:rsidRPr="00660A31">
        <w:rPr>
          <w:sz w:val="22"/>
          <w:szCs w:val="22"/>
        </w:rPr>
        <w:t xml:space="preserve">the key synthetic step in ligand synthesis </w:t>
      </w:r>
      <w:r w:rsidR="001E7698" w:rsidRPr="00660A31">
        <w:rPr>
          <w:sz w:val="22"/>
          <w:szCs w:val="22"/>
        </w:rPr>
        <w:t>include</w:t>
      </w:r>
      <w:r w:rsidR="00C57CE9">
        <w:rPr>
          <w:sz w:val="22"/>
          <w:szCs w:val="22"/>
        </w:rPr>
        <w:t>d</w:t>
      </w:r>
      <w:r w:rsidR="001E7698" w:rsidRPr="00660A31">
        <w:rPr>
          <w:sz w:val="22"/>
          <w:szCs w:val="22"/>
        </w:rPr>
        <w:t xml:space="preserve"> asymmetric </w:t>
      </w:r>
      <w:r w:rsidR="00B724CD" w:rsidRPr="00660A31">
        <w:rPr>
          <w:sz w:val="22"/>
          <w:szCs w:val="22"/>
        </w:rPr>
        <w:t>cyclopropanation</w:t>
      </w:r>
      <w:r w:rsidR="001E7698" w:rsidRPr="00660A31">
        <w:rPr>
          <w:sz w:val="22"/>
          <w:szCs w:val="22"/>
        </w:rPr>
        <w:t xml:space="preserve"> of an olefin by a Rh</w:t>
      </w:r>
      <w:r w:rsidR="001E7698" w:rsidRPr="00660A31">
        <w:rPr>
          <w:sz w:val="22"/>
          <w:szCs w:val="22"/>
          <w:vertAlign w:val="superscript"/>
        </w:rPr>
        <w:t>II</w:t>
      </w:r>
      <w:r w:rsidR="001E7698" w:rsidRPr="00660A31">
        <w:rPr>
          <w:sz w:val="22"/>
          <w:szCs w:val="22"/>
        </w:rPr>
        <w:t xml:space="preserve"> catalyst</w:t>
      </w:r>
      <w:r w:rsidR="00B724CD" w:rsidRPr="00660A31">
        <w:rPr>
          <w:sz w:val="22"/>
          <w:szCs w:val="22"/>
        </w:rPr>
        <w:t xml:space="preserve">.  </w:t>
      </w:r>
      <w:r w:rsidR="001E7698" w:rsidRPr="00660A31">
        <w:rPr>
          <w:sz w:val="22"/>
          <w:szCs w:val="22"/>
        </w:rPr>
        <w:t>The Rh</w:t>
      </w:r>
      <w:r w:rsidR="001E7698" w:rsidRPr="00660A31">
        <w:rPr>
          <w:sz w:val="22"/>
          <w:szCs w:val="22"/>
          <w:vertAlign w:val="superscript"/>
        </w:rPr>
        <w:t>II</w:t>
      </w:r>
      <w:r w:rsidR="001E7698" w:rsidRPr="00660A31">
        <w:rPr>
          <w:sz w:val="22"/>
          <w:szCs w:val="22"/>
        </w:rPr>
        <w:t xml:space="preserve"> </w:t>
      </w:r>
      <w:r w:rsidR="002939D6" w:rsidRPr="00660A31">
        <w:rPr>
          <w:sz w:val="22"/>
          <w:szCs w:val="22"/>
        </w:rPr>
        <w:t>triarylcyclopropanecarboxylate</w:t>
      </w:r>
      <w:r w:rsidR="002939D6">
        <w:rPr>
          <w:sz w:val="22"/>
          <w:szCs w:val="22"/>
        </w:rPr>
        <w:t xml:space="preserve"> </w:t>
      </w:r>
      <w:r w:rsidR="009A3FB2" w:rsidRPr="00660A31">
        <w:rPr>
          <w:sz w:val="22"/>
          <w:szCs w:val="22"/>
        </w:rPr>
        <w:t>complexes</w:t>
      </w:r>
      <w:r w:rsidR="00B724CD" w:rsidRPr="00660A31">
        <w:rPr>
          <w:sz w:val="22"/>
          <w:szCs w:val="22"/>
        </w:rPr>
        <w:t xml:space="preserve"> adopt</w:t>
      </w:r>
      <w:r w:rsidR="002939D6">
        <w:rPr>
          <w:sz w:val="22"/>
          <w:szCs w:val="22"/>
        </w:rPr>
        <w:t>ed</w:t>
      </w:r>
      <w:r w:rsidR="00B724CD" w:rsidRPr="00660A31">
        <w:rPr>
          <w:sz w:val="22"/>
          <w:szCs w:val="22"/>
        </w:rPr>
        <w:t xml:space="preserve"> the same α, β, α, β orientation</w:t>
      </w:r>
      <w:r w:rsidR="00CA639C" w:rsidRPr="00660A31">
        <w:rPr>
          <w:sz w:val="22"/>
          <w:szCs w:val="22"/>
        </w:rPr>
        <w:t xml:space="preserve"> </w:t>
      </w:r>
      <w:r w:rsidR="00B724CD" w:rsidRPr="00660A31">
        <w:rPr>
          <w:sz w:val="22"/>
          <w:szCs w:val="22"/>
        </w:rPr>
        <w:t>proposed for Rh</w:t>
      </w:r>
      <w:r w:rsidR="00B724CD" w:rsidRPr="00660A31">
        <w:rPr>
          <w:sz w:val="22"/>
          <w:szCs w:val="22"/>
          <w:vertAlign w:val="subscript"/>
        </w:rPr>
        <w:t>2</w:t>
      </w:r>
      <w:r w:rsidR="00B724CD" w:rsidRPr="00660A31">
        <w:rPr>
          <w:sz w:val="22"/>
          <w:szCs w:val="22"/>
        </w:rPr>
        <w:t>(</w:t>
      </w:r>
      <w:r w:rsidR="00B724CD" w:rsidRPr="00AC0E4B">
        <w:rPr>
          <w:i/>
          <w:iCs/>
          <w:sz w:val="22"/>
          <w:szCs w:val="22"/>
        </w:rPr>
        <w:t>S</w:t>
      </w:r>
      <w:r w:rsidR="00B724CD" w:rsidRPr="00660A31">
        <w:rPr>
          <w:sz w:val="22"/>
          <w:szCs w:val="22"/>
        </w:rPr>
        <w:t>-DOSP)</w:t>
      </w:r>
      <w:r w:rsidR="00B724CD" w:rsidRPr="00660A31">
        <w:rPr>
          <w:sz w:val="22"/>
          <w:szCs w:val="22"/>
          <w:vertAlign w:val="subscript"/>
        </w:rPr>
        <w:t>4</w:t>
      </w:r>
      <w:r w:rsidR="00CA639C" w:rsidRPr="00660A31">
        <w:rPr>
          <w:sz w:val="22"/>
          <w:szCs w:val="22"/>
        </w:rPr>
        <w:t xml:space="preserve"> (Figure 1.</w:t>
      </w:r>
      <w:r w:rsidR="00E67E47" w:rsidRPr="00660A31">
        <w:rPr>
          <w:sz w:val="22"/>
          <w:szCs w:val="22"/>
        </w:rPr>
        <w:t>3</w:t>
      </w:r>
      <w:r w:rsidR="00D01850">
        <w:rPr>
          <w:sz w:val="22"/>
          <w:szCs w:val="22"/>
        </w:rPr>
        <w:t>5</w:t>
      </w:r>
      <w:r w:rsidR="00CA639C" w:rsidRPr="00660A31">
        <w:rPr>
          <w:sz w:val="22"/>
          <w:szCs w:val="22"/>
        </w:rPr>
        <w:t>, b)</w:t>
      </w:r>
      <w:r w:rsidR="00B724CD" w:rsidRPr="00660A31">
        <w:rPr>
          <w:sz w:val="22"/>
          <w:szCs w:val="22"/>
        </w:rPr>
        <w:t xml:space="preserve"> with the cyclopropane rings con</w:t>
      </w:r>
      <w:r w:rsidR="00A34DFA" w:rsidRPr="00660A31">
        <w:rPr>
          <w:sz w:val="22"/>
          <w:szCs w:val="22"/>
        </w:rPr>
        <w:t>tributing to</w:t>
      </w:r>
      <w:r w:rsidR="00B724CD" w:rsidRPr="00660A31">
        <w:rPr>
          <w:sz w:val="22"/>
          <w:szCs w:val="22"/>
        </w:rPr>
        <w:t xml:space="preserve"> a more rigid structure for Rh</w:t>
      </w:r>
      <w:r w:rsidR="00B724CD" w:rsidRPr="00660A31">
        <w:rPr>
          <w:sz w:val="22"/>
          <w:szCs w:val="22"/>
          <w:vertAlign w:val="subscript"/>
        </w:rPr>
        <w:t>2</w:t>
      </w:r>
      <w:r w:rsidR="00B724CD" w:rsidRPr="00660A31">
        <w:rPr>
          <w:sz w:val="22"/>
          <w:szCs w:val="22"/>
        </w:rPr>
        <w:t>(</w:t>
      </w:r>
      <w:r w:rsidR="00B724CD" w:rsidRPr="00AC0E4B">
        <w:rPr>
          <w:i/>
          <w:iCs/>
          <w:sz w:val="22"/>
          <w:szCs w:val="22"/>
        </w:rPr>
        <w:t>S</w:t>
      </w:r>
      <w:r w:rsidR="00B724CD" w:rsidRPr="00660A31">
        <w:rPr>
          <w:sz w:val="22"/>
          <w:szCs w:val="22"/>
        </w:rPr>
        <w:t>-BTPCP)</w:t>
      </w:r>
      <w:r w:rsidR="00B724CD" w:rsidRPr="00660A31">
        <w:rPr>
          <w:sz w:val="22"/>
          <w:szCs w:val="22"/>
          <w:vertAlign w:val="subscript"/>
        </w:rPr>
        <w:t>4</w:t>
      </w:r>
      <w:r w:rsidR="00B724CD" w:rsidRPr="00660A31">
        <w:rPr>
          <w:sz w:val="22"/>
          <w:szCs w:val="22"/>
        </w:rPr>
        <w:t xml:space="preserve"> than the alkyl chains of Rh</w:t>
      </w:r>
      <w:r w:rsidR="00B724CD" w:rsidRPr="00660A31">
        <w:rPr>
          <w:sz w:val="22"/>
          <w:szCs w:val="22"/>
          <w:vertAlign w:val="subscript"/>
        </w:rPr>
        <w:t>2</w:t>
      </w:r>
      <w:r w:rsidR="00B724CD" w:rsidRPr="00660A31">
        <w:rPr>
          <w:sz w:val="22"/>
          <w:szCs w:val="22"/>
        </w:rPr>
        <w:t>(</w:t>
      </w:r>
      <w:r w:rsidR="00B724CD" w:rsidRPr="00AC0E4B">
        <w:rPr>
          <w:i/>
          <w:iCs/>
          <w:sz w:val="22"/>
          <w:szCs w:val="22"/>
        </w:rPr>
        <w:t>S</w:t>
      </w:r>
      <w:r w:rsidR="00B724CD" w:rsidRPr="00660A31">
        <w:rPr>
          <w:sz w:val="22"/>
          <w:szCs w:val="22"/>
        </w:rPr>
        <w:t>-DOSP)</w:t>
      </w:r>
      <w:r w:rsidR="00B724CD" w:rsidRPr="00660A31">
        <w:rPr>
          <w:sz w:val="22"/>
          <w:szCs w:val="22"/>
          <w:vertAlign w:val="subscript"/>
        </w:rPr>
        <w:t>4</w:t>
      </w:r>
      <w:r w:rsidR="00B724CD" w:rsidRPr="00660A31">
        <w:rPr>
          <w:sz w:val="22"/>
          <w:szCs w:val="22"/>
        </w:rPr>
        <w:t>.</w:t>
      </w:r>
      <w:r w:rsidR="00D41D61" w:rsidRPr="00660A31">
        <w:rPr>
          <w:sz w:val="22"/>
          <w:szCs w:val="22"/>
        </w:rPr>
        <w:fldChar w:fldCharType="begin"/>
      </w:r>
      <w:r w:rsidR="006D212C">
        <w:rPr>
          <w:sz w:val="22"/>
          <w:szCs w:val="22"/>
        </w:rPr>
        <w:instrText xml:space="preserve"> ADDIN EN.CITE &lt;EndNote&gt;&lt;Cite&gt;&lt;Author&gt;Qin&lt;/Author&gt;&lt;Year&gt;2011&lt;/Year&gt;&lt;RecNum&gt;1927&lt;/RecNum&gt;&lt;DisplayText&gt;&lt;style face="superscript"&gt;111&lt;/style&gt;&lt;/DisplayText&gt;&lt;record&gt;&lt;rec-number&gt;1927&lt;/rec-number&gt;&lt;foreign-keys&gt;&lt;key app="EN" db-id="tfvtdwerrrxts1ee0t5xa0sr9wxwp2p9d00z" timestamp="1586454759" guid="6dec960e-9907-4787-a167-b2cf4a510244"&gt;1927&lt;/key&gt;&lt;/foreign-keys&gt;&lt;ref-type name="Journal Article"&gt;17&lt;/ref-type&gt;&lt;contributors&gt;&lt;authors&gt;&lt;author&gt;Qin, Changming&lt;/author&gt;&lt;author&gt;Boyarskikh, Vyacheslav&lt;/author&gt;&lt;author&gt;Hansen, Jørn H.&lt;/author&gt;&lt;author&gt;Hardcastle, Kenneth I.&lt;/author&gt;&lt;author&gt;Musaev, Djamaladdin G.&lt;/author&gt;&lt;author&gt;Davies, Huw M. L.&lt;/author&gt;&lt;/authors&gt;&lt;/contributors&gt;&lt;titles&gt;&lt;title&gt;&lt;style face="normal" font="default" size="100%"&gt;D&lt;/style&gt;&lt;style face="subscript" font="default" size="100%"&gt;2&lt;/style&gt;&lt;style face="normal" font="default" size="100%"&gt;-Symmetric Dirhodium Catalyst Derived from a 1,2,2-Triarylcyclopropanecarboxylate Ligand: Design, Synthesis and Application&lt;/style&gt;&lt;/title&gt;&lt;secondary-title&gt;Journal of the American Chemical Society&lt;/secondary-title&gt;&lt;/titles&gt;&lt;periodical&gt;&lt;full-title&gt;Journal of the American Chemical Society&lt;/full-title&gt;&lt;abbr-1&gt;J. Am. Chem. Soc.&lt;/abbr-1&gt;&lt;/periodical&gt;&lt;pages&gt;19198-19204&lt;/pages&gt;&lt;volume&gt;133&lt;/volume&gt;&lt;number&gt;47&lt;/number&gt;&lt;dates&gt;&lt;year&gt;2011&lt;/year&gt;&lt;pub-dates&gt;&lt;date&gt;2011/11/30&lt;/date&gt;&lt;/pub-dates&gt;&lt;/dates&gt;&lt;publisher&gt;American Chemical Society&lt;/publisher&gt;&lt;isbn&gt;0002-7863&lt;/isbn&gt;&lt;urls&gt;&lt;related-urls&gt;&lt;url&gt;https://doi.org/10.1021/ja2074104&lt;/url&gt;&lt;url&gt;https://pubs.acs.org/doi/10.1021/ja2074104&lt;/url&gt;&lt;/related-urls&gt;&lt;/urls&gt;&lt;electronic-resource-num&gt;10.1021/ja2074104&lt;/electronic-resource-num&gt;&lt;/record&gt;&lt;/Cite&gt;&lt;/EndNote&gt;</w:instrText>
      </w:r>
      <w:r w:rsidR="00D41D61" w:rsidRPr="00660A31">
        <w:rPr>
          <w:sz w:val="22"/>
          <w:szCs w:val="22"/>
        </w:rPr>
        <w:fldChar w:fldCharType="separate"/>
      </w:r>
      <w:r w:rsidR="006D212C" w:rsidRPr="006D212C">
        <w:rPr>
          <w:noProof/>
          <w:sz w:val="22"/>
          <w:szCs w:val="22"/>
          <w:vertAlign w:val="superscript"/>
        </w:rPr>
        <w:t>111</w:t>
      </w:r>
      <w:r w:rsidR="00D41D61" w:rsidRPr="00660A31">
        <w:rPr>
          <w:sz w:val="22"/>
          <w:szCs w:val="22"/>
        </w:rPr>
        <w:fldChar w:fldCharType="end"/>
      </w:r>
      <w:r w:rsidR="00B724CD" w:rsidRPr="00660A31">
        <w:rPr>
          <w:sz w:val="22"/>
          <w:szCs w:val="22"/>
        </w:rPr>
        <w:t xml:space="preserve">   The rigid ligands generate</w:t>
      </w:r>
      <w:r w:rsidR="002939D6">
        <w:rPr>
          <w:sz w:val="22"/>
          <w:szCs w:val="22"/>
        </w:rPr>
        <w:t>d</w:t>
      </w:r>
      <w:r w:rsidR="00B724CD" w:rsidRPr="00660A31">
        <w:rPr>
          <w:sz w:val="22"/>
          <w:szCs w:val="22"/>
        </w:rPr>
        <w:t xml:space="preserve"> a chiral box surrounding the axial site</w:t>
      </w:r>
      <w:r w:rsidR="00CA639C" w:rsidRPr="00660A31">
        <w:rPr>
          <w:sz w:val="22"/>
          <w:szCs w:val="22"/>
        </w:rPr>
        <w:t xml:space="preserve"> (Figure 1.</w:t>
      </w:r>
      <w:r w:rsidR="00E67E47" w:rsidRPr="00660A31">
        <w:rPr>
          <w:sz w:val="22"/>
          <w:szCs w:val="22"/>
        </w:rPr>
        <w:t>3</w:t>
      </w:r>
      <w:r w:rsidR="00D01850">
        <w:rPr>
          <w:sz w:val="22"/>
          <w:szCs w:val="22"/>
        </w:rPr>
        <w:t>5</w:t>
      </w:r>
      <w:r w:rsidR="00CA639C" w:rsidRPr="00660A31">
        <w:rPr>
          <w:sz w:val="22"/>
          <w:szCs w:val="22"/>
        </w:rPr>
        <w:t>, c)</w:t>
      </w:r>
      <w:r w:rsidR="00BF4C8E" w:rsidRPr="00660A31">
        <w:rPr>
          <w:sz w:val="22"/>
          <w:szCs w:val="22"/>
        </w:rPr>
        <w:t xml:space="preserve">, </w:t>
      </w:r>
      <w:r w:rsidR="00B724CD" w:rsidRPr="00660A31">
        <w:rPr>
          <w:sz w:val="22"/>
          <w:szCs w:val="22"/>
        </w:rPr>
        <w:t>reminiscent of t</w:t>
      </w:r>
      <w:r w:rsidR="003505D3">
        <w:rPr>
          <w:sz w:val="22"/>
          <w:szCs w:val="22"/>
        </w:rPr>
        <w:t>hat proposed for</w:t>
      </w:r>
      <w:r w:rsidR="00B724CD" w:rsidRPr="00660A31">
        <w:rPr>
          <w:sz w:val="22"/>
          <w:szCs w:val="22"/>
        </w:rPr>
        <w:t xml:space="preserve"> </w:t>
      </w:r>
      <w:r w:rsidR="001F4B1F" w:rsidRPr="00660A31">
        <w:rPr>
          <w:sz w:val="22"/>
          <w:szCs w:val="22"/>
        </w:rPr>
        <w:t>Rh</w:t>
      </w:r>
      <w:r w:rsidR="001F4B1F" w:rsidRPr="00660A31">
        <w:rPr>
          <w:sz w:val="22"/>
          <w:szCs w:val="22"/>
          <w:vertAlign w:val="subscript"/>
        </w:rPr>
        <w:t>2</w:t>
      </w:r>
      <w:r w:rsidR="001F4B1F" w:rsidRPr="00660A31">
        <w:rPr>
          <w:sz w:val="22"/>
          <w:szCs w:val="22"/>
        </w:rPr>
        <w:t>(</w:t>
      </w:r>
      <w:r w:rsidR="00307911" w:rsidRPr="00307911">
        <w:rPr>
          <w:i/>
          <w:iCs/>
          <w:sz w:val="22"/>
          <w:szCs w:val="22"/>
        </w:rPr>
        <w:t>S</w:t>
      </w:r>
      <w:r w:rsidR="00307911">
        <w:rPr>
          <w:sz w:val="22"/>
          <w:szCs w:val="22"/>
        </w:rPr>
        <w:t>-</w:t>
      </w:r>
      <w:r w:rsidR="001F4B1F" w:rsidRPr="00660A31">
        <w:rPr>
          <w:sz w:val="22"/>
          <w:szCs w:val="22"/>
        </w:rPr>
        <w:t>PTAD)</w:t>
      </w:r>
      <w:r w:rsidR="001F4B1F" w:rsidRPr="00660A31">
        <w:rPr>
          <w:sz w:val="22"/>
          <w:szCs w:val="22"/>
          <w:vertAlign w:val="subscript"/>
        </w:rPr>
        <w:t>4</w:t>
      </w:r>
      <w:r w:rsidR="00BF4C8E" w:rsidRPr="00660A31">
        <w:rPr>
          <w:sz w:val="22"/>
          <w:szCs w:val="22"/>
        </w:rPr>
        <w:t xml:space="preserve">, </w:t>
      </w:r>
      <w:r w:rsidR="00B724CD" w:rsidRPr="00660A31">
        <w:rPr>
          <w:sz w:val="22"/>
          <w:szCs w:val="22"/>
        </w:rPr>
        <w:t>but maintain</w:t>
      </w:r>
      <w:r w:rsidR="002939D6">
        <w:rPr>
          <w:sz w:val="22"/>
          <w:szCs w:val="22"/>
        </w:rPr>
        <w:t>ed</w:t>
      </w:r>
      <w:r w:rsidR="00B724CD" w:rsidRPr="00660A31">
        <w:rPr>
          <w:sz w:val="22"/>
          <w:szCs w:val="22"/>
        </w:rPr>
        <w:t xml:space="preserve"> two equivalent axial sites.</w:t>
      </w:r>
      <w:r w:rsidR="00721363" w:rsidRPr="00660A31">
        <w:rPr>
          <w:sz w:val="22"/>
          <w:szCs w:val="22"/>
        </w:rPr>
        <w:t xml:space="preserve">  </w:t>
      </w:r>
    </w:p>
    <w:p w14:paraId="365E3581" w14:textId="34F756D6" w:rsidR="004743DB" w:rsidRDefault="00E67E47" w:rsidP="000B544A">
      <w:pPr>
        <w:widowControl w:val="0"/>
        <w:spacing w:line="360" w:lineRule="auto"/>
        <w:jc w:val="both"/>
        <w:rPr>
          <w:sz w:val="22"/>
          <w:szCs w:val="22"/>
        </w:rPr>
      </w:pPr>
      <w:r w:rsidRPr="00660A31">
        <w:rPr>
          <w:sz w:val="22"/>
          <w:szCs w:val="22"/>
        </w:rPr>
        <w:tab/>
      </w:r>
      <w:r w:rsidR="00721363" w:rsidRPr="00660A31">
        <w:rPr>
          <w:sz w:val="22"/>
          <w:szCs w:val="22"/>
        </w:rPr>
        <w:t>Initial investigation into reactivity</w:t>
      </w:r>
      <w:r w:rsidR="00AB2040" w:rsidRPr="00660A31">
        <w:rPr>
          <w:sz w:val="22"/>
          <w:szCs w:val="22"/>
        </w:rPr>
        <w:t xml:space="preserve"> for the cyclopropanation of styrene with methyl styryldiazoacetate</w:t>
      </w:r>
      <w:r w:rsidR="00721363" w:rsidRPr="00660A31">
        <w:rPr>
          <w:sz w:val="22"/>
          <w:szCs w:val="22"/>
        </w:rPr>
        <w:t xml:space="preserve"> </w:t>
      </w:r>
      <w:r w:rsidR="00F82187" w:rsidRPr="00660A31">
        <w:rPr>
          <w:sz w:val="22"/>
          <w:szCs w:val="22"/>
        </w:rPr>
        <w:t>afforded higher</w:t>
      </w:r>
      <w:r w:rsidR="00721363" w:rsidRPr="00660A31">
        <w:rPr>
          <w:sz w:val="22"/>
          <w:szCs w:val="22"/>
        </w:rPr>
        <w:t xml:space="preserve"> yields and </w:t>
      </w:r>
      <w:r w:rsidR="00F82187" w:rsidRPr="00660A31">
        <w:rPr>
          <w:sz w:val="22"/>
          <w:szCs w:val="22"/>
        </w:rPr>
        <w:t>enantioselectivity</w:t>
      </w:r>
      <w:r w:rsidR="00721363" w:rsidRPr="00660A31">
        <w:rPr>
          <w:sz w:val="22"/>
          <w:szCs w:val="22"/>
        </w:rPr>
        <w:t xml:space="preserve"> compar</w:t>
      </w:r>
      <w:r w:rsidR="00F82187" w:rsidRPr="00660A31">
        <w:rPr>
          <w:sz w:val="22"/>
          <w:szCs w:val="22"/>
        </w:rPr>
        <w:t>ed</w:t>
      </w:r>
      <w:r w:rsidR="00721363" w:rsidRPr="00660A31">
        <w:rPr>
          <w:sz w:val="22"/>
          <w:szCs w:val="22"/>
        </w:rPr>
        <w:t xml:space="preserve"> to Rh</w:t>
      </w:r>
      <w:r w:rsidR="00721363" w:rsidRPr="00660A31">
        <w:rPr>
          <w:sz w:val="22"/>
          <w:szCs w:val="22"/>
          <w:vertAlign w:val="subscript"/>
        </w:rPr>
        <w:t>2</w:t>
      </w:r>
      <w:r w:rsidR="00721363" w:rsidRPr="00660A31">
        <w:rPr>
          <w:sz w:val="22"/>
          <w:szCs w:val="22"/>
        </w:rPr>
        <w:t>(</w:t>
      </w:r>
      <w:r w:rsidR="00721363" w:rsidRPr="00AC0E4B">
        <w:rPr>
          <w:i/>
          <w:iCs/>
          <w:sz w:val="22"/>
          <w:szCs w:val="22"/>
        </w:rPr>
        <w:t>S</w:t>
      </w:r>
      <w:r w:rsidR="00721363" w:rsidRPr="00660A31">
        <w:rPr>
          <w:sz w:val="22"/>
          <w:szCs w:val="22"/>
        </w:rPr>
        <w:t>-DOSP)</w:t>
      </w:r>
      <w:r w:rsidR="00721363" w:rsidRPr="00660A31">
        <w:rPr>
          <w:sz w:val="22"/>
          <w:szCs w:val="22"/>
          <w:vertAlign w:val="subscript"/>
        </w:rPr>
        <w:t>4</w:t>
      </w:r>
      <w:r w:rsidR="00AC0E4B">
        <w:rPr>
          <w:sz w:val="22"/>
          <w:szCs w:val="22"/>
          <w:vertAlign w:val="subscript"/>
        </w:rPr>
        <w:t xml:space="preserve"> </w:t>
      </w:r>
      <w:r w:rsidR="00F82187" w:rsidRPr="00660A31">
        <w:rPr>
          <w:sz w:val="22"/>
          <w:szCs w:val="22"/>
        </w:rPr>
        <w:t>(Table 1.</w:t>
      </w:r>
      <w:r w:rsidR="00E02BB0">
        <w:rPr>
          <w:sz w:val="22"/>
          <w:szCs w:val="22"/>
        </w:rPr>
        <w:t>4</w:t>
      </w:r>
      <w:r w:rsidR="00F82187" w:rsidRPr="00660A31">
        <w:rPr>
          <w:sz w:val="22"/>
          <w:szCs w:val="22"/>
        </w:rPr>
        <w:t>, entry 1 vs 3)</w:t>
      </w:r>
      <w:r w:rsidR="00AC0E4B">
        <w:rPr>
          <w:sz w:val="22"/>
          <w:szCs w:val="22"/>
        </w:rPr>
        <w:t>.</w:t>
      </w:r>
      <w:r w:rsidR="00721363" w:rsidRPr="00660A31">
        <w:rPr>
          <w:sz w:val="22"/>
          <w:szCs w:val="22"/>
        </w:rPr>
        <w:t xml:space="preserve">  </w:t>
      </w:r>
      <w:r w:rsidR="00B54563" w:rsidRPr="00660A31">
        <w:rPr>
          <w:sz w:val="22"/>
          <w:szCs w:val="22"/>
        </w:rPr>
        <w:t xml:space="preserve">The ligand </w:t>
      </w:r>
      <w:r w:rsidR="0055182B" w:rsidRPr="00660A31">
        <w:rPr>
          <w:sz w:val="22"/>
          <w:szCs w:val="22"/>
        </w:rPr>
        <w:t>conformation</w:t>
      </w:r>
      <w:r w:rsidR="00B54563" w:rsidRPr="00660A31">
        <w:rPr>
          <w:sz w:val="22"/>
          <w:szCs w:val="22"/>
        </w:rPr>
        <w:t xml:space="preserve"> leads to reactivity similar to phthalimide catalysts where diazo esters beside</w:t>
      </w:r>
      <w:r w:rsidR="002939D6">
        <w:rPr>
          <w:sz w:val="22"/>
          <w:szCs w:val="22"/>
        </w:rPr>
        <w:t>s</w:t>
      </w:r>
      <w:r w:rsidR="00B54563" w:rsidRPr="00660A31">
        <w:rPr>
          <w:sz w:val="22"/>
          <w:szCs w:val="22"/>
        </w:rPr>
        <w:t xml:space="preserve"> methyl diazo esters were cyclopropanated in high yields and stereoselectivity</w:t>
      </w:r>
      <w:r w:rsidR="0055182B" w:rsidRPr="00660A31">
        <w:rPr>
          <w:sz w:val="22"/>
          <w:szCs w:val="22"/>
        </w:rPr>
        <w:t xml:space="preserve"> (Table 1.</w:t>
      </w:r>
      <w:r w:rsidR="00DA63A5" w:rsidRPr="00660A31">
        <w:rPr>
          <w:sz w:val="22"/>
          <w:szCs w:val="22"/>
        </w:rPr>
        <w:t>4</w:t>
      </w:r>
      <w:r w:rsidR="00F82187" w:rsidRPr="00660A31">
        <w:rPr>
          <w:sz w:val="22"/>
          <w:szCs w:val="22"/>
        </w:rPr>
        <w:t>, entries</w:t>
      </w:r>
      <w:r w:rsidR="00750DE0" w:rsidRPr="00660A31">
        <w:rPr>
          <w:sz w:val="22"/>
          <w:szCs w:val="22"/>
        </w:rPr>
        <w:t xml:space="preserve"> 1 and 2 vs 3 and 4</w:t>
      </w:r>
      <w:r w:rsidR="0055182B" w:rsidRPr="00660A31">
        <w:rPr>
          <w:sz w:val="22"/>
          <w:szCs w:val="22"/>
        </w:rPr>
        <w:t>)</w:t>
      </w:r>
      <w:r w:rsidR="00B54563" w:rsidRPr="00660A31">
        <w:rPr>
          <w:sz w:val="22"/>
          <w:szCs w:val="22"/>
        </w:rPr>
        <w:t>.  Another</w:t>
      </w:r>
      <w:r w:rsidR="009A3FB2" w:rsidRPr="00660A31">
        <w:rPr>
          <w:sz w:val="22"/>
          <w:szCs w:val="22"/>
        </w:rPr>
        <w:t xml:space="preserve"> distinguishing feature of the triaryl</w:t>
      </w:r>
      <w:r w:rsidR="003360DC" w:rsidRPr="00660A31">
        <w:rPr>
          <w:sz w:val="22"/>
          <w:szCs w:val="22"/>
        </w:rPr>
        <w:t>cyclopropane</w:t>
      </w:r>
      <w:r w:rsidR="009A3FB2" w:rsidRPr="00660A31">
        <w:rPr>
          <w:sz w:val="22"/>
          <w:szCs w:val="22"/>
        </w:rPr>
        <w:t xml:space="preserve">carboxylate catalysts </w:t>
      </w:r>
      <w:r w:rsidR="00A0229C">
        <w:rPr>
          <w:sz w:val="22"/>
          <w:szCs w:val="22"/>
        </w:rPr>
        <w:t>is</w:t>
      </w:r>
      <w:r w:rsidR="009A3FB2" w:rsidRPr="00660A31">
        <w:rPr>
          <w:sz w:val="22"/>
          <w:szCs w:val="22"/>
        </w:rPr>
        <w:t xml:space="preserve"> their </w:t>
      </w:r>
    </w:p>
    <w:p w14:paraId="70A3DBDE" w14:textId="4A800FEA" w:rsidR="002939D6" w:rsidRDefault="009A3FB2" w:rsidP="00722187">
      <w:pPr>
        <w:widowControl w:val="0"/>
        <w:spacing w:line="360" w:lineRule="auto"/>
        <w:jc w:val="both"/>
        <w:rPr>
          <w:sz w:val="22"/>
          <w:szCs w:val="22"/>
        </w:rPr>
      </w:pPr>
      <w:r w:rsidRPr="00660A31">
        <w:rPr>
          <w:sz w:val="22"/>
          <w:szCs w:val="22"/>
        </w:rPr>
        <w:t>ability to be used at very low (.001 mol%) catalyst loading while still maintaining high yields without a decrease in enantioselectivity</w:t>
      </w:r>
      <w:r w:rsidR="00750DE0" w:rsidRPr="00660A31">
        <w:rPr>
          <w:sz w:val="22"/>
          <w:szCs w:val="22"/>
        </w:rPr>
        <w:t xml:space="preserve"> (Table 1.</w:t>
      </w:r>
      <w:r w:rsidR="00DA63A5" w:rsidRPr="00660A31">
        <w:rPr>
          <w:sz w:val="22"/>
          <w:szCs w:val="22"/>
        </w:rPr>
        <w:t>4</w:t>
      </w:r>
      <w:r w:rsidR="00750DE0" w:rsidRPr="00660A31">
        <w:rPr>
          <w:sz w:val="22"/>
          <w:szCs w:val="22"/>
        </w:rPr>
        <w:t>, entry 5)</w:t>
      </w:r>
      <w:r w:rsidRPr="00660A31">
        <w:rPr>
          <w:sz w:val="22"/>
          <w:szCs w:val="22"/>
        </w:rPr>
        <w:t>.</w:t>
      </w:r>
      <w:r w:rsidRPr="00660A31">
        <w:rPr>
          <w:sz w:val="22"/>
          <w:szCs w:val="22"/>
        </w:rPr>
        <w:fldChar w:fldCharType="begin"/>
      </w:r>
      <w:r w:rsidR="006D212C">
        <w:rPr>
          <w:sz w:val="22"/>
          <w:szCs w:val="22"/>
        </w:rPr>
        <w:instrText xml:space="preserve"> ADDIN EN.CITE &lt;EndNote&gt;&lt;Cite&gt;&lt;Author&gt;Wei&lt;/Author&gt;&lt;Year&gt;2020&lt;/Year&gt;&lt;RecNum&gt;1924&lt;/RecNum&gt;&lt;DisplayText&gt;&lt;style face="superscript"&gt;112&lt;/style&gt;&lt;/DisplayText&gt;&lt;record&gt;&lt;rec-number&gt;1924&lt;/rec-number&gt;&lt;foreign-keys&gt;&lt;key app="EN" db-id="tfvtdwerrrxts1ee0t5xa0sr9wxwp2p9d00z" timestamp="1586444286" guid="958e8e8b-0696-439c-981e-9c93d5145bfb"&gt;1924&lt;/key&gt;&lt;key app="ENWeb" db-id=""&gt;0&lt;/key&gt;&lt;/foreign-keys&gt;&lt;ref-type name="Journal Article"&gt;17&lt;/ref-type&gt;&lt;contributors&gt;&lt;authors&gt;&lt;author&gt;Wei, Bo&lt;/author&gt;&lt;author&gt;Sharland, Jack C.&lt;/author&gt;&lt;author&gt;Lin, Patricia&lt;/author&gt;&lt;author&gt;Wilkerson-Hill, Sidney M.&lt;/author&gt;&lt;author&gt;Fullilove, Felicia A.&lt;/author&gt;&lt;author&gt;McKinnon, Sam&lt;/author&gt;&lt;author&gt;Blackmond, Donna G.&lt;/author&gt;&lt;author&gt;Davies, Huw M. L.&lt;/author&gt;&lt;/authors&gt;&lt;/contributors&gt;&lt;titles&gt;&lt;title&gt;In Situ Kinetic Studies of Rh(II)-Catalyzed Asymmetric Cyclopropanation with Low Catalyst Loadings&lt;/title&gt;&lt;secondary-title&gt;ACS Catalysis&lt;/secondary-title&gt;&lt;/titles&gt;&lt;periodical&gt;&lt;full-title&gt;Acs Catalysis&lt;/full-title&gt;&lt;abbr-1&gt;ACS Catal.&lt;/abbr-1&gt;&lt;/periodical&gt;&lt;pages&gt;1161-1170&lt;/pages&gt;&lt;volume&gt;10&lt;/volume&gt;&lt;number&gt;2&lt;/number&gt;&lt;dates&gt;&lt;year&gt;2020&lt;/year&gt;&lt;pub-dates&gt;&lt;date&gt;2020/01/17&lt;/date&gt;&lt;/pub-dates&gt;&lt;/dates&gt;&lt;publisher&gt;American Chemical Society&lt;/publisher&gt;&lt;urls&gt;&lt;related-urls&gt;&lt;url&gt;https://doi.org/10.1021/acscatal.9b04595&lt;/url&gt;&lt;url&gt;https://pubs.acs.org/doi/10.1021/acscatal.9b04595&lt;/url&gt;&lt;/related-urls&gt;&lt;/urls&gt;&lt;electronic-resource-num&gt;10.1021/acscatal.9b04595&lt;/electronic-resource-num&gt;&lt;/record&gt;&lt;/Cite&gt;&lt;/EndNote&gt;</w:instrText>
      </w:r>
      <w:r w:rsidRPr="00660A31">
        <w:rPr>
          <w:sz w:val="22"/>
          <w:szCs w:val="22"/>
        </w:rPr>
        <w:fldChar w:fldCharType="separate"/>
      </w:r>
      <w:r w:rsidR="006D212C" w:rsidRPr="006D212C">
        <w:rPr>
          <w:noProof/>
          <w:sz w:val="22"/>
          <w:szCs w:val="22"/>
          <w:vertAlign w:val="superscript"/>
        </w:rPr>
        <w:t>112</w:t>
      </w:r>
      <w:r w:rsidRPr="00660A31">
        <w:rPr>
          <w:sz w:val="22"/>
          <w:szCs w:val="22"/>
        </w:rPr>
        <w:fldChar w:fldCharType="end"/>
      </w:r>
      <w:r w:rsidR="00A44441" w:rsidRPr="00660A31">
        <w:rPr>
          <w:sz w:val="22"/>
          <w:szCs w:val="22"/>
        </w:rPr>
        <w:t xml:space="preserve">  An in</w:t>
      </w:r>
      <w:r w:rsidR="00AC0E4B">
        <w:rPr>
          <w:sz w:val="22"/>
          <w:szCs w:val="22"/>
        </w:rPr>
        <w:t>-</w:t>
      </w:r>
      <w:r w:rsidR="00A44441" w:rsidRPr="00660A31">
        <w:rPr>
          <w:sz w:val="22"/>
          <w:szCs w:val="22"/>
        </w:rPr>
        <w:t>depth kinetic study demonstrated that Rh</w:t>
      </w:r>
      <w:r w:rsidR="00A44441" w:rsidRPr="00660A31">
        <w:rPr>
          <w:sz w:val="22"/>
          <w:szCs w:val="22"/>
          <w:vertAlign w:val="superscript"/>
        </w:rPr>
        <w:t xml:space="preserve">II </w:t>
      </w:r>
      <w:r w:rsidR="00F82187" w:rsidRPr="00660A31">
        <w:rPr>
          <w:sz w:val="22"/>
          <w:szCs w:val="22"/>
        </w:rPr>
        <w:t xml:space="preserve">triarylcyclopropanecarboxylate </w:t>
      </w:r>
      <w:r w:rsidR="00A44441" w:rsidRPr="00660A31">
        <w:rPr>
          <w:sz w:val="22"/>
          <w:szCs w:val="22"/>
        </w:rPr>
        <w:t xml:space="preserve">complexes decomposed diazo </w:t>
      </w:r>
      <w:r w:rsidR="003360DC" w:rsidRPr="00660A31">
        <w:rPr>
          <w:sz w:val="22"/>
          <w:szCs w:val="22"/>
        </w:rPr>
        <w:t>reagents</w:t>
      </w:r>
      <w:r w:rsidR="00A44441" w:rsidRPr="00660A31">
        <w:rPr>
          <w:sz w:val="22"/>
          <w:szCs w:val="22"/>
        </w:rPr>
        <w:t xml:space="preserve"> slower than prolinate and phthalimide catalysts</w:t>
      </w:r>
      <w:r w:rsidR="00F905B4" w:rsidRPr="00660A31">
        <w:rPr>
          <w:sz w:val="22"/>
          <w:szCs w:val="22"/>
        </w:rPr>
        <w:t>,</w:t>
      </w:r>
      <w:r w:rsidR="00A44441" w:rsidRPr="00660A31">
        <w:rPr>
          <w:sz w:val="22"/>
          <w:szCs w:val="22"/>
        </w:rPr>
        <w:t xml:space="preserve"> but often resulted </w:t>
      </w:r>
      <w:r w:rsidR="00AC0E4B">
        <w:rPr>
          <w:sz w:val="22"/>
          <w:szCs w:val="22"/>
        </w:rPr>
        <w:t xml:space="preserve">in </w:t>
      </w:r>
      <w:r w:rsidR="0055182B" w:rsidRPr="00660A31">
        <w:rPr>
          <w:sz w:val="22"/>
          <w:szCs w:val="22"/>
        </w:rPr>
        <w:t>an increase in ee</w:t>
      </w:r>
      <w:r w:rsidR="00A44441" w:rsidRPr="00660A31">
        <w:rPr>
          <w:sz w:val="22"/>
          <w:szCs w:val="22"/>
        </w:rPr>
        <w:t>.  The high stereoselectivity and low catalyst requirements ha</w:t>
      </w:r>
      <w:r w:rsidR="00AC0E4B">
        <w:rPr>
          <w:sz w:val="22"/>
          <w:szCs w:val="22"/>
        </w:rPr>
        <w:t>ve</w:t>
      </w:r>
      <w:r w:rsidR="00A44441" w:rsidRPr="00660A31">
        <w:rPr>
          <w:sz w:val="22"/>
          <w:szCs w:val="22"/>
        </w:rPr>
        <w:t xml:space="preserve"> </w:t>
      </w:r>
      <w:r w:rsidR="00464311" w:rsidRPr="00660A31">
        <w:rPr>
          <w:sz w:val="22"/>
          <w:szCs w:val="22"/>
        </w:rPr>
        <w:t>caused this new class of Rh</w:t>
      </w:r>
      <w:r w:rsidR="00464311" w:rsidRPr="00660A31">
        <w:rPr>
          <w:sz w:val="22"/>
          <w:szCs w:val="22"/>
          <w:vertAlign w:val="superscript"/>
        </w:rPr>
        <w:t>II</w:t>
      </w:r>
      <w:r w:rsidR="00464311" w:rsidRPr="00660A31">
        <w:rPr>
          <w:sz w:val="22"/>
          <w:szCs w:val="22"/>
        </w:rPr>
        <w:t xml:space="preserve"> to be incorporated into catalyst screenings.</w:t>
      </w:r>
      <w:r w:rsidR="00987832" w:rsidRPr="00660A31">
        <w:rPr>
          <w:sz w:val="22"/>
          <w:szCs w:val="22"/>
        </w:rPr>
        <w:t xml:space="preserve">  </w:t>
      </w:r>
      <w:r w:rsidR="002939D6">
        <w:rPr>
          <w:sz w:val="22"/>
          <w:szCs w:val="22"/>
        </w:rPr>
        <w:t>The a</w:t>
      </w:r>
      <w:r w:rsidR="00987832" w:rsidRPr="00660A31">
        <w:rPr>
          <w:sz w:val="22"/>
          <w:szCs w:val="22"/>
        </w:rPr>
        <w:t>pplica</w:t>
      </w:r>
      <w:r w:rsidR="00117CED" w:rsidRPr="00660A31">
        <w:rPr>
          <w:sz w:val="22"/>
          <w:szCs w:val="22"/>
        </w:rPr>
        <w:t>bility</w:t>
      </w:r>
      <w:r w:rsidR="00464311" w:rsidRPr="00660A31">
        <w:rPr>
          <w:sz w:val="22"/>
          <w:szCs w:val="22"/>
        </w:rPr>
        <w:t xml:space="preserve"> of this new class</w:t>
      </w:r>
    </w:p>
    <w:p w14:paraId="4FDABD0E" w14:textId="3CE128C5" w:rsidR="00987832" w:rsidRPr="00660A31" w:rsidRDefault="00464311" w:rsidP="000B544A">
      <w:pPr>
        <w:widowControl w:val="0"/>
        <w:spacing w:line="360" w:lineRule="auto"/>
        <w:jc w:val="both"/>
        <w:rPr>
          <w:sz w:val="22"/>
          <w:szCs w:val="22"/>
        </w:rPr>
      </w:pPr>
      <w:r w:rsidRPr="00660A31">
        <w:rPr>
          <w:sz w:val="22"/>
          <w:szCs w:val="22"/>
        </w:rPr>
        <w:t xml:space="preserve">of catalyst was </w:t>
      </w:r>
      <w:r w:rsidR="00117CED" w:rsidRPr="00660A31">
        <w:rPr>
          <w:sz w:val="22"/>
          <w:szCs w:val="22"/>
        </w:rPr>
        <w:t>demonstrated</w:t>
      </w:r>
      <w:r w:rsidRPr="00660A31">
        <w:rPr>
          <w:sz w:val="22"/>
          <w:szCs w:val="22"/>
        </w:rPr>
        <w:t xml:space="preserve"> with the formal synthesis of</w:t>
      </w:r>
      <w:r w:rsidR="003360DC" w:rsidRPr="00660A31">
        <w:rPr>
          <w:sz w:val="22"/>
          <w:szCs w:val="22"/>
        </w:rPr>
        <w:t xml:space="preserve"> the commercial </w:t>
      </w:r>
      <w:r w:rsidR="00117CED" w:rsidRPr="00660A31">
        <w:rPr>
          <w:sz w:val="22"/>
          <w:szCs w:val="22"/>
        </w:rPr>
        <w:t xml:space="preserve">antiviral </w:t>
      </w:r>
      <w:r w:rsidRPr="00660A31">
        <w:rPr>
          <w:sz w:val="22"/>
          <w:szCs w:val="22"/>
        </w:rPr>
        <w:t>Beclabuvir</w:t>
      </w:r>
      <w:r w:rsidR="00F905B4" w:rsidRPr="00660A31">
        <w:rPr>
          <w:sz w:val="22"/>
          <w:szCs w:val="22"/>
        </w:rPr>
        <w:t xml:space="preserve">.  This had previously been reported and </w:t>
      </w:r>
      <w:r w:rsidR="00A0229C" w:rsidRPr="00660A31">
        <w:rPr>
          <w:sz w:val="22"/>
          <w:szCs w:val="22"/>
        </w:rPr>
        <w:t>utilized</w:t>
      </w:r>
      <w:r w:rsidRPr="00660A31">
        <w:rPr>
          <w:sz w:val="22"/>
          <w:szCs w:val="22"/>
        </w:rPr>
        <w:t xml:space="preserve"> Rh</w:t>
      </w:r>
      <w:r w:rsidRPr="00660A31">
        <w:rPr>
          <w:sz w:val="22"/>
          <w:szCs w:val="22"/>
          <w:vertAlign w:val="subscript"/>
        </w:rPr>
        <w:t>2</w:t>
      </w:r>
      <w:r w:rsidRPr="00660A31">
        <w:rPr>
          <w:sz w:val="22"/>
          <w:szCs w:val="22"/>
        </w:rPr>
        <w:t>(</w:t>
      </w:r>
      <w:r w:rsidRPr="00D40EF2">
        <w:rPr>
          <w:i/>
          <w:iCs/>
          <w:sz w:val="22"/>
          <w:szCs w:val="22"/>
        </w:rPr>
        <w:t>S</w:t>
      </w:r>
      <w:r w:rsidRPr="00660A31">
        <w:rPr>
          <w:sz w:val="22"/>
          <w:szCs w:val="22"/>
        </w:rPr>
        <w:t>-DOSP)</w:t>
      </w:r>
      <w:r w:rsidRPr="00660A31">
        <w:rPr>
          <w:sz w:val="22"/>
          <w:szCs w:val="22"/>
          <w:vertAlign w:val="subscript"/>
        </w:rPr>
        <w:t>4</w:t>
      </w:r>
      <w:r w:rsidR="00F905B4" w:rsidRPr="00660A31">
        <w:rPr>
          <w:sz w:val="22"/>
          <w:szCs w:val="22"/>
        </w:rPr>
        <w:t xml:space="preserve"> for the </w:t>
      </w:r>
      <w:r w:rsidR="00A0229C" w:rsidRPr="00660A31">
        <w:rPr>
          <w:sz w:val="22"/>
          <w:szCs w:val="22"/>
        </w:rPr>
        <w:t>cyclopropanation</w:t>
      </w:r>
      <w:r w:rsidR="00F905B4" w:rsidRPr="00660A31">
        <w:rPr>
          <w:sz w:val="22"/>
          <w:szCs w:val="22"/>
        </w:rPr>
        <w:t xml:space="preserve"> step.</w:t>
      </w:r>
      <w:r w:rsidRPr="00660A31">
        <w:rPr>
          <w:sz w:val="22"/>
          <w:szCs w:val="22"/>
        </w:rPr>
        <w:t xml:space="preserve">  </w:t>
      </w:r>
      <w:r w:rsidR="00117CED" w:rsidRPr="00660A31">
        <w:rPr>
          <w:sz w:val="22"/>
          <w:szCs w:val="22"/>
        </w:rPr>
        <w:t>Substitution</w:t>
      </w:r>
      <w:r w:rsidRPr="00660A31">
        <w:rPr>
          <w:sz w:val="22"/>
          <w:szCs w:val="22"/>
        </w:rPr>
        <w:t xml:space="preserve"> of Rh</w:t>
      </w:r>
      <w:r w:rsidRPr="00660A31">
        <w:rPr>
          <w:sz w:val="22"/>
          <w:szCs w:val="22"/>
          <w:vertAlign w:val="subscript"/>
        </w:rPr>
        <w:t>2</w:t>
      </w:r>
      <w:r w:rsidRPr="00660A31">
        <w:rPr>
          <w:sz w:val="22"/>
          <w:szCs w:val="22"/>
        </w:rPr>
        <w:t>(</w:t>
      </w:r>
      <w:r w:rsidRPr="00D40EF2">
        <w:rPr>
          <w:i/>
          <w:iCs/>
          <w:sz w:val="22"/>
          <w:szCs w:val="22"/>
        </w:rPr>
        <w:t>S</w:t>
      </w:r>
      <w:r w:rsidRPr="00660A31">
        <w:rPr>
          <w:sz w:val="22"/>
          <w:szCs w:val="22"/>
        </w:rPr>
        <w:t>-DOSP)</w:t>
      </w:r>
      <w:r w:rsidRPr="00660A31">
        <w:rPr>
          <w:sz w:val="22"/>
          <w:szCs w:val="22"/>
          <w:vertAlign w:val="subscript"/>
        </w:rPr>
        <w:t>4</w:t>
      </w:r>
      <w:r w:rsidRPr="00660A31">
        <w:rPr>
          <w:sz w:val="22"/>
          <w:szCs w:val="22"/>
        </w:rPr>
        <w:t xml:space="preserve"> with Rh</w:t>
      </w:r>
      <w:r w:rsidRPr="00660A31">
        <w:rPr>
          <w:sz w:val="22"/>
          <w:szCs w:val="22"/>
          <w:vertAlign w:val="subscript"/>
        </w:rPr>
        <w:t>2</w:t>
      </w:r>
      <w:r w:rsidRPr="00660A31">
        <w:rPr>
          <w:sz w:val="22"/>
          <w:szCs w:val="22"/>
        </w:rPr>
        <w:t>(R-</w:t>
      </w:r>
      <w:r w:rsidRPr="00660A31">
        <w:rPr>
          <w:i/>
          <w:iCs/>
          <w:sz w:val="22"/>
          <w:szCs w:val="22"/>
        </w:rPr>
        <w:t>p</w:t>
      </w:r>
      <w:r w:rsidRPr="00660A31">
        <w:rPr>
          <w:sz w:val="22"/>
          <w:szCs w:val="22"/>
        </w:rPr>
        <w:t>-PhTPCP)</w:t>
      </w:r>
      <w:r w:rsidRPr="00660A31">
        <w:rPr>
          <w:sz w:val="22"/>
          <w:szCs w:val="22"/>
          <w:vertAlign w:val="subscript"/>
        </w:rPr>
        <w:t>4</w:t>
      </w:r>
      <w:r w:rsidRPr="00660A31">
        <w:rPr>
          <w:sz w:val="22"/>
          <w:szCs w:val="22"/>
        </w:rPr>
        <w:t xml:space="preserve"> improved the enantioselectivity</w:t>
      </w:r>
      <w:r w:rsidR="006E7001">
        <w:rPr>
          <w:sz w:val="22"/>
          <w:szCs w:val="22"/>
        </w:rPr>
        <w:t xml:space="preserve"> and</w:t>
      </w:r>
      <w:r w:rsidRPr="00660A31">
        <w:rPr>
          <w:sz w:val="22"/>
          <w:szCs w:val="22"/>
        </w:rPr>
        <w:t xml:space="preserve"> with 1/200</w:t>
      </w:r>
      <w:r w:rsidRPr="00660A31">
        <w:rPr>
          <w:sz w:val="22"/>
          <w:szCs w:val="22"/>
          <w:vertAlign w:val="superscript"/>
        </w:rPr>
        <w:t>th</w:t>
      </w:r>
      <w:r w:rsidRPr="00660A31">
        <w:rPr>
          <w:sz w:val="22"/>
          <w:szCs w:val="22"/>
        </w:rPr>
        <w:t xml:space="preserve"> of the catalyst required</w:t>
      </w:r>
      <w:r w:rsidR="00DA63A5" w:rsidRPr="00660A31">
        <w:rPr>
          <w:sz w:val="22"/>
          <w:szCs w:val="22"/>
        </w:rPr>
        <w:t>.</w:t>
      </w:r>
    </w:p>
    <w:p w14:paraId="1AE11BCB" w14:textId="77777777" w:rsidR="00722187" w:rsidRDefault="00987832" w:rsidP="000B544A">
      <w:pPr>
        <w:widowControl w:val="0"/>
        <w:spacing w:line="360" w:lineRule="auto"/>
        <w:jc w:val="both"/>
        <w:rPr>
          <w:sz w:val="22"/>
          <w:szCs w:val="22"/>
        </w:rPr>
      </w:pPr>
      <w:r w:rsidRPr="00660A31">
        <w:rPr>
          <w:sz w:val="22"/>
          <w:szCs w:val="22"/>
        </w:rPr>
        <w:tab/>
        <w:t xml:space="preserve">Progress in method development </w:t>
      </w:r>
      <w:r w:rsidR="006E7001">
        <w:rPr>
          <w:sz w:val="22"/>
          <w:szCs w:val="22"/>
        </w:rPr>
        <w:t xml:space="preserve">was </w:t>
      </w:r>
      <w:r w:rsidRPr="00660A31">
        <w:rPr>
          <w:sz w:val="22"/>
          <w:szCs w:val="22"/>
        </w:rPr>
        <w:t xml:space="preserve">made in the </w:t>
      </w:r>
      <w:r w:rsidR="00F905B4" w:rsidRPr="00660A31">
        <w:rPr>
          <w:sz w:val="22"/>
          <w:szCs w:val="22"/>
        </w:rPr>
        <w:t>cyclopropanation</w:t>
      </w:r>
      <w:r w:rsidRPr="00660A31">
        <w:rPr>
          <w:sz w:val="22"/>
          <w:szCs w:val="22"/>
        </w:rPr>
        <w:t xml:space="preserve"> of </w:t>
      </w:r>
      <w:r w:rsidR="0067689B" w:rsidRPr="00660A31">
        <w:rPr>
          <w:sz w:val="22"/>
          <w:szCs w:val="22"/>
        </w:rPr>
        <w:t>heterocyclic</w:t>
      </w:r>
      <w:r w:rsidRPr="00660A31">
        <w:rPr>
          <w:sz w:val="22"/>
          <w:szCs w:val="22"/>
        </w:rPr>
        <w:t xml:space="preserve"> compounds.  Davies and co-workers examined the cyclopropanation of pyrroles</w:t>
      </w:r>
      <w:r w:rsidR="007B3DC0" w:rsidRPr="00660A31">
        <w:rPr>
          <w:sz w:val="22"/>
          <w:szCs w:val="22"/>
        </w:rPr>
        <w:t xml:space="preserve"> and donor/acceptor diazo reagents</w:t>
      </w:r>
      <w:r w:rsidRPr="00660A31">
        <w:rPr>
          <w:sz w:val="22"/>
          <w:szCs w:val="22"/>
        </w:rPr>
        <w:t xml:space="preserve"> with Rh</w:t>
      </w:r>
      <w:r w:rsidRPr="00660A31">
        <w:rPr>
          <w:sz w:val="22"/>
          <w:szCs w:val="22"/>
          <w:vertAlign w:val="superscript"/>
        </w:rPr>
        <w:t xml:space="preserve">II </w:t>
      </w:r>
      <w:r w:rsidRPr="00660A31">
        <w:rPr>
          <w:sz w:val="22"/>
          <w:szCs w:val="22"/>
        </w:rPr>
        <w:t>carboxylate catalysts and found that Rh</w:t>
      </w:r>
      <w:r w:rsidRPr="00660A31">
        <w:rPr>
          <w:sz w:val="22"/>
          <w:szCs w:val="22"/>
          <w:vertAlign w:val="subscript"/>
        </w:rPr>
        <w:t>2</w:t>
      </w:r>
      <w:r w:rsidRPr="00660A31">
        <w:rPr>
          <w:sz w:val="22"/>
          <w:szCs w:val="22"/>
        </w:rPr>
        <w:t>(</w:t>
      </w:r>
      <w:r w:rsidRPr="00D40EF2">
        <w:rPr>
          <w:i/>
          <w:iCs/>
          <w:sz w:val="22"/>
          <w:szCs w:val="22"/>
        </w:rPr>
        <w:t>S</w:t>
      </w:r>
      <w:r w:rsidRPr="00660A31">
        <w:rPr>
          <w:sz w:val="22"/>
          <w:szCs w:val="22"/>
        </w:rPr>
        <w:t>-DOSP)</w:t>
      </w:r>
      <w:r w:rsidRPr="00660A31">
        <w:rPr>
          <w:sz w:val="22"/>
          <w:szCs w:val="22"/>
          <w:vertAlign w:val="subscript"/>
        </w:rPr>
        <w:t>4</w:t>
      </w:r>
      <w:r w:rsidRPr="00660A31">
        <w:rPr>
          <w:sz w:val="22"/>
          <w:szCs w:val="22"/>
        </w:rPr>
        <w:t xml:space="preserve"> resulted in </w:t>
      </w:r>
      <w:r w:rsidR="00DA63A5" w:rsidRPr="00660A31">
        <w:rPr>
          <w:sz w:val="22"/>
          <w:szCs w:val="22"/>
        </w:rPr>
        <w:t xml:space="preserve">the highly </w:t>
      </w:r>
      <w:r w:rsidR="00145A2B" w:rsidRPr="00660A31">
        <w:rPr>
          <w:sz w:val="22"/>
          <w:szCs w:val="22"/>
        </w:rPr>
        <w:t>enantioenriched</w:t>
      </w:r>
      <w:r w:rsidR="00DA63A5" w:rsidRPr="00660A31">
        <w:rPr>
          <w:sz w:val="22"/>
          <w:szCs w:val="22"/>
        </w:rPr>
        <w:t xml:space="preserve"> </w:t>
      </w:r>
      <w:r w:rsidRPr="00660A31">
        <w:rPr>
          <w:sz w:val="22"/>
          <w:szCs w:val="22"/>
        </w:rPr>
        <w:t>doubl</w:t>
      </w:r>
      <w:r w:rsidR="006E7001">
        <w:rPr>
          <w:sz w:val="22"/>
          <w:szCs w:val="22"/>
        </w:rPr>
        <w:t>y</w:t>
      </w:r>
      <w:r w:rsidRPr="00660A31">
        <w:rPr>
          <w:sz w:val="22"/>
          <w:szCs w:val="22"/>
        </w:rPr>
        <w:t xml:space="preserve"> </w:t>
      </w:r>
      <w:r w:rsidR="00DA63A5" w:rsidRPr="00660A31">
        <w:rPr>
          <w:sz w:val="22"/>
          <w:szCs w:val="22"/>
        </w:rPr>
        <w:t>cyclopropan</w:t>
      </w:r>
      <w:r w:rsidR="006E7001">
        <w:rPr>
          <w:sz w:val="22"/>
          <w:szCs w:val="22"/>
        </w:rPr>
        <w:t>ated</w:t>
      </w:r>
      <w:r w:rsidR="00DA63A5" w:rsidRPr="00660A31">
        <w:rPr>
          <w:sz w:val="22"/>
          <w:szCs w:val="22"/>
        </w:rPr>
        <w:t xml:space="preserve"> product. </w:t>
      </w:r>
      <w:r w:rsidR="0067689B" w:rsidRPr="00660A31">
        <w:rPr>
          <w:sz w:val="22"/>
          <w:szCs w:val="22"/>
        </w:rPr>
        <w:t xml:space="preserve"> </w:t>
      </w:r>
    </w:p>
    <w:p w14:paraId="3B5E1CAB" w14:textId="1A7D1E40" w:rsidR="00722187" w:rsidRDefault="00722187">
      <w:pPr>
        <w:rPr>
          <w:sz w:val="22"/>
          <w:szCs w:val="22"/>
        </w:rPr>
      </w:pPr>
      <w:r w:rsidRPr="00660A31">
        <w:rPr>
          <w:noProof/>
        </w:rPr>
        <w:lastRenderedPageBreak/>
        <mc:AlternateContent>
          <mc:Choice Requires="wps">
            <w:drawing>
              <wp:anchor distT="0" distB="182880" distL="114300" distR="114300" simplePos="0" relativeHeight="252994560" behindDoc="0" locked="0" layoutInCell="1" allowOverlap="1" wp14:anchorId="48B53862" wp14:editId="76406ADA">
                <wp:simplePos x="0" y="0"/>
                <wp:positionH relativeFrom="column">
                  <wp:posOffset>153538</wp:posOffset>
                </wp:positionH>
                <wp:positionV relativeFrom="paragraph">
                  <wp:posOffset>3520279</wp:posOffset>
                </wp:positionV>
                <wp:extent cx="5376545" cy="474980"/>
                <wp:effectExtent l="0" t="0" r="0" b="2540"/>
                <wp:wrapTopAndBottom/>
                <wp:docPr id="304" name="Text Box 304"/>
                <wp:cNvGraphicFramePr/>
                <a:graphic xmlns:a="http://schemas.openxmlformats.org/drawingml/2006/main">
                  <a:graphicData uri="http://schemas.microsoft.com/office/word/2010/wordprocessingShape">
                    <wps:wsp>
                      <wps:cNvSpPr txBox="1"/>
                      <wps:spPr>
                        <a:xfrm>
                          <a:off x="0" y="0"/>
                          <a:ext cx="5376545" cy="474980"/>
                        </a:xfrm>
                        <a:prstGeom prst="rect">
                          <a:avLst/>
                        </a:prstGeom>
                        <a:solidFill>
                          <a:prstClr val="white"/>
                        </a:solidFill>
                        <a:ln>
                          <a:noFill/>
                        </a:ln>
                      </wps:spPr>
                      <wps:txbx>
                        <w:txbxContent>
                          <w:p w14:paraId="0EB996C7" w14:textId="15F9CA56" w:rsidR="00544CAD" w:rsidRPr="000E2A65" w:rsidRDefault="00544CAD" w:rsidP="00093EC4">
                            <w:pPr>
                              <w:pStyle w:val="Caption"/>
                              <w:rPr>
                                <w:noProof/>
                              </w:rPr>
                            </w:pPr>
                            <w:bookmarkStart w:id="63" w:name="_Toc56415732"/>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35</w:t>
                            </w:r>
                            <w:r w:rsidR="005B491D">
                              <w:rPr>
                                <w:noProof/>
                              </w:rPr>
                              <w:fldChar w:fldCharType="end"/>
                            </w:r>
                            <w:r>
                              <w:t xml:space="preserve">  </w:t>
                            </w:r>
                            <w:r w:rsidRPr="00CA639C">
                              <w:rPr>
                                <w:b w:val="0"/>
                                <w:bCs/>
                              </w:rPr>
                              <w:t>a)</w:t>
                            </w:r>
                            <w:r>
                              <w:rPr>
                                <w:b w:val="0"/>
                                <w:bCs/>
                              </w:rPr>
                              <w:t xml:space="preserve"> Rh</w:t>
                            </w:r>
                            <w:r w:rsidRPr="001264EB">
                              <w:rPr>
                                <w:b w:val="0"/>
                                <w:bCs/>
                                <w:vertAlign w:val="superscript"/>
                              </w:rPr>
                              <w:t>II</w:t>
                            </w:r>
                            <w:r w:rsidRPr="00CA639C">
                              <w:rPr>
                                <w:b w:val="0"/>
                                <w:bCs/>
                              </w:rPr>
                              <w:t xml:space="preserve"> </w:t>
                            </w:r>
                            <w:r>
                              <w:rPr>
                                <w:b w:val="0"/>
                                <w:bCs/>
                              </w:rPr>
                              <w:t>t</w:t>
                            </w:r>
                            <w:r w:rsidRPr="00CA639C">
                              <w:rPr>
                                <w:b w:val="0"/>
                                <w:bCs/>
                              </w:rPr>
                              <w:t>riarylcyclopropanecarboxylate</w:t>
                            </w:r>
                            <w:r>
                              <w:rPr>
                                <w:b w:val="0"/>
                                <w:bCs/>
                              </w:rPr>
                              <w:t xml:space="preserve"> complex </w:t>
                            </w:r>
                            <w:r w:rsidRPr="00CA639C">
                              <w:rPr>
                                <w:b w:val="0"/>
                                <w:bCs/>
                              </w:rPr>
                              <w:t>b) α, β, α, β orientation of ligands c) The chiral box generated resembling Rh</w:t>
                            </w:r>
                            <w:r w:rsidRPr="001264EB">
                              <w:rPr>
                                <w:b w:val="0"/>
                                <w:bCs/>
                                <w:vertAlign w:val="superscript"/>
                              </w:rPr>
                              <w:t>II</w:t>
                            </w:r>
                            <w:r w:rsidRPr="00CA639C">
                              <w:rPr>
                                <w:b w:val="0"/>
                                <w:bCs/>
                              </w:rPr>
                              <w:t xml:space="preserve"> phthalimide complexes</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8B53862" id="Text Box 304" o:spid="_x0000_s1065" type="#_x0000_t202" style="position:absolute;margin-left:12.1pt;margin-top:277.2pt;width:423.35pt;height:37.4pt;z-index:252994560;visibility:visible;mso-wrap-style:square;mso-width-percent:0;mso-height-percent:0;mso-wrap-distance-left:9pt;mso-wrap-distance-top:0;mso-wrap-distance-right:9pt;mso-wrap-distance-bottom:14.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" stroked="f">
                <v:textbox style="mso-fit-shape-to-text:t" inset="0,0,0,0">
                  <w:txbxContent>
                    <w:p w14:paraId="0EB996C7" w14:textId="15F9CA56" w:rsidR="00544CAD" w:rsidRPr="000E2A65" w:rsidRDefault="00544CAD" w:rsidP="00093EC4">
                      <w:pPr>
                        <w:pStyle w:val="Caption"/>
                        <w:rPr>
                          <w:noProof/>
                        </w:rPr>
                      </w:pPr>
                      <w:bookmarkStart w:id="103" w:name="_Toc56415732"/>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35</w:t>
                      </w:r>
                      <w:r w:rsidR="000F0901">
                        <w:rPr>
                          <w:noProof/>
                        </w:rPr>
                        <w:fldChar w:fldCharType="end"/>
                      </w:r>
                      <w:r>
                        <w:t xml:space="preserve">  </w:t>
                      </w:r>
                      <w:r w:rsidRPr="00CA639C">
                        <w:rPr>
                          <w:b w:val="0"/>
                          <w:bCs/>
                        </w:rPr>
                        <w:t>a)</w:t>
                      </w:r>
                      <w:r>
                        <w:rPr>
                          <w:b w:val="0"/>
                          <w:bCs/>
                        </w:rPr>
                        <w:t xml:space="preserve"> Rh</w:t>
                      </w:r>
                      <w:r w:rsidRPr="001264EB">
                        <w:rPr>
                          <w:b w:val="0"/>
                          <w:bCs/>
                          <w:vertAlign w:val="superscript"/>
                        </w:rPr>
                        <w:t>II</w:t>
                      </w:r>
                      <w:r w:rsidRPr="00CA639C">
                        <w:rPr>
                          <w:b w:val="0"/>
                          <w:bCs/>
                        </w:rPr>
                        <w:t xml:space="preserve"> </w:t>
                      </w:r>
                      <w:r>
                        <w:rPr>
                          <w:b w:val="0"/>
                          <w:bCs/>
                        </w:rPr>
                        <w:t>t</w:t>
                      </w:r>
                      <w:r w:rsidRPr="00CA639C">
                        <w:rPr>
                          <w:b w:val="0"/>
                          <w:bCs/>
                        </w:rPr>
                        <w:t>riarylcyclopropanecarboxylate</w:t>
                      </w:r>
                      <w:r>
                        <w:rPr>
                          <w:b w:val="0"/>
                          <w:bCs/>
                        </w:rPr>
                        <w:t xml:space="preserve"> complex </w:t>
                      </w:r>
                      <w:r w:rsidRPr="00CA639C">
                        <w:rPr>
                          <w:b w:val="0"/>
                          <w:bCs/>
                        </w:rPr>
                        <w:t>b) α, β, α, β orientation of ligands c) The chiral box generated resembling Rh</w:t>
                      </w:r>
                      <w:r w:rsidRPr="001264EB">
                        <w:rPr>
                          <w:b w:val="0"/>
                          <w:bCs/>
                          <w:vertAlign w:val="superscript"/>
                        </w:rPr>
                        <w:t>II</w:t>
                      </w:r>
                      <w:r w:rsidRPr="00CA639C">
                        <w:rPr>
                          <w:b w:val="0"/>
                          <w:bCs/>
                        </w:rPr>
                        <w:t xml:space="preserve"> phthalimide complexes</w:t>
                      </w:r>
                      <w:bookmarkEnd w:id="103"/>
                    </w:p>
                  </w:txbxContent>
                </v:textbox>
                <w10:wrap type="topAndBottom"/>
              </v:shape>
            </w:pict>
          </mc:Fallback>
        </mc:AlternateContent>
      </w:r>
      <w:r>
        <w:rPr>
          <w:noProof/>
          <w:sz w:val="22"/>
          <w:szCs w:val="22"/>
        </w:rPr>
        <w:drawing>
          <wp:anchor distT="182880" distB="0" distL="114300" distR="114300" simplePos="0" relativeHeight="253394944" behindDoc="0" locked="0" layoutInCell="1" allowOverlap="1" wp14:anchorId="7E9D36C1" wp14:editId="5462EEFA">
            <wp:simplePos x="0" y="0"/>
            <wp:positionH relativeFrom="page">
              <wp:posOffset>1173707</wp:posOffset>
            </wp:positionH>
            <wp:positionV relativeFrom="paragraph">
              <wp:posOffset>549</wp:posOffset>
            </wp:positionV>
            <wp:extent cx="5376545" cy="3291205"/>
            <wp:effectExtent l="0" t="0" r="0" b="4445"/>
            <wp:wrapTopAndBottom/>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376545" cy="3291205"/>
                    </a:xfrm>
                    <a:prstGeom prst="rect">
                      <a:avLst/>
                    </a:prstGeom>
                    <a:noFill/>
                  </pic:spPr>
                </pic:pic>
              </a:graphicData>
            </a:graphic>
            <wp14:sizeRelH relativeFrom="margin">
              <wp14:pctWidth>0</wp14:pctWidth>
            </wp14:sizeRelH>
          </wp:anchor>
        </w:drawing>
      </w:r>
      <w:r>
        <w:rPr>
          <w:sz w:val="22"/>
          <w:szCs w:val="22"/>
        </w:rPr>
        <w:br w:type="page"/>
      </w:r>
      <w:r w:rsidR="00B91CF8">
        <w:rPr>
          <w:noProof/>
          <w:sz w:val="22"/>
          <w:szCs w:val="22"/>
        </w:rPr>
        <w:lastRenderedPageBreak/>
        <w:drawing>
          <wp:anchor distT="0" distB="0" distL="114300" distR="114300" simplePos="0" relativeHeight="253542400" behindDoc="0" locked="0" layoutInCell="1" allowOverlap="1" wp14:anchorId="2DC3EB02" wp14:editId="29DD9705">
            <wp:simplePos x="0" y="0"/>
            <wp:positionH relativeFrom="margin">
              <wp:posOffset>952500</wp:posOffset>
            </wp:positionH>
            <wp:positionV relativeFrom="margin">
              <wp:posOffset>542925</wp:posOffset>
            </wp:positionV>
            <wp:extent cx="3572510" cy="3834765"/>
            <wp:effectExtent l="0" t="0" r="8890" b="0"/>
            <wp:wrapTopAndBottom/>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572510" cy="3834765"/>
                    </a:xfrm>
                    <a:prstGeom prst="rect">
                      <a:avLst/>
                    </a:prstGeom>
                    <a:noFill/>
                  </pic:spPr>
                </pic:pic>
              </a:graphicData>
            </a:graphic>
          </wp:anchor>
        </w:drawing>
      </w:r>
      <w:r w:rsidR="00B91CF8" w:rsidRPr="00660A31">
        <w:rPr>
          <w:noProof/>
        </w:rPr>
        <mc:AlternateContent>
          <mc:Choice Requires="wps">
            <w:drawing>
              <wp:anchor distT="182880" distB="0" distL="114300" distR="114300" simplePos="0" relativeHeight="252996608" behindDoc="0" locked="0" layoutInCell="1" allowOverlap="1" wp14:anchorId="4690508D" wp14:editId="6147DDF4">
                <wp:simplePos x="0" y="0"/>
                <wp:positionH relativeFrom="margin">
                  <wp:align>left</wp:align>
                </wp:positionH>
                <wp:positionV relativeFrom="margin">
                  <wp:align>top</wp:align>
                </wp:positionV>
                <wp:extent cx="5293995" cy="457200"/>
                <wp:effectExtent l="0" t="0" r="1905" b="0"/>
                <wp:wrapTopAndBottom/>
                <wp:docPr id="311" name="Text Box 311"/>
                <wp:cNvGraphicFramePr/>
                <a:graphic xmlns:a="http://schemas.openxmlformats.org/drawingml/2006/main">
                  <a:graphicData uri="http://schemas.microsoft.com/office/word/2010/wordprocessingShape">
                    <wps:wsp>
                      <wps:cNvSpPr txBox="1"/>
                      <wps:spPr>
                        <a:xfrm>
                          <a:off x="0" y="0"/>
                          <a:ext cx="5293995" cy="457200"/>
                        </a:xfrm>
                        <a:prstGeom prst="rect">
                          <a:avLst/>
                        </a:prstGeom>
                        <a:solidFill>
                          <a:prstClr val="white"/>
                        </a:solidFill>
                        <a:ln>
                          <a:noFill/>
                        </a:ln>
                      </wps:spPr>
                      <wps:txbx>
                        <w:txbxContent>
                          <w:p w14:paraId="5AA69304" w14:textId="7B2C4B05" w:rsidR="00544CAD" w:rsidRPr="00DE22FF" w:rsidRDefault="00544CAD" w:rsidP="00093EC4">
                            <w:pPr>
                              <w:pStyle w:val="Caption"/>
                              <w:rPr>
                                <w:noProof/>
                              </w:rPr>
                            </w:pPr>
                            <w:bookmarkStart w:id="64" w:name="_Toc56415680"/>
                            <w:r>
                              <w:t xml:space="preserve">Table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Table \* ARABIC \s 1 </w:instrText>
                            </w:r>
                            <w:r w:rsidR="005B491D">
                              <w:fldChar w:fldCharType="separate"/>
                            </w:r>
                            <w:r>
                              <w:rPr>
                                <w:noProof/>
                              </w:rPr>
                              <w:t>4</w:t>
                            </w:r>
                            <w:r w:rsidR="005B491D">
                              <w:rPr>
                                <w:noProof/>
                              </w:rPr>
                              <w:fldChar w:fldCharType="end"/>
                            </w:r>
                            <w:r>
                              <w:t xml:space="preserve">  </w:t>
                            </w:r>
                            <w:r w:rsidRPr="00F82187">
                              <w:rPr>
                                <w:b w:val="0"/>
                                <w:bCs/>
                              </w:rPr>
                              <w:t>Cyclopropanation of styrene and styryldiazoacetates by Rh</w:t>
                            </w:r>
                            <w:r w:rsidRPr="00F82187">
                              <w:rPr>
                                <w:b w:val="0"/>
                                <w:bCs/>
                                <w:vertAlign w:val="superscript"/>
                              </w:rPr>
                              <w:t>II</w:t>
                            </w:r>
                            <w:r w:rsidRPr="00F82187">
                              <w:rPr>
                                <w:b w:val="0"/>
                                <w:bCs/>
                              </w:rPr>
                              <w:t xml:space="preserve"> triarylcyclopropanearboxylates</w:t>
                            </w:r>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90508D" id="Text Box 311" o:spid="_x0000_s1066" type="#_x0000_t202" style="position:absolute;margin-left:0;margin-top:0;width:416.85pt;height:36pt;z-index:252996608;visibility:visible;mso-wrap-style:square;mso-width-percent:0;mso-wrap-distance-left:9pt;mso-wrap-distance-top:14.4pt;mso-wrap-distance-right:9pt;mso-wrap-distance-bottom:0;mso-position-horizontal:left;mso-position-horizontal-relative:margin;mso-position-vertical:top;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" stroked="f">
                <v:textbox inset="0,0,0,0">
                  <w:txbxContent>
                    <w:p w14:paraId="5AA69304" w14:textId="7B2C4B05" w:rsidR="00544CAD" w:rsidRPr="00DE22FF" w:rsidRDefault="00544CAD" w:rsidP="00093EC4">
                      <w:pPr>
                        <w:pStyle w:val="Caption"/>
                        <w:rPr>
                          <w:noProof/>
                        </w:rPr>
                      </w:pPr>
                      <w:bookmarkStart w:id="105" w:name="_Toc56415680"/>
                      <w:r>
                        <w:t xml:space="preserve">Table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Table \* ARABIC \s 1 </w:instrText>
                      </w:r>
                      <w:r w:rsidR="000F0901">
                        <w:fldChar w:fldCharType="separate"/>
                      </w:r>
                      <w:r>
                        <w:rPr>
                          <w:noProof/>
                        </w:rPr>
                        <w:t>4</w:t>
                      </w:r>
                      <w:r w:rsidR="000F0901">
                        <w:rPr>
                          <w:noProof/>
                        </w:rPr>
                        <w:fldChar w:fldCharType="end"/>
                      </w:r>
                      <w:r>
                        <w:t xml:space="preserve">  </w:t>
                      </w:r>
                      <w:r w:rsidRPr="00F82187">
                        <w:rPr>
                          <w:b w:val="0"/>
                          <w:bCs/>
                        </w:rPr>
                        <w:t>Cyclopropanation of styrene and styryldiazoacetates by Rh</w:t>
                      </w:r>
                      <w:r w:rsidRPr="00F82187">
                        <w:rPr>
                          <w:b w:val="0"/>
                          <w:bCs/>
                          <w:vertAlign w:val="superscript"/>
                        </w:rPr>
                        <w:t>II</w:t>
                      </w:r>
                      <w:r w:rsidRPr="00F82187">
                        <w:rPr>
                          <w:b w:val="0"/>
                          <w:bCs/>
                        </w:rPr>
                        <w:t xml:space="preserve"> triarylcyclopropanearboxylates</w:t>
                      </w:r>
                      <w:bookmarkEnd w:id="105"/>
                    </w:p>
                  </w:txbxContent>
                </v:textbox>
                <w10:wrap type="topAndBottom" anchorx="margin" anchory="margin"/>
              </v:shape>
            </w:pict>
          </mc:Fallback>
        </mc:AlternateContent>
      </w:r>
      <w:r>
        <w:rPr>
          <w:sz w:val="22"/>
          <w:szCs w:val="22"/>
        </w:rPr>
        <w:br w:type="page"/>
      </w:r>
    </w:p>
    <w:p w14:paraId="668605EC" w14:textId="12EA1AA9" w:rsidR="003F6D79" w:rsidRPr="00660A31" w:rsidRDefault="0067689B" w:rsidP="000B544A">
      <w:pPr>
        <w:widowControl w:val="0"/>
        <w:spacing w:line="360" w:lineRule="auto"/>
        <w:jc w:val="both"/>
        <w:rPr>
          <w:sz w:val="22"/>
          <w:szCs w:val="22"/>
        </w:rPr>
      </w:pPr>
      <w:r w:rsidRPr="00660A31">
        <w:rPr>
          <w:sz w:val="22"/>
          <w:szCs w:val="22"/>
        </w:rPr>
        <w:lastRenderedPageBreak/>
        <w:t xml:space="preserve">However, the </w:t>
      </w:r>
      <w:r w:rsidR="006E7001">
        <w:rPr>
          <w:sz w:val="22"/>
          <w:szCs w:val="22"/>
        </w:rPr>
        <w:t xml:space="preserve">singly </w:t>
      </w:r>
      <w:r w:rsidRPr="00660A31">
        <w:rPr>
          <w:sz w:val="22"/>
          <w:szCs w:val="22"/>
        </w:rPr>
        <w:t>cyclopropanated pyrrole was not realized until</w:t>
      </w:r>
      <w:r w:rsidR="00464311" w:rsidRPr="00660A31">
        <w:rPr>
          <w:sz w:val="22"/>
          <w:szCs w:val="22"/>
        </w:rPr>
        <w:t xml:space="preserve"> </w:t>
      </w:r>
      <w:r w:rsidRPr="00660A31">
        <w:rPr>
          <w:sz w:val="22"/>
          <w:szCs w:val="22"/>
        </w:rPr>
        <w:t>later when th</w:t>
      </w:r>
      <w:r w:rsidR="009C68FE" w:rsidRPr="00660A31">
        <w:rPr>
          <w:sz w:val="22"/>
          <w:szCs w:val="22"/>
        </w:rPr>
        <w:t>e Rh</w:t>
      </w:r>
      <w:r w:rsidR="009C68FE" w:rsidRPr="00660A31">
        <w:rPr>
          <w:sz w:val="22"/>
          <w:szCs w:val="22"/>
          <w:vertAlign w:val="subscript"/>
        </w:rPr>
        <w:t>2</w:t>
      </w:r>
      <w:r w:rsidR="009C68FE" w:rsidRPr="00660A31">
        <w:rPr>
          <w:sz w:val="22"/>
          <w:szCs w:val="22"/>
        </w:rPr>
        <w:t>(</w:t>
      </w:r>
      <w:r w:rsidR="009C68FE" w:rsidRPr="00D40EF2">
        <w:rPr>
          <w:i/>
          <w:iCs/>
          <w:sz w:val="22"/>
          <w:szCs w:val="22"/>
        </w:rPr>
        <w:t>R</w:t>
      </w:r>
      <w:r w:rsidR="009C68FE" w:rsidRPr="00660A31">
        <w:rPr>
          <w:sz w:val="22"/>
          <w:szCs w:val="22"/>
        </w:rPr>
        <w:t>-</w:t>
      </w:r>
      <w:r w:rsidR="009C68FE" w:rsidRPr="00660A31">
        <w:rPr>
          <w:i/>
          <w:iCs/>
          <w:sz w:val="22"/>
          <w:szCs w:val="22"/>
        </w:rPr>
        <w:t>p</w:t>
      </w:r>
      <w:r w:rsidR="009C68FE" w:rsidRPr="00660A31">
        <w:rPr>
          <w:sz w:val="22"/>
          <w:szCs w:val="22"/>
        </w:rPr>
        <w:t>-PhTPCP)</w:t>
      </w:r>
      <w:r w:rsidR="009C68FE" w:rsidRPr="00660A31">
        <w:rPr>
          <w:sz w:val="22"/>
          <w:szCs w:val="22"/>
          <w:vertAlign w:val="subscript"/>
        </w:rPr>
        <w:t>4</w:t>
      </w:r>
      <w:r w:rsidR="009C68FE" w:rsidRPr="00660A31">
        <w:rPr>
          <w:sz w:val="22"/>
          <w:szCs w:val="22"/>
        </w:rPr>
        <w:t xml:space="preserve"> </w:t>
      </w:r>
      <w:r w:rsidR="006E7001">
        <w:rPr>
          <w:sz w:val="22"/>
          <w:szCs w:val="22"/>
        </w:rPr>
        <w:t>was applied as a catalyst and</w:t>
      </w:r>
      <w:r w:rsidR="00DD1C33">
        <w:rPr>
          <w:sz w:val="22"/>
          <w:szCs w:val="22"/>
        </w:rPr>
        <w:t xml:space="preserve"> </w:t>
      </w:r>
      <w:r w:rsidR="001540B9">
        <w:rPr>
          <w:sz w:val="22"/>
          <w:szCs w:val="22"/>
        </w:rPr>
        <w:t>proceeded</w:t>
      </w:r>
      <w:r w:rsidR="00AC0E4B">
        <w:rPr>
          <w:sz w:val="22"/>
          <w:szCs w:val="22"/>
        </w:rPr>
        <w:t xml:space="preserve"> in a</w:t>
      </w:r>
      <w:r w:rsidR="009C68FE" w:rsidRPr="00660A31">
        <w:rPr>
          <w:sz w:val="22"/>
          <w:szCs w:val="22"/>
        </w:rPr>
        <w:t xml:space="preserve"> high</w:t>
      </w:r>
      <w:r w:rsidR="00AC0E4B">
        <w:rPr>
          <w:sz w:val="22"/>
          <w:szCs w:val="22"/>
        </w:rPr>
        <w:t>ly</w:t>
      </w:r>
      <w:r w:rsidR="009C68FE" w:rsidRPr="00660A31">
        <w:rPr>
          <w:sz w:val="22"/>
          <w:szCs w:val="22"/>
        </w:rPr>
        <w:t xml:space="preserve"> </w:t>
      </w:r>
      <w:r w:rsidR="00AC0E4B">
        <w:rPr>
          <w:sz w:val="22"/>
          <w:szCs w:val="22"/>
        </w:rPr>
        <w:t>enantioselective manner</w:t>
      </w:r>
      <w:r w:rsidR="000928C9" w:rsidRPr="00660A31">
        <w:rPr>
          <w:sz w:val="22"/>
          <w:szCs w:val="22"/>
        </w:rPr>
        <w:t xml:space="preserve"> (Figure 1.3</w:t>
      </w:r>
      <w:r w:rsidR="00D01850">
        <w:rPr>
          <w:sz w:val="22"/>
          <w:szCs w:val="22"/>
        </w:rPr>
        <w:t>6</w:t>
      </w:r>
      <w:r w:rsidR="000928C9" w:rsidRPr="00660A31">
        <w:rPr>
          <w:sz w:val="22"/>
          <w:szCs w:val="22"/>
        </w:rPr>
        <w:t>,</w:t>
      </w:r>
      <w:r w:rsidR="00AC0E4B">
        <w:rPr>
          <w:sz w:val="22"/>
          <w:szCs w:val="22"/>
        </w:rPr>
        <w:t xml:space="preserve"> </w:t>
      </w:r>
      <w:r w:rsidR="000928C9" w:rsidRPr="00660A31">
        <w:rPr>
          <w:sz w:val="22"/>
          <w:szCs w:val="22"/>
        </w:rPr>
        <w:t>a)</w:t>
      </w:r>
      <w:r w:rsidRPr="00660A31">
        <w:rPr>
          <w:sz w:val="22"/>
          <w:szCs w:val="22"/>
        </w:rPr>
        <w:t>.</w:t>
      </w:r>
      <w:r w:rsidR="00D41D61" w:rsidRPr="00660A31">
        <w:rPr>
          <w:sz w:val="22"/>
          <w:szCs w:val="22"/>
        </w:rPr>
        <w:fldChar w:fldCharType="begin"/>
      </w:r>
      <w:r w:rsidR="006D212C">
        <w:rPr>
          <w:sz w:val="22"/>
          <w:szCs w:val="22"/>
        </w:rPr>
        <w:instrText xml:space="preserve"> ADDIN EN.CITE &lt;EndNote&gt;&lt;Cite&gt;&lt;Author&gt;Fu&lt;/Author&gt;&lt;Year&gt;2019&lt;/Year&gt;&lt;RecNum&gt;1926&lt;/RecNum&gt;&lt;DisplayText&gt;&lt;style face="superscript"&gt;113&lt;/style&gt;&lt;/DisplayText&gt;&lt;record&gt;&lt;rec-number&gt;1926&lt;/rec-number&gt;&lt;foreign-keys&gt;&lt;key app="EN" db-id="tfvtdwerrrxts1ee0t5xa0sr9wxwp2p9d00z" timestamp="1586454489" guid="d5f45f48-0b0b-445d-9947-123199e6613c"&gt;1926&lt;/key&gt;&lt;/foreign-keys&gt;&lt;ref-type name="Journal Article"&gt;17&lt;/ref-type&gt;&lt;contributors&gt;&lt;authors&gt;&lt;author&gt;Fu, Jiantao&lt;/author&gt;&lt;author&gt;Wurzer, Nikolai&lt;/author&gt;&lt;author&gt;Lehner, Verena&lt;/author&gt;&lt;author&gt;Reiser, Oliver&lt;/author&gt;&lt;author&gt;Davies, Huw M. L.&lt;/author&gt;&lt;/authors&gt;&lt;/contributors&gt;&lt;titles&gt;&lt;title&gt;Rh(II)-Catalyzed Monocyclopropanation of Pyrroles and Its Application to the Synthesis Pharmaceutically Relevant Compounds&lt;/title&gt;&lt;secondary-title&gt;Organic Letters&lt;/secondary-title&gt;&lt;/titles&gt;&lt;periodical&gt;&lt;full-title&gt;Organic Letters&lt;/full-title&gt;&lt;abbr-1&gt;Org. Lett.&lt;/abbr-1&gt;&lt;/periodical&gt;&lt;pages&gt;6102-6106&lt;/pages&gt;&lt;volume&gt;21&lt;/volume&gt;&lt;number&gt;15&lt;/number&gt;&lt;dates&gt;&lt;year&gt;2019&lt;/year&gt;&lt;pub-dates&gt;&lt;date&gt;2019/08/02&lt;/date&gt;&lt;/pub-dates&gt;&lt;/dates&gt;&lt;publisher&gt;American Chemical Society&lt;/publisher&gt;&lt;isbn&gt;1523-7060&lt;/isbn&gt;&lt;urls&gt;&lt;related-urls&gt;&lt;url&gt;https://doi.org/10.1021/acs.orglett.9b02250&lt;/url&gt;&lt;url&gt;https://pubs.acs.org/doi/10.1021/acs.orglett.9b02250&lt;/url&gt;&lt;/related-urls&gt;&lt;/urls&gt;&lt;electronic-resource-num&gt;10.1021/acs.orglett.9b02250&lt;/electronic-resource-num&gt;&lt;/record&gt;&lt;/Cite&gt;&lt;/EndNote&gt;</w:instrText>
      </w:r>
      <w:r w:rsidR="00D41D61" w:rsidRPr="00660A31">
        <w:rPr>
          <w:sz w:val="22"/>
          <w:szCs w:val="22"/>
        </w:rPr>
        <w:fldChar w:fldCharType="separate"/>
      </w:r>
      <w:r w:rsidR="006D212C" w:rsidRPr="006D212C">
        <w:rPr>
          <w:noProof/>
          <w:sz w:val="22"/>
          <w:szCs w:val="22"/>
          <w:vertAlign w:val="superscript"/>
        </w:rPr>
        <w:t>113</w:t>
      </w:r>
      <w:r w:rsidR="00D41D61" w:rsidRPr="00660A31">
        <w:rPr>
          <w:sz w:val="22"/>
          <w:szCs w:val="22"/>
        </w:rPr>
        <w:fldChar w:fldCharType="end"/>
      </w:r>
      <w:r w:rsidRPr="00660A31">
        <w:rPr>
          <w:sz w:val="22"/>
          <w:szCs w:val="22"/>
        </w:rPr>
        <w:t xml:space="preserve">  In conjunction with pyrrole, cyclopropanation of furans </w:t>
      </w:r>
      <w:r w:rsidR="007B3DC0" w:rsidRPr="00660A31">
        <w:rPr>
          <w:sz w:val="22"/>
          <w:szCs w:val="22"/>
        </w:rPr>
        <w:t xml:space="preserve">and donor/acceptor diazo reagents </w:t>
      </w:r>
      <w:r w:rsidR="003360DC" w:rsidRPr="00660A31">
        <w:rPr>
          <w:sz w:val="22"/>
          <w:szCs w:val="22"/>
        </w:rPr>
        <w:t>with Rh</w:t>
      </w:r>
      <w:r w:rsidR="003360DC" w:rsidRPr="00660A31">
        <w:rPr>
          <w:sz w:val="22"/>
          <w:szCs w:val="22"/>
          <w:vertAlign w:val="subscript"/>
        </w:rPr>
        <w:t>2</w:t>
      </w:r>
      <w:r w:rsidR="003360DC" w:rsidRPr="00660A31">
        <w:rPr>
          <w:sz w:val="22"/>
          <w:szCs w:val="22"/>
        </w:rPr>
        <w:t>(</w:t>
      </w:r>
      <w:r w:rsidR="006E7001" w:rsidRPr="006E7001">
        <w:rPr>
          <w:i/>
          <w:iCs/>
          <w:sz w:val="22"/>
          <w:szCs w:val="22"/>
        </w:rPr>
        <w:t>S</w:t>
      </w:r>
      <w:r w:rsidR="006E7001">
        <w:rPr>
          <w:sz w:val="22"/>
          <w:szCs w:val="22"/>
        </w:rPr>
        <w:t>-</w:t>
      </w:r>
      <w:r w:rsidR="003360DC" w:rsidRPr="00660A31">
        <w:rPr>
          <w:sz w:val="22"/>
          <w:szCs w:val="22"/>
        </w:rPr>
        <w:t>TCPTTL)</w:t>
      </w:r>
      <w:r w:rsidR="003360DC" w:rsidRPr="00660A31">
        <w:rPr>
          <w:sz w:val="22"/>
          <w:szCs w:val="22"/>
          <w:vertAlign w:val="subscript"/>
        </w:rPr>
        <w:t>4</w:t>
      </w:r>
      <w:r w:rsidR="003360DC" w:rsidRPr="00660A31">
        <w:rPr>
          <w:sz w:val="22"/>
          <w:szCs w:val="22"/>
        </w:rPr>
        <w:t xml:space="preserve"> </w:t>
      </w:r>
      <w:r w:rsidR="007B3DC0" w:rsidRPr="00660A31">
        <w:rPr>
          <w:sz w:val="22"/>
          <w:szCs w:val="22"/>
        </w:rPr>
        <w:t xml:space="preserve">led to the </w:t>
      </w:r>
      <w:r w:rsidR="00443A42">
        <w:rPr>
          <w:sz w:val="22"/>
          <w:szCs w:val="22"/>
        </w:rPr>
        <w:t xml:space="preserve">singly </w:t>
      </w:r>
      <w:r w:rsidR="007B3DC0" w:rsidRPr="00660A31">
        <w:rPr>
          <w:sz w:val="22"/>
          <w:szCs w:val="22"/>
        </w:rPr>
        <w:t>cyclopropanated product</w:t>
      </w:r>
      <w:r w:rsidR="006C756E" w:rsidRPr="00660A31">
        <w:rPr>
          <w:sz w:val="22"/>
          <w:szCs w:val="22"/>
        </w:rPr>
        <w:t xml:space="preserve"> because of the EWG substituent of the furan</w:t>
      </w:r>
      <w:r w:rsidR="000928C9" w:rsidRPr="00660A31">
        <w:rPr>
          <w:sz w:val="22"/>
          <w:szCs w:val="22"/>
        </w:rPr>
        <w:t xml:space="preserve"> (Figure 1.3</w:t>
      </w:r>
      <w:r w:rsidR="00D01850">
        <w:rPr>
          <w:sz w:val="22"/>
          <w:szCs w:val="22"/>
        </w:rPr>
        <w:t>6</w:t>
      </w:r>
      <w:r w:rsidR="000928C9" w:rsidRPr="00660A31">
        <w:rPr>
          <w:sz w:val="22"/>
          <w:szCs w:val="22"/>
        </w:rPr>
        <w:t>, b)</w:t>
      </w:r>
      <w:r w:rsidR="007B3DC0" w:rsidRPr="00660A31">
        <w:rPr>
          <w:sz w:val="22"/>
          <w:szCs w:val="22"/>
        </w:rPr>
        <w:t>.</w:t>
      </w:r>
      <w:r w:rsidR="000215FF" w:rsidRPr="00660A31">
        <w:rPr>
          <w:sz w:val="22"/>
          <w:szCs w:val="22"/>
        </w:rPr>
        <w:t xml:space="preserve">  </w:t>
      </w:r>
      <w:r w:rsidR="003360DC" w:rsidRPr="00660A31">
        <w:rPr>
          <w:sz w:val="22"/>
          <w:szCs w:val="22"/>
        </w:rPr>
        <w:t>This product was</w:t>
      </w:r>
      <w:r w:rsidR="000215FF" w:rsidRPr="00660A31">
        <w:rPr>
          <w:sz w:val="22"/>
          <w:szCs w:val="22"/>
        </w:rPr>
        <w:t xml:space="preserve"> further modified</w:t>
      </w:r>
      <w:r w:rsidR="003360DC" w:rsidRPr="00660A31">
        <w:rPr>
          <w:sz w:val="22"/>
          <w:szCs w:val="22"/>
        </w:rPr>
        <w:t xml:space="preserve"> to generate derivatives of paraconic acids</w:t>
      </w:r>
      <w:r w:rsidR="00CA6A25" w:rsidRPr="00660A31">
        <w:rPr>
          <w:sz w:val="22"/>
          <w:szCs w:val="22"/>
        </w:rPr>
        <w:t>,</w:t>
      </w:r>
      <w:r w:rsidR="003360DC" w:rsidRPr="00660A31">
        <w:rPr>
          <w:sz w:val="22"/>
          <w:szCs w:val="22"/>
        </w:rPr>
        <w:t xml:space="preserve"> which have </w:t>
      </w:r>
      <w:r w:rsidR="00143403" w:rsidRPr="00660A31">
        <w:rPr>
          <w:sz w:val="22"/>
          <w:szCs w:val="22"/>
        </w:rPr>
        <w:t>demonstrated</w:t>
      </w:r>
      <w:r w:rsidR="003360DC" w:rsidRPr="00660A31">
        <w:rPr>
          <w:sz w:val="22"/>
          <w:szCs w:val="22"/>
        </w:rPr>
        <w:t xml:space="preserve"> a range of pharmacological and biological activity.</w:t>
      </w:r>
      <w:r w:rsidR="003360DC" w:rsidRPr="00660A31">
        <w:rPr>
          <w:sz w:val="22"/>
          <w:szCs w:val="22"/>
        </w:rPr>
        <w:fldChar w:fldCharType="begin"/>
      </w:r>
      <w:r w:rsidR="006D212C">
        <w:rPr>
          <w:sz w:val="22"/>
          <w:szCs w:val="22"/>
        </w:rPr>
        <w:instrText xml:space="preserve"> ADDIN EN.CITE &lt;EndNote&gt;&lt;Cite&gt;&lt;Author&gt;Lehner&lt;/Author&gt;&lt;Year&gt;2017&lt;/Year&gt;&lt;RecNum&gt;853&lt;/RecNum&gt;&lt;DisplayText&gt;&lt;style face="superscript"&gt;114&lt;/style&gt;&lt;/DisplayText&gt;&lt;record&gt;&lt;rec-number&gt;853&lt;/rec-number&gt;&lt;foreign-keys&gt;&lt;key app="EN" db-id="tfvtdwerrrxts1ee0t5xa0sr9wxwp2p9d00z" timestamp="1510953985" guid="e24b53e7-3c3d-4b21-8bf3-19157555a700"&gt;853&lt;/key&gt;&lt;key app="ENWeb" db-id=""&gt;0&lt;/key&gt;&lt;/foreign-keys&gt;&lt;ref-type name="Journal Article"&gt;17&lt;/ref-type&gt;&lt;contributors&gt;&lt;authors&gt;&lt;author&gt;Lehner, Verena&lt;/author&gt;&lt;author&gt;Davies, Huw M. L.&lt;/author&gt;&lt;author&gt;Reiser, Oliver&lt;/author&gt;&lt;/authors&gt;&lt;/contributors&gt;&lt;titles&gt;&lt;title&gt;Rh(II)-Catalyzed Cyclopropanation of Furans and Its Application to the Total Synthesis of Natural Product Derivatives&lt;/title&gt;&lt;secondary-title&gt;Organic Letters&lt;/secondary-title&gt;&lt;/titles&gt;&lt;periodical&gt;&lt;full-title&gt;Organic Letters&lt;/full-title&gt;&lt;abbr-1&gt;Org. Lett.&lt;/abbr-1&gt;&lt;/periodical&gt;&lt;pages&gt;4722-4725&lt;/pages&gt;&lt;volume&gt;19&lt;/volume&gt;&lt;number&gt;18&lt;/number&gt;&lt;dates&gt;&lt;year&gt;2017&lt;/year&gt;&lt;pub-dates&gt;&lt;date&gt;2017/09/15&lt;/date&gt;&lt;/pub-dates&gt;&lt;/dates&gt;&lt;publisher&gt;American Chemical Society&lt;/publisher&gt;&lt;isbn&gt;1523-7060&lt;/isbn&gt;&lt;urls&gt;&lt;related-urls&gt;&lt;url&gt;http://dx.doi.org/10.1021/acs.orglett.7b02009&lt;/url&gt;&lt;url&gt;http://pubs.acs.org/doi/pdfplus/10.1021/acs.orglett.7b02009&lt;/url&gt;&lt;/related-urls&gt;&lt;/urls&gt;&lt;electronic-resource-num&gt;10.1021/acs.orglett.7b02009&lt;/electronic-resource-num&gt;&lt;/record&gt;&lt;/Cite&gt;&lt;/EndNote&gt;</w:instrText>
      </w:r>
      <w:r w:rsidR="003360DC" w:rsidRPr="00660A31">
        <w:rPr>
          <w:sz w:val="22"/>
          <w:szCs w:val="22"/>
        </w:rPr>
        <w:fldChar w:fldCharType="separate"/>
      </w:r>
      <w:r w:rsidR="006D212C" w:rsidRPr="006D212C">
        <w:rPr>
          <w:noProof/>
          <w:sz w:val="22"/>
          <w:szCs w:val="22"/>
          <w:vertAlign w:val="superscript"/>
        </w:rPr>
        <w:t>114</w:t>
      </w:r>
      <w:r w:rsidR="003360DC" w:rsidRPr="00660A31">
        <w:rPr>
          <w:sz w:val="22"/>
          <w:szCs w:val="22"/>
        </w:rPr>
        <w:fldChar w:fldCharType="end"/>
      </w:r>
      <w:r w:rsidR="003360DC" w:rsidRPr="00660A31">
        <w:rPr>
          <w:sz w:val="22"/>
          <w:szCs w:val="22"/>
        </w:rPr>
        <w:t xml:space="preserve"> </w:t>
      </w:r>
      <w:r w:rsidR="00F438C8" w:rsidRPr="00660A31">
        <w:rPr>
          <w:sz w:val="22"/>
          <w:szCs w:val="22"/>
        </w:rPr>
        <w:t xml:space="preserve">  </w:t>
      </w:r>
    </w:p>
    <w:p w14:paraId="2513CAC2" w14:textId="1BE82CF8" w:rsidR="00247D27" w:rsidRDefault="003F6D79" w:rsidP="000B544A">
      <w:pPr>
        <w:widowControl w:val="0"/>
        <w:spacing w:line="360" w:lineRule="auto"/>
        <w:jc w:val="both"/>
        <w:rPr>
          <w:sz w:val="22"/>
          <w:szCs w:val="22"/>
        </w:rPr>
      </w:pPr>
      <w:r w:rsidRPr="00660A31">
        <w:rPr>
          <w:sz w:val="22"/>
          <w:szCs w:val="22"/>
        </w:rPr>
        <w:tab/>
        <w:t>The electrophilic nature of the Rh</w:t>
      </w:r>
      <w:r w:rsidRPr="00660A31">
        <w:rPr>
          <w:sz w:val="22"/>
          <w:szCs w:val="22"/>
          <w:vertAlign w:val="superscript"/>
        </w:rPr>
        <w:t>II</w:t>
      </w:r>
      <w:r w:rsidRPr="00660A31">
        <w:rPr>
          <w:sz w:val="22"/>
          <w:szCs w:val="22"/>
        </w:rPr>
        <w:t xml:space="preserve"> carbenoid often </w:t>
      </w:r>
      <w:r w:rsidR="00D06223">
        <w:rPr>
          <w:sz w:val="22"/>
          <w:szCs w:val="22"/>
        </w:rPr>
        <w:t>led</w:t>
      </w:r>
      <w:r w:rsidRPr="00660A31">
        <w:rPr>
          <w:sz w:val="22"/>
          <w:szCs w:val="22"/>
        </w:rPr>
        <w:t xml:space="preserve"> to low yields with electron deficient olefins, </w:t>
      </w:r>
      <w:r w:rsidR="00CA6A25" w:rsidRPr="00660A31">
        <w:rPr>
          <w:sz w:val="22"/>
          <w:szCs w:val="22"/>
        </w:rPr>
        <w:t xml:space="preserve">due to the decreased </w:t>
      </w:r>
      <w:r w:rsidR="00145A2B" w:rsidRPr="00660A31">
        <w:rPr>
          <w:sz w:val="22"/>
          <w:szCs w:val="22"/>
        </w:rPr>
        <w:t>nucleophilicity</w:t>
      </w:r>
      <w:r w:rsidR="00CA6A25" w:rsidRPr="00660A31">
        <w:rPr>
          <w:sz w:val="22"/>
          <w:szCs w:val="22"/>
        </w:rPr>
        <w:t xml:space="preserve"> of the olefin.  This ma</w:t>
      </w:r>
      <w:r w:rsidR="00D06223">
        <w:rPr>
          <w:sz w:val="22"/>
          <w:szCs w:val="22"/>
        </w:rPr>
        <w:t xml:space="preserve">de </w:t>
      </w:r>
      <w:r w:rsidR="00247D27">
        <w:rPr>
          <w:sz w:val="22"/>
          <w:szCs w:val="22"/>
        </w:rPr>
        <w:t>incorporating electron withdrawing groups onto cyclopropanes difficult.</w:t>
      </w:r>
      <w:r w:rsidRPr="00660A31">
        <w:rPr>
          <w:sz w:val="22"/>
          <w:szCs w:val="22"/>
        </w:rPr>
        <w:t xml:space="preserve">  Despite this trend, </w:t>
      </w:r>
      <w:r w:rsidR="00247D27">
        <w:rPr>
          <w:sz w:val="22"/>
          <w:szCs w:val="22"/>
        </w:rPr>
        <w:t xml:space="preserve">cyclopropanation of </w:t>
      </w:r>
      <w:r w:rsidRPr="00660A31">
        <w:rPr>
          <w:sz w:val="22"/>
          <w:szCs w:val="22"/>
        </w:rPr>
        <w:t>electron deficient olef</w:t>
      </w:r>
      <w:r w:rsidR="00247D27">
        <w:rPr>
          <w:sz w:val="22"/>
          <w:szCs w:val="22"/>
        </w:rPr>
        <w:t xml:space="preserve">ins </w:t>
      </w:r>
      <w:r w:rsidR="00D06223">
        <w:rPr>
          <w:sz w:val="22"/>
          <w:szCs w:val="22"/>
        </w:rPr>
        <w:t>was</w:t>
      </w:r>
      <w:r w:rsidR="00247D27">
        <w:rPr>
          <w:sz w:val="22"/>
          <w:szCs w:val="22"/>
        </w:rPr>
        <w:t xml:space="preserve"> realized.</w:t>
      </w:r>
      <w:r w:rsidRPr="00660A31">
        <w:rPr>
          <w:sz w:val="22"/>
          <w:szCs w:val="22"/>
        </w:rPr>
        <w:t xml:space="preserve">  One such class of substrate </w:t>
      </w:r>
      <w:r w:rsidR="00145A2B">
        <w:rPr>
          <w:sz w:val="22"/>
          <w:szCs w:val="22"/>
        </w:rPr>
        <w:t>includes</w:t>
      </w:r>
      <w:r w:rsidRPr="00660A31">
        <w:rPr>
          <w:sz w:val="22"/>
          <w:szCs w:val="22"/>
        </w:rPr>
        <w:t xml:space="preserve"> the </w:t>
      </w:r>
      <w:r w:rsidR="00CA6A25" w:rsidRPr="00660A31">
        <w:rPr>
          <w:sz w:val="22"/>
          <w:szCs w:val="22"/>
        </w:rPr>
        <w:t>electron</w:t>
      </w:r>
      <w:r w:rsidRPr="00660A31">
        <w:rPr>
          <w:sz w:val="22"/>
          <w:szCs w:val="22"/>
        </w:rPr>
        <w:t xml:space="preserve"> withdrawing acrylate derivatives that underwent cyclopropanation with donor/acceptor diazo reagents (</w:t>
      </w:r>
      <w:r w:rsidR="000928C9" w:rsidRPr="00660A31">
        <w:rPr>
          <w:sz w:val="22"/>
          <w:szCs w:val="22"/>
        </w:rPr>
        <w:t>Figure</w:t>
      </w:r>
      <w:r w:rsidRPr="00660A31">
        <w:rPr>
          <w:sz w:val="22"/>
          <w:szCs w:val="22"/>
        </w:rPr>
        <w:t xml:space="preserve"> 1.</w:t>
      </w:r>
      <w:r w:rsidR="00093EC4" w:rsidRPr="00660A31">
        <w:rPr>
          <w:sz w:val="22"/>
          <w:szCs w:val="22"/>
        </w:rPr>
        <w:t>3</w:t>
      </w:r>
      <w:r w:rsidR="00D01850">
        <w:rPr>
          <w:sz w:val="22"/>
          <w:szCs w:val="22"/>
        </w:rPr>
        <w:t>7</w:t>
      </w:r>
      <w:r w:rsidRPr="00660A31">
        <w:rPr>
          <w:sz w:val="22"/>
          <w:szCs w:val="22"/>
        </w:rPr>
        <w:t>).</w:t>
      </w:r>
      <w:r w:rsidRPr="00660A31">
        <w:rPr>
          <w:sz w:val="22"/>
          <w:szCs w:val="22"/>
        </w:rPr>
        <w:fldChar w:fldCharType="begin"/>
      </w:r>
      <w:r w:rsidR="006D212C">
        <w:rPr>
          <w:sz w:val="22"/>
          <w:szCs w:val="22"/>
        </w:rPr>
        <w:instrText xml:space="preserve"> ADDIN EN.CITE &lt;EndNote&gt;&lt;Cite&gt;&lt;Author&gt;Wang&lt;/Author&gt;&lt;Year&gt;2013&lt;/Year&gt;&lt;RecNum&gt;772&lt;/RecNum&gt;&lt;DisplayText&gt;&lt;style face="superscript"&gt;115&lt;/style&gt;&lt;/DisplayText&gt;&lt;record&gt;&lt;rec-number&gt;772&lt;/rec-number&gt;&lt;foreign-keys&gt;&lt;key app="EN" db-id="tfvtdwerrrxts1ee0t5xa0sr9wxwp2p9d00z" timestamp="1500646672" guid="9febbcf1-be42-42fe-8ed6-c6e450c5c1be"&gt;772&lt;/key&gt;&lt;key app="ENWeb" db-id=""&gt;0&lt;/key&gt;&lt;/foreign-keys&gt;&lt;ref-type name="Journal Article"&gt;17&lt;/ref-type&gt;&lt;contributors&gt;&lt;authors&gt;&lt;author&gt;Wang, H. B.&lt;/author&gt;&lt;author&gt;Guptill, D. M.&lt;/author&gt;&lt;author&gt;Varela-Alvarez, A.&lt;/author&gt;&lt;author&gt;Musaev, D. G.&lt;/author&gt;&lt;author&gt;Davies, H. M. L.&lt;/author&gt;&lt;/authors&gt;&lt;/contributors&gt;&lt;auth-address&gt;Emory Univ, Dept Chem, Atlanta, GA 30322 USA&amp;#xD;Emory Univ, Cherry L Emerson Ctr Sci Computat, Atlanta, GA 30322 USA&lt;/auth-address&gt;&lt;titles&gt;&lt;title&gt;Rhodium-catalyzed enantioselective cyclopropanation of electron-deficient alkenes&lt;/title&gt;&lt;secondary-title&gt;Chemical Science&lt;/secondary-title&gt;&lt;alt-title&gt;Chem Sci&lt;/alt-title&gt;&lt;/titles&gt;&lt;periodical&gt;&lt;full-title&gt;Chemical Science&lt;/full-title&gt;&lt;abbr-1&gt;Chem. Sci.&lt;/abbr-1&gt;&lt;/periodical&gt;&lt;pages&gt;2844-2850&lt;/pages&gt;&lt;volume&gt;4&lt;/volume&gt;&lt;number&gt;7&lt;/number&gt;&lt;keywords&gt;&lt;keyword&gt;containing natural-products&lt;/keyword&gt;&lt;keyword&gt;asymmetric cyclopropanation&lt;/keyword&gt;&lt;keyword&gt;donor/acceptor carbenoids&lt;/keyword&gt;&lt;keyword&gt;substituted cyclopropanes&lt;/keyword&gt;&lt;keyword&gt;carbonyl-compounds&lt;/keyword&gt;&lt;keyword&gt;chiral sulfides&lt;/keyword&gt;&lt;keyword&gt;diazo-compounds&lt;/keyword&gt;&lt;keyword&gt;olefins&lt;/keyword&gt;&lt;keyword&gt;pseudopotentials&lt;/keyword&gt;&lt;keyword&gt;selectivity&lt;/keyword&gt;&lt;/keywords&gt;&lt;dates&gt;&lt;year&gt;2013&lt;/year&gt;&lt;/dates&gt;&lt;isbn&gt;2041-6520&lt;/isbn&gt;&lt;accession-num&gt;WOS:000319940400016&lt;/accession-num&gt;&lt;urls&gt;&lt;related-urls&gt;&lt;url&gt;&amp;lt;Go to ISI&amp;gt;://WOS:000319940400016&lt;/url&gt;&lt;url&gt;https://www.ncbi.nlm.nih.gov/pmc/articles/PMC3773518/pdf/nihms471982.pdf&lt;/url&gt;&lt;/related-urls&gt;&lt;/urls&gt;&lt;electronic-resource-num&gt;10.1039/c3sc50425e&lt;/electronic-resource-num&gt;&lt;language&gt;English&lt;/language&gt;&lt;/record&gt;&lt;/Cite&gt;&lt;/EndNote&gt;</w:instrText>
      </w:r>
      <w:r w:rsidRPr="00660A31">
        <w:rPr>
          <w:sz w:val="22"/>
          <w:szCs w:val="22"/>
        </w:rPr>
        <w:fldChar w:fldCharType="separate"/>
      </w:r>
      <w:r w:rsidR="006D212C" w:rsidRPr="006D212C">
        <w:rPr>
          <w:noProof/>
          <w:sz w:val="22"/>
          <w:szCs w:val="22"/>
          <w:vertAlign w:val="superscript"/>
        </w:rPr>
        <w:t>115</w:t>
      </w:r>
      <w:r w:rsidRPr="00660A31">
        <w:rPr>
          <w:sz w:val="22"/>
          <w:szCs w:val="22"/>
        </w:rPr>
        <w:fldChar w:fldCharType="end"/>
      </w:r>
      <w:r w:rsidRPr="00660A31">
        <w:rPr>
          <w:sz w:val="22"/>
          <w:szCs w:val="22"/>
        </w:rPr>
        <w:t xml:space="preserve">  </w:t>
      </w:r>
      <w:r w:rsidR="00D06223">
        <w:rPr>
          <w:sz w:val="22"/>
          <w:szCs w:val="22"/>
        </w:rPr>
        <w:t>Incorporation of</w:t>
      </w:r>
      <w:r w:rsidRPr="00660A31">
        <w:rPr>
          <w:sz w:val="22"/>
          <w:szCs w:val="22"/>
        </w:rPr>
        <w:t xml:space="preserve"> both aryl and styryl diazoacetates afforded the ester cyclopropane with high stereoselectivity in 22 cases.  </w:t>
      </w:r>
    </w:p>
    <w:p w14:paraId="488D5ED2" w14:textId="727AAAFA" w:rsidR="00C6698E" w:rsidRPr="00660A31" w:rsidRDefault="00247D27" w:rsidP="000B544A">
      <w:pPr>
        <w:widowControl w:val="0"/>
        <w:spacing w:line="360" w:lineRule="auto"/>
        <w:jc w:val="both"/>
        <w:rPr>
          <w:sz w:val="22"/>
          <w:szCs w:val="22"/>
        </w:rPr>
      </w:pPr>
      <w:r>
        <w:rPr>
          <w:sz w:val="22"/>
          <w:szCs w:val="22"/>
        </w:rPr>
        <w:tab/>
        <w:t xml:space="preserve">Rather than use electron deficient olefins, Reissig and co-workers introduced electron withdrawing groups as part of the diazo reagent.  These fluorinated species were of particular interest </w:t>
      </w:r>
      <w:r w:rsidR="00D312C6">
        <w:rPr>
          <w:sz w:val="22"/>
          <w:szCs w:val="22"/>
        </w:rPr>
        <w:t>in</w:t>
      </w:r>
      <w:r>
        <w:rPr>
          <w:sz w:val="22"/>
          <w:szCs w:val="22"/>
        </w:rPr>
        <w:t xml:space="preserve"> biological studies (Figure 1.3</w:t>
      </w:r>
      <w:r w:rsidR="00D01850">
        <w:rPr>
          <w:sz w:val="22"/>
          <w:szCs w:val="22"/>
        </w:rPr>
        <w:t>8</w:t>
      </w:r>
      <w:r>
        <w:rPr>
          <w:sz w:val="22"/>
          <w:szCs w:val="22"/>
        </w:rPr>
        <w:t>).</w:t>
      </w:r>
      <w:r w:rsidR="003F6D79" w:rsidRPr="00660A31">
        <w:rPr>
          <w:sz w:val="22"/>
          <w:szCs w:val="22"/>
        </w:rPr>
        <w:fldChar w:fldCharType="begin"/>
      </w:r>
      <w:r w:rsidR="006D212C">
        <w:rPr>
          <w:sz w:val="22"/>
          <w:szCs w:val="22"/>
        </w:rPr>
        <w:instrText xml:space="preserve"> ADDIN EN.CITE &lt;EndNote&gt;&lt;Cite&gt;&lt;Author&gt;Gladow&lt;/Author&gt;&lt;Year&gt;2012&lt;/Year&gt;&lt;RecNum&gt;1922&lt;/RecNum&gt;&lt;DisplayText&gt;&lt;style face="superscript"&gt;116&lt;/style&gt;&lt;/DisplayText&gt;&lt;record&gt;&lt;rec-number&gt;1922&lt;/rec-number&gt;&lt;foreign-keys&gt;&lt;key app="EN" db-id="tfvtdwerrrxts1ee0t5xa0sr9wxwp2p9d00z" timestamp="1586356346" guid="7ba467bb-f317-4ea7-a898-b4d39c54acd2"&gt;1922&lt;/key&gt;&lt;/foreign-keys&gt;&lt;ref-type name="Journal Article"&gt;17&lt;/ref-type&gt;&lt;contributors&gt;&lt;authors&gt;&lt;author&gt;Gladow, Daniel&lt;/author&gt;&lt;author&gt;Reissig, Hans-Ulrich&lt;/author&gt;&lt;/authors&gt;&lt;/contributors&gt;&lt;titles&gt;&lt;title&gt;&lt;style face="normal" font="default" size="100%"&gt;Synthesis of Perfluoroalkyl-Substituted &lt;/style&gt;&lt;style face="normal" font="default" charset="161" size="100%"&gt;γ-Lactones and 4,5-Dihydropyridazin-3(2H)-ones via Donor&lt;/style&gt;&lt;style face="normal" font="default" size="100%"&gt;-&lt;/style&gt;&lt;style face="normal" font="default" charset="161" size="100%"&gt;Acceptor Cyclopropanes&lt;/style&gt;&lt;/title&gt;&lt;secondary-title&gt;Helvetica Chimica Acta&lt;/secondary-title&gt;&lt;/titles&gt;&lt;periodical&gt;&lt;full-title&gt;Helvetica Chimica Acta&lt;/full-title&gt;&lt;abbr-1&gt;Helv. Chim. Acta&lt;/abbr-1&gt;&lt;/periodical&gt;&lt;pages&gt;1818-1830&lt;/pages&gt;&lt;volume&gt;95&lt;/volume&gt;&lt;number&gt;10&lt;/number&gt;&lt;keywords&gt;&lt;keyword&gt;Donoracceptor cyclopropanes&lt;/keyword&gt;&lt;keyword&gt;Silyl enol ethers, perfluoroalkyl-substituted&lt;/keyword&gt;&lt;keyword&gt;Heterocycles, fluorinated&lt;/keyword&gt;&lt;keyword&gt;Lactones&lt;/keyword&gt;&lt;keyword&gt;Pyridazinones&lt;/keyword&gt;&lt;keyword&gt;Fluorine compounds&lt;/keyword&gt;&lt;/keywords&gt;&lt;dates&gt;&lt;year&gt;2012&lt;/year&gt;&lt;pub-dates&gt;&lt;date&gt;2012/10/01&lt;/date&gt;&lt;/pub-dates&gt;&lt;/dates&gt;&lt;publisher&gt;John Wiley &amp;amp; Sons, Ltd&lt;/publisher&gt;&lt;isbn&gt;0018-019X&lt;/isbn&gt;&lt;urls&gt;&lt;related-urls&gt;&lt;url&gt;https://doi.org/10.1002/hlca.201200413&lt;/url&gt;&lt;url&gt;https://onlinelibrary.wiley.com/doi/abs/10.1002/hlca.201200413&lt;/url&gt;&lt;/related-urls&gt;&lt;/urls&gt;&lt;electronic-resource-num&gt;10.1002/hlca.201200413&lt;/electronic-resource-num&gt;&lt;access-date&gt;2020/04/08&lt;/access-date&gt;&lt;/record&gt;&lt;/Cite&gt;&lt;/EndNote&gt;</w:instrText>
      </w:r>
      <w:r w:rsidR="003F6D79" w:rsidRPr="00660A31">
        <w:rPr>
          <w:sz w:val="22"/>
          <w:szCs w:val="22"/>
        </w:rPr>
        <w:fldChar w:fldCharType="separate"/>
      </w:r>
      <w:r w:rsidR="006D212C" w:rsidRPr="006D212C">
        <w:rPr>
          <w:noProof/>
          <w:sz w:val="22"/>
          <w:szCs w:val="22"/>
          <w:vertAlign w:val="superscript"/>
        </w:rPr>
        <w:t>116</w:t>
      </w:r>
      <w:r w:rsidR="003F6D79" w:rsidRPr="00660A31">
        <w:rPr>
          <w:sz w:val="22"/>
          <w:szCs w:val="22"/>
        </w:rPr>
        <w:fldChar w:fldCharType="end"/>
      </w:r>
      <w:r w:rsidR="003F6D79" w:rsidRPr="00660A31">
        <w:rPr>
          <w:sz w:val="22"/>
          <w:szCs w:val="22"/>
        </w:rPr>
        <w:t xml:space="preserve">  </w:t>
      </w:r>
      <w:r>
        <w:rPr>
          <w:sz w:val="22"/>
          <w:szCs w:val="22"/>
        </w:rPr>
        <w:t>High yields were obtained, which is not surprising as activated olefins generally result in high yie</w:t>
      </w:r>
      <w:r w:rsidR="00D312C6">
        <w:rPr>
          <w:sz w:val="22"/>
          <w:szCs w:val="22"/>
        </w:rPr>
        <w:t>l</w:t>
      </w:r>
      <w:r>
        <w:rPr>
          <w:sz w:val="22"/>
          <w:szCs w:val="22"/>
        </w:rPr>
        <w:t>ds.  No enantioselectivity was achieved</w:t>
      </w:r>
      <w:r w:rsidR="00D06223">
        <w:rPr>
          <w:sz w:val="22"/>
          <w:szCs w:val="22"/>
        </w:rPr>
        <w:t xml:space="preserve"> because</w:t>
      </w:r>
      <w:r>
        <w:rPr>
          <w:sz w:val="22"/>
          <w:szCs w:val="22"/>
        </w:rPr>
        <w:t xml:space="preserve"> only achiral catalysts were examined. A </w:t>
      </w:r>
      <w:r w:rsidR="003F6D79" w:rsidRPr="00660A31">
        <w:rPr>
          <w:sz w:val="22"/>
          <w:szCs w:val="22"/>
        </w:rPr>
        <w:t>slight preference for one diastereomer</w:t>
      </w:r>
      <w:r>
        <w:rPr>
          <w:sz w:val="22"/>
          <w:szCs w:val="22"/>
        </w:rPr>
        <w:t xml:space="preserve"> was observed and was dependent</w:t>
      </w:r>
      <w:r w:rsidR="0025588E" w:rsidRPr="00660A31">
        <w:rPr>
          <w:sz w:val="22"/>
          <w:szCs w:val="22"/>
        </w:rPr>
        <w:t xml:space="preserve"> on the diazo reagent</w:t>
      </w:r>
      <w:r w:rsidR="003F6D79" w:rsidRPr="00660A31">
        <w:rPr>
          <w:sz w:val="22"/>
          <w:szCs w:val="22"/>
        </w:rPr>
        <w:t xml:space="preserve">.  The major diastereomer was only identified in one example and was identified as the </w:t>
      </w:r>
      <w:r w:rsidR="003F6D79" w:rsidRPr="00660A31">
        <w:rPr>
          <w:i/>
          <w:iCs/>
          <w:sz w:val="22"/>
          <w:szCs w:val="22"/>
        </w:rPr>
        <w:t>trans</w:t>
      </w:r>
      <w:r w:rsidR="003F6D79" w:rsidRPr="00660A31">
        <w:rPr>
          <w:sz w:val="22"/>
          <w:szCs w:val="22"/>
        </w:rPr>
        <w:t xml:space="preserve"> isomer. </w:t>
      </w:r>
    </w:p>
    <w:p w14:paraId="5F2E0954" w14:textId="6932DBDD" w:rsidR="00D06223" w:rsidRDefault="00C6698E" w:rsidP="00364A19">
      <w:pPr>
        <w:widowControl w:val="0"/>
        <w:spacing w:line="360" w:lineRule="auto"/>
        <w:jc w:val="both"/>
        <w:rPr>
          <w:sz w:val="22"/>
          <w:szCs w:val="22"/>
        </w:rPr>
      </w:pPr>
      <w:r w:rsidRPr="00660A31">
        <w:rPr>
          <w:sz w:val="22"/>
          <w:szCs w:val="22"/>
        </w:rPr>
        <w:tab/>
      </w:r>
      <w:r w:rsidR="003F6D79" w:rsidRPr="00660A31">
        <w:rPr>
          <w:sz w:val="22"/>
          <w:szCs w:val="22"/>
        </w:rPr>
        <w:t>Charette and co-workers</w:t>
      </w:r>
      <w:r w:rsidR="00247D27">
        <w:rPr>
          <w:sz w:val="22"/>
          <w:szCs w:val="22"/>
        </w:rPr>
        <w:t xml:space="preserve"> were able to incorporate fluorine with fluorinated olefins </w:t>
      </w:r>
      <w:r w:rsidR="003F6D79" w:rsidRPr="00660A31">
        <w:rPr>
          <w:sz w:val="22"/>
          <w:szCs w:val="22"/>
        </w:rPr>
        <w:t>using Rh</w:t>
      </w:r>
      <w:r w:rsidR="003F6D79" w:rsidRPr="00660A31">
        <w:rPr>
          <w:sz w:val="22"/>
          <w:szCs w:val="22"/>
          <w:vertAlign w:val="subscript"/>
        </w:rPr>
        <w:t>2</w:t>
      </w:r>
      <w:r w:rsidR="003F6D79" w:rsidRPr="00660A31">
        <w:rPr>
          <w:sz w:val="22"/>
          <w:szCs w:val="22"/>
        </w:rPr>
        <w:t>(</w:t>
      </w:r>
      <w:r w:rsidR="003F6D79" w:rsidRPr="00D40EF2">
        <w:rPr>
          <w:i/>
          <w:iCs/>
          <w:sz w:val="22"/>
          <w:szCs w:val="22"/>
        </w:rPr>
        <w:t>S</w:t>
      </w:r>
      <w:r w:rsidR="003F6D79" w:rsidRPr="00660A31">
        <w:rPr>
          <w:sz w:val="22"/>
          <w:szCs w:val="22"/>
        </w:rPr>
        <w:t>-BTPCP)</w:t>
      </w:r>
      <w:r w:rsidR="003F6D79" w:rsidRPr="00660A31">
        <w:rPr>
          <w:sz w:val="22"/>
          <w:szCs w:val="22"/>
          <w:vertAlign w:val="subscript"/>
        </w:rPr>
        <w:t>4</w:t>
      </w:r>
      <w:r w:rsidR="003F6D79" w:rsidRPr="00660A31">
        <w:rPr>
          <w:sz w:val="22"/>
          <w:szCs w:val="22"/>
        </w:rPr>
        <w:t xml:space="preserve"> (</w:t>
      </w:r>
      <w:r w:rsidR="0025588E" w:rsidRPr="00660A31">
        <w:rPr>
          <w:sz w:val="22"/>
          <w:szCs w:val="22"/>
        </w:rPr>
        <w:t xml:space="preserve">Figure </w:t>
      </w:r>
      <w:r w:rsidR="003F6D79" w:rsidRPr="00660A31">
        <w:rPr>
          <w:sz w:val="22"/>
          <w:szCs w:val="22"/>
        </w:rPr>
        <w:t>1.</w:t>
      </w:r>
      <w:r w:rsidR="00D01850">
        <w:rPr>
          <w:sz w:val="22"/>
          <w:szCs w:val="22"/>
        </w:rPr>
        <w:t>39</w:t>
      </w:r>
      <w:r w:rsidR="003F6D79" w:rsidRPr="00660A31">
        <w:rPr>
          <w:sz w:val="22"/>
          <w:szCs w:val="22"/>
        </w:rPr>
        <w:t>).</w:t>
      </w:r>
      <w:r w:rsidR="00911669" w:rsidRPr="00660A31">
        <w:rPr>
          <w:sz w:val="22"/>
          <w:szCs w:val="22"/>
        </w:rPr>
        <w:fldChar w:fldCharType="begin"/>
      </w:r>
      <w:r w:rsidR="006D212C">
        <w:rPr>
          <w:sz w:val="22"/>
          <w:szCs w:val="22"/>
        </w:rPr>
        <w:instrText xml:space="preserve"> ADDIN EN.CITE &lt;EndNote&gt;&lt;Cite&gt;&lt;Author&gt;Huang&lt;/Author&gt;&lt;Year&gt;2018&lt;/Year&gt;&lt;RecNum&gt;1921&lt;/RecNum&gt;&lt;DisplayText&gt;&lt;style face="superscript"&gt;117&lt;/style&gt;&lt;/DisplayText&gt;&lt;record&gt;&lt;rec-number&gt;1921&lt;/rec-number&gt;&lt;foreign-keys&gt;&lt;key app="EN" db-id="tfvtdwerrrxts1ee0t5xa0sr9wxwp2p9d00z" timestamp="1586355167" guid="0384d4c4-e3db-44e8-8e62-8b359dd4d254"&gt;1921&lt;/key&gt;&lt;/foreign-keys&gt;&lt;ref-type name="Journal Article"&gt;17&lt;/ref-type&gt;&lt;contributors&gt;&lt;authors&gt;&lt;author&gt;Huang, Wei-Sheng&lt;/author&gt;&lt;author&gt;Schlinquer, Claire&lt;/author&gt;&lt;author&gt;Poisson, Thomas&lt;/author&gt;&lt;author&gt;Pannecoucke, Xavier&lt;/author&gt;&lt;author&gt;Charette, André B.&lt;/author&gt;&lt;author&gt;Jubault, Philippe&lt;/author&gt;&lt;/authors&gt;&lt;/contributors&gt;&lt;titles&gt;&lt;title&gt;General Catalytic Enantioselective Access to Monohalomethyl and Trifluoromethyl Cyclopropanes&lt;/title&gt;&lt;secondary-title&gt;Chemistry – A European Journal&lt;/secondary-title&gt;&lt;/titles&gt;&lt;periodical&gt;&lt;full-title&gt;Chemistry – A European Journal&lt;/full-title&gt;&lt;abbr-1&gt;Chem. Eur. J.&lt;/abbr-1&gt;&lt;/periodical&gt;&lt;pages&gt;10339-10343&lt;/pages&gt;&lt;volume&gt;24&lt;/volume&gt;&lt;number&gt;41&lt;/number&gt;&lt;keywords&gt;&lt;keyword&gt;asymmetric catalysis&lt;/keyword&gt;&lt;keyword&gt;cyclopropanes&lt;/keyword&gt;&lt;keyword&gt;diastereoselectivity&lt;/keyword&gt;&lt;keyword&gt;enantioselectivity&lt;/keyword&gt;&lt;keyword&gt;rhodium&lt;/keyword&gt;&lt;/keywords&gt;&lt;dates&gt;&lt;year&gt;2018&lt;/year&gt;&lt;pub-dates&gt;&lt;date&gt;2018/07/20&lt;/date&gt;&lt;/pub-dates&gt;&lt;/dates&gt;&lt;publisher&gt;John Wiley &amp;amp; Sons, Ltd&lt;/publisher&gt;&lt;isbn&gt;0947-6539&lt;/isbn&gt;&lt;urls&gt;&lt;related-urls&gt;&lt;url&gt;https://doi.org/10.1002/chem.201802685&lt;/url&gt;&lt;/related-urls&gt;&lt;/urls&gt;&lt;electronic-resource-num&gt;10.1002/chem.201802685&lt;/electronic-resource-num&gt;&lt;access-date&gt;2020/04/08&lt;/access-date&gt;&lt;/record&gt;&lt;/Cite&gt;&lt;/EndNote&gt;</w:instrText>
      </w:r>
      <w:r w:rsidR="00911669" w:rsidRPr="00660A31">
        <w:rPr>
          <w:sz w:val="22"/>
          <w:szCs w:val="22"/>
        </w:rPr>
        <w:fldChar w:fldCharType="separate"/>
      </w:r>
      <w:r w:rsidR="006D212C" w:rsidRPr="006D212C">
        <w:rPr>
          <w:noProof/>
          <w:sz w:val="22"/>
          <w:szCs w:val="22"/>
          <w:vertAlign w:val="superscript"/>
        </w:rPr>
        <w:t>117</w:t>
      </w:r>
      <w:r w:rsidR="00911669" w:rsidRPr="00660A31">
        <w:rPr>
          <w:sz w:val="22"/>
          <w:szCs w:val="22"/>
        </w:rPr>
        <w:fldChar w:fldCharType="end"/>
      </w:r>
      <w:r w:rsidR="003F6D79" w:rsidRPr="00660A31">
        <w:rPr>
          <w:sz w:val="22"/>
          <w:szCs w:val="22"/>
        </w:rPr>
        <w:t xml:space="preserve"> High yields required the presence of an aryl substituent to enhance the nucleophilicity of the olefin</w:t>
      </w:r>
      <w:r w:rsidR="00E05D18" w:rsidRPr="00660A31">
        <w:rPr>
          <w:sz w:val="22"/>
          <w:szCs w:val="22"/>
        </w:rPr>
        <w:t xml:space="preserve"> (Figure 1.</w:t>
      </w:r>
      <w:r w:rsidR="00D01850">
        <w:rPr>
          <w:sz w:val="22"/>
          <w:szCs w:val="22"/>
        </w:rPr>
        <w:t>39</w:t>
      </w:r>
      <w:r w:rsidR="00E05D18" w:rsidRPr="00660A31">
        <w:rPr>
          <w:sz w:val="22"/>
          <w:szCs w:val="22"/>
        </w:rPr>
        <w:t xml:space="preserve">, compare </w:t>
      </w:r>
      <w:r w:rsidR="00E05D18" w:rsidRPr="00660A31">
        <w:rPr>
          <w:b/>
          <w:bCs/>
          <w:sz w:val="22"/>
          <w:szCs w:val="22"/>
        </w:rPr>
        <w:t>5</w:t>
      </w:r>
      <w:r w:rsidR="00746BD3">
        <w:rPr>
          <w:b/>
          <w:bCs/>
          <w:sz w:val="22"/>
          <w:szCs w:val="22"/>
        </w:rPr>
        <w:t>7</w:t>
      </w:r>
      <w:r w:rsidR="00E05D18" w:rsidRPr="00660A31">
        <w:rPr>
          <w:sz w:val="22"/>
          <w:szCs w:val="22"/>
        </w:rPr>
        <w:t xml:space="preserve"> to </w:t>
      </w:r>
      <w:r w:rsidR="00E05D18" w:rsidRPr="00660A31">
        <w:rPr>
          <w:b/>
          <w:bCs/>
          <w:sz w:val="22"/>
          <w:szCs w:val="22"/>
        </w:rPr>
        <w:t>5</w:t>
      </w:r>
      <w:r w:rsidR="00746BD3">
        <w:rPr>
          <w:b/>
          <w:bCs/>
          <w:sz w:val="22"/>
          <w:szCs w:val="22"/>
        </w:rPr>
        <w:t>8</w:t>
      </w:r>
      <w:r w:rsidR="00E05D18" w:rsidRPr="00660A31">
        <w:rPr>
          <w:sz w:val="22"/>
          <w:szCs w:val="22"/>
        </w:rPr>
        <w:t>-</w:t>
      </w:r>
      <w:r w:rsidR="00746BD3" w:rsidRPr="006C3502">
        <w:rPr>
          <w:b/>
          <w:bCs/>
          <w:sz w:val="22"/>
          <w:szCs w:val="22"/>
        </w:rPr>
        <w:t>59</w:t>
      </w:r>
      <w:r w:rsidR="00E05D18" w:rsidRPr="00660A31">
        <w:rPr>
          <w:sz w:val="22"/>
          <w:szCs w:val="22"/>
        </w:rPr>
        <w:t>).</w:t>
      </w:r>
    </w:p>
    <w:p w14:paraId="5052311B" w14:textId="77777777" w:rsidR="00364A19" w:rsidRDefault="00D01C44" w:rsidP="000B544A">
      <w:pPr>
        <w:widowControl w:val="0"/>
        <w:spacing w:line="360" w:lineRule="auto"/>
        <w:jc w:val="both"/>
        <w:rPr>
          <w:sz w:val="22"/>
          <w:szCs w:val="22"/>
        </w:rPr>
      </w:pPr>
      <w:r>
        <w:rPr>
          <w:sz w:val="22"/>
          <w:szCs w:val="22"/>
        </w:rPr>
        <w:t>Even so,</w:t>
      </w:r>
      <w:r w:rsidR="003F6D79" w:rsidRPr="00660A31">
        <w:rPr>
          <w:sz w:val="22"/>
          <w:szCs w:val="22"/>
        </w:rPr>
        <w:t xml:space="preserve"> moderate yields of ester and bromo substituted olefins were obtained with great diastereoselectivity and good enantioselectivity.  </w:t>
      </w:r>
      <w:r w:rsidR="0025588E" w:rsidRPr="00660A31">
        <w:rPr>
          <w:sz w:val="22"/>
          <w:szCs w:val="22"/>
        </w:rPr>
        <w:t xml:space="preserve">Electronic </w:t>
      </w:r>
      <w:r w:rsidR="00D40EF2" w:rsidRPr="00660A31">
        <w:rPr>
          <w:sz w:val="22"/>
          <w:szCs w:val="22"/>
        </w:rPr>
        <w:t>perturbations</w:t>
      </w:r>
      <w:r w:rsidR="0025588E" w:rsidRPr="00660A31">
        <w:rPr>
          <w:sz w:val="22"/>
          <w:szCs w:val="22"/>
        </w:rPr>
        <w:t xml:space="preserve"> of the aryl ring of</w:t>
      </w:r>
      <w:r w:rsidR="003F6D79" w:rsidRPr="00660A31">
        <w:rPr>
          <w:sz w:val="22"/>
          <w:szCs w:val="22"/>
        </w:rPr>
        <w:t xml:space="preserve"> </w:t>
      </w:r>
      <w:r w:rsidR="00183D3A">
        <w:rPr>
          <w:sz w:val="22"/>
          <w:szCs w:val="22"/>
        </w:rPr>
        <w:t xml:space="preserve">the </w:t>
      </w:r>
      <w:r w:rsidR="003F6D79" w:rsidRPr="00660A31">
        <w:rPr>
          <w:sz w:val="22"/>
          <w:szCs w:val="22"/>
        </w:rPr>
        <w:t>donor/acceptor diazo reagents</w:t>
      </w:r>
      <w:r w:rsidR="0025588E" w:rsidRPr="00660A31">
        <w:rPr>
          <w:sz w:val="22"/>
          <w:szCs w:val="22"/>
        </w:rPr>
        <w:t xml:space="preserve"> w</w:t>
      </w:r>
      <w:r w:rsidR="003B2F94" w:rsidRPr="00660A31">
        <w:rPr>
          <w:sz w:val="22"/>
          <w:szCs w:val="22"/>
        </w:rPr>
        <w:t>ere</w:t>
      </w:r>
      <w:r w:rsidR="0025588E" w:rsidRPr="00660A31">
        <w:rPr>
          <w:sz w:val="22"/>
          <w:szCs w:val="22"/>
        </w:rPr>
        <w:t xml:space="preserve"> well tolerated and</w:t>
      </w:r>
      <w:r w:rsidR="003F6D79" w:rsidRPr="00660A31">
        <w:rPr>
          <w:sz w:val="22"/>
          <w:szCs w:val="22"/>
        </w:rPr>
        <w:t xml:space="preserve"> provided good to excellent yields</w:t>
      </w:r>
      <w:r w:rsidR="003B2F94" w:rsidRPr="00660A31">
        <w:rPr>
          <w:sz w:val="22"/>
          <w:szCs w:val="22"/>
        </w:rPr>
        <w:t xml:space="preserve"> (Figure 1.</w:t>
      </w:r>
      <w:r w:rsidR="00D01850">
        <w:rPr>
          <w:sz w:val="22"/>
          <w:szCs w:val="22"/>
        </w:rPr>
        <w:t>39</w:t>
      </w:r>
      <w:r w:rsidR="003B2F94" w:rsidRPr="00660A31">
        <w:rPr>
          <w:sz w:val="22"/>
          <w:szCs w:val="22"/>
        </w:rPr>
        <w:t xml:space="preserve">, compare </w:t>
      </w:r>
      <w:r w:rsidR="003B2F94" w:rsidRPr="00660A31">
        <w:rPr>
          <w:b/>
          <w:bCs/>
          <w:sz w:val="22"/>
          <w:szCs w:val="22"/>
        </w:rPr>
        <w:t>6</w:t>
      </w:r>
      <w:r w:rsidR="00D01850">
        <w:rPr>
          <w:b/>
          <w:bCs/>
          <w:sz w:val="22"/>
          <w:szCs w:val="22"/>
        </w:rPr>
        <w:t>0</w:t>
      </w:r>
      <w:r w:rsidR="003B2F94" w:rsidRPr="00660A31">
        <w:rPr>
          <w:sz w:val="22"/>
          <w:szCs w:val="22"/>
        </w:rPr>
        <w:t>-</w:t>
      </w:r>
      <w:r w:rsidR="003B2F94" w:rsidRPr="00660A31">
        <w:rPr>
          <w:b/>
          <w:bCs/>
          <w:sz w:val="22"/>
          <w:szCs w:val="22"/>
        </w:rPr>
        <w:t>6</w:t>
      </w:r>
      <w:r w:rsidR="00D01850">
        <w:rPr>
          <w:b/>
          <w:bCs/>
          <w:sz w:val="22"/>
          <w:szCs w:val="22"/>
        </w:rPr>
        <w:t>2</w:t>
      </w:r>
      <w:r w:rsidR="003B2F94" w:rsidRPr="00660A31">
        <w:rPr>
          <w:sz w:val="22"/>
          <w:szCs w:val="22"/>
        </w:rPr>
        <w:t>)</w:t>
      </w:r>
      <w:r w:rsidR="0025588E" w:rsidRPr="00660A31">
        <w:rPr>
          <w:sz w:val="22"/>
          <w:szCs w:val="22"/>
        </w:rPr>
        <w:t xml:space="preserve">.  The reaction of donor/acceptor diazo reagents </w:t>
      </w:r>
      <w:r w:rsidR="00145A2B">
        <w:rPr>
          <w:sz w:val="22"/>
          <w:szCs w:val="22"/>
        </w:rPr>
        <w:t>was</w:t>
      </w:r>
      <w:r w:rsidR="0025588E" w:rsidRPr="00660A31">
        <w:rPr>
          <w:sz w:val="22"/>
          <w:szCs w:val="22"/>
        </w:rPr>
        <w:t xml:space="preserve"> </w:t>
      </w:r>
      <w:r w:rsidR="00D0359A" w:rsidRPr="00660A31">
        <w:rPr>
          <w:sz w:val="22"/>
          <w:szCs w:val="22"/>
        </w:rPr>
        <w:t>overall more</w:t>
      </w:r>
      <w:r w:rsidR="0025588E" w:rsidRPr="00660A31">
        <w:rPr>
          <w:sz w:val="22"/>
          <w:szCs w:val="22"/>
        </w:rPr>
        <w:t xml:space="preserve"> diastereoselective and </w:t>
      </w:r>
      <w:r w:rsidR="00145A2B" w:rsidRPr="00660A31">
        <w:rPr>
          <w:sz w:val="22"/>
          <w:szCs w:val="22"/>
        </w:rPr>
        <w:t>enantioselective</w:t>
      </w:r>
      <w:r w:rsidR="0025588E" w:rsidRPr="00660A31">
        <w:rPr>
          <w:sz w:val="22"/>
          <w:szCs w:val="22"/>
        </w:rPr>
        <w:t>.</w:t>
      </w:r>
      <w:r w:rsidR="003F6D79" w:rsidRPr="00660A31">
        <w:rPr>
          <w:sz w:val="22"/>
          <w:szCs w:val="22"/>
        </w:rPr>
        <w:t xml:space="preserve">  In the case of the </w:t>
      </w:r>
      <w:r w:rsidR="003F6D79" w:rsidRPr="00660A31">
        <w:rPr>
          <w:i/>
          <w:iCs/>
          <w:sz w:val="22"/>
          <w:szCs w:val="22"/>
        </w:rPr>
        <w:t>p</w:t>
      </w:r>
      <w:r w:rsidR="003F6D79" w:rsidRPr="00660A31">
        <w:rPr>
          <w:sz w:val="22"/>
          <w:szCs w:val="22"/>
        </w:rPr>
        <w:t>-NO</w:t>
      </w:r>
      <w:r w:rsidR="003F6D79" w:rsidRPr="00660A31">
        <w:rPr>
          <w:sz w:val="22"/>
          <w:szCs w:val="22"/>
          <w:vertAlign w:val="subscript"/>
        </w:rPr>
        <w:t>2</w:t>
      </w:r>
      <w:r w:rsidR="003F6D79" w:rsidRPr="00660A31">
        <w:rPr>
          <w:sz w:val="22"/>
          <w:szCs w:val="22"/>
        </w:rPr>
        <w:t xml:space="preserve"> aryl diazo reagent</w:t>
      </w:r>
      <w:r w:rsidR="0025588E" w:rsidRPr="00660A31">
        <w:rPr>
          <w:sz w:val="22"/>
          <w:szCs w:val="22"/>
        </w:rPr>
        <w:t>,</w:t>
      </w:r>
      <w:r w:rsidR="003F6D79" w:rsidRPr="00660A31">
        <w:rPr>
          <w:sz w:val="22"/>
          <w:szCs w:val="22"/>
        </w:rPr>
        <w:t xml:space="preserve"> a larger scale (2g diazo reagent) was accomplished </w:t>
      </w:r>
      <w:r w:rsidR="0025588E" w:rsidRPr="00660A31">
        <w:rPr>
          <w:sz w:val="22"/>
          <w:szCs w:val="22"/>
        </w:rPr>
        <w:t>and maintained its</w:t>
      </w:r>
      <w:r w:rsidR="003F6D79" w:rsidRPr="00660A31">
        <w:rPr>
          <w:sz w:val="22"/>
          <w:szCs w:val="22"/>
        </w:rPr>
        <w:t xml:space="preserve"> stereoselectivity</w:t>
      </w:r>
      <w:r w:rsidR="0025588E" w:rsidRPr="00660A31">
        <w:rPr>
          <w:sz w:val="22"/>
          <w:szCs w:val="22"/>
        </w:rPr>
        <w:t xml:space="preserve"> </w:t>
      </w:r>
      <w:r w:rsidR="003F6D79" w:rsidRPr="00660A31">
        <w:rPr>
          <w:sz w:val="22"/>
          <w:szCs w:val="22"/>
        </w:rPr>
        <w:t>with an improved yield of 95%.  Applying the same catalyst</w:t>
      </w:r>
      <w:r w:rsidR="00F93F38" w:rsidRPr="00660A31">
        <w:rPr>
          <w:sz w:val="22"/>
          <w:szCs w:val="22"/>
        </w:rPr>
        <w:t>,</w:t>
      </w:r>
      <w:r w:rsidR="003F6D79" w:rsidRPr="00660A31">
        <w:rPr>
          <w:sz w:val="22"/>
          <w:szCs w:val="22"/>
        </w:rPr>
        <w:t xml:space="preserve"> the Charette </w:t>
      </w:r>
    </w:p>
    <w:p w14:paraId="1F7838D1" w14:textId="01FB47B9" w:rsidR="00364A19" w:rsidRDefault="00B91CF8">
      <w:pPr>
        <w:rPr>
          <w:sz w:val="22"/>
          <w:szCs w:val="22"/>
        </w:rPr>
      </w:pPr>
      <w:r>
        <w:rPr>
          <w:noProof/>
          <w:sz w:val="22"/>
          <w:szCs w:val="22"/>
        </w:rPr>
        <w:lastRenderedPageBreak/>
        <w:drawing>
          <wp:anchor distT="0" distB="0" distL="114300" distR="114300" simplePos="0" relativeHeight="253543424" behindDoc="0" locked="0" layoutInCell="1" allowOverlap="1" wp14:anchorId="17F9122F" wp14:editId="123CD6C7">
            <wp:simplePos x="0" y="0"/>
            <wp:positionH relativeFrom="margin">
              <wp:posOffset>0</wp:posOffset>
            </wp:positionH>
            <wp:positionV relativeFrom="margin">
              <wp:align>top</wp:align>
            </wp:positionV>
            <wp:extent cx="5462270" cy="2151380"/>
            <wp:effectExtent l="0" t="0" r="5080" b="1270"/>
            <wp:wrapTopAndBottom/>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462270" cy="2151380"/>
                    </a:xfrm>
                    <a:prstGeom prst="rect">
                      <a:avLst/>
                    </a:prstGeom>
                    <a:noFill/>
                  </pic:spPr>
                </pic:pic>
              </a:graphicData>
            </a:graphic>
            <wp14:sizeRelH relativeFrom="margin">
              <wp14:pctWidth>0</wp14:pctWidth>
            </wp14:sizeRelH>
            <wp14:sizeRelV relativeFrom="margin">
              <wp14:pctHeight>0</wp14:pctHeight>
            </wp14:sizeRelV>
          </wp:anchor>
        </w:drawing>
      </w:r>
      <w:r w:rsidR="00364A19" w:rsidRPr="00660A31">
        <w:rPr>
          <w:noProof/>
        </w:rPr>
        <mc:AlternateContent>
          <mc:Choice Requires="wps">
            <w:drawing>
              <wp:anchor distT="0" distB="182880" distL="114300" distR="114300" simplePos="0" relativeHeight="252998656" behindDoc="0" locked="0" layoutInCell="1" allowOverlap="1" wp14:anchorId="1D3AFF4C" wp14:editId="43084C76">
                <wp:simplePos x="0" y="0"/>
                <wp:positionH relativeFrom="margin">
                  <wp:align>left</wp:align>
                </wp:positionH>
                <wp:positionV relativeFrom="paragraph">
                  <wp:posOffset>2165037</wp:posOffset>
                </wp:positionV>
                <wp:extent cx="5376545" cy="310515"/>
                <wp:effectExtent l="0" t="0" r="0" b="0"/>
                <wp:wrapTopAndBottom/>
                <wp:docPr id="312" name="Text Box 312"/>
                <wp:cNvGraphicFramePr/>
                <a:graphic xmlns:a="http://schemas.openxmlformats.org/drawingml/2006/main">
                  <a:graphicData uri="http://schemas.microsoft.com/office/word/2010/wordprocessingShape">
                    <wps:wsp>
                      <wps:cNvSpPr txBox="1"/>
                      <wps:spPr>
                        <a:xfrm>
                          <a:off x="0" y="0"/>
                          <a:ext cx="5376545" cy="310515"/>
                        </a:xfrm>
                        <a:prstGeom prst="rect">
                          <a:avLst/>
                        </a:prstGeom>
                        <a:solidFill>
                          <a:prstClr val="white"/>
                        </a:solidFill>
                        <a:ln>
                          <a:noFill/>
                        </a:ln>
                      </wps:spPr>
                      <wps:txbx>
                        <w:txbxContent>
                          <w:p w14:paraId="3842FBC3" w14:textId="46ECAC15" w:rsidR="00544CAD" w:rsidRPr="00445FEC" w:rsidRDefault="00544CAD" w:rsidP="00093EC4">
                            <w:pPr>
                              <w:pStyle w:val="Caption"/>
                              <w:rPr>
                                <w:noProof/>
                              </w:rPr>
                            </w:pPr>
                            <w:bookmarkStart w:id="65" w:name="_Toc56415733"/>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36</w:t>
                            </w:r>
                            <w:r w:rsidR="005B491D">
                              <w:rPr>
                                <w:noProof/>
                              </w:rPr>
                              <w:fldChar w:fldCharType="end"/>
                            </w:r>
                            <w:r>
                              <w:t xml:space="preserve">  </w:t>
                            </w:r>
                            <w:r w:rsidRPr="000928C9">
                              <w:rPr>
                                <w:b w:val="0"/>
                                <w:bCs/>
                              </w:rPr>
                              <w:t>Cyclopropanation of aromatic heterocycles by Rh</w:t>
                            </w:r>
                            <w:r w:rsidRPr="000928C9">
                              <w:rPr>
                                <w:b w:val="0"/>
                                <w:bCs/>
                                <w:vertAlign w:val="superscript"/>
                              </w:rPr>
                              <w:t>II</w:t>
                            </w:r>
                            <w:r w:rsidRPr="000928C9">
                              <w:rPr>
                                <w:b w:val="0"/>
                                <w:bCs/>
                              </w:rPr>
                              <w:t xml:space="preserve"> complexes</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D3AFF4C" id="Text Box 312" o:spid="_x0000_s1067" type="#_x0000_t202" style="position:absolute;margin-left:0;margin-top:170.5pt;width:423.35pt;height:24.45pt;z-index:252998656;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" stroked="f">
                <v:textbox style="mso-fit-shape-to-text:t" inset="0,0,0,0">
                  <w:txbxContent>
                    <w:p w14:paraId="3842FBC3" w14:textId="46ECAC15" w:rsidR="00544CAD" w:rsidRPr="00445FEC" w:rsidRDefault="00544CAD" w:rsidP="00093EC4">
                      <w:pPr>
                        <w:pStyle w:val="Caption"/>
                        <w:rPr>
                          <w:noProof/>
                        </w:rPr>
                      </w:pPr>
                      <w:bookmarkStart w:id="107" w:name="_Toc56415733"/>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36</w:t>
                      </w:r>
                      <w:r w:rsidR="000F0901">
                        <w:rPr>
                          <w:noProof/>
                        </w:rPr>
                        <w:fldChar w:fldCharType="end"/>
                      </w:r>
                      <w:r>
                        <w:t xml:space="preserve">  </w:t>
                      </w:r>
                      <w:r w:rsidRPr="000928C9">
                        <w:rPr>
                          <w:b w:val="0"/>
                          <w:bCs/>
                        </w:rPr>
                        <w:t>Cyclopropanation of aromatic heterocycles by Rh</w:t>
                      </w:r>
                      <w:r w:rsidRPr="000928C9">
                        <w:rPr>
                          <w:b w:val="0"/>
                          <w:bCs/>
                          <w:vertAlign w:val="superscript"/>
                        </w:rPr>
                        <w:t>II</w:t>
                      </w:r>
                      <w:r w:rsidRPr="000928C9">
                        <w:rPr>
                          <w:b w:val="0"/>
                          <w:bCs/>
                        </w:rPr>
                        <w:t xml:space="preserve"> complexes</w:t>
                      </w:r>
                      <w:bookmarkEnd w:id="107"/>
                    </w:p>
                  </w:txbxContent>
                </v:textbox>
                <w10:wrap type="topAndBottom" anchorx="margin"/>
              </v:shape>
            </w:pict>
          </mc:Fallback>
        </mc:AlternateContent>
      </w:r>
      <w:r w:rsidR="00364A19">
        <w:rPr>
          <w:sz w:val="22"/>
          <w:szCs w:val="22"/>
        </w:rPr>
        <w:br w:type="page"/>
      </w:r>
      <w:r w:rsidR="00364A19" w:rsidRPr="00660A31">
        <w:rPr>
          <w:noProof/>
        </w:rPr>
        <w:lastRenderedPageBreak/>
        <mc:AlternateContent>
          <mc:Choice Requires="wps">
            <w:drawing>
              <wp:anchor distT="0" distB="182880" distL="114300" distR="114300" simplePos="0" relativeHeight="253000704" behindDoc="0" locked="0" layoutInCell="1" allowOverlap="1" wp14:anchorId="29F59563" wp14:editId="2466299C">
                <wp:simplePos x="0" y="0"/>
                <wp:positionH relativeFrom="margin">
                  <wp:posOffset>0</wp:posOffset>
                </wp:positionH>
                <wp:positionV relativeFrom="paragraph">
                  <wp:posOffset>1329377</wp:posOffset>
                </wp:positionV>
                <wp:extent cx="5293995" cy="630555"/>
                <wp:effectExtent l="0" t="0" r="1905" b="0"/>
                <wp:wrapTopAndBottom/>
                <wp:docPr id="314" name="Text Box 314"/>
                <wp:cNvGraphicFramePr/>
                <a:graphic xmlns:a="http://schemas.openxmlformats.org/drawingml/2006/main">
                  <a:graphicData uri="http://schemas.microsoft.com/office/word/2010/wordprocessingShape">
                    <wps:wsp>
                      <wps:cNvSpPr txBox="1"/>
                      <wps:spPr>
                        <a:xfrm>
                          <a:off x="0" y="0"/>
                          <a:ext cx="5293995" cy="630555"/>
                        </a:xfrm>
                        <a:prstGeom prst="rect">
                          <a:avLst/>
                        </a:prstGeom>
                        <a:solidFill>
                          <a:prstClr val="white"/>
                        </a:solidFill>
                        <a:ln>
                          <a:noFill/>
                        </a:ln>
                      </wps:spPr>
                      <wps:txbx>
                        <w:txbxContent>
                          <w:p w14:paraId="62E087BB" w14:textId="56E96031" w:rsidR="00544CAD" w:rsidRPr="00093EB3" w:rsidRDefault="00544CAD" w:rsidP="00093EC4">
                            <w:pPr>
                              <w:pStyle w:val="Caption"/>
                            </w:pPr>
                            <w:bookmarkStart w:id="66" w:name="_Toc56415734"/>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37</w:t>
                            </w:r>
                            <w:r w:rsidR="005B491D">
                              <w:rPr>
                                <w:noProof/>
                              </w:rPr>
                              <w:fldChar w:fldCharType="end"/>
                            </w:r>
                            <w:r>
                              <w:t xml:space="preserve">  </w:t>
                            </w:r>
                            <w:r>
                              <w:rPr>
                                <w:b w:val="0"/>
                                <w:bCs/>
                              </w:rPr>
                              <w:t>Incorporation of electron withdrawing groups onto cyclopropanes</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9F59563" id="Text Box 314" o:spid="_x0000_s1068" type="#_x0000_t202" style="position:absolute;margin-left:0;margin-top:104.7pt;width:416.85pt;height:49.65pt;z-index:253000704;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" stroked="f">
                <v:textbox style="mso-fit-shape-to-text:t" inset="0,0,0,0">
                  <w:txbxContent>
                    <w:p w14:paraId="62E087BB" w14:textId="56E96031" w:rsidR="00544CAD" w:rsidRPr="00093EB3" w:rsidRDefault="00544CAD" w:rsidP="00093EC4">
                      <w:pPr>
                        <w:pStyle w:val="Caption"/>
                      </w:pPr>
                      <w:bookmarkStart w:id="109" w:name="_Toc56415734"/>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37</w:t>
                      </w:r>
                      <w:r w:rsidR="000F0901">
                        <w:rPr>
                          <w:noProof/>
                        </w:rPr>
                        <w:fldChar w:fldCharType="end"/>
                      </w:r>
                      <w:r>
                        <w:t xml:space="preserve">  </w:t>
                      </w:r>
                      <w:r>
                        <w:rPr>
                          <w:b w:val="0"/>
                          <w:bCs/>
                        </w:rPr>
                        <w:t>Incorporation of electron withdrawing groups onto cyclopropanes</w:t>
                      </w:r>
                      <w:bookmarkEnd w:id="109"/>
                    </w:p>
                  </w:txbxContent>
                </v:textbox>
                <w10:wrap type="topAndBottom" anchorx="margin"/>
              </v:shape>
            </w:pict>
          </mc:Fallback>
        </mc:AlternateContent>
      </w:r>
      <w:r>
        <w:rPr>
          <w:noProof/>
          <w:sz w:val="22"/>
          <w:szCs w:val="22"/>
        </w:rPr>
        <w:drawing>
          <wp:anchor distT="0" distB="0" distL="114300" distR="114300" simplePos="0" relativeHeight="253544448" behindDoc="0" locked="0" layoutInCell="1" allowOverlap="1" wp14:anchorId="303BCDF8" wp14:editId="38C93848">
            <wp:simplePos x="0" y="0"/>
            <wp:positionH relativeFrom="margin">
              <wp:align>center</wp:align>
            </wp:positionH>
            <wp:positionV relativeFrom="margin">
              <wp:align>top</wp:align>
            </wp:positionV>
            <wp:extent cx="4755515" cy="1274445"/>
            <wp:effectExtent l="0" t="0" r="6985" b="1905"/>
            <wp:wrapTopAndBottom/>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755515" cy="1274445"/>
                    </a:xfrm>
                    <a:prstGeom prst="rect">
                      <a:avLst/>
                    </a:prstGeom>
                    <a:noFill/>
                  </pic:spPr>
                </pic:pic>
              </a:graphicData>
            </a:graphic>
          </wp:anchor>
        </w:drawing>
      </w:r>
      <w:r w:rsidR="00364A19">
        <w:rPr>
          <w:sz w:val="22"/>
          <w:szCs w:val="22"/>
        </w:rPr>
        <w:br w:type="page"/>
      </w:r>
      <w:r w:rsidR="00364A19">
        <w:rPr>
          <w:noProof/>
        </w:rPr>
        <w:lastRenderedPageBreak/>
        <mc:AlternateContent>
          <mc:Choice Requires="wps">
            <w:drawing>
              <wp:anchor distT="0" distB="182880" distL="114300" distR="114300" simplePos="0" relativeHeight="253294592" behindDoc="0" locked="0" layoutInCell="1" allowOverlap="1" wp14:anchorId="5A136E7A" wp14:editId="4CAA3B84">
                <wp:simplePos x="0" y="0"/>
                <wp:positionH relativeFrom="margin">
                  <wp:posOffset>0</wp:posOffset>
                </wp:positionH>
                <wp:positionV relativeFrom="paragraph">
                  <wp:posOffset>1002987</wp:posOffset>
                </wp:positionV>
                <wp:extent cx="4983480" cy="310515"/>
                <wp:effectExtent l="0" t="0" r="7620" b="0"/>
                <wp:wrapTopAndBottom/>
                <wp:docPr id="43" name="Text Box 43"/>
                <wp:cNvGraphicFramePr/>
                <a:graphic xmlns:a="http://schemas.openxmlformats.org/drawingml/2006/main">
                  <a:graphicData uri="http://schemas.microsoft.com/office/word/2010/wordprocessingShape">
                    <wps:wsp>
                      <wps:cNvSpPr txBox="1"/>
                      <wps:spPr>
                        <a:xfrm>
                          <a:off x="0" y="0"/>
                          <a:ext cx="4983480" cy="310515"/>
                        </a:xfrm>
                        <a:prstGeom prst="rect">
                          <a:avLst/>
                        </a:prstGeom>
                        <a:solidFill>
                          <a:prstClr val="white"/>
                        </a:solidFill>
                        <a:ln>
                          <a:noFill/>
                        </a:ln>
                      </wps:spPr>
                      <wps:txbx>
                        <w:txbxContent>
                          <w:p w14:paraId="1B2B3F7B" w14:textId="69CF1FD9" w:rsidR="00544CAD" w:rsidRPr="00D312C6" w:rsidRDefault="00544CAD" w:rsidP="00D312C6">
                            <w:pPr>
                              <w:pStyle w:val="Caption"/>
                              <w:rPr>
                                <w:b w:val="0"/>
                                <w:bCs/>
                                <w:noProof/>
                              </w:rPr>
                            </w:pPr>
                            <w:bookmarkStart w:id="67" w:name="_Toc56415735"/>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38</w:t>
                            </w:r>
                            <w:r w:rsidR="005B491D">
                              <w:rPr>
                                <w:noProof/>
                              </w:rPr>
                              <w:fldChar w:fldCharType="end"/>
                            </w:r>
                            <w:r>
                              <w:t xml:space="preserve">  </w:t>
                            </w:r>
                            <w:r w:rsidRPr="00D312C6">
                              <w:rPr>
                                <w:b w:val="0"/>
                                <w:bCs/>
                              </w:rPr>
                              <w:t>Incorporation of fluorine with fluorinated diazo reagents</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A136E7A" id="Text Box 43" o:spid="_x0000_s1069" type="#_x0000_t202" style="position:absolute;margin-left:0;margin-top:79pt;width:392.4pt;height:24.45pt;z-index:253294592;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" stroked="f">
                <v:textbox style="mso-fit-shape-to-text:t" inset="0,0,0,0">
                  <w:txbxContent>
                    <w:p w14:paraId="1B2B3F7B" w14:textId="69CF1FD9" w:rsidR="00544CAD" w:rsidRPr="00D312C6" w:rsidRDefault="00544CAD" w:rsidP="00D312C6">
                      <w:pPr>
                        <w:pStyle w:val="Caption"/>
                        <w:rPr>
                          <w:b w:val="0"/>
                          <w:bCs/>
                          <w:noProof/>
                        </w:rPr>
                      </w:pPr>
                      <w:bookmarkStart w:id="111" w:name="_Toc56415735"/>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38</w:t>
                      </w:r>
                      <w:r w:rsidR="000F0901">
                        <w:rPr>
                          <w:noProof/>
                        </w:rPr>
                        <w:fldChar w:fldCharType="end"/>
                      </w:r>
                      <w:r>
                        <w:t xml:space="preserve">  </w:t>
                      </w:r>
                      <w:r w:rsidRPr="00D312C6">
                        <w:rPr>
                          <w:b w:val="0"/>
                          <w:bCs/>
                        </w:rPr>
                        <w:t>Incorporation of fluorine with fluorinated diazo reagents</w:t>
                      </w:r>
                      <w:bookmarkEnd w:id="111"/>
                    </w:p>
                  </w:txbxContent>
                </v:textbox>
                <w10:wrap type="topAndBottom" anchorx="margin"/>
              </v:shape>
            </w:pict>
          </mc:Fallback>
        </mc:AlternateContent>
      </w:r>
      <w:r>
        <w:rPr>
          <w:noProof/>
          <w:sz w:val="22"/>
          <w:szCs w:val="22"/>
        </w:rPr>
        <w:drawing>
          <wp:anchor distT="0" distB="0" distL="114300" distR="114300" simplePos="0" relativeHeight="253545472" behindDoc="0" locked="0" layoutInCell="1" allowOverlap="1" wp14:anchorId="5792E1CA" wp14:editId="38A12E61">
            <wp:simplePos x="0" y="0"/>
            <wp:positionH relativeFrom="margin">
              <wp:align>center</wp:align>
            </wp:positionH>
            <wp:positionV relativeFrom="margin">
              <wp:align>top</wp:align>
            </wp:positionV>
            <wp:extent cx="4456430" cy="963295"/>
            <wp:effectExtent l="0" t="0" r="0" b="8255"/>
            <wp:wrapTopAndBottom/>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456430" cy="963295"/>
                    </a:xfrm>
                    <a:prstGeom prst="rect">
                      <a:avLst/>
                    </a:prstGeom>
                    <a:noFill/>
                  </pic:spPr>
                </pic:pic>
              </a:graphicData>
            </a:graphic>
          </wp:anchor>
        </w:drawing>
      </w:r>
      <w:r w:rsidR="00364A19">
        <w:rPr>
          <w:sz w:val="22"/>
          <w:szCs w:val="22"/>
        </w:rPr>
        <w:br w:type="page"/>
      </w:r>
      <w:r>
        <w:rPr>
          <w:noProof/>
          <w:sz w:val="22"/>
          <w:szCs w:val="22"/>
        </w:rPr>
        <w:lastRenderedPageBreak/>
        <w:drawing>
          <wp:anchor distT="0" distB="0" distL="114300" distR="114300" simplePos="0" relativeHeight="253546496" behindDoc="0" locked="0" layoutInCell="1" allowOverlap="1" wp14:anchorId="1FFB43D3" wp14:editId="03D5A028">
            <wp:simplePos x="0" y="0"/>
            <wp:positionH relativeFrom="column">
              <wp:posOffset>0</wp:posOffset>
            </wp:positionH>
            <wp:positionV relativeFrom="paragraph">
              <wp:posOffset>0</wp:posOffset>
            </wp:positionV>
            <wp:extent cx="5486400" cy="3423684"/>
            <wp:effectExtent l="0" t="0" r="0" b="5715"/>
            <wp:wrapTopAndBottom/>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486400" cy="3423684"/>
                    </a:xfrm>
                    <a:prstGeom prst="rect">
                      <a:avLst/>
                    </a:prstGeom>
                    <a:noFill/>
                  </pic:spPr>
                </pic:pic>
              </a:graphicData>
            </a:graphic>
          </wp:anchor>
        </w:drawing>
      </w:r>
      <w:r w:rsidR="00364A19" w:rsidRPr="00660A31">
        <w:rPr>
          <w:noProof/>
        </w:rPr>
        <mc:AlternateContent>
          <mc:Choice Requires="wps">
            <w:drawing>
              <wp:anchor distT="0" distB="182880" distL="114300" distR="114300" simplePos="0" relativeHeight="253002752" behindDoc="0" locked="0" layoutInCell="1" allowOverlap="1" wp14:anchorId="3F626180" wp14:editId="65AC0D4A">
                <wp:simplePos x="0" y="0"/>
                <wp:positionH relativeFrom="margin">
                  <wp:posOffset>0</wp:posOffset>
                </wp:positionH>
                <wp:positionV relativeFrom="paragraph">
                  <wp:posOffset>3473137</wp:posOffset>
                </wp:positionV>
                <wp:extent cx="5403850" cy="484505"/>
                <wp:effectExtent l="0" t="0" r="6350" b="0"/>
                <wp:wrapTopAndBottom/>
                <wp:docPr id="316" name="Text Box 316"/>
                <wp:cNvGraphicFramePr/>
                <a:graphic xmlns:a="http://schemas.openxmlformats.org/drawingml/2006/main">
                  <a:graphicData uri="http://schemas.microsoft.com/office/word/2010/wordprocessingShape">
                    <wps:wsp>
                      <wps:cNvSpPr txBox="1"/>
                      <wps:spPr>
                        <a:xfrm>
                          <a:off x="0" y="0"/>
                          <a:ext cx="5403850" cy="484505"/>
                        </a:xfrm>
                        <a:prstGeom prst="rect">
                          <a:avLst/>
                        </a:prstGeom>
                        <a:solidFill>
                          <a:prstClr val="white"/>
                        </a:solidFill>
                        <a:ln>
                          <a:noFill/>
                        </a:ln>
                      </wps:spPr>
                      <wps:txbx>
                        <w:txbxContent>
                          <w:p w14:paraId="2D781581" w14:textId="18DCB969" w:rsidR="00544CAD" w:rsidRPr="00FE12CE" w:rsidRDefault="00544CAD" w:rsidP="00093EC4">
                            <w:pPr>
                              <w:pStyle w:val="Caption"/>
                            </w:pPr>
                            <w:bookmarkStart w:id="68" w:name="_Toc56415736"/>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39</w:t>
                            </w:r>
                            <w:r w:rsidR="005B491D">
                              <w:rPr>
                                <w:noProof/>
                              </w:rPr>
                              <w:fldChar w:fldCharType="end"/>
                            </w:r>
                            <w:r>
                              <w:t xml:space="preserve">  </w:t>
                            </w:r>
                            <w:r w:rsidRPr="000928C9">
                              <w:rPr>
                                <w:b w:val="0"/>
                                <w:bCs/>
                              </w:rPr>
                              <w:t xml:space="preserve">Select substrate scope of the cyclopropanation of </w:t>
                            </w:r>
                            <w:r w:rsidRPr="00D820EA">
                              <w:rPr>
                                <w:rFonts w:ascii="Calibri" w:hAnsi="Calibri" w:cs="Calibri"/>
                                <w:b w:val="0"/>
                                <w:bCs/>
                              </w:rPr>
                              <w:t>α</w:t>
                            </w:r>
                            <w:r w:rsidRPr="00D820EA">
                              <w:rPr>
                                <w:b w:val="0"/>
                                <w:bCs/>
                              </w:rPr>
                              <w:t>-CF</w:t>
                            </w:r>
                            <w:r w:rsidRPr="00D820EA">
                              <w:rPr>
                                <w:b w:val="0"/>
                                <w:bCs/>
                                <w:vertAlign w:val="subscript"/>
                              </w:rPr>
                              <w:t>3</w:t>
                            </w:r>
                            <w:r w:rsidRPr="00D820EA">
                              <w:rPr>
                                <w:b w:val="0"/>
                                <w:bCs/>
                              </w:rPr>
                              <w:t xml:space="preserve"> styrene</w:t>
                            </w:r>
                            <w:r w:rsidRPr="000928C9">
                              <w:rPr>
                                <w:b w:val="0"/>
                                <w:bCs/>
                              </w:rPr>
                              <w:t xml:space="preserve"> substrates by Rh</w:t>
                            </w:r>
                            <w:r w:rsidRPr="000928C9">
                              <w:rPr>
                                <w:b w:val="0"/>
                                <w:bCs/>
                                <w:vertAlign w:val="subscript"/>
                              </w:rPr>
                              <w:t>2</w:t>
                            </w:r>
                            <w:r w:rsidRPr="000928C9">
                              <w:rPr>
                                <w:b w:val="0"/>
                                <w:bCs/>
                              </w:rPr>
                              <w:t>(</w:t>
                            </w:r>
                            <w:r w:rsidRPr="00D40EF2">
                              <w:rPr>
                                <w:b w:val="0"/>
                                <w:bCs/>
                                <w:i/>
                                <w:iCs w:val="0"/>
                              </w:rPr>
                              <w:t>S</w:t>
                            </w:r>
                            <w:r w:rsidRPr="000928C9">
                              <w:rPr>
                                <w:b w:val="0"/>
                                <w:bCs/>
                              </w:rPr>
                              <w:t>-BTPCP)</w:t>
                            </w:r>
                            <w:r w:rsidRPr="000928C9">
                              <w:rPr>
                                <w:b w:val="0"/>
                                <w:bCs/>
                                <w:vertAlign w:val="subscript"/>
                              </w:rPr>
                              <w:t>4</w:t>
                            </w:r>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F626180" id="Text Box 316" o:spid="_x0000_s1070" type="#_x0000_t202" style="position:absolute;margin-left:0;margin-top:273.5pt;width:425.5pt;height:38.15pt;z-index:253002752;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" stroked="f">
                <v:textbox style="mso-fit-shape-to-text:t" inset="0,0,0,0">
                  <w:txbxContent>
                    <w:p w14:paraId="2D781581" w14:textId="18DCB969" w:rsidR="00544CAD" w:rsidRPr="00FE12CE" w:rsidRDefault="00544CAD" w:rsidP="00093EC4">
                      <w:pPr>
                        <w:pStyle w:val="Caption"/>
                      </w:pPr>
                      <w:bookmarkStart w:id="113" w:name="_Toc56415736"/>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39</w:t>
                      </w:r>
                      <w:r w:rsidR="000F0901">
                        <w:rPr>
                          <w:noProof/>
                        </w:rPr>
                        <w:fldChar w:fldCharType="end"/>
                      </w:r>
                      <w:r>
                        <w:t xml:space="preserve">  </w:t>
                      </w:r>
                      <w:r w:rsidRPr="000928C9">
                        <w:rPr>
                          <w:b w:val="0"/>
                          <w:bCs/>
                        </w:rPr>
                        <w:t xml:space="preserve">Select substrate scope of the cyclopropanation of </w:t>
                      </w:r>
                      <w:r w:rsidRPr="00D820EA">
                        <w:rPr>
                          <w:rFonts w:ascii="Calibri" w:hAnsi="Calibri" w:cs="Calibri"/>
                          <w:b w:val="0"/>
                          <w:bCs/>
                        </w:rPr>
                        <w:t>α</w:t>
                      </w:r>
                      <w:r w:rsidRPr="00D820EA">
                        <w:rPr>
                          <w:b w:val="0"/>
                          <w:bCs/>
                        </w:rPr>
                        <w:t>-CF</w:t>
                      </w:r>
                      <w:r w:rsidRPr="00D820EA">
                        <w:rPr>
                          <w:b w:val="0"/>
                          <w:bCs/>
                          <w:vertAlign w:val="subscript"/>
                        </w:rPr>
                        <w:t>3</w:t>
                      </w:r>
                      <w:r w:rsidRPr="00D820EA">
                        <w:rPr>
                          <w:b w:val="0"/>
                          <w:bCs/>
                        </w:rPr>
                        <w:t xml:space="preserve"> styrene</w:t>
                      </w:r>
                      <w:r w:rsidRPr="000928C9">
                        <w:rPr>
                          <w:b w:val="0"/>
                          <w:bCs/>
                        </w:rPr>
                        <w:t xml:space="preserve"> substrates by Rh</w:t>
                      </w:r>
                      <w:r w:rsidRPr="000928C9">
                        <w:rPr>
                          <w:b w:val="0"/>
                          <w:bCs/>
                          <w:vertAlign w:val="subscript"/>
                        </w:rPr>
                        <w:t>2</w:t>
                      </w:r>
                      <w:r w:rsidRPr="000928C9">
                        <w:rPr>
                          <w:b w:val="0"/>
                          <w:bCs/>
                        </w:rPr>
                        <w:t>(</w:t>
                      </w:r>
                      <w:r w:rsidRPr="00D40EF2">
                        <w:rPr>
                          <w:b w:val="0"/>
                          <w:bCs/>
                          <w:i/>
                          <w:iCs w:val="0"/>
                        </w:rPr>
                        <w:t>S</w:t>
                      </w:r>
                      <w:r w:rsidRPr="000928C9">
                        <w:rPr>
                          <w:b w:val="0"/>
                          <w:bCs/>
                        </w:rPr>
                        <w:t>-BTPCP)</w:t>
                      </w:r>
                      <w:r w:rsidRPr="000928C9">
                        <w:rPr>
                          <w:b w:val="0"/>
                          <w:bCs/>
                          <w:vertAlign w:val="subscript"/>
                        </w:rPr>
                        <w:t>4</w:t>
                      </w:r>
                      <w:bookmarkEnd w:id="113"/>
                    </w:p>
                  </w:txbxContent>
                </v:textbox>
                <w10:wrap type="topAndBottom" anchorx="margin"/>
              </v:shape>
            </w:pict>
          </mc:Fallback>
        </mc:AlternateContent>
      </w:r>
      <w:r w:rsidR="00364A19">
        <w:rPr>
          <w:sz w:val="22"/>
          <w:szCs w:val="22"/>
        </w:rPr>
        <w:br w:type="page"/>
      </w:r>
    </w:p>
    <w:p w14:paraId="5C9563E5" w14:textId="44A76864" w:rsidR="003F6D79" w:rsidRPr="00660A31" w:rsidRDefault="003F6D79" w:rsidP="000B544A">
      <w:pPr>
        <w:widowControl w:val="0"/>
        <w:spacing w:line="360" w:lineRule="auto"/>
        <w:jc w:val="both"/>
        <w:rPr>
          <w:sz w:val="22"/>
          <w:szCs w:val="22"/>
        </w:rPr>
      </w:pPr>
      <w:r w:rsidRPr="00660A31">
        <w:rPr>
          <w:sz w:val="22"/>
          <w:szCs w:val="22"/>
        </w:rPr>
        <w:lastRenderedPageBreak/>
        <w:t>group was able to synthesize mono-(halo)-methyl cyclopropanes, again achieving high diastereoselectivity and enantioselectivity.</w:t>
      </w:r>
      <w:r w:rsidRPr="00660A31">
        <w:rPr>
          <w:sz w:val="22"/>
          <w:szCs w:val="22"/>
        </w:rPr>
        <w:fldChar w:fldCharType="begin"/>
      </w:r>
      <w:r w:rsidR="006D212C">
        <w:rPr>
          <w:sz w:val="22"/>
          <w:szCs w:val="22"/>
        </w:rPr>
        <w:instrText xml:space="preserve"> ADDIN EN.CITE &lt;EndNote&gt;&lt;Cite&gt;&lt;Author&gt;Schlinquer&lt;/Author&gt;&lt;Year&gt;2019&lt;/Year&gt;&lt;RecNum&gt;1873&lt;/RecNum&gt;&lt;DisplayText&gt;&lt;style face="superscript"&gt;118&lt;/style&gt;&lt;/DisplayText&gt;&lt;record&gt;&lt;rec-number&gt;1873&lt;/rec-number&gt;&lt;foreign-keys&gt;&lt;key app="EN" db-id="tfvtdwerrrxts1ee0t5xa0sr9wxwp2p9d00z" timestamp="1572619348" guid="3f006c41-44c3-40ab-86fd-1fc480d53c0d"&gt;1873&lt;/key&gt;&lt;/foreign-keys&gt;&lt;ref-type name="Journal Article"&gt;17&lt;/ref-type&gt;&lt;contributors&gt;&lt;authors&gt;&lt;author&gt;Schlinquer, Claire&lt;/author&gt;&lt;author&gt;Huang, Wei-Sheng&lt;/author&gt;&lt;author&gt;Chen, Ling&lt;/author&gt;&lt;author&gt;Poisson, Thomas&lt;/author&gt;&lt;author&gt;Pannecoucke, Xavier&lt;/author&gt;&lt;author&gt;Charette, André B.&lt;/author&gt;&lt;author&gt;Jubault, Philippe&lt;/author&gt;&lt;/authors&gt;&lt;/contributors&gt;&lt;titles&gt;&lt;title&gt;Rhodium catalysed enantioselective synthesis of mono-(halo)-methyl-cyclopropanes&lt;/title&gt;&lt;secondary-title&gt;Organic &amp;amp; Biomolecular Chemistry&lt;/secondary-title&gt;&lt;/titles&gt;&lt;periodical&gt;&lt;full-title&gt;Organic &amp;amp; Biomolecular Chemistry&lt;/full-title&gt;&lt;abbr-1&gt;Org. Biomol. Chem.&lt;/abbr-1&gt;&lt;/periodical&gt;&lt;pages&gt;472-476&lt;/pages&gt;&lt;volume&gt;17&lt;/volume&gt;&lt;number&gt;3&lt;/number&gt;&lt;dates&gt;&lt;year&gt;2019&lt;/year&gt;&lt;/dates&gt;&lt;publisher&gt;The Royal Society of Chemistry&lt;/publisher&gt;&lt;isbn&gt;1477-0520&lt;/isbn&gt;&lt;work-type&gt;10.1039/C8OB03041C&lt;/work-type&gt;&lt;urls&gt;&lt;related-urls&gt;&lt;url&gt;http://dx.doi.org/10.1039/C8OB03041C&lt;/url&gt;&lt;url&gt;https://pubs.rsc.org/en/content/articlepdf/2019/ob/c8ob03041c&lt;/url&gt;&lt;/related-urls&gt;&lt;/urls&gt;&lt;electronic-resource-num&gt;10.1039/C8OB03041C&lt;/electronic-resource-num&gt;&lt;/record&gt;&lt;/Cite&gt;&lt;/EndNote&gt;</w:instrText>
      </w:r>
      <w:r w:rsidRPr="00660A31">
        <w:rPr>
          <w:sz w:val="22"/>
          <w:szCs w:val="22"/>
        </w:rPr>
        <w:fldChar w:fldCharType="separate"/>
      </w:r>
      <w:r w:rsidR="006D212C" w:rsidRPr="006D212C">
        <w:rPr>
          <w:noProof/>
          <w:sz w:val="22"/>
          <w:szCs w:val="22"/>
          <w:vertAlign w:val="superscript"/>
        </w:rPr>
        <w:t>118</w:t>
      </w:r>
      <w:r w:rsidRPr="00660A31">
        <w:rPr>
          <w:sz w:val="22"/>
          <w:szCs w:val="22"/>
        </w:rPr>
        <w:fldChar w:fldCharType="end"/>
      </w:r>
      <w:r w:rsidRPr="00660A31">
        <w:rPr>
          <w:sz w:val="22"/>
          <w:szCs w:val="22"/>
        </w:rPr>
        <w:t xml:space="preserve">  It was then demonstrated that the cyclopropane products could be functionalized further, resulting in biologically relevant molecules.  </w:t>
      </w:r>
    </w:p>
    <w:p w14:paraId="7DD2D6CF" w14:textId="79FC190F" w:rsidR="007A5B1C" w:rsidRPr="00660A31" w:rsidRDefault="0055182B" w:rsidP="000B544A">
      <w:pPr>
        <w:widowControl w:val="0"/>
        <w:spacing w:line="360" w:lineRule="auto"/>
        <w:jc w:val="both"/>
        <w:rPr>
          <w:sz w:val="22"/>
          <w:szCs w:val="22"/>
        </w:rPr>
      </w:pPr>
      <w:r w:rsidRPr="00660A31">
        <w:rPr>
          <w:sz w:val="22"/>
          <w:szCs w:val="22"/>
        </w:rPr>
        <w:tab/>
        <w:t>Cyclopropanation of vinyl fluorides was accomplished with acceptor/acceptor diazo reagents.  Interestingly, Rh</w:t>
      </w:r>
      <w:r w:rsidRPr="00660A31">
        <w:rPr>
          <w:sz w:val="22"/>
          <w:szCs w:val="22"/>
          <w:vertAlign w:val="superscript"/>
        </w:rPr>
        <w:t>II</w:t>
      </w:r>
      <w:r w:rsidRPr="00660A31">
        <w:rPr>
          <w:sz w:val="22"/>
          <w:szCs w:val="22"/>
        </w:rPr>
        <w:t xml:space="preserve"> complexes afforded the desired halogenated product while other common catalyst metals, such as Cu, resulted in no detectable product.</w:t>
      </w:r>
      <w:r w:rsidRPr="00660A31">
        <w:rPr>
          <w:sz w:val="22"/>
          <w:szCs w:val="22"/>
        </w:rPr>
        <w:fldChar w:fldCharType="begin"/>
      </w:r>
      <w:r w:rsidR="006D212C">
        <w:rPr>
          <w:sz w:val="22"/>
          <w:szCs w:val="22"/>
        </w:rPr>
        <w:instrText xml:space="preserve"> ADDIN EN.CITE &lt;EndNote&gt;&lt;Cite&gt;&lt;Author&gt;Pons&lt;/Author&gt;&lt;Year&gt;2015&lt;/Year&gt;&lt;RecNum&gt;1923&lt;/RecNum&gt;&lt;DisplayText&gt;&lt;style face="superscript"&gt;119&lt;/style&gt;&lt;/DisplayText&gt;&lt;record&gt;&lt;rec-number&gt;1923&lt;/rec-number&gt;&lt;foreign-keys&gt;&lt;key app="EN" db-id="tfvtdwerrrxts1ee0t5xa0sr9wxwp2p9d00z" timestamp="1586357017" guid="5d26bc7b-da3f-4bf9-ab19-ef3467dd92d7"&gt;1923&lt;/key&gt;&lt;/foreign-keys&gt;&lt;ref-type name="Journal Article"&gt;17&lt;/ref-type&gt;&lt;contributors&gt;&lt;authors&gt;&lt;author&gt;Pons, Amandine&lt;/author&gt;&lt;author&gt;Beucher, Hélène&lt;/author&gt;&lt;author&gt;Ivashkin, Pavel&lt;/author&gt;&lt;author&gt;Lemonnier, Gérald&lt;/author&gt;&lt;author&gt;Poisson, Thomas&lt;/author&gt;&lt;author&gt;Charette, André B.&lt;/author&gt;&lt;author&gt;Jubault, Philippe&lt;/author&gt;&lt;author&gt;Pannecoucke, Xavier&lt;/author&gt;&lt;/authors&gt;&lt;/contributors&gt;&lt;titles&gt;&lt;title&gt;Rhodium-Catalyzed Cyclopropanation of Fluorinated Olefins: A Straightforward Route to Highly Functionalized Fluorocyclopropanes&lt;/title&gt;&lt;secondary-title&gt;Organic Letters&lt;/secondary-title&gt;&lt;/titles&gt;&lt;periodical&gt;&lt;full-title&gt;Organic Letters&lt;/full-title&gt;&lt;abbr-1&gt;Org. Lett.&lt;/abbr-1&gt;&lt;/periodical&gt;&lt;pages&gt;1790-1793&lt;/pages&gt;&lt;volume&gt;17&lt;/volume&gt;&lt;number&gt;7&lt;/number&gt;&lt;dates&gt;&lt;year&gt;2015&lt;/year&gt;&lt;pub-dates&gt;&lt;date&gt;2015/04/03&lt;/date&gt;&lt;/pub-dates&gt;&lt;/dates&gt;&lt;publisher&gt;American Chemical Society&lt;/publisher&gt;&lt;isbn&gt;1523-7060&lt;/isbn&gt;&lt;urls&gt;&lt;related-urls&gt;&lt;url&gt;https://doi.org/10.1021/acs.orglett.5b00576&lt;/url&gt;&lt;url&gt;https://pubs.acs.org/doi/10.1021/acs.orglett.5b00576&lt;/url&gt;&lt;/related-urls&gt;&lt;/urls&gt;&lt;electronic-resource-num&gt;10.1021/acs.orglett.5b00576&lt;/electronic-resource-num&gt;&lt;/record&gt;&lt;/Cite&gt;&lt;/EndNote&gt;</w:instrText>
      </w:r>
      <w:r w:rsidRPr="00660A31">
        <w:rPr>
          <w:sz w:val="22"/>
          <w:szCs w:val="22"/>
        </w:rPr>
        <w:fldChar w:fldCharType="separate"/>
      </w:r>
      <w:r w:rsidR="006D212C" w:rsidRPr="006D212C">
        <w:rPr>
          <w:noProof/>
          <w:sz w:val="22"/>
          <w:szCs w:val="22"/>
          <w:vertAlign w:val="superscript"/>
        </w:rPr>
        <w:t>119</w:t>
      </w:r>
      <w:r w:rsidRPr="00660A31">
        <w:rPr>
          <w:sz w:val="22"/>
          <w:szCs w:val="22"/>
        </w:rPr>
        <w:fldChar w:fldCharType="end"/>
      </w:r>
      <w:r w:rsidRPr="00660A31">
        <w:rPr>
          <w:sz w:val="22"/>
          <w:szCs w:val="22"/>
        </w:rPr>
        <w:t xml:space="preserve">  </w:t>
      </w:r>
      <w:r w:rsidR="003F6D79" w:rsidRPr="00660A31">
        <w:rPr>
          <w:sz w:val="22"/>
          <w:szCs w:val="22"/>
        </w:rPr>
        <w:t xml:space="preserve"> Further investigation included the cyclopropanation of </w:t>
      </w:r>
      <w:r w:rsidR="00145A2B" w:rsidRPr="00660A31">
        <w:rPr>
          <w:sz w:val="22"/>
          <w:szCs w:val="22"/>
        </w:rPr>
        <w:t>vinyl</w:t>
      </w:r>
      <w:r w:rsidR="003F6D79" w:rsidRPr="00660A31">
        <w:rPr>
          <w:sz w:val="22"/>
          <w:szCs w:val="22"/>
        </w:rPr>
        <w:t xml:space="preserve"> fluorides with allylic esters using donor/acceptor diazo reagents.</w:t>
      </w:r>
      <w:r w:rsidR="003F6D79" w:rsidRPr="00660A31">
        <w:rPr>
          <w:sz w:val="22"/>
          <w:szCs w:val="22"/>
        </w:rPr>
        <w:fldChar w:fldCharType="begin"/>
      </w:r>
      <w:r w:rsidR="006D212C">
        <w:rPr>
          <w:sz w:val="22"/>
          <w:szCs w:val="22"/>
        </w:rPr>
        <w:instrText xml:space="preserve"> ADDIN EN.CITE &lt;EndNote&gt;&lt;Cite&gt;&lt;Author&gt;Pons&lt;/Author&gt;&lt;Year&gt;2019&lt;/Year&gt;&lt;RecNum&gt;1644&lt;/RecNum&gt;&lt;DisplayText&gt;&lt;style face="superscript"&gt;120&lt;/style&gt;&lt;/DisplayText&gt;&lt;record&gt;&lt;rec-number&gt;1644&lt;/rec-number&gt;&lt;foreign-keys&gt;&lt;key app="EN" db-id="tfvtdwerrrxts1ee0t5xa0sr9wxwp2p9d00z" timestamp="1551299692" guid="7e64a754-a4ff-44bc-9a00-85819afeb203"&gt;1644&lt;/key&gt;&lt;key app="ENWeb" db-id=""&gt;0&lt;/key&gt;&lt;/foreign-keys&gt;&lt;ref-type name="Journal Article"&gt;17&lt;/ref-type&gt;&lt;contributors&gt;&lt;authors&gt;&lt;author&gt;Pons, Amandine&lt;/author&gt;&lt;author&gt;Tognetti, Vincent&lt;/author&gt;&lt;author&gt;Joubert, Laurent&lt;/author&gt;&lt;author&gt;Poisson, Thomas&lt;/author&gt;&lt;author&gt;Pannecoucke, Xavier&lt;/author&gt;&lt;author&gt;Charette, André B.&lt;/author&gt;&lt;author&gt;Jubault, Philippe&lt;/author&gt;&lt;/authors&gt;&lt;/contributors&gt;&lt;titles&gt;&lt;title&gt;Catalytic Enantioselective Cyclopropanation of α-Fluoroacrylates: An Experimental and Theoretical Study&lt;/title&gt;&lt;secondary-title&gt;ACS Catalysis&lt;/secondary-title&gt;&lt;/titles&gt;&lt;periodical&gt;&lt;full-title&gt;Acs Catalysis&lt;/full-title&gt;&lt;abbr-1&gt;ACS Catal.&lt;/abbr-1&gt;&lt;/periodical&gt;&lt;pages&gt;2594-2598&lt;/pages&gt;&lt;volume&gt;9&lt;/volume&gt;&lt;number&gt;3&lt;/number&gt;&lt;dates&gt;&lt;year&gt;2019&lt;/year&gt;&lt;pub-dates&gt;&lt;date&gt;2019/02/14&lt;/date&gt;&lt;/pub-dates&gt;&lt;/dates&gt;&lt;publisher&gt;American Chemical Society&lt;/publisher&gt;&lt;urls&gt;&lt;related-urls&gt;&lt;url&gt;https://doi.org/10.1021/acscatal.9b00354&lt;/url&gt;&lt;/related-urls&gt;&lt;/urls&gt;&lt;electronic-resource-num&gt;10.1021/acscatal.9b00354&lt;/electronic-resource-num&gt;&lt;/record&gt;&lt;/Cite&gt;&lt;/EndNote&gt;</w:instrText>
      </w:r>
      <w:r w:rsidR="003F6D79" w:rsidRPr="00660A31">
        <w:rPr>
          <w:sz w:val="22"/>
          <w:szCs w:val="22"/>
        </w:rPr>
        <w:fldChar w:fldCharType="separate"/>
      </w:r>
      <w:r w:rsidR="006D212C" w:rsidRPr="006D212C">
        <w:rPr>
          <w:noProof/>
          <w:sz w:val="22"/>
          <w:szCs w:val="22"/>
          <w:vertAlign w:val="superscript"/>
        </w:rPr>
        <w:t>120</w:t>
      </w:r>
      <w:r w:rsidR="003F6D79" w:rsidRPr="00660A31">
        <w:rPr>
          <w:sz w:val="22"/>
          <w:szCs w:val="22"/>
        </w:rPr>
        <w:fldChar w:fldCharType="end"/>
      </w:r>
      <w:r w:rsidR="003F6D79" w:rsidRPr="00660A31">
        <w:rPr>
          <w:sz w:val="22"/>
          <w:szCs w:val="22"/>
        </w:rPr>
        <w:t xml:space="preserve">  Additionally, the possibility of asymmetric cyclopropanation was investigated by employing chiral Rh</w:t>
      </w:r>
      <w:r w:rsidR="003F6D79" w:rsidRPr="00660A31">
        <w:rPr>
          <w:sz w:val="22"/>
          <w:szCs w:val="22"/>
          <w:vertAlign w:val="superscript"/>
        </w:rPr>
        <w:t>II</w:t>
      </w:r>
      <w:r w:rsidR="003F6D79" w:rsidRPr="00660A31">
        <w:rPr>
          <w:sz w:val="22"/>
          <w:szCs w:val="22"/>
        </w:rPr>
        <w:t xml:space="preserve"> catalysts rather than the achiral catalysts used previously.  Prolinate catalysts were </w:t>
      </w:r>
      <w:r w:rsidR="00D01C44" w:rsidRPr="00660A31">
        <w:rPr>
          <w:sz w:val="22"/>
          <w:szCs w:val="22"/>
        </w:rPr>
        <w:t>examined</w:t>
      </w:r>
      <w:r w:rsidR="00D01C44">
        <w:rPr>
          <w:sz w:val="22"/>
          <w:szCs w:val="22"/>
        </w:rPr>
        <w:t xml:space="preserve"> but</w:t>
      </w:r>
      <w:r w:rsidR="003F6D79" w:rsidRPr="00660A31">
        <w:rPr>
          <w:sz w:val="22"/>
          <w:szCs w:val="22"/>
        </w:rPr>
        <w:t xml:space="preserve"> were not as selective as</w:t>
      </w:r>
      <w:r w:rsidR="007D4556" w:rsidRPr="00660A31">
        <w:rPr>
          <w:sz w:val="22"/>
          <w:szCs w:val="22"/>
        </w:rPr>
        <w:t xml:space="preserve"> phthalimide catalyst </w:t>
      </w:r>
      <w:r w:rsidR="003F6D79" w:rsidRPr="00660A31">
        <w:rPr>
          <w:sz w:val="22"/>
          <w:szCs w:val="22"/>
        </w:rPr>
        <w:t>Rh</w:t>
      </w:r>
      <w:r w:rsidR="003F6D79" w:rsidRPr="00660A31">
        <w:rPr>
          <w:sz w:val="22"/>
          <w:szCs w:val="22"/>
          <w:vertAlign w:val="subscript"/>
        </w:rPr>
        <w:t>2</w:t>
      </w:r>
      <w:r w:rsidR="003F6D79" w:rsidRPr="00660A31">
        <w:rPr>
          <w:sz w:val="22"/>
          <w:szCs w:val="22"/>
        </w:rPr>
        <w:t>(</w:t>
      </w:r>
      <w:r w:rsidR="003F6D79" w:rsidRPr="000645D5">
        <w:rPr>
          <w:i/>
          <w:iCs/>
          <w:sz w:val="22"/>
          <w:szCs w:val="22"/>
        </w:rPr>
        <w:t>S</w:t>
      </w:r>
      <w:r w:rsidR="003F6D79" w:rsidRPr="00660A31">
        <w:rPr>
          <w:sz w:val="22"/>
          <w:szCs w:val="22"/>
        </w:rPr>
        <w:t>-TCPTTL)</w:t>
      </w:r>
      <w:r w:rsidR="003F6D79" w:rsidRPr="00660A31">
        <w:rPr>
          <w:sz w:val="22"/>
          <w:szCs w:val="22"/>
          <w:vertAlign w:val="subscript"/>
        </w:rPr>
        <w:t>4</w:t>
      </w:r>
      <w:r w:rsidR="00D01C44">
        <w:rPr>
          <w:sz w:val="22"/>
          <w:szCs w:val="22"/>
        </w:rPr>
        <w:t xml:space="preserve"> (</w:t>
      </w:r>
      <w:r w:rsidR="00D01C44" w:rsidRPr="00D01C44">
        <w:rPr>
          <w:b/>
          <w:bCs/>
          <w:sz w:val="22"/>
          <w:szCs w:val="22"/>
        </w:rPr>
        <w:t>5</w:t>
      </w:r>
      <w:r w:rsidR="0095790B">
        <w:rPr>
          <w:b/>
          <w:bCs/>
          <w:sz w:val="22"/>
          <w:szCs w:val="22"/>
        </w:rPr>
        <w:t>4</w:t>
      </w:r>
      <w:r w:rsidR="00D01C44" w:rsidRPr="00D01C44">
        <w:rPr>
          <w:b/>
          <w:bCs/>
          <w:sz w:val="22"/>
          <w:szCs w:val="22"/>
        </w:rPr>
        <w:t>f</w:t>
      </w:r>
      <w:r w:rsidR="00D01C44">
        <w:rPr>
          <w:sz w:val="22"/>
          <w:szCs w:val="22"/>
        </w:rPr>
        <w:t>).</w:t>
      </w:r>
      <w:r w:rsidR="003F6D79" w:rsidRPr="00660A31">
        <w:rPr>
          <w:sz w:val="22"/>
          <w:szCs w:val="22"/>
        </w:rPr>
        <w:t xml:space="preserve">  </w:t>
      </w:r>
      <w:r w:rsidR="000F0CA7" w:rsidRPr="00660A31">
        <w:rPr>
          <w:sz w:val="22"/>
          <w:szCs w:val="22"/>
        </w:rPr>
        <w:t>E</w:t>
      </w:r>
      <w:r w:rsidR="003F6D79" w:rsidRPr="00660A31">
        <w:rPr>
          <w:sz w:val="22"/>
          <w:szCs w:val="22"/>
        </w:rPr>
        <w:t xml:space="preserve">xamination of the reaction scope demonstrated </w:t>
      </w:r>
      <w:r w:rsidR="006A0702" w:rsidRPr="00660A31">
        <w:rPr>
          <w:sz w:val="22"/>
          <w:szCs w:val="22"/>
        </w:rPr>
        <w:t>that the reaction did not tolerate electronic perturbations well</w:t>
      </w:r>
      <w:r w:rsidR="003F6D79" w:rsidRPr="00660A31">
        <w:rPr>
          <w:sz w:val="22"/>
          <w:szCs w:val="22"/>
        </w:rPr>
        <w:t xml:space="preserve"> (</w:t>
      </w:r>
      <w:r w:rsidR="00017759" w:rsidRPr="00660A31">
        <w:rPr>
          <w:sz w:val="22"/>
          <w:szCs w:val="22"/>
        </w:rPr>
        <w:t>Figure 1.</w:t>
      </w:r>
      <w:r w:rsidR="00D312C6">
        <w:rPr>
          <w:sz w:val="22"/>
          <w:szCs w:val="22"/>
        </w:rPr>
        <w:t>40</w:t>
      </w:r>
      <w:r w:rsidR="003F6D79" w:rsidRPr="00660A31">
        <w:rPr>
          <w:sz w:val="22"/>
          <w:szCs w:val="22"/>
        </w:rPr>
        <w:t xml:space="preserve">). </w:t>
      </w:r>
      <w:r w:rsidR="006A0702" w:rsidRPr="00660A31">
        <w:rPr>
          <w:sz w:val="22"/>
          <w:szCs w:val="22"/>
        </w:rPr>
        <w:t xml:space="preserve">  Both strong electron withdrawing groups and donating groups resulted in no reaction or trace amounts of product (Figure 1.</w:t>
      </w:r>
      <w:r w:rsidR="00D312C6">
        <w:rPr>
          <w:sz w:val="22"/>
          <w:szCs w:val="22"/>
        </w:rPr>
        <w:t>40</w:t>
      </w:r>
      <w:r w:rsidR="006A0702" w:rsidRPr="00660A31">
        <w:rPr>
          <w:sz w:val="22"/>
          <w:szCs w:val="22"/>
        </w:rPr>
        <w:t xml:space="preserve">, </w:t>
      </w:r>
      <w:r w:rsidR="006A0702" w:rsidRPr="00660A31">
        <w:rPr>
          <w:b/>
          <w:bCs/>
          <w:sz w:val="22"/>
          <w:szCs w:val="22"/>
        </w:rPr>
        <w:t>6</w:t>
      </w:r>
      <w:r w:rsidR="0095790B">
        <w:rPr>
          <w:b/>
          <w:bCs/>
          <w:sz w:val="22"/>
          <w:szCs w:val="22"/>
        </w:rPr>
        <w:t>3</w:t>
      </w:r>
      <w:r w:rsidR="006A0702" w:rsidRPr="00660A31">
        <w:rPr>
          <w:sz w:val="22"/>
          <w:szCs w:val="22"/>
        </w:rPr>
        <w:t>-</w:t>
      </w:r>
      <w:r w:rsidR="006A0702" w:rsidRPr="00660A31">
        <w:rPr>
          <w:b/>
          <w:bCs/>
          <w:sz w:val="22"/>
          <w:szCs w:val="22"/>
        </w:rPr>
        <w:t>6</w:t>
      </w:r>
      <w:r w:rsidR="0095790B">
        <w:rPr>
          <w:b/>
          <w:bCs/>
          <w:sz w:val="22"/>
          <w:szCs w:val="22"/>
        </w:rPr>
        <w:t>5</w:t>
      </w:r>
      <w:r w:rsidR="00D7503D" w:rsidRPr="00660A31">
        <w:rPr>
          <w:sz w:val="22"/>
          <w:szCs w:val="22"/>
        </w:rPr>
        <w:t>)</w:t>
      </w:r>
      <w:r w:rsidR="00D7503D">
        <w:rPr>
          <w:sz w:val="22"/>
          <w:szCs w:val="22"/>
        </w:rPr>
        <w:t>.</w:t>
      </w:r>
      <w:r w:rsidR="00D7503D" w:rsidRPr="00660A31">
        <w:rPr>
          <w:sz w:val="22"/>
          <w:szCs w:val="22"/>
        </w:rPr>
        <w:t xml:space="preserve"> However</w:t>
      </w:r>
      <w:r w:rsidR="003F6D79" w:rsidRPr="00660A31">
        <w:rPr>
          <w:sz w:val="22"/>
          <w:szCs w:val="22"/>
        </w:rPr>
        <w:t>,</w:t>
      </w:r>
      <w:r w:rsidR="006A0702" w:rsidRPr="00660A31">
        <w:rPr>
          <w:sz w:val="22"/>
          <w:szCs w:val="22"/>
        </w:rPr>
        <w:t xml:space="preserve"> smaller perturbations by inductively withdrawing groups were more successful</w:t>
      </w:r>
      <w:r w:rsidR="007A5B1C" w:rsidRPr="00660A31">
        <w:rPr>
          <w:sz w:val="22"/>
          <w:szCs w:val="22"/>
        </w:rPr>
        <w:t xml:space="preserve"> (Figure 1.</w:t>
      </w:r>
      <w:r w:rsidR="00D312C6">
        <w:rPr>
          <w:sz w:val="22"/>
          <w:szCs w:val="22"/>
        </w:rPr>
        <w:t>40</w:t>
      </w:r>
      <w:r w:rsidR="007A5B1C" w:rsidRPr="00660A31">
        <w:rPr>
          <w:sz w:val="22"/>
          <w:szCs w:val="22"/>
        </w:rPr>
        <w:t xml:space="preserve">, </w:t>
      </w:r>
      <w:r w:rsidR="007A5B1C" w:rsidRPr="00660A31">
        <w:rPr>
          <w:b/>
          <w:bCs/>
          <w:sz w:val="22"/>
          <w:szCs w:val="22"/>
        </w:rPr>
        <w:t>6</w:t>
      </w:r>
      <w:r w:rsidR="0095790B">
        <w:rPr>
          <w:b/>
          <w:bCs/>
          <w:sz w:val="22"/>
          <w:szCs w:val="22"/>
        </w:rPr>
        <w:t>6</w:t>
      </w:r>
      <w:r w:rsidR="007A5B1C" w:rsidRPr="00660A31">
        <w:rPr>
          <w:sz w:val="22"/>
          <w:szCs w:val="22"/>
        </w:rPr>
        <w:t>-</w:t>
      </w:r>
      <w:r w:rsidR="007A5B1C" w:rsidRPr="00660A31">
        <w:rPr>
          <w:b/>
          <w:bCs/>
          <w:sz w:val="22"/>
          <w:szCs w:val="22"/>
        </w:rPr>
        <w:t>7</w:t>
      </w:r>
      <w:r w:rsidR="0095790B">
        <w:rPr>
          <w:b/>
          <w:bCs/>
          <w:sz w:val="22"/>
          <w:szCs w:val="22"/>
        </w:rPr>
        <w:t>0</w:t>
      </w:r>
      <w:r w:rsidR="007A5B1C" w:rsidRPr="00660A31">
        <w:rPr>
          <w:sz w:val="22"/>
          <w:szCs w:val="22"/>
        </w:rPr>
        <w:t>)</w:t>
      </w:r>
      <w:r w:rsidR="006A0702" w:rsidRPr="00660A31">
        <w:rPr>
          <w:sz w:val="22"/>
          <w:szCs w:val="22"/>
        </w:rPr>
        <w:t>.</w:t>
      </w:r>
      <w:r w:rsidR="007A5B1C" w:rsidRPr="00660A31">
        <w:rPr>
          <w:sz w:val="22"/>
          <w:szCs w:val="22"/>
        </w:rPr>
        <w:t xml:space="preserve">  The yields were variable</w:t>
      </w:r>
      <w:r w:rsidR="003E2EC0">
        <w:rPr>
          <w:sz w:val="22"/>
          <w:szCs w:val="22"/>
        </w:rPr>
        <w:t>,</w:t>
      </w:r>
      <w:r w:rsidR="007A5B1C" w:rsidRPr="00660A31">
        <w:rPr>
          <w:sz w:val="22"/>
          <w:szCs w:val="22"/>
        </w:rPr>
        <w:t xml:space="preserve"> but high diastereoselectivity and enantioselectivity were observed in most examples.</w:t>
      </w:r>
      <w:r w:rsidR="003F6D79" w:rsidRPr="00660A31">
        <w:rPr>
          <w:sz w:val="22"/>
          <w:szCs w:val="22"/>
        </w:rPr>
        <w:t xml:space="preserve"> </w:t>
      </w:r>
    </w:p>
    <w:p w14:paraId="6F688317" w14:textId="2C24C70F" w:rsidR="00BF734C" w:rsidRDefault="003F6D79" w:rsidP="00364A19">
      <w:pPr>
        <w:widowControl w:val="0"/>
        <w:spacing w:line="360" w:lineRule="auto"/>
        <w:jc w:val="both"/>
        <w:rPr>
          <w:sz w:val="22"/>
          <w:szCs w:val="22"/>
        </w:rPr>
      </w:pPr>
      <w:r w:rsidRPr="00660A31">
        <w:rPr>
          <w:sz w:val="22"/>
          <w:szCs w:val="22"/>
        </w:rPr>
        <w:tab/>
      </w:r>
      <w:r w:rsidR="00697C66" w:rsidRPr="00660A31">
        <w:rPr>
          <w:sz w:val="22"/>
          <w:szCs w:val="22"/>
        </w:rPr>
        <w:t>Installation of cyclopropane rings has found wide application in the synthesis of biologically relevant molecules</w:t>
      </w:r>
      <w:r w:rsidR="003E2EC0">
        <w:rPr>
          <w:sz w:val="22"/>
          <w:szCs w:val="22"/>
        </w:rPr>
        <w:t>,</w:t>
      </w:r>
      <w:r w:rsidR="00697C66" w:rsidRPr="00660A31">
        <w:rPr>
          <w:sz w:val="22"/>
          <w:szCs w:val="22"/>
        </w:rPr>
        <w:t xml:space="preserve"> with Rh</w:t>
      </w:r>
      <w:r w:rsidR="00697C66" w:rsidRPr="00660A31">
        <w:rPr>
          <w:sz w:val="22"/>
          <w:szCs w:val="22"/>
          <w:vertAlign w:val="superscript"/>
        </w:rPr>
        <w:t>II</w:t>
      </w:r>
      <w:r w:rsidR="00697C66" w:rsidRPr="00660A31">
        <w:rPr>
          <w:sz w:val="22"/>
          <w:szCs w:val="22"/>
        </w:rPr>
        <w:t xml:space="preserve"> c</w:t>
      </w:r>
      <w:r w:rsidR="003E2EC0">
        <w:rPr>
          <w:sz w:val="22"/>
          <w:szCs w:val="22"/>
        </w:rPr>
        <w:t>omplexes</w:t>
      </w:r>
      <w:r w:rsidR="00697C66" w:rsidRPr="00660A31">
        <w:rPr>
          <w:sz w:val="22"/>
          <w:szCs w:val="22"/>
        </w:rPr>
        <w:t xml:space="preserve"> often being the catalyst of choice.  This can be seen by two recent synthesis of (-)</w:t>
      </w:r>
      <w:r w:rsidR="001B140F" w:rsidRPr="00660A31">
        <w:rPr>
          <w:sz w:val="22"/>
          <w:szCs w:val="22"/>
        </w:rPr>
        <w:t xml:space="preserve">-cycloclavine by the </w:t>
      </w:r>
      <w:r w:rsidR="001B140F" w:rsidRPr="00145A2B">
        <w:rPr>
          <w:sz w:val="22"/>
          <w:szCs w:val="22"/>
        </w:rPr>
        <w:t>Wipf and Dong groups</w:t>
      </w:r>
      <w:r w:rsidR="008E025A" w:rsidRPr="00145A2B">
        <w:rPr>
          <w:sz w:val="22"/>
          <w:szCs w:val="22"/>
        </w:rPr>
        <w:t xml:space="preserve"> </w:t>
      </w:r>
      <w:r w:rsidR="00017759" w:rsidRPr="00145A2B">
        <w:rPr>
          <w:sz w:val="22"/>
          <w:szCs w:val="22"/>
        </w:rPr>
        <w:t>(Figure 1.4</w:t>
      </w:r>
      <w:r w:rsidR="00D01850">
        <w:rPr>
          <w:sz w:val="22"/>
          <w:szCs w:val="22"/>
        </w:rPr>
        <w:t>1</w:t>
      </w:r>
      <w:r w:rsidR="008E025A" w:rsidRPr="00145A2B">
        <w:rPr>
          <w:sz w:val="22"/>
          <w:szCs w:val="22"/>
        </w:rPr>
        <w:t>)</w:t>
      </w:r>
      <w:r w:rsidR="001B140F" w:rsidRPr="00145A2B">
        <w:rPr>
          <w:sz w:val="22"/>
          <w:szCs w:val="22"/>
        </w:rPr>
        <w:t>.</w:t>
      </w:r>
      <w:r w:rsidR="00911669" w:rsidRPr="00145A2B">
        <w:rPr>
          <w:sz w:val="22"/>
          <w:szCs w:val="22"/>
        </w:rPr>
        <w:fldChar w:fldCharType="begin">
          <w:fldData xml:space="preserve">PEVuZE5vdGU+PENpdGU+PEF1dGhvcj5NY0NhYmU8L0F1dGhvcj48WWVhcj4yMDE3PC9ZZWFyPjxS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</w:fldData>
        </w:fldChar>
      </w:r>
      <w:r w:rsidR="006D212C">
        <w:rPr>
          <w:sz w:val="22"/>
          <w:szCs w:val="22"/>
        </w:rPr>
        <w:instrText xml:space="preserve"> ADDIN EN.CITE </w:instrText>
      </w:r>
      <w:r w:rsidR="006D212C">
        <w:rPr>
          <w:sz w:val="22"/>
          <w:szCs w:val="22"/>
        </w:rPr>
        <w:fldChar w:fldCharType="begin">
          <w:fldData xml:space="preserve">PEVuZE5vdGU+PENpdGU+PEF1dGhvcj5NY0NhYmU8L0F1dGhvcj48WWVhcj4yMDE3PC9ZZWFyPjxS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</w:fldData>
        </w:fldChar>
      </w:r>
      <w:r w:rsidR="006D212C">
        <w:rPr>
          <w:sz w:val="22"/>
          <w:szCs w:val="22"/>
        </w:rPr>
        <w:instrText xml:space="preserve"> ADDIN EN.CITE.DATA </w:instrText>
      </w:r>
      <w:r w:rsidR="006D212C">
        <w:rPr>
          <w:sz w:val="22"/>
          <w:szCs w:val="22"/>
        </w:rPr>
      </w:r>
      <w:r w:rsidR="006D212C">
        <w:rPr>
          <w:sz w:val="22"/>
          <w:szCs w:val="22"/>
        </w:rPr>
        <w:fldChar w:fldCharType="end"/>
      </w:r>
      <w:r w:rsidR="00911669" w:rsidRPr="00145A2B">
        <w:rPr>
          <w:sz w:val="22"/>
          <w:szCs w:val="22"/>
        </w:rPr>
      </w:r>
      <w:r w:rsidR="00911669" w:rsidRPr="00145A2B">
        <w:rPr>
          <w:sz w:val="22"/>
          <w:szCs w:val="22"/>
        </w:rPr>
        <w:fldChar w:fldCharType="separate"/>
      </w:r>
      <w:r w:rsidR="006D212C" w:rsidRPr="006D212C">
        <w:rPr>
          <w:noProof/>
          <w:sz w:val="22"/>
          <w:szCs w:val="22"/>
          <w:vertAlign w:val="superscript"/>
        </w:rPr>
        <w:t>121, 122</w:t>
      </w:r>
      <w:r w:rsidR="00911669" w:rsidRPr="00145A2B">
        <w:rPr>
          <w:sz w:val="22"/>
          <w:szCs w:val="22"/>
        </w:rPr>
        <w:fldChar w:fldCharType="end"/>
      </w:r>
      <w:r w:rsidR="001B140F" w:rsidRPr="00145A2B">
        <w:rPr>
          <w:sz w:val="22"/>
          <w:szCs w:val="22"/>
        </w:rPr>
        <w:t xml:space="preserve">  Each group employed chiral Rh</w:t>
      </w:r>
      <w:r w:rsidR="001B140F" w:rsidRPr="00145A2B">
        <w:rPr>
          <w:sz w:val="22"/>
          <w:szCs w:val="22"/>
          <w:vertAlign w:val="superscript"/>
        </w:rPr>
        <w:t>II</w:t>
      </w:r>
      <w:r w:rsidR="001B140F" w:rsidRPr="00145A2B">
        <w:rPr>
          <w:sz w:val="22"/>
          <w:szCs w:val="22"/>
        </w:rPr>
        <w:t xml:space="preserve"> catalysts to facilitate </w:t>
      </w:r>
      <w:r w:rsidR="008E025A" w:rsidRPr="00145A2B">
        <w:rPr>
          <w:sz w:val="22"/>
          <w:szCs w:val="22"/>
        </w:rPr>
        <w:t>the asymmetric</w:t>
      </w:r>
      <w:r w:rsidR="001B140F" w:rsidRPr="00145A2B">
        <w:rPr>
          <w:sz w:val="22"/>
          <w:szCs w:val="22"/>
        </w:rPr>
        <w:t xml:space="preserve"> cyclopropanation of an olefin to establish the final cyclopropane ring.</w:t>
      </w:r>
      <w:r w:rsidR="004A4B1D">
        <w:rPr>
          <w:sz w:val="22"/>
          <w:szCs w:val="22"/>
        </w:rPr>
        <w:t xml:space="preserve">  Wipf and co-workers installed the cyclopropane ring early in the synthesis.  Alternatively, t</w:t>
      </w:r>
      <w:r w:rsidR="008E025A" w:rsidRPr="00145A2B">
        <w:rPr>
          <w:sz w:val="22"/>
          <w:szCs w:val="22"/>
        </w:rPr>
        <w:t xml:space="preserve">he synthetic route by Dong </w:t>
      </w:r>
      <w:r w:rsidR="004A4B1D">
        <w:rPr>
          <w:sz w:val="22"/>
          <w:szCs w:val="22"/>
        </w:rPr>
        <w:t>employed</w:t>
      </w:r>
      <w:r w:rsidR="00D01C44">
        <w:rPr>
          <w:sz w:val="22"/>
          <w:szCs w:val="22"/>
        </w:rPr>
        <w:t xml:space="preserve"> a late-stage cyclopropanation </w:t>
      </w:r>
      <w:r w:rsidR="004A4B1D">
        <w:rPr>
          <w:sz w:val="22"/>
          <w:szCs w:val="22"/>
        </w:rPr>
        <w:t>strategy, installing the cyclopropane ring at the end</w:t>
      </w:r>
      <w:r w:rsidR="008E025A" w:rsidRPr="00145A2B">
        <w:rPr>
          <w:sz w:val="22"/>
          <w:szCs w:val="22"/>
        </w:rPr>
        <w:t>.  Dong’s synthesis provide</w:t>
      </w:r>
      <w:r w:rsidR="004A4B1D">
        <w:rPr>
          <w:sz w:val="22"/>
          <w:szCs w:val="22"/>
        </w:rPr>
        <w:t>d</w:t>
      </w:r>
      <w:r w:rsidR="008E025A" w:rsidRPr="00145A2B">
        <w:rPr>
          <w:sz w:val="22"/>
          <w:szCs w:val="22"/>
        </w:rPr>
        <w:t xml:space="preserve"> an overall higher yield </w:t>
      </w:r>
      <w:r w:rsidR="00D531BF">
        <w:rPr>
          <w:sz w:val="22"/>
          <w:szCs w:val="22"/>
        </w:rPr>
        <w:t>and required</w:t>
      </w:r>
      <w:r w:rsidR="008E025A" w:rsidRPr="00145A2B">
        <w:rPr>
          <w:sz w:val="22"/>
          <w:szCs w:val="22"/>
        </w:rPr>
        <w:t xml:space="preserve"> more steps, altho</w:t>
      </w:r>
      <w:r w:rsidR="008E025A" w:rsidRPr="00660A31">
        <w:rPr>
          <w:sz w:val="22"/>
          <w:szCs w:val="22"/>
        </w:rPr>
        <w:t>ugh each route provide</w:t>
      </w:r>
      <w:r w:rsidR="004A4B1D">
        <w:rPr>
          <w:sz w:val="22"/>
          <w:szCs w:val="22"/>
        </w:rPr>
        <w:t>d</w:t>
      </w:r>
      <w:r w:rsidR="008E025A" w:rsidRPr="00660A31">
        <w:rPr>
          <w:sz w:val="22"/>
          <w:szCs w:val="22"/>
        </w:rPr>
        <w:t xml:space="preserve"> the enantiomerically pure product.</w:t>
      </w:r>
      <w:r w:rsidR="006E7471" w:rsidRPr="00660A31">
        <w:rPr>
          <w:sz w:val="22"/>
          <w:szCs w:val="22"/>
        </w:rPr>
        <w:t xml:space="preserve">  </w:t>
      </w:r>
      <w:r w:rsidR="001B140F" w:rsidRPr="00660A31">
        <w:rPr>
          <w:sz w:val="22"/>
          <w:szCs w:val="22"/>
        </w:rPr>
        <w:t xml:space="preserve">High </w:t>
      </w:r>
      <w:r w:rsidR="00145A2B" w:rsidRPr="00660A31">
        <w:rPr>
          <w:sz w:val="22"/>
          <w:szCs w:val="22"/>
        </w:rPr>
        <w:t>diastereoselectivity</w:t>
      </w:r>
      <w:r w:rsidR="001B140F" w:rsidRPr="00660A31">
        <w:rPr>
          <w:sz w:val="22"/>
          <w:szCs w:val="22"/>
        </w:rPr>
        <w:t xml:space="preserve"> </w:t>
      </w:r>
    </w:p>
    <w:p w14:paraId="18DC5FB9" w14:textId="1CE85651" w:rsidR="00364A19" w:rsidRDefault="001B140F" w:rsidP="000B544A">
      <w:pPr>
        <w:widowControl w:val="0"/>
        <w:spacing w:line="360" w:lineRule="auto"/>
        <w:jc w:val="both"/>
        <w:rPr>
          <w:sz w:val="22"/>
          <w:szCs w:val="22"/>
        </w:rPr>
      </w:pPr>
      <w:r w:rsidRPr="00660A31">
        <w:rPr>
          <w:sz w:val="22"/>
          <w:szCs w:val="22"/>
        </w:rPr>
        <w:t>was also observed</w:t>
      </w:r>
      <w:r w:rsidR="00C55AC0" w:rsidRPr="00660A31">
        <w:rPr>
          <w:sz w:val="22"/>
          <w:szCs w:val="22"/>
        </w:rPr>
        <w:t xml:space="preserve"> in the synthesis of (−)-</w:t>
      </w:r>
      <w:r w:rsidR="005E2E11" w:rsidRPr="00660A31">
        <w:rPr>
          <w:sz w:val="22"/>
          <w:szCs w:val="22"/>
        </w:rPr>
        <w:t>d</w:t>
      </w:r>
      <w:r w:rsidR="00C55AC0" w:rsidRPr="00660A31">
        <w:rPr>
          <w:sz w:val="22"/>
          <w:szCs w:val="22"/>
        </w:rPr>
        <w:t>endroside C Aglycon</w:t>
      </w:r>
      <w:r w:rsidR="005E2E11" w:rsidRPr="00660A31">
        <w:rPr>
          <w:sz w:val="22"/>
          <w:szCs w:val="22"/>
        </w:rPr>
        <w:t xml:space="preserve"> (Figure 1.4</w:t>
      </w:r>
      <w:r w:rsidR="0015176B">
        <w:rPr>
          <w:sz w:val="22"/>
          <w:szCs w:val="22"/>
        </w:rPr>
        <w:t>2</w:t>
      </w:r>
      <w:r w:rsidR="007A5B1C" w:rsidRPr="00660A31">
        <w:rPr>
          <w:sz w:val="22"/>
          <w:szCs w:val="22"/>
        </w:rPr>
        <w:t>)</w:t>
      </w:r>
      <w:r w:rsidR="00C55AC0" w:rsidRPr="00660A31">
        <w:rPr>
          <w:sz w:val="22"/>
          <w:szCs w:val="22"/>
        </w:rPr>
        <w:t>.</w:t>
      </w:r>
      <w:r w:rsidR="00C21767" w:rsidRPr="00660A31">
        <w:rPr>
          <w:sz w:val="22"/>
          <w:szCs w:val="22"/>
        </w:rPr>
        <w:fldChar w:fldCharType="begin"/>
      </w:r>
      <w:r w:rsidR="006D212C">
        <w:rPr>
          <w:sz w:val="22"/>
          <w:szCs w:val="22"/>
        </w:rPr>
        <w:instrText xml:space="preserve"> ADDIN EN.CITE &lt;EndNote&gt;&lt;Cite&gt;&lt;Author&gt;Sim&lt;/Author&gt;&lt;Year&gt;2018&lt;/Year&gt;&lt;RecNum&gt;2060&lt;/RecNum&gt;&lt;DisplayText&gt;&lt;style face="superscript"&gt;123&lt;/style&gt;&lt;/DisplayText&gt;&lt;record&gt;&lt;rec-number&gt;2060&lt;/rec-number&gt;&lt;foreign-keys&gt;&lt;key app="EN" db-id="tfvtdwerrrxts1ee0t5xa0sr9wxwp2p9d00z" timestamp="1595529547" guid="b17c6d47-334c-4c35-81e8-02c95afa2c8d"&gt;2060&lt;/key&gt;&lt;/foreign-keys&gt;&lt;ref-type name="Journal Article"&gt;17&lt;/ref-type&gt;&lt;contributors&gt;&lt;authors&gt;&lt;author&gt;Sim, Jaehoon&lt;/author&gt;&lt;author&gt;Park, Hyunkyung&lt;/author&gt;&lt;author&gt;Lim, Juhee&lt;/author&gt;&lt;author&gt;Yoon, Inah&lt;/author&gt;&lt;author&gt;Lim, Changjin&lt;/author&gt;&lt;author&gt;An, Hongchan&lt;/author&gt;&lt;author&gt;Yun, Hwayoung&lt;/author&gt;&lt;author&gt;Choi, Hyun Jin&lt;/author&gt;&lt;author&gt;Suh, Young-Ger&lt;/author&gt;&lt;/authors&gt;&lt;/contributors&gt;&lt;titles&gt;&lt;title&gt;&lt;style face="normal" font="default" size="100%"&gt;Stereoselective Synthesis of 1,4,5-Tri-&lt;/style&gt;&lt;style face="italic" font="default" size="100%"&gt;cis&lt;/style&gt;&lt;style face="normal" font="default" size="100%"&gt;-guaiane Sesquiterpene: First Total Synthesis of (−)-Dendroside C Aglycon&lt;/style&gt;&lt;/title&gt;&lt;secondary-title&gt;Organic Letters&lt;/secondary-title&gt;&lt;/titles&gt;&lt;periodical&gt;&lt;full-title&gt;Organic Letters&lt;/full-title&gt;&lt;abbr-1&gt;Org. Lett.&lt;/abbr-1&gt;&lt;/periodical&gt;&lt;pages&gt;586-589&lt;/pages&gt;&lt;volume&gt;20&lt;/volume&gt;&lt;number&gt;3&lt;/number&gt;&lt;dates&gt;&lt;year&gt;2018&lt;/year&gt;&lt;pub-dates&gt;&lt;date&gt;2018/02/02&lt;/date&gt;&lt;/pub-dates&gt;&lt;/dates&gt;&lt;publisher&gt;American Chemical Society&lt;/publisher&gt;&lt;isbn&gt;1523-7060&lt;/isbn&gt;&lt;urls&gt;&lt;related-urls&gt;&lt;url&gt;https://doi.org/10.1021/acs.orglett.7b03701&lt;/url&gt;&lt;url&gt;https://pubs.acs.org/doi/pdf/10.1021/acs.orglett.7b03701&lt;/url&gt;&lt;/related-urls&gt;&lt;/urls&gt;&lt;electronic-resource-num&gt;10.1021/acs.orglett.7b03701&lt;/electronic-resource-num&gt;&lt;/record&gt;&lt;/Cite&gt;&lt;/EndNote&gt;</w:instrText>
      </w:r>
      <w:r w:rsidR="00C21767" w:rsidRPr="00660A31">
        <w:rPr>
          <w:sz w:val="22"/>
          <w:szCs w:val="22"/>
        </w:rPr>
        <w:fldChar w:fldCharType="separate"/>
      </w:r>
      <w:r w:rsidR="006D212C" w:rsidRPr="006D212C">
        <w:rPr>
          <w:noProof/>
          <w:sz w:val="22"/>
          <w:szCs w:val="22"/>
          <w:vertAlign w:val="superscript"/>
        </w:rPr>
        <w:t>123</w:t>
      </w:r>
      <w:r w:rsidR="00C21767" w:rsidRPr="00660A31">
        <w:rPr>
          <w:sz w:val="22"/>
          <w:szCs w:val="22"/>
        </w:rPr>
        <w:fldChar w:fldCharType="end"/>
      </w:r>
      <w:r w:rsidR="00C55AC0" w:rsidRPr="00660A31">
        <w:rPr>
          <w:sz w:val="22"/>
          <w:szCs w:val="22"/>
        </w:rPr>
        <w:t xml:space="preserve">  The cyclopropanation resulted </w:t>
      </w:r>
      <w:r w:rsidR="005E2E11" w:rsidRPr="00660A31">
        <w:rPr>
          <w:sz w:val="22"/>
          <w:szCs w:val="22"/>
        </w:rPr>
        <w:t xml:space="preserve">in the common </w:t>
      </w:r>
      <w:r w:rsidR="005E2E11" w:rsidRPr="00D531BF">
        <w:rPr>
          <w:i/>
          <w:iCs/>
          <w:sz w:val="22"/>
          <w:szCs w:val="22"/>
        </w:rPr>
        <w:t>syn</w:t>
      </w:r>
      <w:r w:rsidR="005E2E11" w:rsidRPr="00660A31">
        <w:rPr>
          <w:sz w:val="22"/>
          <w:szCs w:val="22"/>
        </w:rPr>
        <w:t xml:space="preserve"> addition of the carbenoid</w:t>
      </w:r>
      <w:r w:rsidR="00145A2B">
        <w:rPr>
          <w:sz w:val="22"/>
          <w:szCs w:val="22"/>
        </w:rPr>
        <w:t>,</w:t>
      </w:r>
      <w:r w:rsidR="005E2E11" w:rsidRPr="00660A31">
        <w:rPr>
          <w:sz w:val="22"/>
          <w:szCs w:val="22"/>
        </w:rPr>
        <w:t xml:space="preserve"> which set the bridgehead chiral centers.  The stereochemistry</w:t>
      </w:r>
      <w:r w:rsidR="00C55AC0" w:rsidRPr="00660A31">
        <w:rPr>
          <w:sz w:val="22"/>
          <w:szCs w:val="22"/>
        </w:rPr>
        <w:t xml:space="preserve"> </w:t>
      </w:r>
      <w:r w:rsidR="005E2E11" w:rsidRPr="00660A31">
        <w:rPr>
          <w:sz w:val="22"/>
          <w:szCs w:val="22"/>
        </w:rPr>
        <w:t>of</w:t>
      </w:r>
      <w:r w:rsidR="00C55AC0" w:rsidRPr="00660A31">
        <w:rPr>
          <w:sz w:val="22"/>
          <w:szCs w:val="22"/>
        </w:rPr>
        <w:t xml:space="preserve"> the alcohol substituent of the cyclopropane ring</w:t>
      </w:r>
      <w:r w:rsidR="005E2E11" w:rsidRPr="00660A31">
        <w:rPr>
          <w:sz w:val="22"/>
          <w:szCs w:val="22"/>
        </w:rPr>
        <w:t xml:space="preserve"> was also </w:t>
      </w:r>
      <w:r w:rsidR="00D1779A">
        <w:rPr>
          <w:sz w:val="22"/>
          <w:szCs w:val="22"/>
        </w:rPr>
        <w:t>established</w:t>
      </w:r>
      <w:r w:rsidR="005E2E11" w:rsidRPr="00660A31">
        <w:rPr>
          <w:sz w:val="22"/>
          <w:szCs w:val="22"/>
        </w:rPr>
        <w:t xml:space="preserve"> in this step</w:t>
      </w:r>
      <w:r w:rsidR="00C55AC0" w:rsidRPr="00660A31">
        <w:rPr>
          <w:sz w:val="22"/>
          <w:szCs w:val="22"/>
        </w:rPr>
        <w:t>.</w:t>
      </w:r>
    </w:p>
    <w:p w14:paraId="1BA80470" w14:textId="3DF33A23" w:rsidR="00364A19" w:rsidRDefault="00364A19" w:rsidP="000B544A">
      <w:pPr>
        <w:widowControl w:val="0"/>
        <w:spacing w:line="360" w:lineRule="auto"/>
        <w:jc w:val="both"/>
        <w:rPr>
          <w:sz w:val="22"/>
          <w:szCs w:val="22"/>
        </w:rPr>
      </w:pPr>
      <w:r>
        <w:rPr>
          <w:sz w:val="22"/>
          <w:szCs w:val="22"/>
        </w:rPr>
        <w:tab/>
      </w:r>
      <w:r w:rsidR="00820624" w:rsidRPr="00660A31">
        <w:rPr>
          <w:sz w:val="22"/>
          <w:szCs w:val="22"/>
        </w:rPr>
        <w:t xml:space="preserve">The enantioselective total synthesis of </w:t>
      </w:r>
      <w:r w:rsidR="00B91CF8">
        <w:rPr>
          <w:sz w:val="22"/>
          <w:szCs w:val="22"/>
        </w:rPr>
        <w:t>p</w:t>
      </w:r>
      <w:r w:rsidR="00820624" w:rsidRPr="00660A31">
        <w:rPr>
          <w:sz w:val="22"/>
          <w:szCs w:val="22"/>
        </w:rPr>
        <w:t xml:space="preserve">iperaborenine B was realized by Fox and co-workers </w:t>
      </w:r>
      <w:r w:rsidR="00017759" w:rsidRPr="00660A31">
        <w:rPr>
          <w:sz w:val="22"/>
          <w:szCs w:val="22"/>
        </w:rPr>
        <w:t xml:space="preserve">through </w:t>
      </w:r>
      <w:r w:rsidR="00277434">
        <w:rPr>
          <w:sz w:val="22"/>
          <w:szCs w:val="22"/>
        </w:rPr>
        <w:t xml:space="preserve">the </w:t>
      </w:r>
      <w:r w:rsidR="00820624" w:rsidRPr="00660A31">
        <w:rPr>
          <w:sz w:val="22"/>
          <w:szCs w:val="22"/>
        </w:rPr>
        <w:t>synthesis of</w:t>
      </w:r>
      <w:r w:rsidR="00231EA2">
        <w:rPr>
          <w:sz w:val="22"/>
          <w:szCs w:val="22"/>
        </w:rPr>
        <w:t xml:space="preserve"> a</w:t>
      </w:r>
      <w:r w:rsidR="00820624" w:rsidRPr="00660A31">
        <w:rPr>
          <w:sz w:val="22"/>
          <w:szCs w:val="22"/>
        </w:rPr>
        <w:t xml:space="preserve"> </w:t>
      </w:r>
      <w:r w:rsidR="00FD255E">
        <w:rPr>
          <w:sz w:val="22"/>
          <w:szCs w:val="22"/>
        </w:rPr>
        <w:t>bicyclobutane</w:t>
      </w:r>
      <w:r w:rsidR="00231EA2">
        <w:rPr>
          <w:sz w:val="22"/>
          <w:szCs w:val="22"/>
        </w:rPr>
        <w:t xml:space="preserve"> intermediate</w:t>
      </w:r>
      <w:r w:rsidR="00145A2B">
        <w:rPr>
          <w:sz w:val="22"/>
          <w:szCs w:val="22"/>
        </w:rPr>
        <w:t>,</w:t>
      </w:r>
      <w:r w:rsidR="00820624" w:rsidRPr="00660A31">
        <w:rPr>
          <w:sz w:val="22"/>
          <w:szCs w:val="22"/>
        </w:rPr>
        <w:t xml:space="preserve"> which w</w:t>
      </w:r>
      <w:r w:rsidR="00231EA2">
        <w:rPr>
          <w:sz w:val="22"/>
          <w:szCs w:val="22"/>
        </w:rPr>
        <w:t>as</w:t>
      </w:r>
      <w:r w:rsidR="00820624" w:rsidRPr="00660A31">
        <w:rPr>
          <w:sz w:val="22"/>
          <w:szCs w:val="22"/>
        </w:rPr>
        <w:t xml:space="preserve"> then</w:t>
      </w:r>
    </w:p>
    <w:p w14:paraId="434224FC" w14:textId="6AFDA8FF" w:rsidR="00364A19" w:rsidRDefault="00364A19">
      <w:pPr>
        <w:rPr>
          <w:sz w:val="22"/>
          <w:szCs w:val="22"/>
        </w:rPr>
      </w:pPr>
      <w:r>
        <w:rPr>
          <w:noProof/>
        </w:rPr>
        <w:lastRenderedPageBreak/>
        <mc:AlternateContent>
          <mc:Choice Requires="wps">
            <w:drawing>
              <wp:anchor distT="0" distB="0" distL="114300" distR="114300" simplePos="0" relativeHeight="253457408" behindDoc="0" locked="0" layoutInCell="1" allowOverlap="1" wp14:anchorId="645E043D" wp14:editId="4EEB01BF">
                <wp:simplePos x="0" y="0"/>
                <wp:positionH relativeFrom="margin">
                  <wp:align>left</wp:align>
                </wp:positionH>
                <wp:positionV relativeFrom="paragraph">
                  <wp:posOffset>3589020</wp:posOffset>
                </wp:positionV>
                <wp:extent cx="5458460" cy="635"/>
                <wp:effectExtent l="0" t="0" r="8890" b="2540"/>
                <wp:wrapTopAndBottom/>
                <wp:docPr id="339" name="Text Box 339"/>
                <wp:cNvGraphicFramePr/>
                <a:graphic xmlns:a="http://schemas.openxmlformats.org/drawingml/2006/main">
                  <a:graphicData uri="http://schemas.microsoft.com/office/word/2010/wordprocessingShape">
                    <wps:wsp>
                      <wps:cNvSpPr txBox="1"/>
                      <wps:spPr>
                        <a:xfrm>
                          <a:off x="0" y="0"/>
                          <a:ext cx="5458460" cy="635"/>
                        </a:xfrm>
                        <a:prstGeom prst="rect">
                          <a:avLst/>
                        </a:prstGeom>
                        <a:solidFill>
                          <a:prstClr val="white"/>
                        </a:solidFill>
                        <a:ln>
                          <a:noFill/>
                        </a:ln>
                      </wps:spPr>
                      <wps:txbx>
                        <w:txbxContent>
                          <w:p w14:paraId="4DCA0A3C" w14:textId="0608453C" w:rsidR="00544CAD" w:rsidRPr="000C53DF" w:rsidRDefault="00544CAD" w:rsidP="00BF734C">
                            <w:pPr>
                              <w:pStyle w:val="Caption"/>
                              <w:rPr>
                                <w:noProof/>
                              </w:rPr>
                            </w:pPr>
                            <w:bookmarkStart w:id="69" w:name="_Toc56415737"/>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40</w:t>
                            </w:r>
                            <w:r w:rsidR="005B491D">
                              <w:rPr>
                                <w:noProof/>
                              </w:rPr>
                              <w:fldChar w:fldCharType="end"/>
                            </w:r>
                            <w:r>
                              <w:t xml:space="preserve">  </w:t>
                            </w:r>
                            <w:r w:rsidRPr="00017759">
                              <w:rPr>
                                <w:b w:val="0"/>
                                <w:bCs/>
                              </w:rPr>
                              <w:t>Select substrate scope of the cyclopropanation of vinyl fluoride substrates by Rh</w:t>
                            </w:r>
                            <w:r w:rsidRPr="00017759">
                              <w:rPr>
                                <w:b w:val="0"/>
                                <w:bCs/>
                                <w:vertAlign w:val="subscript"/>
                              </w:rPr>
                              <w:t>2</w:t>
                            </w:r>
                            <w:r w:rsidRPr="00017759">
                              <w:rPr>
                                <w:b w:val="0"/>
                                <w:bCs/>
                              </w:rPr>
                              <w:t>(</w:t>
                            </w:r>
                            <w:r w:rsidRPr="00E156E6">
                              <w:rPr>
                                <w:b w:val="0"/>
                                <w:bCs/>
                                <w:i/>
                                <w:iCs w:val="0"/>
                              </w:rPr>
                              <w:t>S</w:t>
                            </w:r>
                            <w:r w:rsidRPr="00017759">
                              <w:rPr>
                                <w:b w:val="0"/>
                                <w:bCs/>
                              </w:rPr>
                              <w:t>-</w:t>
                            </w:r>
                            <w:r>
                              <w:rPr>
                                <w:b w:val="0"/>
                                <w:bCs/>
                              </w:rPr>
                              <w:t>TCP</w:t>
                            </w:r>
                            <w:r w:rsidRPr="00017759">
                              <w:rPr>
                                <w:b w:val="0"/>
                                <w:bCs/>
                              </w:rPr>
                              <w:t>TTL)</w:t>
                            </w:r>
                            <w:r w:rsidRPr="00017759">
                              <w:rPr>
                                <w:b w:val="0"/>
                                <w:bCs/>
                                <w:vertAlign w:val="subscript"/>
                              </w:rPr>
                              <w:t>4</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5E043D" id="Text Box 339" o:spid="_x0000_s1071" type="#_x0000_t202" style="position:absolute;margin-left:0;margin-top:282.6pt;width:429.8pt;height:.05pt;z-index:2534574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" stroked="f">
                <v:textbox style="mso-fit-shape-to-text:t" inset="0,0,0,0">
                  <w:txbxContent>
                    <w:p w14:paraId="4DCA0A3C" w14:textId="0608453C" w:rsidR="00544CAD" w:rsidRPr="000C53DF" w:rsidRDefault="00544CAD" w:rsidP="00BF734C">
                      <w:pPr>
                        <w:pStyle w:val="Caption"/>
                        <w:rPr>
                          <w:noProof/>
                        </w:rPr>
                      </w:pPr>
                      <w:bookmarkStart w:id="115" w:name="_Toc56415737"/>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40</w:t>
                      </w:r>
                      <w:r w:rsidR="000F0901">
                        <w:rPr>
                          <w:noProof/>
                        </w:rPr>
                        <w:fldChar w:fldCharType="end"/>
                      </w:r>
                      <w:r>
                        <w:t xml:space="preserve">  </w:t>
                      </w:r>
                      <w:r w:rsidRPr="00017759">
                        <w:rPr>
                          <w:b w:val="0"/>
                          <w:bCs/>
                        </w:rPr>
                        <w:t>Select substrate scope of the cyclopropanation of vinyl fluoride substrates by Rh</w:t>
                      </w:r>
                      <w:r w:rsidRPr="00017759">
                        <w:rPr>
                          <w:b w:val="0"/>
                          <w:bCs/>
                          <w:vertAlign w:val="subscript"/>
                        </w:rPr>
                        <w:t>2</w:t>
                      </w:r>
                      <w:r w:rsidRPr="00017759">
                        <w:rPr>
                          <w:b w:val="0"/>
                          <w:bCs/>
                        </w:rPr>
                        <w:t>(</w:t>
                      </w:r>
                      <w:r w:rsidRPr="00E156E6">
                        <w:rPr>
                          <w:b w:val="0"/>
                          <w:bCs/>
                          <w:i/>
                          <w:iCs w:val="0"/>
                        </w:rPr>
                        <w:t>S</w:t>
                      </w:r>
                      <w:r w:rsidRPr="00017759">
                        <w:rPr>
                          <w:b w:val="0"/>
                          <w:bCs/>
                        </w:rPr>
                        <w:t>-</w:t>
                      </w:r>
                      <w:r>
                        <w:rPr>
                          <w:b w:val="0"/>
                          <w:bCs/>
                        </w:rPr>
                        <w:t>TCP</w:t>
                      </w:r>
                      <w:r w:rsidRPr="00017759">
                        <w:rPr>
                          <w:b w:val="0"/>
                          <w:bCs/>
                        </w:rPr>
                        <w:t>TTL)</w:t>
                      </w:r>
                      <w:r w:rsidRPr="00017759">
                        <w:rPr>
                          <w:b w:val="0"/>
                          <w:bCs/>
                          <w:vertAlign w:val="subscript"/>
                        </w:rPr>
                        <w:t>4</w:t>
                      </w:r>
                      <w:bookmarkEnd w:id="115"/>
                    </w:p>
                  </w:txbxContent>
                </v:textbox>
                <w10:wrap type="topAndBottom" anchorx="margin"/>
              </v:shape>
            </w:pict>
          </mc:Fallback>
        </mc:AlternateContent>
      </w:r>
      <w:r>
        <w:rPr>
          <w:noProof/>
          <w:sz w:val="22"/>
          <w:szCs w:val="22"/>
        </w:rPr>
        <w:drawing>
          <wp:anchor distT="182880" distB="0" distL="114300" distR="114300" simplePos="0" relativeHeight="253400064" behindDoc="0" locked="0" layoutInCell="1" allowOverlap="1" wp14:anchorId="5871058A" wp14:editId="356DC352">
            <wp:simplePos x="0" y="0"/>
            <wp:positionH relativeFrom="margin">
              <wp:align>center</wp:align>
            </wp:positionH>
            <wp:positionV relativeFrom="paragraph">
              <wp:posOffset>152</wp:posOffset>
            </wp:positionV>
            <wp:extent cx="5458460" cy="3538220"/>
            <wp:effectExtent l="0" t="0" r="8890" b="5080"/>
            <wp:wrapTopAndBottom/>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458460" cy="3538220"/>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r w:rsidR="00B91CF8" w:rsidRPr="00660A31">
        <w:rPr>
          <w:noProof/>
        </w:rPr>
        <w:lastRenderedPageBreak/>
        <mc:AlternateContent>
          <mc:Choice Requires="wps">
            <w:drawing>
              <wp:anchor distT="0" distB="182880" distL="114300" distR="114300" simplePos="0" relativeHeight="253010944" behindDoc="0" locked="0" layoutInCell="1" allowOverlap="1" wp14:anchorId="32BBDD82" wp14:editId="285DD71F">
                <wp:simplePos x="0" y="0"/>
                <wp:positionH relativeFrom="margin">
                  <wp:posOffset>0</wp:posOffset>
                </wp:positionH>
                <wp:positionV relativeFrom="paragraph">
                  <wp:posOffset>2268855</wp:posOffset>
                </wp:positionV>
                <wp:extent cx="5312410" cy="474980"/>
                <wp:effectExtent l="0" t="0" r="2540" b="2540"/>
                <wp:wrapTopAndBottom/>
                <wp:docPr id="325" name="Text Box 325"/>
                <wp:cNvGraphicFramePr/>
                <a:graphic xmlns:a="http://schemas.openxmlformats.org/drawingml/2006/main">
                  <a:graphicData uri="http://schemas.microsoft.com/office/word/2010/wordprocessingShape">
                    <wps:wsp>
                      <wps:cNvSpPr txBox="1"/>
                      <wps:spPr>
                        <a:xfrm>
                          <a:off x="0" y="0"/>
                          <a:ext cx="5312410" cy="474980"/>
                        </a:xfrm>
                        <a:prstGeom prst="rect">
                          <a:avLst/>
                        </a:prstGeom>
                        <a:solidFill>
                          <a:prstClr val="white"/>
                        </a:solidFill>
                        <a:ln>
                          <a:noFill/>
                        </a:ln>
                      </wps:spPr>
                      <wps:txbx>
                        <w:txbxContent>
                          <w:p w14:paraId="481BB26F" w14:textId="1C68E1FE" w:rsidR="00544CAD" w:rsidRPr="005E1553" w:rsidRDefault="00544CAD" w:rsidP="008A02FB">
                            <w:pPr>
                              <w:pStyle w:val="Caption"/>
                              <w:rPr>
                                <w:noProof/>
                              </w:rPr>
                            </w:pPr>
                            <w:bookmarkStart w:id="70" w:name="_Toc56415738"/>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41</w:t>
                            </w:r>
                            <w:r w:rsidR="005B491D">
                              <w:rPr>
                                <w:noProof/>
                              </w:rPr>
                              <w:fldChar w:fldCharType="end"/>
                            </w:r>
                            <w:r w:rsidRPr="008A02FB">
                              <w:rPr>
                                <w:b w:val="0"/>
                                <w:bCs/>
                              </w:rPr>
                              <w:t xml:space="preserve"> </w:t>
                            </w:r>
                            <w:r>
                              <w:rPr>
                                <w:b w:val="0"/>
                                <w:bCs/>
                              </w:rPr>
                              <w:t xml:space="preserve">  </w:t>
                            </w:r>
                            <w:r w:rsidRPr="00017759">
                              <w:rPr>
                                <w:b w:val="0"/>
                                <w:bCs/>
                              </w:rPr>
                              <w:t>Independent total synthesis of (-)-cycloclavine relying on Rh</w:t>
                            </w:r>
                            <w:r w:rsidRPr="00017759">
                              <w:rPr>
                                <w:b w:val="0"/>
                                <w:bCs/>
                                <w:vertAlign w:val="superscript"/>
                              </w:rPr>
                              <w:t>II</w:t>
                            </w:r>
                            <w:r w:rsidRPr="00017759">
                              <w:rPr>
                                <w:b w:val="0"/>
                                <w:bCs/>
                              </w:rPr>
                              <w:t xml:space="preserve"> catalyst for formation of cyclopropane ring</w:t>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2BBDD82" id="Text Box 325" o:spid="_x0000_s1072" type="#_x0000_t202" style="position:absolute;margin-left:0;margin-top:178.65pt;width:418.3pt;height:37.4pt;z-index:253010944;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" stroked="f">
                <v:textbox style="mso-fit-shape-to-text:t" inset="0,0,0,0">
                  <w:txbxContent>
                    <w:p w14:paraId="481BB26F" w14:textId="1C68E1FE" w:rsidR="00544CAD" w:rsidRPr="005E1553" w:rsidRDefault="00544CAD" w:rsidP="008A02FB">
                      <w:pPr>
                        <w:pStyle w:val="Caption"/>
                        <w:rPr>
                          <w:noProof/>
                        </w:rPr>
                      </w:pPr>
                      <w:bookmarkStart w:id="117" w:name="_Toc56415738"/>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41</w:t>
                      </w:r>
                      <w:r w:rsidR="000F0901">
                        <w:rPr>
                          <w:noProof/>
                        </w:rPr>
                        <w:fldChar w:fldCharType="end"/>
                      </w:r>
                      <w:r w:rsidRPr="008A02FB">
                        <w:rPr>
                          <w:b w:val="0"/>
                          <w:bCs/>
                        </w:rPr>
                        <w:t xml:space="preserve"> </w:t>
                      </w:r>
                      <w:r>
                        <w:rPr>
                          <w:b w:val="0"/>
                          <w:bCs/>
                        </w:rPr>
                        <w:t xml:space="preserve">  </w:t>
                      </w:r>
                      <w:r w:rsidRPr="00017759">
                        <w:rPr>
                          <w:b w:val="0"/>
                          <w:bCs/>
                        </w:rPr>
                        <w:t>Independent total synthesis of (-)-cycloclavine relying on Rh</w:t>
                      </w:r>
                      <w:r w:rsidRPr="00017759">
                        <w:rPr>
                          <w:b w:val="0"/>
                          <w:bCs/>
                          <w:vertAlign w:val="superscript"/>
                        </w:rPr>
                        <w:t>II</w:t>
                      </w:r>
                      <w:r w:rsidRPr="00017759">
                        <w:rPr>
                          <w:b w:val="0"/>
                          <w:bCs/>
                        </w:rPr>
                        <w:t xml:space="preserve"> catalyst for formation of cyclopropane ring</w:t>
                      </w:r>
                      <w:bookmarkEnd w:id="117"/>
                    </w:p>
                  </w:txbxContent>
                </v:textbox>
                <w10:wrap type="topAndBottom" anchorx="margin"/>
              </v:shape>
            </w:pict>
          </mc:Fallback>
        </mc:AlternateContent>
      </w:r>
      <w:r w:rsidR="00B91CF8" w:rsidRPr="00B91CF8">
        <w:rPr>
          <w:noProof/>
        </w:rPr>
        <w:drawing>
          <wp:anchor distT="0" distB="0" distL="114300" distR="114300" simplePos="0" relativeHeight="253547520" behindDoc="0" locked="0" layoutInCell="1" allowOverlap="1" wp14:anchorId="5BF08059" wp14:editId="38793C07">
            <wp:simplePos x="0" y="0"/>
            <wp:positionH relativeFrom="margin">
              <wp:align>center</wp:align>
            </wp:positionH>
            <wp:positionV relativeFrom="margin">
              <wp:align>top</wp:align>
            </wp:positionV>
            <wp:extent cx="5343525" cy="2143125"/>
            <wp:effectExtent l="0" t="0" r="9525" b="9525"/>
            <wp:wrapTopAndBottom/>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343525"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1CF8" w:rsidRPr="00B91CF8">
        <w:t xml:space="preserve"> </w:t>
      </w:r>
      <w:r>
        <w:rPr>
          <w:sz w:val="22"/>
          <w:szCs w:val="22"/>
        </w:rPr>
        <w:br w:type="page"/>
      </w:r>
      <w:r w:rsidR="0031635F">
        <w:rPr>
          <w:noProof/>
        </w:rPr>
        <w:lastRenderedPageBreak/>
        <mc:AlternateContent>
          <mc:Choice Requires="wps">
            <w:drawing>
              <wp:anchor distT="0" distB="182880" distL="114300" distR="114300" simplePos="0" relativeHeight="253296640" behindDoc="0" locked="0" layoutInCell="1" allowOverlap="1" wp14:anchorId="3D115D08" wp14:editId="33330071">
                <wp:simplePos x="0" y="0"/>
                <wp:positionH relativeFrom="column">
                  <wp:posOffset>-66258</wp:posOffset>
                </wp:positionH>
                <wp:positionV relativeFrom="paragraph">
                  <wp:posOffset>2974501</wp:posOffset>
                </wp:positionV>
                <wp:extent cx="5358130" cy="474980"/>
                <wp:effectExtent l="0" t="0" r="0" b="2540"/>
                <wp:wrapTopAndBottom/>
                <wp:docPr id="44" name="Text Box 44"/>
                <wp:cNvGraphicFramePr/>
                <a:graphic xmlns:a="http://schemas.openxmlformats.org/drawingml/2006/main">
                  <a:graphicData uri="http://schemas.microsoft.com/office/word/2010/wordprocessingShape">
                    <wps:wsp>
                      <wps:cNvSpPr txBox="1"/>
                      <wps:spPr>
                        <a:xfrm>
                          <a:off x="0" y="0"/>
                          <a:ext cx="5358130" cy="474980"/>
                        </a:xfrm>
                        <a:prstGeom prst="rect">
                          <a:avLst/>
                        </a:prstGeom>
                        <a:solidFill>
                          <a:prstClr val="white"/>
                        </a:solidFill>
                        <a:ln>
                          <a:noFill/>
                        </a:ln>
                      </wps:spPr>
                      <wps:txbx>
                        <w:txbxContent>
                          <w:p w14:paraId="3E07EF70" w14:textId="15227E92" w:rsidR="00544CAD" w:rsidRPr="00C25670" w:rsidRDefault="00544CAD" w:rsidP="00277434">
                            <w:pPr>
                              <w:pStyle w:val="Caption"/>
                              <w:rPr>
                                <w:noProof/>
                              </w:rPr>
                            </w:pPr>
                            <w:bookmarkStart w:id="71" w:name="_Toc56415739"/>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42</w:t>
                            </w:r>
                            <w:r w:rsidR="005B491D">
                              <w:rPr>
                                <w:noProof/>
                              </w:rPr>
                              <w:fldChar w:fldCharType="end"/>
                            </w:r>
                            <w:r>
                              <w:t xml:space="preserve">  </w:t>
                            </w:r>
                            <w:r w:rsidRPr="00942A79">
                              <w:rPr>
                                <w:b w:val="0"/>
                                <w:bCs/>
                              </w:rPr>
                              <w:t>Generation of cyclopropane ring in total synthesis of (-)-dendroside C aglycon</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D115D08" id="Text Box 44" o:spid="_x0000_s1073" type="#_x0000_t202" style="position:absolute;margin-left:-5.2pt;margin-top:234.2pt;width:421.9pt;height:37.4pt;z-index:253296640;visibility:visible;mso-wrap-style:square;mso-width-percent:0;mso-height-percent:0;mso-wrap-distance-left:9pt;mso-wrap-distance-top:0;mso-wrap-distance-right:9pt;mso-wrap-distance-bottom:14.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" stroked="f">
                <v:textbox style="mso-fit-shape-to-text:t" inset="0,0,0,0">
                  <w:txbxContent>
                    <w:p w14:paraId="3E07EF70" w14:textId="15227E92" w:rsidR="00544CAD" w:rsidRPr="00C25670" w:rsidRDefault="00544CAD" w:rsidP="00277434">
                      <w:pPr>
                        <w:pStyle w:val="Caption"/>
                        <w:rPr>
                          <w:noProof/>
                        </w:rPr>
                      </w:pPr>
                      <w:bookmarkStart w:id="119" w:name="_Toc56415739"/>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42</w:t>
                      </w:r>
                      <w:r w:rsidR="000F0901">
                        <w:rPr>
                          <w:noProof/>
                        </w:rPr>
                        <w:fldChar w:fldCharType="end"/>
                      </w:r>
                      <w:r>
                        <w:t xml:space="preserve">  </w:t>
                      </w:r>
                      <w:r w:rsidRPr="00942A79">
                        <w:rPr>
                          <w:b w:val="0"/>
                          <w:bCs/>
                        </w:rPr>
                        <w:t>Generation of cyclopropane ring in total synthesis of (-)-dendroside C aglycon</w:t>
                      </w:r>
                      <w:bookmarkEnd w:id="119"/>
                    </w:p>
                  </w:txbxContent>
                </v:textbox>
                <w10:wrap type="topAndBottom"/>
              </v:shape>
            </w:pict>
          </mc:Fallback>
        </mc:AlternateContent>
      </w:r>
      <w:r w:rsidR="0031635F">
        <w:rPr>
          <w:noProof/>
          <w:sz w:val="22"/>
          <w:szCs w:val="22"/>
        </w:rPr>
        <w:drawing>
          <wp:anchor distT="0" distB="0" distL="114300" distR="114300" simplePos="0" relativeHeight="253478912" behindDoc="0" locked="0" layoutInCell="1" allowOverlap="1" wp14:anchorId="517B0F72" wp14:editId="19F227F0">
            <wp:simplePos x="0" y="0"/>
            <wp:positionH relativeFrom="column">
              <wp:posOffset>-132715</wp:posOffset>
            </wp:positionH>
            <wp:positionV relativeFrom="paragraph">
              <wp:posOffset>180</wp:posOffset>
            </wp:positionV>
            <wp:extent cx="5316220" cy="2877185"/>
            <wp:effectExtent l="0" t="0" r="0" b="0"/>
            <wp:wrapTopAndBottom/>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316220" cy="2877185"/>
                    </a:xfrm>
                    <a:prstGeom prst="rect">
                      <a:avLst/>
                    </a:prstGeom>
                    <a:noFill/>
                  </pic:spPr>
                </pic:pic>
              </a:graphicData>
            </a:graphic>
          </wp:anchor>
        </w:drawing>
      </w:r>
      <w:r w:rsidR="0031635F">
        <w:rPr>
          <w:sz w:val="22"/>
          <w:szCs w:val="22"/>
        </w:rPr>
        <w:br w:type="page"/>
      </w:r>
    </w:p>
    <w:p w14:paraId="3A23AFC0" w14:textId="62DBC748" w:rsidR="00017759" w:rsidRPr="00660A31" w:rsidRDefault="00820624" w:rsidP="000B544A">
      <w:pPr>
        <w:widowControl w:val="0"/>
        <w:spacing w:line="360" w:lineRule="auto"/>
        <w:jc w:val="both"/>
        <w:rPr>
          <w:sz w:val="22"/>
          <w:szCs w:val="22"/>
        </w:rPr>
      </w:pPr>
      <w:r w:rsidRPr="00660A31">
        <w:rPr>
          <w:sz w:val="22"/>
          <w:szCs w:val="22"/>
        </w:rPr>
        <w:lastRenderedPageBreak/>
        <w:t xml:space="preserve"> expanded to the cyclobut</w:t>
      </w:r>
      <w:r w:rsidR="00FD255E">
        <w:rPr>
          <w:sz w:val="22"/>
          <w:szCs w:val="22"/>
        </w:rPr>
        <w:t>a</w:t>
      </w:r>
      <w:r w:rsidRPr="00660A31">
        <w:rPr>
          <w:sz w:val="22"/>
          <w:szCs w:val="22"/>
        </w:rPr>
        <w:t>ne by nucleophilic attack</w:t>
      </w:r>
      <w:r w:rsidR="00017759" w:rsidRPr="00660A31">
        <w:rPr>
          <w:sz w:val="22"/>
          <w:szCs w:val="22"/>
        </w:rPr>
        <w:t xml:space="preserve"> (Figure 1.4</w:t>
      </w:r>
      <w:r w:rsidR="0015176B">
        <w:rPr>
          <w:sz w:val="22"/>
          <w:szCs w:val="22"/>
        </w:rPr>
        <w:t>3</w:t>
      </w:r>
      <w:r w:rsidR="00942A79" w:rsidRPr="00660A31">
        <w:rPr>
          <w:sz w:val="22"/>
          <w:szCs w:val="22"/>
        </w:rPr>
        <w:t>)</w:t>
      </w:r>
      <w:r w:rsidRPr="00660A31">
        <w:rPr>
          <w:sz w:val="22"/>
          <w:szCs w:val="22"/>
        </w:rPr>
        <w:t>.</w:t>
      </w:r>
      <w:r w:rsidR="00C21767" w:rsidRPr="00660A31">
        <w:rPr>
          <w:sz w:val="22"/>
          <w:szCs w:val="22"/>
        </w:rPr>
        <w:fldChar w:fldCharType="begin"/>
      </w:r>
      <w:r w:rsidR="006D212C">
        <w:rPr>
          <w:sz w:val="22"/>
          <w:szCs w:val="22"/>
        </w:rPr>
        <w:instrText xml:space="preserve"> ADDIN EN.CITE &lt;EndNote&gt;&lt;Cite&gt;&lt;Author&gt;Panish&lt;/Author&gt;&lt;Year&gt;2016&lt;/Year&gt;&lt;RecNum&gt;656&lt;/RecNum&gt;&lt;DisplayText&gt;&lt;style face="superscript"&gt;124&lt;/style&gt;&lt;/DisplayText&gt;&lt;record&gt;&lt;rec-number&gt;656&lt;/rec-number&gt;&lt;foreign-keys&gt;&lt;key app="EN" db-id="tfvtdwerrrxts1ee0t5xa0sr9wxwp2p9d00z" timestamp="1498681865" guid="45ca6af2-d0b5-428e-b7c8-de4ba7efb0d6"&gt;656&lt;/key&gt;&lt;key app="ENWeb" db-id=""&gt;0&lt;/key&gt;&lt;/foreign-keys&gt;&lt;ref-type name="Journal Article"&gt;17&lt;/ref-type&gt;&lt;contributors&gt;&lt;authors&gt;&lt;author&gt;Panish, R. A.&lt;/author&gt;&lt;author&gt;Chintala, S. R.&lt;/author&gt;&lt;author&gt;Fox, J. M.&lt;/author&gt;&lt;/authors&gt;&lt;/contributors&gt;&lt;titles&gt;&lt;title&gt;A Mixed-Ligand Chiral Rhodium(II) Catalyst Enables the Enantioselective Total Synthesis of PiperarborenineB&lt;/title&gt;&lt;secondary-title&gt;Angewandte Chemie-International Edition&lt;/secondary-title&gt;&lt;/titles&gt;&lt;periodical&gt;&lt;full-title&gt;Angewandte Chemie-International Edition&lt;/full-title&gt;&lt;abbr-1&gt;Angew. Chem., Int. Ed.&lt;/abbr-1&gt;&lt;/periodical&gt;&lt;pages&gt;4983-4987&lt;/pages&gt;&lt;volume&gt;55&lt;/volume&gt;&lt;number&gt;16&lt;/number&gt;&lt;dates&gt;&lt;year&gt;2016&lt;/year&gt;&lt;pub-dates&gt;&lt;date&gt;Apr&lt;/date&gt;&lt;/pub-dates&gt;&lt;/dates&gt;&lt;isbn&gt;1433-7851&lt;/isbn&gt;&lt;accession-num&gt;WOS:000374496100019&lt;/accession-num&gt;&lt;urls&gt;&lt;related-urls&gt;&lt;url&gt;http://onlinelibrary.wiley.com/store/10.1002/anie.201600766/asset/anie201600766.pdf?v=1&amp;amp;t=j4ec1mjy&amp;amp;s=c344367bd5166bd32e7e6201ffc85fcdb3030341&lt;/url&gt;&lt;/related-urls&gt;&lt;/urls&gt;&lt;electronic-resource-num&gt;10.1002/anie.201600766&lt;/electronic-resource-num&gt;&lt;/record&gt;&lt;/Cite&gt;&lt;/EndNote&gt;</w:instrText>
      </w:r>
      <w:r w:rsidR="00C21767" w:rsidRPr="00660A31">
        <w:rPr>
          <w:sz w:val="22"/>
          <w:szCs w:val="22"/>
        </w:rPr>
        <w:fldChar w:fldCharType="separate"/>
      </w:r>
      <w:r w:rsidR="006D212C" w:rsidRPr="006D212C">
        <w:rPr>
          <w:noProof/>
          <w:sz w:val="22"/>
          <w:szCs w:val="22"/>
          <w:vertAlign w:val="superscript"/>
        </w:rPr>
        <w:t>124</w:t>
      </w:r>
      <w:r w:rsidR="00C21767" w:rsidRPr="00660A31">
        <w:rPr>
          <w:sz w:val="22"/>
          <w:szCs w:val="22"/>
        </w:rPr>
        <w:fldChar w:fldCharType="end"/>
      </w:r>
      <w:r w:rsidRPr="00660A31">
        <w:rPr>
          <w:sz w:val="22"/>
          <w:szCs w:val="22"/>
        </w:rPr>
        <w:t xml:space="preserve">  Previous work towards the </w:t>
      </w:r>
      <w:r w:rsidR="00AF2965" w:rsidRPr="00660A31">
        <w:rPr>
          <w:sz w:val="22"/>
          <w:szCs w:val="22"/>
        </w:rPr>
        <w:t>bicyclobutane</w:t>
      </w:r>
      <w:r w:rsidR="00757A6F" w:rsidRPr="00660A31">
        <w:rPr>
          <w:sz w:val="22"/>
          <w:szCs w:val="22"/>
        </w:rPr>
        <w:t xml:space="preserve"> </w:t>
      </w:r>
      <w:r w:rsidR="00757A6F" w:rsidRPr="00660A31">
        <w:rPr>
          <w:b/>
          <w:bCs/>
          <w:sz w:val="22"/>
          <w:szCs w:val="22"/>
        </w:rPr>
        <w:t>7</w:t>
      </w:r>
      <w:r w:rsidR="0015176B">
        <w:rPr>
          <w:b/>
          <w:bCs/>
          <w:sz w:val="22"/>
          <w:szCs w:val="22"/>
        </w:rPr>
        <w:t>1</w:t>
      </w:r>
      <w:r w:rsidR="00982C0C" w:rsidRPr="00660A31">
        <w:rPr>
          <w:sz w:val="22"/>
          <w:szCs w:val="22"/>
        </w:rPr>
        <w:t xml:space="preserve"> demonstrated that a maximum of 88% ee could be obtained</w:t>
      </w:r>
      <w:r w:rsidR="004A4B1D">
        <w:rPr>
          <w:sz w:val="22"/>
          <w:szCs w:val="22"/>
        </w:rPr>
        <w:t xml:space="preserve"> using a variety of Rh</w:t>
      </w:r>
      <w:r w:rsidR="004A4B1D" w:rsidRPr="004A4B1D">
        <w:rPr>
          <w:sz w:val="22"/>
          <w:szCs w:val="22"/>
          <w:vertAlign w:val="superscript"/>
        </w:rPr>
        <w:t>II</w:t>
      </w:r>
      <w:r w:rsidR="004A4B1D">
        <w:rPr>
          <w:sz w:val="22"/>
          <w:szCs w:val="22"/>
        </w:rPr>
        <w:t xml:space="preserve"> catalysts.</w:t>
      </w:r>
      <w:r w:rsidR="00982C0C" w:rsidRPr="00660A31">
        <w:rPr>
          <w:sz w:val="22"/>
          <w:szCs w:val="22"/>
        </w:rPr>
        <w:t xml:space="preserve">  Interestingly, </w:t>
      </w:r>
      <w:r w:rsidR="00757A6F" w:rsidRPr="00660A31">
        <w:rPr>
          <w:sz w:val="22"/>
          <w:szCs w:val="22"/>
        </w:rPr>
        <w:t>the</w:t>
      </w:r>
      <w:r w:rsidR="00982C0C" w:rsidRPr="00660A31">
        <w:rPr>
          <w:sz w:val="22"/>
          <w:szCs w:val="22"/>
        </w:rPr>
        <w:t xml:space="preserve"> heteroleptic catalyst </w:t>
      </w:r>
      <w:r w:rsidR="00757A6F" w:rsidRPr="00660A31">
        <w:rPr>
          <w:b/>
          <w:bCs/>
          <w:sz w:val="22"/>
          <w:szCs w:val="22"/>
        </w:rPr>
        <w:t>7</w:t>
      </w:r>
      <w:r w:rsidR="0015176B">
        <w:rPr>
          <w:b/>
          <w:bCs/>
          <w:sz w:val="22"/>
          <w:szCs w:val="22"/>
        </w:rPr>
        <w:t>2</w:t>
      </w:r>
      <w:r w:rsidR="00757A6F" w:rsidRPr="00660A31">
        <w:rPr>
          <w:sz w:val="22"/>
          <w:szCs w:val="22"/>
        </w:rPr>
        <w:t xml:space="preserve"> </w:t>
      </w:r>
      <w:r w:rsidR="00982C0C" w:rsidRPr="00660A31">
        <w:rPr>
          <w:sz w:val="22"/>
          <w:szCs w:val="22"/>
        </w:rPr>
        <w:t xml:space="preserve">developed by Fox and co-workers afforded the desired </w:t>
      </w:r>
      <w:r w:rsidR="00AF2965" w:rsidRPr="00660A31">
        <w:rPr>
          <w:sz w:val="22"/>
          <w:szCs w:val="22"/>
        </w:rPr>
        <w:t>bicyclobutane</w:t>
      </w:r>
      <w:r w:rsidR="00982C0C" w:rsidRPr="00660A31">
        <w:rPr>
          <w:sz w:val="22"/>
          <w:szCs w:val="22"/>
        </w:rPr>
        <w:t xml:space="preserve"> </w:t>
      </w:r>
      <w:r w:rsidR="00FB0E15" w:rsidRPr="00660A31">
        <w:rPr>
          <w:sz w:val="22"/>
          <w:szCs w:val="22"/>
        </w:rPr>
        <w:t>ring in 92</w:t>
      </w:r>
      <w:r w:rsidR="00982C0C" w:rsidRPr="00660A31">
        <w:rPr>
          <w:sz w:val="22"/>
          <w:szCs w:val="22"/>
        </w:rPr>
        <w:t xml:space="preserve">% ee.  The stereochemistry set in this step established three of the four stereocenters of the final molecule.  </w:t>
      </w:r>
      <w:r w:rsidR="00C910D9">
        <w:rPr>
          <w:sz w:val="22"/>
          <w:szCs w:val="22"/>
        </w:rPr>
        <w:t xml:space="preserve">This provided another example </w:t>
      </w:r>
      <w:r w:rsidR="00231EA2">
        <w:rPr>
          <w:sz w:val="22"/>
          <w:szCs w:val="22"/>
        </w:rPr>
        <w:t>where</w:t>
      </w:r>
      <w:r w:rsidR="00C910D9">
        <w:rPr>
          <w:sz w:val="22"/>
          <w:szCs w:val="22"/>
        </w:rPr>
        <w:t xml:space="preserve"> a complex with inequivalent axial sites resulted in a higher ee than the </w:t>
      </w:r>
      <w:r w:rsidR="00231EA2">
        <w:rPr>
          <w:sz w:val="22"/>
          <w:szCs w:val="22"/>
        </w:rPr>
        <w:t xml:space="preserve">symmetrical </w:t>
      </w:r>
      <w:r w:rsidR="00C910D9">
        <w:rPr>
          <w:sz w:val="22"/>
          <w:szCs w:val="22"/>
        </w:rPr>
        <w:t>parent complex.</w:t>
      </w:r>
      <w:r w:rsidR="00697C66" w:rsidRPr="00660A31">
        <w:rPr>
          <w:sz w:val="22"/>
          <w:szCs w:val="22"/>
        </w:rPr>
        <w:tab/>
      </w:r>
    </w:p>
    <w:p w14:paraId="17FC2612" w14:textId="0817E9DC" w:rsidR="00065895" w:rsidRDefault="00794997" w:rsidP="000B544A">
      <w:pPr>
        <w:widowControl w:val="0"/>
        <w:spacing w:line="360" w:lineRule="auto"/>
        <w:jc w:val="both"/>
        <w:rPr>
          <w:sz w:val="22"/>
          <w:szCs w:val="22"/>
        </w:rPr>
      </w:pPr>
      <w:r w:rsidRPr="00660A31">
        <w:t xml:space="preserve"> </w:t>
      </w:r>
      <w:r w:rsidR="00017759" w:rsidRPr="00660A31">
        <w:rPr>
          <w:sz w:val="22"/>
          <w:szCs w:val="22"/>
        </w:rPr>
        <w:tab/>
      </w:r>
      <w:r w:rsidR="003F6D79" w:rsidRPr="00660A31">
        <w:rPr>
          <w:sz w:val="22"/>
          <w:szCs w:val="22"/>
        </w:rPr>
        <w:t>A</w:t>
      </w:r>
      <w:r w:rsidR="00017759" w:rsidRPr="00660A31">
        <w:rPr>
          <w:sz w:val="22"/>
          <w:szCs w:val="22"/>
        </w:rPr>
        <w:t>nother synthetic strategy involves</w:t>
      </w:r>
      <w:r w:rsidR="003F6D79" w:rsidRPr="00660A31">
        <w:rPr>
          <w:sz w:val="22"/>
          <w:szCs w:val="22"/>
        </w:rPr>
        <w:t xml:space="preserve"> </w:t>
      </w:r>
      <w:r w:rsidR="00A9225A">
        <w:rPr>
          <w:sz w:val="22"/>
          <w:szCs w:val="22"/>
        </w:rPr>
        <w:t xml:space="preserve">the </w:t>
      </w:r>
      <w:r w:rsidR="003F6D79" w:rsidRPr="00660A31">
        <w:rPr>
          <w:sz w:val="22"/>
          <w:szCs w:val="22"/>
        </w:rPr>
        <w:t>application of the donor/acceptor diazo reagent styryldiazoacetate in an effective cascade sequence involving</w:t>
      </w:r>
      <w:r w:rsidR="00231EA2">
        <w:rPr>
          <w:sz w:val="22"/>
          <w:szCs w:val="22"/>
        </w:rPr>
        <w:t xml:space="preserve"> cyclopropanation of the</w:t>
      </w:r>
      <w:r w:rsidR="003F6D79" w:rsidRPr="00660A31">
        <w:rPr>
          <w:sz w:val="22"/>
          <w:szCs w:val="22"/>
        </w:rPr>
        <w:t xml:space="preserve"> olefin</w:t>
      </w:r>
      <w:r w:rsidR="00231EA2">
        <w:rPr>
          <w:sz w:val="22"/>
          <w:szCs w:val="22"/>
        </w:rPr>
        <w:t>,</w:t>
      </w:r>
      <w:r w:rsidR="003F6D79" w:rsidRPr="00660A31">
        <w:rPr>
          <w:sz w:val="22"/>
          <w:szCs w:val="22"/>
        </w:rPr>
        <w:t xml:space="preserve"> followed by </w:t>
      </w:r>
      <w:r w:rsidR="00231EA2">
        <w:rPr>
          <w:sz w:val="22"/>
          <w:szCs w:val="22"/>
        </w:rPr>
        <w:t xml:space="preserve">a </w:t>
      </w:r>
      <w:r w:rsidR="003F6D79" w:rsidRPr="00660A31">
        <w:rPr>
          <w:sz w:val="22"/>
          <w:szCs w:val="22"/>
        </w:rPr>
        <w:t>Cope rearrangement.</w:t>
      </w:r>
      <w:r w:rsidR="003F6D79" w:rsidRPr="00660A31">
        <w:rPr>
          <w:sz w:val="22"/>
          <w:szCs w:val="22"/>
        </w:rPr>
        <w:fldChar w:fldCharType="begin">
          <w:fldData xml:space="preserve">PEVuZE5vdGU+PENpdGU+PEF1dGhvcj5YdTwvQXV0aG9yPjxZZWFyPjIwMTg8L1llYXI+PFJlY051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</w:fldData>
        </w:fldChar>
      </w:r>
      <w:r w:rsidR="006D212C">
        <w:rPr>
          <w:sz w:val="22"/>
          <w:szCs w:val="22"/>
        </w:rPr>
        <w:instrText xml:space="preserve"> ADDIN EN.CITE </w:instrText>
      </w:r>
      <w:r w:rsidR="006D212C">
        <w:rPr>
          <w:sz w:val="22"/>
          <w:szCs w:val="22"/>
        </w:rPr>
        <w:fldChar w:fldCharType="begin">
          <w:fldData xml:space="preserve">PEVuZE5vdGU+PENpdGU+PEF1dGhvcj5YdTwvQXV0aG9yPjxZZWFyPjIwMTg8L1llYXI+PFJlY051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</w:fldData>
        </w:fldChar>
      </w:r>
      <w:r w:rsidR="006D212C">
        <w:rPr>
          <w:sz w:val="22"/>
          <w:szCs w:val="22"/>
        </w:rPr>
        <w:instrText xml:space="preserve"> ADDIN EN.CITE.DATA </w:instrText>
      </w:r>
      <w:r w:rsidR="006D212C">
        <w:rPr>
          <w:sz w:val="22"/>
          <w:szCs w:val="22"/>
        </w:rPr>
      </w:r>
      <w:r w:rsidR="006D212C">
        <w:rPr>
          <w:sz w:val="22"/>
          <w:szCs w:val="22"/>
        </w:rPr>
        <w:fldChar w:fldCharType="end"/>
      </w:r>
      <w:r w:rsidR="003F6D79" w:rsidRPr="00660A31">
        <w:rPr>
          <w:sz w:val="22"/>
          <w:szCs w:val="22"/>
        </w:rPr>
      </w:r>
      <w:r w:rsidR="003F6D79" w:rsidRPr="00660A31">
        <w:rPr>
          <w:sz w:val="22"/>
          <w:szCs w:val="22"/>
        </w:rPr>
        <w:fldChar w:fldCharType="separate"/>
      </w:r>
      <w:r w:rsidR="006D212C" w:rsidRPr="006D212C">
        <w:rPr>
          <w:noProof/>
          <w:sz w:val="22"/>
          <w:szCs w:val="22"/>
          <w:vertAlign w:val="superscript"/>
        </w:rPr>
        <w:t>125, 126</w:t>
      </w:r>
      <w:r w:rsidR="003F6D79" w:rsidRPr="00660A31">
        <w:rPr>
          <w:sz w:val="22"/>
          <w:szCs w:val="22"/>
        </w:rPr>
        <w:fldChar w:fldCharType="end"/>
      </w:r>
      <w:r w:rsidR="003F6D79" w:rsidRPr="00660A31">
        <w:rPr>
          <w:sz w:val="22"/>
          <w:szCs w:val="22"/>
        </w:rPr>
        <w:t xml:space="preserve">  This well-established sequence continues to see application </w:t>
      </w:r>
      <w:r w:rsidR="00A9225A">
        <w:rPr>
          <w:sz w:val="22"/>
          <w:szCs w:val="22"/>
        </w:rPr>
        <w:t>towards</w:t>
      </w:r>
      <w:r w:rsidR="003F6D79" w:rsidRPr="00660A31">
        <w:rPr>
          <w:sz w:val="22"/>
          <w:szCs w:val="22"/>
        </w:rPr>
        <w:t xml:space="preserve"> the synthesis of natural products and biologically relevant molecules.</w:t>
      </w:r>
      <w:r w:rsidR="003F6D79" w:rsidRPr="00660A31">
        <w:rPr>
          <w:sz w:val="22"/>
          <w:szCs w:val="22"/>
        </w:rPr>
        <w:fldChar w:fldCharType="begin"/>
      </w:r>
      <w:r w:rsidR="006D212C">
        <w:rPr>
          <w:sz w:val="22"/>
          <w:szCs w:val="22"/>
        </w:rPr>
        <w:instrText xml:space="preserve"> ADDIN EN.CITE &lt;EndNote&gt;&lt;Cite&gt;&lt;Author&gt;Krüger&lt;/Author&gt;&lt;Year&gt;2014&lt;/Year&gt;&lt;RecNum&gt;1935&lt;/RecNum&gt;&lt;DisplayText&gt;&lt;style face="superscript"&gt;127&lt;/style&gt;&lt;/DisplayText&gt;&lt;record&gt;&lt;rec-number&gt;1935&lt;/rec-number&gt;&lt;foreign-keys&gt;&lt;key app="EN" db-id="tfvtdwerrrxts1ee0t5xa0sr9wxwp2p9d00z" timestamp="1586810753" guid="ee994264-a427-4d6b-aefb-ed0c8a504662"&gt;1935&lt;/key&gt;&lt;/foreign-keys&gt;&lt;ref-type name="Journal Article"&gt;17&lt;/ref-type&gt;&lt;contributors&gt;&lt;authors&gt;&lt;author&gt;Krüger, Sebastian&lt;/author&gt;&lt;author&gt;Gaich, Tanja&lt;/author&gt;&lt;/authors&gt;&lt;/contributors&gt;&lt;titles&gt;&lt;title&gt;Recent applications of the divinylcyclopropane–cycloheptadiene rearrangement in organic synthesis&lt;/title&gt;&lt;secondary-title&gt;Beilstein Journal of Organic Chemistry&lt;/secondary-title&gt;&lt;/titles&gt;&lt;periodical&gt;&lt;full-title&gt;Beilstein Journal of Organic Chemistry&lt;/full-title&gt;&lt;abbr-1&gt;Beilstein J. Org. Chem.&lt;/abbr-1&gt;&lt;/periodical&gt;&lt;pages&gt;163-193&lt;/pages&gt;&lt;volume&gt;10&lt;/volume&gt;&lt;dates&gt;&lt;year&gt;2014&lt;/year&gt;&lt;/dates&gt;&lt;isbn&gt;1860-5397&lt;/isbn&gt;&lt;urls&gt;&lt;related-urls&gt;&lt;url&gt;https://www.ncbi.nlm.nih.gov/pmc/articles/PMC3943923/pdf/Beilstein_J_Org_Chem-10-163.pdf&lt;/url&gt;&lt;/related-urls&gt;&lt;/urls&gt;&lt;electronic-resource-num&gt;10.3762/bjoc.10.14&lt;/electronic-resource-num&gt;&lt;/record&gt;&lt;/Cite&gt;&lt;/EndNote&gt;</w:instrText>
      </w:r>
      <w:r w:rsidR="003F6D79" w:rsidRPr="00660A31">
        <w:rPr>
          <w:sz w:val="22"/>
          <w:szCs w:val="22"/>
        </w:rPr>
        <w:fldChar w:fldCharType="separate"/>
      </w:r>
      <w:r w:rsidR="006D212C" w:rsidRPr="006D212C">
        <w:rPr>
          <w:noProof/>
          <w:sz w:val="22"/>
          <w:szCs w:val="22"/>
          <w:vertAlign w:val="superscript"/>
        </w:rPr>
        <w:t>127</w:t>
      </w:r>
      <w:r w:rsidR="003F6D79" w:rsidRPr="00660A31">
        <w:rPr>
          <w:sz w:val="22"/>
          <w:szCs w:val="22"/>
        </w:rPr>
        <w:fldChar w:fldCharType="end"/>
      </w:r>
      <w:r w:rsidR="003F6D79" w:rsidRPr="00660A31">
        <w:rPr>
          <w:sz w:val="22"/>
          <w:szCs w:val="22"/>
        </w:rPr>
        <w:t xml:space="preserve">  </w:t>
      </w:r>
      <w:r w:rsidR="00C910D9">
        <w:rPr>
          <w:sz w:val="22"/>
          <w:szCs w:val="22"/>
        </w:rPr>
        <w:t>The f</w:t>
      </w:r>
      <w:r w:rsidR="003F6D79" w:rsidRPr="00660A31">
        <w:rPr>
          <w:sz w:val="22"/>
          <w:szCs w:val="22"/>
        </w:rPr>
        <w:t xml:space="preserve">ormal synthesis of the enantiopure (-)-englerin A was realized with this strategy </w:t>
      </w:r>
      <w:r w:rsidR="00C910D9">
        <w:rPr>
          <w:sz w:val="22"/>
          <w:szCs w:val="22"/>
        </w:rPr>
        <w:t>using</w:t>
      </w:r>
      <w:r w:rsidR="003F6D79" w:rsidRPr="00660A31">
        <w:rPr>
          <w:sz w:val="22"/>
          <w:szCs w:val="22"/>
        </w:rPr>
        <w:t xml:space="preserve"> the achiral catalyst</w:t>
      </w:r>
      <w:r w:rsidR="00277434">
        <w:rPr>
          <w:sz w:val="22"/>
          <w:szCs w:val="22"/>
        </w:rPr>
        <w:t xml:space="preserve"> dirhodium</w:t>
      </w:r>
      <w:r w:rsidR="007B6E0D">
        <w:rPr>
          <w:sz w:val="22"/>
          <w:szCs w:val="22"/>
        </w:rPr>
        <w:t>(II)</w:t>
      </w:r>
      <w:r w:rsidR="00277434">
        <w:rPr>
          <w:sz w:val="22"/>
          <w:szCs w:val="22"/>
        </w:rPr>
        <w:t xml:space="preserve"> tetrakisoctanoate (</w:t>
      </w:r>
      <w:r w:rsidR="003F6D79" w:rsidRPr="00660A31">
        <w:rPr>
          <w:sz w:val="22"/>
          <w:szCs w:val="22"/>
        </w:rPr>
        <w:t>Rh</w:t>
      </w:r>
      <w:r w:rsidR="003F6D79" w:rsidRPr="00660A31">
        <w:rPr>
          <w:sz w:val="22"/>
          <w:szCs w:val="22"/>
          <w:vertAlign w:val="subscript"/>
        </w:rPr>
        <w:t>2</w:t>
      </w:r>
      <w:r w:rsidR="003F6D79" w:rsidRPr="00660A31">
        <w:rPr>
          <w:sz w:val="22"/>
          <w:szCs w:val="22"/>
        </w:rPr>
        <w:t>(O</w:t>
      </w:r>
      <w:r w:rsidR="00277434">
        <w:rPr>
          <w:sz w:val="22"/>
          <w:szCs w:val="22"/>
        </w:rPr>
        <w:t>O</w:t>
      </w:r>
      <w:r w:rsidR="003F6D79" w:rsidRPr="00660A31">
        <w:rPr>
          <w:sz w:val="22"/>
          <w:szCs w:val="22"/>
        </w:rPr>
        <w:t>ct)</w:t>
      </w:r>
      <w:r w:rsidR="003F6D79" w:rsidRPr="00660A31">
        <w:rPr>
          <w:sz w:val="22"/>
          <w:szCs w:val="22"/>
          <w:vertAlign w:val="subscript"/>
        </w:rPr>
        <w:t>4</w:t>
      </w:r>
      <w:r w:rsidR="00277434">
        <w:rPr>
          <w:sz w:val="22"/>
          <w:szCs w:val="22"/>
        </w:rPr>
        <w:t xml:space="preserve">) </w:t>
      </w:r>
      <w:r w:rsidR="003F6D79" w:rsidRPr="00660A31">
        <w:rPr>
          <w:sz w:val="22"/>
          <w:szCs w:val="22"/>
        </w:rPr>
        <w:t>(</w:t>
      </w:r>
      <w:r w:rsidR="006E7471" w:rsidRPr="00660A31">
        <w:rPr>
          <w:sz w:val="22"/>
          <w:szCs w:val="22"/>
        </w:rPr>
        <w:t>Figure</w:t>
      </w:r>
      <w:r w:rsidR="003F6D79" w:rsidRPr="00660A31">
        <w:rPr>
          <w:sz w:val="22"/>
          <w:szCs w:val="22"/>
        </w:rPr>
        <w:t xml:space="preserve"> 1.</w:t>
      </w:r>
      <w:r w:rsidR="006E7471" w:rsidRPr="00660A31">
        <w:rPr>
          <w:sz w:val="22"/>
          <w:szCs w:val="22"/>
        </w:rPr>
        <w:t>4</w:t>
      </w:r>
      <w:r w:rsidR="0015176B">
        <w:rPr>
          <w:sz w:val="22"/>
          <w:szCs w:val="22"/>
        </w:rPr>
        <w:t>4</w:t>
      </w:r>
      <w:r w:rsidR="003F6D79" w:rsidRPr="00660A31">
        <w:rPr>
          <w:sz w:val="22"/>
          <w:szCs w:val="22"/>
        </w:rPr>
        <w:t>, a).</w:t>
      </w:r>
      <w:r w:rsidR="003F6D79" w:rsidRPr="00660A31">
        <w:rPr>
          <w:sz w:val="22"/>
          <w:szCs w:val="22"/>
        </w:rPr>
        <w:fldChar w:fldCharType="begin"/>
      </w:r>
      <w:r w:rsidR="006D212C">
        <w:rPr>
          <w:sz w:val="22"/>
          <w:szCs w:val="22"/>
        </w:rPr>
        <w:instrText xml:space="preserve"> ADDIN EN.CITE &lt;EndNote&gt;&lt;Cite&gt;&lt;Author&gt;Xu&lt;/Author&gt;&lt;Year&gt;2010&lt;/Year&gt;&lt;RecNum&gt;1932&lt;/RecNum&gt;&lt;DisplayText&gt;&lt;style face="superscript"&gt;128&lt;/style&gt;&lt;/DisplayText&gt;&lt;record&gt;&lt;rec-number&gt;1932&lt;/rec-number&gt;&lt;foreign-keys&gt;&lt;key app="EN" db-id="tfvtdwerrrxts1ee0t5xa0sr9wxwp2p9d00z" timestamp="1586793966" guid="36c6dedf-e833-4a5c-ba3c-ef62d1de933e"&gt;1932&lt;/key&gt;&lt;/foreign-keys&gt;&lt;ref-type name="Journal Article"&gt;17&lt;/ref-type&gt;&lt;contributors&gt;&lt;authors&gt;&lt;author&gt;Xu, Jing&lt;/author&gt;&lt;author&gt;Caro-Diaz, Eduardo J. E.&lt;/author&gt;&lt;author&gt;Theodorakis, Emmanuel A.&lt;/author&gt;&lt;/authors&gt;&lt;/contributors&gt;&lt;titles&gt;&lt;title&gt;Enantioselective Formal Synthesis of (−)-Englerin A via a Rh-Catalyzed [4 + 3] Cycloaddition Reaction&lt;/title&gt;&lt;secondary-title&gt;Organic Letters&lt;/secondary-title&gt;&lt;/titles&gt;&lt;periodical&gt;&lt;full-title&gt;Organic Letters&lt;/full-title&gt;&lt;abbr-1&gt;Org. Lett.&lt;/abbr-1&gt;&lt;/periodical&gt;&lt;pages&gt;3708-3711&lt;/pages&gt;&lt;volume&gt;12&lt;/volume&gt;&lt;number&gt;16&lt;/number&gt;&lt;dates&gt;&lt;year&gt;2010&lt;/year&gt;&lt;pub-dates&gt;&lt;date&gt;2010/08/20&lt;/date&gt;&lt;/pub-dates&gt;&lt;/dates&gt;&lt;publisher&gt;American Chemical Society&lt;/publisher&gt;&lt;isbn&gt;1523-7060&lt;/isbn&gt;&lt;urls&gt;&lt;related-urls&gt;&lt;url&gt;https://doi.org/10.1021/ol1015652&lt;/url&gt;&lt;url&gt;https://www.ncbi.nlm.nih.gov/pmc/articles/PMC2927118/pdf/nihms225932.pdf&lt;/url&gt;&lt;/related-urls&gt;&lt;/urls&gt;&lt;electronic-resource-num&gt;10.1021/ol1015652&lt;/electronic-resource-num&gt;&lt;/record&gt;&lt;/Cite&gt;&lt;/EndNote&gt;</w:instrText>
      </w:r>
      <w:r w:rsidR="003F6D79" w:rsidRPr="00660A31">
        <w:rPr>
          <w:sz w:val="22"/>
          <w:szCs w:val="22"/>
        </w:rPr>
        <w:fldChar w:fldCharType="separate"/>
      </w:r>
      <w:r w:rsidR="006D212C" w:rsidRPr="006D212C">
        <w:rPr>
          <w:noProof/>
          <w:sz w:val="22"/>
          <w:szCs w:val="22"/>
          <w:vertAlign w:val="superscript"/>
        </w:rPr>
        <w:t>128</w:t>
      </w:r>
      <w:r w:rsidR="003F6D79" w:rsidRPr="00660A31">
        <w:rPr>
          <w:sz w:val="22"/>
          <w:szCs w:val="22"/>
        </w:rPr>
        <w:fldChar w:fldCharType="end"/>
      </w:r>
      <w:r w:rsidR="003F6D79" w:rsidRPr="00660A31">
        <w:rPr>
          <w:sz w:val="22"/>
          <w:szCs w:val="22"/>
        </w:rPr>
        <w:t xml:space="preserve">  Two diastereomers were generated in high yield (90%) and </w:t>
      </w:r>
      <w:r w:rsidR="006115B2" w:rsidRPr="00660A31">
        <w:rPr>
          <w:sz w:val="22"/>
          <w:szCs w:val="22"/>
        </w:rPr>
        <w:t xml:space="preserve">were </w:t>
      </w:r>
      <w:r w:rsidR="003F6D79" w:rsidRPr="00660A31">
        <w:rPr>
          <w:sz w:val="22"/>
          <w:szCs w:val="22"/>
        </w:rPr>
        <w:t>separable by column chromatography</w:t>
      </w:r>
      <w:r w:rsidR="006115B2" w:rsidRPr="00660A31">
        <w:rPr>
          <w:sz w:val="22"/>
          <w:szCs w:val="22"/>
        </w:rPr>
        <w:t>,</w:t>
      </w:r>
      <w:r w:rsidR="003F6D79" w:rsidRPr="00660A31">
        <w:rPr>
          <w:sz w:val="22"/>
          <w:szCs w:val="22"/>
        </w:rPr>
        <w:t xml:space="preserve"> so further stereochemical optimization was foregone.</w:t>
      </w:r>
      <w:r w:rsidR="006115B2" w:rsidRPr="00660A31">
        <w:rPr>
          <w:sz w:val="22"/>
          <w:szCs w:val="22"/>
        </w:rPr>
        <w:t xml:space="preserve"> </w:t>
      </w:r>
      <w:r w:rsidR="003F6D79" w:rsidRPr="00660A31">
        <w:rPr>
          <w:sz w:val="22"/>
          <w:szCs w:val="22"/>
        </w:rPr>
        <w:t xml:space="preserve"> The same cascade was applied to </w:t>
      </w:r>
      <w:r w:rsidR="00231EA2">
        <w:rPr>
          <w:sz w:val="22"/>
          <w:szCs w:val="22"/>
        </w:rPr>
        <w:t xml:space="preserve">the </w:t>
      </w:r>
      <w:r w:rsidR="003F6D79" w:rsidRPr="00660A31">
        <w:rPr>
          <w:sz w:val="22"/>
          <w:szCs w:val="22"/>
        </w:rPr>
        <w:t xml:space="preserve">synthesis of terpene natural products.  </w:t>
      </w:r>
      <w:r w:rsidR="006115B2" w:rsidRPr="00660A31">
        <w:rPr>
          <w:sz w:val="22"/>
          <w:szCs w:val="22"/>
        </w:rPr>
        <w:t>Single diastereomers could be synthesized</w:t>
      </w:r>
      <w:r w:rsidR="00231EA2">
        <w:rPr>
          <w:sz w:val="22"/>
          <w:szCs w:val="22"/>
        </w:rPr>
        <w:t xml:space="preserve"> selectively</w:t>
      </w:r>
      <w:r w:rsidR="006115B2" w:rsidRPr="00660A31">
        <w:rPr>
          <w:sz w:val="22"/>
          <w:szCs w:val="22"/>
        </w:rPr>
        <w:t xml:space="preserve"> based on whether </w:t>
      </w:r>
      <w:r w:rsidR="003F6D79" w:rsidRPr="00660A31">
        <w:rPr>
          <w:sz w:val="22"/>
          <w:szCs w:val="22"/>
        </w:rPr>
        <w:t>Rh</w:t>
      </w:r>
      <w:r w:rsidR="003F6D79" w:rsidRPr="00660A31">
        <w:rPr>
          <w:sz w:val="22"/>
          <w:szCs w:val="22"/>
          <w:vertAlign w:val="subscript"/>
        </w:rPr>
        <w:t>2</w:t>
      </w:r>
      <w:r w:rsidR="003F6D79" w:rsidRPr="00660A31">
        <w:rPr>
          <w:sz w:val="22"/>
          <w:szCs w:val="22"/>
        </w:rPr>
        <w:t>(</w:t>
      </w:r>
      <w:r w:rsidR="00231EA2" w:rsidRPr="00231EA2">
        <w:rPr>
          <w:i/>
          <w:iCs/>
          <w:sz w:val="22"/>
          <w:szCs w:val="22"/>
        </w:rPr>
        <w:t>R</w:t>
      </w:r>
      <w:r w:rsidR="00231EA2">
        <w:rPr>
          <w:sz w:val="22"/>
          <w:szCs w:val="22"/>
        </w:rPr>
        <w:t>-</w:t>
      </w:r>
      <w:r w:rsidR="003F6D79" w:rsidRPr="00660A31">
        <w:rPr>
          <w:sz w:val="22"/>
          <w:szCs w:val="22"/>
        </w:rPr>
        <w:t>PTAD)</w:t>
      </w:r>
      <w:r w:rsidR="003F6D79" w:rsidRPr="00660A31">
        <w:rPr>
          <w:sz w:val="22"/>
          <w:szCs w:val="22"/>
          <w:vertAlign w:val="subscript"/>
        </w:rPr>
        <w:t>4</w:t>
      </w:r>
      <w:r w:rsidR="006115B2" w:rsidRPr="00660A31">
        <w:rPr>
          <w:sz w:val="22"/>
          <w:szCs w:val="22"/>
          <w:vertAlign w:val="subscript"/>
        </w:rPr>
        <w:t xml:space="preserve"> </w:t>
      </w:r>
      <w:r w:rsidR="00231EA2">
        <w:rPr>
          <w:sz w:val="22"/>
          <w:szCs w:val="22"/>
        </w:rPr>
        <w:t>or</w:t>
      </w:r>
      <w:r w:rsidR="00231EA2" w:rsidRPr="00231EA2">
        <w:rPr>
          <w:sz w:val="22"/>
          <w:szCs w:val="22"/>
        </w:rPr>
        <w:t xml:space="preserve"> </w:t>
      </w:r>
      <w:r w:rsidR="00231EA2" w:rsidRPr="00660A31">
        <w:rPr>
          <w:sz w:val="22"/>
          <w:szCs w:val="22"/>
        </w:rPr>
        <w:t>Rh</w:t>
      </w:r>
      <w:r w:rsidR="00231EA2" w:rsidRPr="00660A31">
        <w:rPr>
          <w:sz w:val="22"/>
          <w:szCs w:val="22"/>
          <w:vertAlign w:val="subscript"/>
        </w:rPr>
        <w:t>2</w:t>
      </w:r>
      <w:r w:rsidR="00231EA2" w:rsidRPr="00660A31">
        <w:rPr>
          <w:sz w:val="22"/>
          <w:szCs w:val="22"/>
        </w:rPr>
        <w:t>(</w:t>
      </w:r>
      <w:r w:rsidR="00231EA2">
        <w:rPr>
          <w:i/>
          <w:iCs/>
          <w:sz w:val="22"/>
          <w:szCs w:val="22"/>
        </w:rPr>
        <w:t>S</w:t>
      </w:r>
      <w:r w:rsidR="00231EA2">
        <w:rPr>
          <w:sz w:val="22"/>
          <w:szCs w:val="22"/>
        </w:rPr>
        <w:t>-</w:t>
      </w:r>
      <w:r w:rsidR="00231EA2" w:rsidRPr="00660A31">
        <w:rPr>
          <w:sz w:val="22"/>
          <w:szCs w:val="22"/>
        </w:rPr>
        <w:t>PTAD)</w:t>
      </w:r>
      <w:r w:rsidR="00231EA2" w:rsidRPr="00660A31">
        <w:rPr>
          <w:sz w:val="22"/>
          <w:szCs w:val="22"/>
          <w:vertAlign w:val="subscript"/>
        </w:rPr>
        <w:t xml:space="preserve">4 </w:t>
      </w:r>
      <w:r w:rsidR="00231EA2">
        <w:rPr>
          <w:sz w:val="22"/>
          <w:szCs w:val="22"/>
        </w:rPr>
        <w:t>was chosen as the catalyst</w:t>
      </w:r>
      <w:r w:rsidR="006115B2" w:rsidRPr="00660A31">
        <w:rPr>
          <w:sz w:val="22"/>
          <w:szCs w:val="22"/>
        </w:rPr>
        <w:t>.</w:t>
      </w:r>
      <w:r w:rsidR="003F6D79" w:rsidRPr="00660A31">
        <w:rPr>
          <w:sz w:val="22"/>
          <w:szCs w:val="22"/>
        </w:rPr>
        <w:t xml:space="preserve"> </w:t>
      </w:r>
      <w:r w:rsidR="006115B2" w:rsidRPr="00660A31">
        <w:rPr>
          <w:sz w:val="22"/>
          <w:szCs w:val="22"/>
        </w:rPr>
        <w:t>This selectivity enable</w:t>
      </w:r>
      <w:r w:rsidR="00C910D9">
        <w:rPr>
          <w:sz w:val="22"/>
          <w:szCs w:val="22"/>
        </w:rPr>
        <w:t>d</w:t>
      </w:r>
      <w:r w:rsidR="006115B2" w:rsidRPr="00660A31">
        <w:rPr>
          <w:sz w:val="22"/>
          <w:szCs w:val="22"/>
        </w:rPr>
        <w:t xml:space="preserve"> the asymmetric synthesis of the natural product </w:t>
      </w:r>
      <w:r w:rsidR="003F6D79" w:rsidRPr="00660A31">
        <w:rPr>
          <w:sz w:val="22"/>
          <w:szCs w:val="22"/>
        </w:rPr>
        <w:t>(+)-barekoxide (</w:t>
      </w:r>
      <w:r w:rsidR="006E7471" w:rsidRPr="00660A31">
        <w:rPr>
          <w:sz w:val="22"/>
          <w:szCs w:val="22"/>
        </w:rPr>
        <w:t>Figure 1.4</w:t>
      </w:r>
      <w:r w:rsidR="0015176B">
        <w:rPr>
          <w:sz w:val="22"/>
          <w:szCs w:val="22"/>
        </w:rPr>
        <w:t>4</w:t>
      </w:r>
      <w:r w:rsidR="003F6D79" w:rsidRPr="00660A31">
        <w:rPr>
          <w:sz w:val="22"/>
          <w:szCs w:val="22"/>
        </w:rPr>
        <w:t>, b).</w:t>
      </w:r>
      <w:r w:rsidR="003F6D79" w:rsidRPr="00660A31">
        <w:rPr>
          <w:sz w:val="22"/>
          <w:szCs w:val="22"/>
        </w:rPr>
        <w:fldChar w:fldCharType="begin"/>
      </w:r>
      <w:r w:rsidR="006D212C">
        <w:rPr>
          <w:sz w:val="22"/>
          <w:szCs w:val="22"/>
        </w:rPr>
        <w:instrText xml:space="preserve"> ADDIN EN.CITE &lt;EndNote&gt;&lt;Cite&gt;&lt;Author&gt;Lian&lt;/Author&gt;&lt;Year&gt;2010&lt;/Year&gt;&lt;RecNum&gt;1933&lt;/RecNum&gt;&lt;DisplayText&gt;&lt;style face="superscript"&gt;129&lt;/style&gt;&lt;/DisplayText&gt;&lt;record&gt;&lt;rec-number&gt;1933&lt;/rec-number&gt;&lt;foreign-keys&gt;&lt;key app="EN" db-id="tfvtdwerrrxts1ee0t5xa0sr9wxwp2p9d00z" timestamp="1586794041" guid="d503a555-cb3b-4e60-8e40-a260b6596aee"&gt;1933&lt;/key&gt;&lt;/foreign-keys&gt;&lt;ref-type name="Journal Article"&gt;17&lt;/ref-type&gt;&lt;contributors&gt;&lt;authors&gt;&lt;author&gt;Lian, Yajing&lt;/author&gt;&lt;author&gt;Miller, Laura C.&lt;/author&gt;&lt;author&gt;Born, Stephen&lt;/author&gt;&lt;author&gt;Sarpong, Richmond&lt;/author&gt;&lt;author&gt;Davies, Huw M. L.&lt;/author&gt;&lt;/authors&gt;&lt;/contributors&gt;&lt;titles&gt;&lt;title&gt;Catalyst-Controlled Formal [4 + 3] Cycloaddition Applied to the Total Synthesis of (+)-Barekoxide and (−)-Barekol&lt;/title&gt;&lt;secondary-title&gt;Journal of the American Chemical Society&lt;/secondary-title&gt;&lt;/titles&gt;&lt;periodical&gt;&lt;full-title&gt;Journal of the American Chemical Society&lt;/full-title&gt;&lt;abbr-1&gt;J. Am. Chem. Soc.&lt;/abbr-1&gt;&lt;/periodical&gt;&lt;pages&gt;12422-12425&lt;/pages&gt;&lt;volume&gt;132&lt;/volume&gt;&lt;number&gt;35&lt;/number&gt;&lt;dates&gt;&lt;year&gt;2010&lt;/year&gt;&lt;pub-dates&gt;&lt;date&gt;2010/09/08&lt;/date&gt;&lt;/pub-dates&gt;&lt;/dates&gt;&lt;publisher&gt;American Chemical Society&lt;/publisher&gt;&lt;isbn&gt;0002-7863&lt;/isbn&gt;&lt;urls&gt;&lt;related-urls&gt;&lt;url&gt;https://doi.org/10.1021/ja103916t&lt;/url&gt;&lt;/related-urls&gt;&lt;/urls&gt;&lt;electronic-resource-num&gt;10.1021/ja103916t&lt;/electronic-resource-num&gt;&lt;/record&gt;&lt;/Cite&gt;&lt;/EndNote&gt;</w:instrText>
      </w:r>
      <w:r w:rsidR="003F6D79" w:rsidRPr="00660A31">
        <w:rPr>
          <w:sz w:val="22"/>
          <w:szCs w:val="22"/>
        </w:rPr>
        <w:fldChar w:fldCharType="separate"/>
      </w:r>
      <w:r w:rsidR="006D212C" w:rsidRPr="006D212C">
        <w:rPr>
          <w:noProof/>
          <w:sz w:val="22"/>
          <w:szCs w:val="22"/>
          <w:vertAlign w:val="superscript"/>
        </w:rPr>
        <w:t>129</w:t>
      </w:r>
      <w:r w:rsidR="003F6D79" w:rsidRPr="00660A31">
        <w:rPr>
          <w:sz w:val="22"/>
          <w:szCs w:val="22"/>
        </w:rPr>
        <w:fldChar w:fldCharType="end"/>
      </w:r>
      <w:r w:rsidR="003F6D79" w:rsidRPr="00660A31">
        <w:rPr>
          <w:sz w:val="22"/>
          <w:szCs w:val="22"/>
        </w:rPr>
        <w:t xml:space="preserve">  The high stereoselectivity achieved by this cascade is a result of </w:t>
      </w:r>
      <w:r w:rsidR="00AD76C8">
        <w:rPr>
          <w:sz w:val="22"/>
          <w:szCs w:val="22"/>
        </w:rPr>
        <w:t xml:space="preserve">both </w:t>
      </w:r>
      <w:r w:rsidR="003F6D79" w:rsidRPr="00660A31">
        <w:rPr>
          <w:sz w:val="22"/>
          <w:szCs w:val="22"/>
        </w:rPr>
        <w:t>the high selectivity of the Rh</w:t>
      </w:r>
      <w:r w:rsidR="003F6D79" w:rsidRPr="00660A31">
        <w:rPr>
          <w:sz w:val="22"/>
          <w:szCs w:val="22"/>
          <w:vertAlign w:val="superscript"/>
        </w:rPr>
        <w:t>II</w:t>
      </w:r>
      <w:r w:rsidR="003F6D79" w:rsidRPr="00660A31">
        <w:rPr>
          <w:sz w:val="22"/>
          <w:szCs w:val="22"/>
        </w:rPr>
        <w:t xml:space="preserve"> catalysts and preferred transition state of the Cope rearrangement when a cyclopropane is present.</w:t>
      </w:r>
      <w:r w:rsidR="003F6D79" w:rsidRPr="00660A31">
        <w:rPr>
          <w:sz w:val="22"/>
          <w:szCs w:val="22"/>
        </w:rPr>
        <w:fldChar w:fldCharType="begin"/>
      </w:r>
      <w:r w:rsidR="006D212C">
        <w:rPr>
          <w:sz w:val="22"/>
          <w:szCs w:val="22"/>
        </w:rPr>
        <w:instrText xml:space="preserve"> ADDIN EN.CITE &lt;EndNote&gt;&lt;Cite&gt;&lt;Author&gt;Krüger&lt;/Author&gt;&lt;Year&gt;2014&lt;/Year&gt;&lt;RecNum&gt;1935&lt;/RecNum&gt;&lt;DisplayText&gt;&lt;style face="superscript"&gt;127&lt;/style&gt;&lt;/DisplayText&gt;&lt;record&gt;&lt;rec-number&gt;1935&lt;/rec-number&gt;&lt;foreign-keys&gt;&lt;key app="EN" db-id="tfvtdwerrrxts1ee0t5xa0sr9wxwp2p9d00z" timestamp="1586810753" guid="ee994264-a427-4d6b-aefb-ed0c8a504662"&gt;1935&lt;/key&gt;&lt;/foreign-keys&gt;&lt;ref-type name="Journal Article"&gt;17&lt;/ref-type&gt;&lt;contributors&gt;&lt;authors&gt;&lt;author&gt;Krüger, Sebastian&lt;/author&gt;&lt;author&gt;Gaich, Tanja&lt;/author&gt;&lt;/authors&gt;&lt;/contributors&gt;&lt;titles&gt;&lt;title&gt;Recent applications of the divinylcyclopropane–cycloheptadiene rearrangement in organic synthesis&lt;/title&gt;&lt;secondary-title&gt;Beilstein Journal of Organic Chemistry&lt;/secondary-title&gt;&lt;/titles&gt;&lt;periodical&gt;&lt;full-title&gt;Beilstein Journal of Organic Chemistry&lt;/full-title&gt;&lt;abbr-1&gt;Beilstein J. Org. Chem.&lt;/abbr-1&gt;&lt;/periodical&gt;&lt;pages&gt;163-193&lt;/pages&gt;&lt;volume&gt;10&lt;/volume&gt;&lt;dates&gt;&lt;year&gt;2014&lt;/year&gt;&lt;/dates&gt;&lt;isbn&gt;1860-5397&lt;/isbn&gt;&lt;urls&gt;&lt;related-urls&gt;&lt;url&gt;https://www.ncbi.nlm.nih.gov/pmc/articles/PMC3943923/pdf/Beilstein_J_Org_Chem-10-163.pdf&lt;/url&gt;&lt;/related-urls&gt;&lt;/urls&gt;&lt;electronic-resource-num&gt;10.3762/bjoc.10.14&lt;/electronic-resource-num&gt;&lt;/record&gt;&lt;/Cite&gt;&lt;/EndNote&gt;</w:instrText>
      </w:r>
      <w:r w:rsidR="003F6D79" w:rsidRPr="00660A31">
        <w:rPr>
          <w:sz w:val="22"/>
          <w:szCs w:val="22"/>
        </w:rPr>
        <w:fldChar w:fldCharType="separate"/>
      </w:r>
      <w:r w:rsidR="006D212C" w:rsidRPr="006D212C">
        <w:rPr>
          <w:noProof/>
          <w:sz w:val="22"/>
          <w:szCs w:val="22"/>
          <w:vertAlign w:val="superscript"/>
        </w:rPr>
        <w:t>127</w:t>
      </w:r>
      <w:r w:rsidR="003F6D79" w:rsidRPr="00660A31">
        <w:rPr>
          <w:sz w:val="22"/>
          <w:szCs w:val="22"/>
        </w:rPr>
        <w:fldChar w:fldCharType="end"/>
      </w:r>
      <w:r w:rsidR="003F6D79" w:rsidRPr="00660A31">
        <w:rPr>
          <w:sz w:val="22"/>
          <w:szCs w:val="22"/>
        </w:rPr>
        <w:t xml:space="preserve">  An impressive display of stereoselectivity that can be achieved with this strategy was the installation of 10 stereocenters</w:t>
      </w:r>
      <w:r w:rsidR="006115B2" w:rsidRPr="00660A31">
        <w:rPr>
          <w:sz w:val="22"/>
          <w:szCs w:val="22"/>
        </w:rPr>
        <w:t xml:space="preserve"> in </w:t>
      </w:r>
      <w:r w:rsidR="00E173B4" w:rsidRPr="00660A31">
        <w:rPr>
          <w:sz w:val="22"/>
          <w:szCs w:val="22"/>
        </w:rPr>
        <w:t>one reaction, two of which are</w:t>
      </w:r>
      <w:r w:rsidR="003F6D79" w:rsidRPr="00660A31">
        <w:rPr>
          <w:sz w:val="22"/>
          <w:szCs w:val="22"/>
        </w:rPr>
        <w:t xml:space="preserve"> quaternary carbons</w:t>
      </w:r>
      <w:r w:rsidR="00E173B4" w:rsidRPr="00660A31">
        <w:rPr>
          <w:sz w:val="22"/>
          <w:szCs w:val="22"/>
        </w:rPr>
        <w:t>.  I</w:t>
      </w:r>
      <w:r w:rsidR="003A4FB8" w:rsidRPr="00660A31">
        <w:rPr>
          <w:sz w:val="22"/>
          <w:szCs w:val="22"/>
        </w:rPr>
        <w:t>n</w:t>
      </w:r>
      <w:r w:rsidR="00E173B4" w:rsidRPr="00660A31">
        <w:rPr>
          <w:sz w:val="22"/>
          <w:szCs w:val="22"/>
        </w:rPr>
        <w:t xml:space="preserve"> conjunction, four new rings are generated in the </w:t>
      </w:r>
      <w:r w:rsidR="003F6D79" w:rsidRPr="00660A31">
        <w:rPr>
          <w:sz w:val="22"/>
          <w:szCs w:val="22"/>
        </w:rPr>
        <w:t>cyclopropanation/ Cope rearrangement/ Diels-Alder cascade (</w:t>
      </w:r>
      <w:r w:rsidR="00017759" w:rsidRPr="00660A31">
        <w:rPr>
          <w:sz w:val="22"/>
          <w:szCs w:val="22"/>
        </w:rPr>
        <w:t>Figure 1.4</w:t>
      </w:r>
      <w:r w:rsidR="0015176B">
        <w:rPr>
          <w:sz w:val="22"/>
          <w:szCs w:val="22"/>
        </w:rPr>
        <w:t>4</w:t>
      </w:r>
      <w:r w:rsidR="003F6D79" w:rsidRPr="00660A31">
        <w:rPr>
          <w:sz w:val="22"/>
          <w:szCs w:val="22"/>
        </w:rPr>
        <w:t>, c).</w:t>
      </w:r>
      <w:r w:rsidR="003F6D79" w:rsidRPr="00660A31">
        <w:rPr>
          <w:sz w:val="22"/>
          <w:szCs w:val="22"/>
        </w:rPr>
        <w:fldChar w:fldCharType="begin"/>
      </w:r>
      <w:r w:rsidR="006D212C">
        <w:rPr>
          <w:sz w:val="22"/>
          <w:szCs w:val="22"/>
        </w:rPr>
        <w:instrText xml:space="preserve"> ADDIN EN.CITE &lt;EndNote&gt;&lt;Cite&gt;&lt;Author&gt;Spangler&lt;/Author&gt;&lt;Year&gt;2014&lt;/Year&gt;&lt;RecNum&gt;1931&lt;/RecNum&gt;&lt;DisplayText&gt;&lt;style face="superscript"&gt;130&lt;/style&gt;&lt;/DisplayText&gt;&lt;record&gt;&lt;rec-number&gt;1931&lt;/rec-number&gt;&lt;foreign-keys&gt;&lt;key app="EN" db-id="tfvtdwerrrxts1ee0t5xa0sr9wxwp2p9d00z" timestamp="1586793282" guid="82cc6144-a136-4577-941c-df88a2f49a6f"&gt;1931&lt;/key&gt;&lt;/foreign-keys&gt;&lt;ref-type name="Journal Article"&gt;17&lt;/ref-type&gt;&lt;contributors&gt;&lt;authors&gt;&lt;author&gt;Spangler, Jillian E.&lt;/author&gt;&lt;author&gt;Lian, Yajing&lt;/author&gt;&lt;author&gt;Raikar, Sandeep N.&lt;/author&gt;&lt;author&gt;Davies, Huw M. L.&lt;/author&gt;&lt;/authors&gt;&lt;/contributors&gt;&lt;titles&gt;&lt;title&gt;Synthesis of Complex Hexacyclic Compounds via a Tandem Rh(II)-Catalyzed Double-Cyclopropanation/Cope Rearrangement/Diels–Alder Reaction&lt;/title&gt;&lt;secondary-title&gt;Organic Letters&lt;/secondary-title&gt;&lt;/titles&gt;&lt;periodical&gt;&lt;full-title&gt;Organic Letters&lt;/full-title&gt;&lt;abbr-1&gt;Org. Lett.&lt;/abbr-1&gt;&lt;/periodical&gt;&lt;pages&gt;4794-4797&lt;/pages&gt;&lt;volume&gt;16&lt;/volume&gt;&lt;number&gt;18&lt;/number&gt;&lt;dates&gt;&lt;year&gt;2014&lt;/year&gt;&lt;pub-dates&gt;&lt;date&gt;2014/09/19&lt;/date&gt;&lt;/pub-dates&gt;&lt;/dates&gt;&lt;publisher&gt;American Chemical Society&lt;/publisher&gt;&lt;isbn&gt;1523-7060&lt;/isbn&gt;&lt;urls&gt;&lt;related-urls&gt;&lt;url&gt;https://doi.org/10.1021/ol502257d&lt;/url&gt;&lt;url&gt;https://www.ncbi.nlm.nih.gov/pmc/articles/PMC4168775/pdf/ol502257d.pdf&lt;/url&gt;&lt;/related-urls&gt;&lt;/urls&gt;&lt;electronic-resource-num&gt;10.1021/ol502257d&lt;/electronic-resource-num&gt;&lt;/record&gt;&lt;/Cite&gt;&lt;/EndNote&gt;</w:instrText>
      </w:r>
      <w:r w:rsidR="003F6D79" w:rsidRPr="00660A31">
        <w:rPr>
          <w:sz w:val="22"/>
          <w:szCs w:val="22"/>
        </w:rPr>
        <w:fldChar w:fldCharType="separate"/>
      </w:r>
      <w:r w:rsidR="006D212C" w:rsidRPr="006D212C">
        <w:rPr>
          <w:noProof/>
          <w:sz w:val="22"/>
          <w:szCs w:val="22"/>
          <w:vertAlign w:val="superscript"/>
        </w:rPr>
        <w:t>130</w:t>
      </w:r>
      <w:r w:rsidR="003F6D79" w:rsidRPr="00660A31">
        <w:rPr>
          <w:sz w:val="22"/>
          <w:szCs w:val="22"/>
        </w:rPr>
        <w:fldChar w:fldCharType="end"/>
      </w:r>
      <w:r w:rsidR="003F6D79" w:rsidRPr="00660A31">
        <w:rPr>
          <w:sz w:val="22"/>
          <w:szCs w:val="22"/>
        </w:rPr>
        <w:t xml:space="preserve">  The cyclopropanation occurs twice and is followed by a selective Cope rearrangement</w:t>
      </w:r>
      <w:r w:rsidR="00145A2B">
        <w:rPr>
          <w:sz w:val="22"/>
          <w:szCs w:val="22"/>
        </w:rPr>
        <w:t>,</w:t>
      </w:r>
      <w:r w:rsidR="003F6D79" w:rsidRPr="00660A31">
        <w:rPr>
          <w:sz w:val="22"/>
          <w:szCs w:val="22"/>
        </w:rPr>
        <w:t xml:space="preserve"> which facilitates the Diels-</w:t>
      </w:r>
      <w:r w:rsidR="008E4D35" w:rsidRPr="00660A31">
        <w:rPr>
          <w:sz w:val="22"/>
          <w:szCs w:val="22"/>
        </w:rPr>
        <w:t xml:space="preserve">Alder reaction to </w:t>
      </w:r>
      <w:r w:rsidR="00575CF3" w:rsidRPr="00660A31">
        <w:rPr>
          <w:sz w:val="22"/>
          <w:szCs w:val="22"/>
        </w:rPr>
        <w:t>afford</w:t>
      </w:r>
      <w:r w:rsidR="008E4D35" w:rsidRPr="00660A31">
        <w:rPr>
          <w:sz w:val="22"/>
          <w:szCs w:val="22"/>
        </w:rPr>
        <w:t xml:space="preserve"> the final product.  </w:t>
      </w:r>
    </w:p>
    <w:p w14:paraId="478C86C2" w14:textId="08B62845" w:rsidR="006E1734" w:rsidRDefault="006E1734" w:rsidP="000B544A">
      <w:pPr>
        <w:pStyle w:val="Heading3"/>
        <w:keepNext w:val="0"/>
        <w:widowControl w:val="0"/>
      </w:pPr>
      <w:bookmarkStart w:id="72" w:name="_Toc56014570"/>
      <w:r w:rsidRPr="00660A31">
        <w:t>1.</w:t>
      </w:r>
      <w:r w:rsidR="0072694B" w:rsidRPr="00660A31">
        <w:t>1</w:t>
      </w:r>
      <w:r w:rsidRPr="00660A31">
        <w:t>.</w:t>
      </w:r>
      <w:r w:rsidR="0072694B" w:rsidRPr="00660A31">
        <w:t>5</w:t>
      </w:r>
      <w:r w:rsidRPr="00660A31">
        <w:t xml:space="preserve"> Cobalt</w:t>
      </w:r>
      <w:bookmarkEnd w:id="72"/>
    </w:p>
    <w:p w14:paraId="4F339DEE" w14:textId="1FFB0984" w:rsidR="0031635F" w:rsidRDefault="0031635F" w:rsidP="0031635F">
      <w:pPr>
        <w:rPr>
          <w:sz w:val="22"/>
          <w:szCs w:val="22"/>
        </w:rPr>
      </w:pPr>
    </w:p>
    <w:p w14:paraId="5AB7974F" w14:textId="45A84BD5" w:rsidR="00F501D0" w:rsidRDefault="0031635F" w:rsidP="0031635F">
      <w:pPr>
        <w:spacing w:line="360" w:lineRule="auto"/>
        <w:jc w:val="both"/>
        <w:rPr>
          <w:sz w:val="22"/>
          <w:szCs w:val="22"/>
        </w:rPr>
      </w:pPr>
      <w:r>
        <w:rPr>
          <w:sz w:val="22"/>
          <w:szCs w:val="22"/>
        </w:rPr>
        <w:tab/>
      </w:r>
      <w:r w:rsidR="0084084A">
        <w:rPr>
          <w:sz w:val="22"/>
          <w:szCs w:val="22"/>
        </w:rPr>
        <w:t>One of the first</w:t>
      </w:r>
      <w:r w:rsidR="00410CE5">
        <w:rPr>
          <w:sz w:val="22"/>
          <w:szCs w:val="22"/>
        </w:rPr>
        <w:t xml:space="preserve"> example</w:t>
      </w:r>
      <w:r w:rsidR="0084084A">
        <w:rPr>
          <w:sz w:val="22"/>
          <w:szCs w:val="22"/>
        </w:rPr>
        <w:t>s of Co carbenoids for</w:t>
      </w:r>
      <w:r w:rsidRPr="00660A31">
        <w:rPr>
          <w:sz w:val="22"/>
          <w:szCs w:val="22"/>
        </w:rPr>
        <w:t xml:space="preserve"> cyclopropanation </w:t>
      </w:r>
      <w:r w:rsidR="00410CE5">
        <w:rPr>
          <w:sz w:val="22"/>
          <w:szCs w:val="22"/>
        </w:rPr>
        <w:t xml:space="preserve">reactions </w:t>
      </w:r>
      <w:r w:rsidRPr="00660A31">
        <w:rPr>
          <w:sz w:val="22"/>
          <w:szCs w:val="22"/>
        </w:rPr>
        <w:t xml:space="preserve">involved </w:t>
      </w:r>
      <w:r>
        <w:rPr>
          <w:sz w:val="22"/>
          <w:szCs w:val="22"/>
        </w:rPr>
        <w:t>Co</w:t>
      </w:r>
      <w:r w:rsidRPr="00660A31">
        <w:rPr>
          <w:sz w:val="22"/>
          <w:szCs w:val="22"/>
        </w:rPr>
        <w:t xml:space="preserve"> </w:t>
      </w:r>
      <w:r w:rsidR="0084084A">
        <w:rPr>
          <w:sz w:val="22"/>
          <w:szCs w:val="22"/>
        </w:rPr>
        <w:t>complexes of</w:t>
      </w:r>
      <w:r w:rsidRPr="00660A31">
        <w:rPr>
          <w:sz w:val="22"/>
          <w:szCs w:val="22"/>
        </w:rPr>
        <w:t xml:space="preserve"> camphor derivatives.  The oxime derivative</w:t>
      </w:r>
      <w:r>
        <w:rPr>
          <w:sz w:val="22"/>
          <w:szCs w:val="22"/>
        </w:rPr>
        <w:t xml:space="preserve"> </w:t>
      </w:r>
      <w:r w:rsidRPr="00660A31">
        <w:rPr>
          <w:sz w:val="22"/>
          <w:szCs w:val="22"/>
        </w:rPr>
        <w:t xml:space="preserve">facilitated the cyclopropanation of styrene and EDA </w:t>
      </w:r>
      <w:r>
        <w:rPr>
          <w:sz w:val="22"/>
          <w:szCs w:val="22"/>
        </w:rPr>
        <w:t xml:space="preserve">and was </w:t>
      </w:r>
      <w:r w:rsidRPr="00660A31">
        <w:rPr>
          <w:sz w:val="22"/>
          <w:szCs w:val="22"/>
        </w:rPr>
        <w:t>high yield</w:t>
      </w:r>
      <w:r>
        <w:rPr>
          <w:sz w:val="22"/>
          <w:szCs w:val="22"/>
        </w:rPr>
        <w:t>ing</w:t>
      </w:r>
      <w:r w:rsidRPr="00660A31">
        <w:rPr>
          <w:sz w:val="22"/>
          <w:szCs w:val="22"/>
        </w:rPr>
        <w:t xml:space="preserve"> (Figure 1.4</w:t>
      </w:r>
      <w:r>
        <w:rPr>
          <w:sz w:val="22"/>
          <w:szCs w:val="22"/>
        </w:rPr>
        <w:t>5</w:t>
      </w:r>
      <w:r w:rsidRPr="00660A31">
        <w:rPr>
          <w:sz w:val="22"/>
          <w:szCs w:val="22"/>
        </w:rPr>
        <w:t>)</w:t>
      </w:r>
      <w:r>
        <w:rPr>
          <w:sz w:val="22"/>
          <w:szCs w:val="22"/>
        </w:rPr>
        <w:t>.</w:t>
      </w:r>
      <w:r w:rsidRPr="00660A31">
        <w:rPr>
          <w:sz w:val="22"/>
          <w:szCs w:val="22"/>
        </w:rPr>
        <w:fldChar w:fldCharType="begin"/>
      </w:r>
      <w:r w:rsidR="006D212C">
        <w:rPr>
          <w:sz w:val="22"/>
          <w:szCs w:val="22"/>
        </w:rPr>
        <w:instrText xml:space="preserve"> ADDIN EN.CITE &lt;EndNote&gt;&lt;Cite&gt;&lt;Author&gt;Nakamura&lt;/Author&gt;&lt;Year&gt;1978&lt;/Year&gt;&lt;RecNum&gt;2061&lt;/RecNum&gt;&lt;DisplayText&gt;&lt;style face="superscript"&gt;131&lt;/style&gt;&lt;/DisplayText&gt;&lt;record&gt;&lt;rec-number&gt;2061&lt;/rec-number&gt;&lt;foreign-keys&gt;&lt;key app="EN" db-id="tfvtdwerrrxts1ee0t5xa0sr9wxwp2p9d00z" timestamp="1595529956" guid="ec5e79be-c24e-4472-a556-14e261111a42"&gt;2061&lt;/key&gt;&lt;/foreign-keys&gt;&lt;ref-type name="Journal Article"&gt;17&lt;/ref-type&gt;&lt;contributors&gt;&lt;authors&gt;&lt;author&gt;Nakamura, Akira&lt;/author&gt;&lt;author&gt;Konishi, Akira&lt;/author&gt;&lt;author&gt;Tatsuno, Yoshitaka&lt;/author&gt;&lt;author&gt;Otsuka, Sei&lt;/author&gt;&lt;/authors&gt;&lt;/contributors&gt;&lt;titles&gt;&lt;title&gt;A highly enantioselective synthesis of cyclopropane derivatives through chiral cobalt(II) complex catalyzed carbenoid reaction. General scope and factors determining the enantioselectivity&lt;/title&gt;&lt;secondary-title&gt;Journal of the American Chemical Society&lt;/secondary-title&gt;&lt;/titles&gt;&lt;periodical&gt;&lt;full-title&gt;Journal of the American Chemical Society&lt;/full-title&gt;&lt;abbr-1&gt;J. Am. Chem. Soc.&lt;/abbr-1&gt;&lt;/periodical&gt;&lt;pages&gt;3443-3448&lt;/pages&gt;&lt;volume&gt;100&lt;/volume&gt;&lt;number&gt;11&lt;/number&gt;&lt;dates&gt;&lt;year&gt;1978&lt;/year&gt;&lt;pub-dates&gt;&lt;date&gt;1978/05/01&lt;/date&gt;&lt;/pub-dates&gt;&lt;/dates&gt;&lt;publisher&gt;American Chemical Society&lt;/publisher&gt;&lt;isbn&gt;0002-7863&lt;/isbn&gt;&lt;urls&gt;&lt;related-urls&gt;&lt;url&gt;https://doi.org/10.1021/ja00479a028&lt;/url&gt;&lt;url&gt;https://pubs.acs.org/doi/pdf/10.1021/ja00479a028&lt;/url&gt;&lt;/related-urls&gt;&lt;/urls&gt;&lt;electronic-resource-num&gt;10.1021/ja00479a028&lt;/electronic-resource-num&gt;&lt;/record&gt;&lt;/Cite&gt;&lt;/EndNote&gt;</w:instrText>
      </w:r>
      <w:r w:rsidRPr="00660A31">
        <w:rPr>
          <w:sz w:val="22"/>
          <w:szCs w:val="22"/>
        </w:rPr>
        <w:fldChar w:fldCharType="separate"/>
      </w:r>
      <w:r w:rsidR="006D212C" w:rsidRPr="006D212C">
        <w:rPr>
          <w:noProof/>
          <w:sz w:val="22"/>
          <w:szCs w:val="22"/>
          <w:vertAlign w:val="superscript"/>
        </w:rPr>
        <w:t>131</w:t>
      </w:r>
      <w:r w:rsidRPr="00660A31">
        <w:rPr>
          <w:sz w:val="22"/>
          <w:szCs w:val="22"/>
        </w:rPr>
        <w:fldChar w:fldCharType="end"/>
      </w:r>
      <w:r w:rsidR="0084084A">
        <w:rPr>
          <w:sz w:val="22"/>
          <w:szCs w:val="22"/>
        </w:rPr>
        <w:t xml:space="preserve"> </w:t>
      </w:r>
      <w:r w:rsidRPr="00660A31">
        <w:rPr>
          <w:sz w:val="22"/>
          <w:szCs w:val="22"/>
        </w:rPr>
        <w:t xml:space="preserve"> </w:t>
      </w:r>
      <w:r>
        <w:rPr>
          <w:sz w:val="22"/>
          <w:szCs w:val="22"/>
        </w:rPr>
        <w:t>In addition,</w:t>
      </w:r>
    </w:p>
    <w:p w14:paraId="0D27444C" w14:textId="177481F9" w:rsidR="00F501D0" w:rsidRDefault="00F501D0">
      <w:pPr>
        <w:rPr>
          <w:sz w:val="22"/>
          <w:szCs w:val="22"/>
        </w:rPr>
      </w:pPr>
      <w:r w:rsidRPr="00660A31">
        <w:rPr>
          <w:noProof/>
        </w:rPr>
        <w:lastRenderedPageBreak/>
        <mc:AlternateContent>
          <mc:Choice Requires="wps">
            <w:drawing>
              <wp:anchor distT="0" distB="182880" distL="114300" distR="114300" simplePos="0" relativeHeight="253012992" behindDoc="0" locked="0" layoutInCell="1" allowOverlap="1" wp14:anchorId="59343BE0" wp14:editId="44CC6F88">
                <wp:simplePos x="0" y="0"/>
                <wp:positionH relativeFrom="margin">
                  <wp:align>left</wp:align>
                </wp:positionH>
                <wp:positionV relativeFrom="paragraph">
                  <wp:posOffset>3324225</wp:posOffset>
                </wp:positionV>
                <wp:extent cx="5486400" cy="475488"/>
                <wp:effectExtent l="0" t="0" r="0" b="0"/>
                <wp:wrapTopAndBottom/>
                <wp:docPr id="327" name="Text Box 327"/>
                <wp:cNvGraphicFramePr/>
                <a:graphic xmlns:a="http://schemas.openxmlformats.org/drawingml/2006/main">
                  <a:graphicData uri="http://schemas.microsoft.com/office/word/2010/wordprocessingShape">
                    <wps:wsp>
                      <wps:cNvSpPr txBox="1"/>
                      <wps:spPr>
                        <a:xfrm>
                          <a:off x="0" y="0"/>
                          <a:ext cx="5486400" cy="475488"/>
                        </a:xfrm>
                        <a:prstGeom prst="rect">
                          <a:avLst/>
                        </a:prstGeom>
                        <a:solidFill>
                          <a:prstClr val="white"/>
                        </a:solidFill>
                        <a:ln>
                          <a:noFill/>
                        </a:ln>
                      </wps:spPr>
                      <wps:txbx>
                        <w:txbxContent>
                          <w:p w14:paraId="35A8CC88" w14:textId="48857625" w:rsidR="00544CAD" w:rsidRPr="00960D1E" w:rsidRDefault="00544CAD" w:rsidP="008A02FB">
                            <w:pPr>
                              <w:pStyle w:val="Caption"/>
                              <w:rPr>
                                <w:sz w:val="24"/>
                                <w:szCs w:val="24"/>
                              </w:rPr>
                            </w:pPr>
                            <w:bookmarkStart w:id="73" w:name="_Toc56415740"/>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43</w:t>
                            </w:r>
                            <w:r w:rsidR="005B491D">
                              <w:rPr>
                                <w:noProof/>
                              </w:rPr>
                              <w:fldChar w:fldCharType="end"/>
                            </w:r>
                            <w:r>
                              <w:t xml:space="preserve">  </w:t>
                            </w:r>
                            <w:r w:rsidRPr="006E7471">
                              <w:rPr>
                                <w:b w:val="0"/>
                                <w:bCs/>
                              </w:rPr>
                              <w:t xml:space="preserve">Total synthesis of </w:t>
                            </w:r>
                            <w:r>
                              <w:rPr>
                                <w:b w:val="0"/>
                                <w:bCs/>
                              </w:rPr>
                              <w:t>p</w:t>
                            </w:r>
                            <w:r w:rsidRPr="006E7471">
                              <w:rPr>
                                <w:b w:val="0"/>
                                <w:bCs/>
                              </w:rPr>
                              <w:t>iperaborenine B that relies on a heteroleptic Rh</w:t>
                            </w:r>
                            <w:r w:rsidRPr="003E3710">
                              <w:rPr>
                                <w:b w:val="0"/>
                                <w:bCs/>
                                <w:vertAlign w:val="superscript"/>
                              </w:rPr>
                              <w:t>II</w:t>
                            </w:r>
                            <w:r w:rsidRPr="006E7471">
                              <w:rPr>
                                <w:b w:val="0"/>
                                <w:bCs/>
                              </w:rPr>
                              <w:t xml:space="preserve"> catalyst</w:t>
                            </w:r>
                            <w:bookmarkEnd w:id="73"/>
                            <w:r w:rsidRPr="006E7471">
                              <w:rPr>
                                <w:b w:val="0"/>
                                <w:bC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9343BE0" id="Text Box 327" o:spid="_x0000_s1074" type="#_x0000_t202" style="position:absolute;margin-left:0;margin-top:261.75pt;width:6in;height:37.45pt;z-index:253012992;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" stroked="f">
                <v:textbox style="mso-fit-shape-to-text:t" inset="0,0,0,0">
                  <w:txbxContent>
                    <w:p w14:paraId="35A8CC88" w14:textId="48857625" w:rsidR="00544CAD" w:rsidRPr="00960D1E" w:rsidRDefault="00544CAD" w:rsidP="008A02FB">
                      <w:pPr>
                        <w:pStyle w:val="Caption"/>
                        <w:rPr>
                          <w:sz w:val="24"/>
                          <w:szCs w:val="24"/>
                        </w:rPr>
                      </w:pPr>
                      <w:bookmarkStart w:id="122" w:name="_Toc56415740"/>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43</w:t>
                      </w:r>
                      <w:r w:rsidR="000F0901">
                        <w:rPr>
                          <w:noProof/>
                        </w:rPr>
                        <w:fldChar w:fldCharType="end"/>
                      </w:r>
                      <w:r>
                        <w:t xml:space="preserve">  </w:t>
                      </w:r>
                      <w:r w:rsidRPr="006E7471">
                        <w:rPr>
                          <w:b w:val="0"/>
                          <w:bCs/>
                        </w:rPr>
                        <w:t xml:space="preserve">Total synthesis of </w:t>
                      </w:r>
                      <w:r>
                        <w:rPr>
                          <w:b w:val="0"/>
                          <w:bCs/>
                        </w:rPr>
                        <w:t>p</w:t>
                      </w:r>
                      <w:r w:rsidRPr="006E7471">
                        <w:rPr>
                          <w:b w:val="0"/>
                          <w:bCs/>
                        </w:rPr>
                        <w:t>iperaborenine B that relies on a heteroleptic Rh</w:t>
                      </w:r>
                      <w:r w:rsidRPr="003E3710">
                        <w:rPr>
                          <w:b w:val="0"/>
                          <w:bCs/>
                          <w:vertAlign w:val="superscript"/>
                        </w:rPr>
                        <w:t>II</w:t>
                      </w:r>
                      <w:r w:rsidRPr="006E7471">
                        <w:rPr>
                          <w:b w:val="0"/>
                          <w:bCs/>
                        </w:rPr>
                        <w:t xml:space="preserve"> catalyst</w:t>
                      </w:r>
                      <w:bookmarkEnd w:id="122"/>
                      <w:r w:rsidRPr="006E7471">
                        <w:rPr>
                          <w:b w:val="0"/>
                          <w:bCs/>
                        </w:rPr>
                        <w:t xml:space="preserve"> </w:t>
                      </w:r>
                    </w:p>
                  </w:txbxContent>
                </v:textbox>
                <w10:wrap type="topAndBottom" anchorx="margin"/>
              </v:shape>
            </w:pict>
          </mc:Fallback>
        </mc:AlternateContent>
      </w:r>
      <w:r w:rsidRPr="0015176B">
        <w:rPr>
          <w:noProof/>
        </w:rPr>
        <w:drawing>
          <wp:anchor distT="182880" distB="0" distL="114300" distR="114300" simplePos="0" relativeHeight="253411328" behindDoc="0" locked="0" layoutInCell="1" allowOverlap="1" wp14:anchorId="1A0B1EB7" wp14:editId="1CA29D0F">
            <wp:simplePos x="0" y="0"/>
            <wp:positionH relativeFrom="margin">
              <wp:align>center</wp:align>
            </wp:positionH>
            <wp:positionV relativeFrom="margin">
              <wp:align>top</wp:align>
            </wp:positionV>
            <wp:extent cx="5355590" cy="3264535"/>
            <wp:effectExtent l="0" t="0" r="0" b="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355590" cy="32645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2"/>
          <w:szCs w:val="22"/>
        </w:rPr>
        <w:br w:type="page"/>
      </w:r>
      <w:r w:rsidRPr="00660A31">
        <w:rPr>
          <w:noProof/>
        </w:rPr>
        <w:lastRenderedPageBreak/>
        <mc:AlternateContent>
          <mc:Choice Requires="wps">
            <w:drawing>
              <wp:anchor distT="0" distB="182880" distL="114300" distR="114300" simplePos="0" relativeHeight="253015040" behindDoc="0" locked="0" layoutInCell="1" allowOverlap="1" wp14:anchorId="0FC9EA25" wp14:editId="5739B223">
                <wp:simplePos x="0" y="0"/>
                <wp:positionH relativeFrom="margin">
                  <wp:align>left</wp:align>
                </wp:positionH>
                <wp:positionV relativeFrom="paragraph">
                  <wp:posOffset>4394200</wp:posOffset>
                </wp:positionV>
                <wp:extent cx="5376545" cy="310515"/>
                <wp:effectExtent l="0" t="0" r="0" b="0"/>
                <wp:wrapTopAndBottom/>
                <wp:docPr id="329" name="Text Box 329"/>
                <wp:cNvGraphicFramePr/>
                <a:graphic xmlns:a="http://schemas.openxmlformats.org/drawingml/2006/main">
                  <a:graphicData uri="http://schemas.microsoft.com/office/word/2010/wordprocessingShape">
                    <wps:wsp>
                      <wps:cNvSpPr txBox="1"/>
                      <wps:spPr>
                        <a:xfrm>
                          <a:off x="0" y="0"/>
                          <a:ext cx="5376545" cy="310515"/>
                        </a:xfrm>
                        <a:prstGeom prst="rect">
                          <a:avLst/>
                        </a:prstGeom>
                        <a:solidFill>
                          <a:prstClr val="white"/>
                        </a:solidFill>
                        <a:ln>
                          <a:noFill/>
                        </a:ln>
                      </wps:spPr>
                      <wps:txbx>
                        <w:txbxContent>
                          <w:p w14:paraId="1285A713" w14:textId="024DE9C4" w:rsidR="00544CAD" w:rsidRPr="00F10C2C" w:rsidRDefault="00544CAD" w:rsidP="00255DD8">
                            <w:pPr>
                              <w:pStyle w:val="Caption"/>
                              <w:rPr>
                                <w:sz w:val="24"/>
                                <w:szCs w:val="24"/>
                              </w:rPr>
                            </w:pPr>
                            <w:bookmarkStart w:id="74" w:name="_Toc56415741"/>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44</w:t>
                            </w:r>
                            <w:r w:rsidR="005B491D">
                              <w:rPr>
                                <w:noProof/>
                              </w:rPr>
                              <w:fldChar w:fldCharType="end"/>
                            </w:r>
                            <w:r>
                              <w:t xml:space="preserve">  </w:t>
                            </w:r>
                            <w:r w:rsidRPr="00017759">
                              <w:rPr>
                                <w:b w:val="0"/>
                                <w:bCs/>
                              </w:rPr>
                              <w:t>Recent examples of the cyclopropanation/Cope rearrangement cascade</w:t>
                            </w:r>
                            <w:bookmarkEnd w:id="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FC9EA25" id="Text Box 329" o:spid="_x0000_s1075" type="#_x0000_t202" style="position:absolute;margin-left:0;margin-top:346pt;width:423.35pt;height:24.45pt;z-index:253015040;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" stroked="f">
                <v:textbox style="mso-fit-shape-to-text:t" inset="0,0,0,0">
                  <w:txbxContent>
                    <w:p w14:paraId="1285A713" w14:textId="024DE9C4" w:rsidR="00544CAD" w:rsidRPr="00F10C2C" w:rsidRDefault="00544CAD" w:rsidP="00255DD8">
                      <w:pPr>
                        <w:pStyle w:val="Caption"/>
                        <w:rPr>
                          <w:sz w:val="24"/>
                          <w:szCs w:val="24"/>
                        </w:rPr>
                      </w:pPr>
                      <w:bookmarkStart w:id="124" w:name="_Toc56415741"/>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44</w:t>
                      </w:r>
                      <w:r w:rsidR="000F0901">
                        <w:rPr>
                          <w:noProof/>
                        </w:rPr>
                        <w:fldChar w:fldCharType="end"/>
                      </w:r>
                      <w:r>
                        <w:t xml:space="preserve">  </w:t>
                      </w:r>
                      <w:r w:rsidRPr="00017759">
                        <w:rPr>
                          <w:b w:val="0"/>
                          <w:bCs/>
                        </w:rPr>
                        <w:t>Recent examples of the cyclopropanation/Cope rearrangement cascade</w:t>
                      </w:r>
                      <w:bookmarkEnd w:id="124"/>
                    </w:p>
                  </w:txbxContent>
                </v:textbox>
                <w10:wrap type="topAndBottom" anchorx="margin"/>
              </v:shape>
            </w:pict>
          </mc:Fallback>
        </mc:AlternateContent>
      </w:r>
      <w:r>
        <w:rPr>
          <w:noProof/>
          <w:sz w:val="22"/>
          <w:szCs w:val="22"/>
        </w:rPr>
        <w:drawing>
          <wp:anchor distT="182880" distB="0" distL="114300" distR="114300" simplePos="0" relativeHeight="253403136" behindDoc="0" locked="0" layoutInCell="1" allowOverlap="1" wp14:anchorId="7FE7F28F" wp14:editId="571A427F">
            <wp:simplePos x="0" y="0"/>
            <wp:positionH relativeFrom="margin">
              <wp:align>center</wp:align>
            </wp:positionH>
            <wp:positionV relativeFrom="margin">
              <wp:align>top</wp:align>
            </wp:positionV>
            <wp:extent cx="5431155" cy="4288155"/>
            <wp:effectExtent l="0" t="0" r="0" b="0"/>
            <wp:wrapTopAndBottom/>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431155" cy="428815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r w:rsidRPr="00660A31">
        <w:rPr>
          <w:noProof/>
        </w:rPr>
        <w:lastRenderedPageBreak/>
        <mc:AlternateContent>
          <mc:Choice Requires="wps">
            <w:drawing>
              <wp:anchor distT="0" distB="182880" distL="114300" distR="114300" simplePos="0" relativeHeight="253017088" behindDoc="0" locked="0" layoutInCell="1" allowOverlap="1" wp14:anchorId="0BF00836" wp14:editId="4FF54932">
                <wp:simplePos x="0" y="0"/>
                <wp:positionH relativeFrom="margin">
                  <wp:posOffset>0</wp:posOffset>
                </wp:positionH>
                <wp:positionV relativeFrom="paragraph">
                  <wp:posOffset>1560195</wp:posOffset>
                </wp:positionV>
                <wp:extent cx="4900930" cy="310515"/>
                <wp:effectExtent l="0" t="0" r="0" b="0"/>
                <wp:wrapTopAndBottom/>
                <wp:docPr id="331" name="Text Box 331"/>
                <wp:cNvGraphicFramePr/>
                <a:graphic xmlns:a="http://schemas.openxmlformats.org/drawingml/2006/main">
                  <a:graphicData uri="http://schemas.microsoft.com/office/word/2010/wordprocessingShape">
                    <wps:wsp>
                      <wps:cNvSpPr txBox="1"/>
                      <wps:spPr>
                        <a:xfrm>
                          <a:off x="0" y="0"/>
                          <a:ext cx="4900930" cy="310515"/>
                        </a:xfrm>
                        <a:prstGeom prst="rect">
                          <a:avLst/>
                        </a:prstGeom>
                        <a:solidFill>
                          <a:prstClr val="white"/>
                        </a:solidFill>
                        <a:ln>
                          <a:noFill/>
                        </a:ln>
                      </wps:spPr>
                      <wps:txbx>
                        <w:txbxContent>
                          <w:p w14:paraId="3CD04A2B" w14:textId="1E6F443B" w:rsidR="00544CAD" w:rsidRPr="00DD43F2" w:rsidRDefault="00544CAD" w:rsidP="00255DD8">
                            <w:pPr>
                              <w:pStyle w:val="Caption"/>
                            </w:pPr>
                            <w:bookmarkStart w:id="75" w:name="_Toc56415742"/>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45</w:t>
                            </w:r>
                            <w:r w:rsidR="005B491D">
                              <w:rPr>
                                <w:noProof/>
                              </w:rPr>
                              <w:fldChar w:fldCharType="end"/>
                            </w:r>
                            <w:r>
                              <w:t xml:space="preserve">  </w:t>
                            </w:r>
                            <w:r w:rsidRPr="007D6C78">
                              <w:rPr>
                                <w:b w:val="0"/>
                                <w:bCs/>
                              </w:rPr>
                              <w:t xml:space="preserve">Early example of cyclopropanation of </w:t>
                            </w:r>
                            <w:r>
                              <w:rPr>
                                <w:b w:val="0"/>
                                <w:bCs/>
                              </w:rPr>
                              <w:t>styrene</w:t>
                            </w:r>
                            <w:r w:rsidRPr="007D6C78">
                              <w:rPr>
                                <w:b w:val="0"/>
                                <w:bCs/>
                              </w:rPr>
                              <w:t xml:space="preserve"> by a Co</w:t>
                            </w:r>
                            <w:r>
                              <w:rPr>
                                <w:b w:val="0"/>
                                <w:bCs/>
                              </w:rPr>
                              <w:t xml:space="preserve"> catalyst</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BF00836" id="Text Box 331" o:spid="_x0000_s1076" type="#_x0000_t202" style="position:absolute;margin-left:0;margin-top:122.85pt;width:385.9pt;height:24.45pt;z-index:253017088;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" stroked="f">
                <v:textbox style="mso-fit-shape-to-text:t" inset="0,0,0,0">
                  <w:txbxContent>
                    <w:p w14:paraId="3CD04A2B" w14:textId="1E6F443B" w:rsidR="00544CAD" w:rsidRPr="00DD43F2" w:rsidRDefault="00544CAD" w:rsidP="00255DD8">
                      <w:pPr>
                        <w:pStyle w:val="Caption"/>
                      </w:pPr>
                      <w:bookmarkStart w:id="126" w:name="_Toc56415742"/>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45</w:t>
                      </w:r>
                      <w:r w:rsidR="000F0901">
                        <w:rPr>
                          <w:noProof/>
                        </w:rPr>
                        <w:fldChar w:fldCharType="end"/>
                      </w:r>
                      <w:r>
                        <w:t xml:space="preserve">  </w:t>
                      </w:r>
                      <w:r w:rsidRPr="007D6C78">
                        <w:rPr>
                          <w:b w:val="0"/>
                          <w:bCs/>
                        </w:rPr>
                        <w:t xml:space="preserve">Early example of cyclopropanation of </w:t>
                      </w:r>
                      <w:r>
                        <w:rPr>
                          <w:b w:val="0"/>
                          <w:bCs/>
                        </w:rPr>
                        <w:t>styrene</w:t>
                      </w:r>
                      <w:r w:rsidRPr="007D6C78">
                        <w:rPr>
                          <w:b w:val="0"/>
                          <w:bCs/>
                        </w:rPr>
                        <w:t xml:space="preserve"> by a Co</w:t>
                      </w:r>
                      <w:r>
                        <w:rPr>
                          <w:b w:val="0"/>
                          <w:bCs/>
                        </w:rPr>
                        <w:t xml:space="preserve"> catalyst</w:t>
                      </w:r>
                      <w:bookmarkEnd w:id="126"/>
                    </w:p>
                  </w:txbxContent>
                </v:textbox>
                <w10:wrap type="topAndBottom" anchorx="margin"/>
              </v:shape>
            </w:pict>
          </mc:Fallback>
        </mc:AlternateContent>
      </w:r>
      <w:r w:rsidRPr="005A676C">
        <w:rPr>
          <w:noProof/>
        </w:rPr>
        <w:drawing>
          <wp:anchor distT="182880" distB="0" distL="114300" distR="114300" simplePos="0" relativeHeight="253440000" behindDoc="0" locked="0" layoutInCell="1" allowOverlap="1" wp14:anchorId="672CA2A9" wp14:editId="388454F7">
            <wp:simplePos x="0" y="0"/>
            <wp:positionH relativeFrom="margin">
              <wp:align>center</wp:align>
            </wp:positionH>
            <wp:positionV relativeFrom="margin">
              <wp:align>top</wp:align>
            </wp:positionV>
            <wp:extent cx="3995928" cy="1508760"/>
            <wp:effectExtent l="0" t="0" r="5080" b="0"/>
            <wp:wrapTopAndBottom/>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995928" cy="15087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2"/>
          <w:szCs w:val="22"/>
        </w:rPr>
        <w:br w:type="page"/>
      </w:r>
    </w:p>
    <w:p w14:paraId="5E61C8E8" w14:textId="77777777" w:rsidR="00F501D0" w:rsidRDefault="00F501D0">
      <w:pPr>
        <w:rPr>
          <w:sz w:val="22"/>
          <w:szCs w:val="22"/>
        </w:rPr>
      </w:pPr>
    </w:p>
    <w:p w14:paraId="5BD6E601" w14:textId="076B6F0D" w:rsidR="00F501D0" w:rsidRDefault="00F501D0">
      <w:pPr>
        <w:rPr>
          <w:sz w:val="22"/>
          <w:szCs w:val="22"/>
        </w:rPr>
      </w:pPr>
    </w:p>
    <w:p w14:paraId="1F071A65" w14:textId="0B7A1958" w:rsidR="0031635F" w:rsidRPr="0031635F" w:rsidRDefault="0031635F" w:rsidP="0031635F">
      <w:pPr>
        <w:spacing w:line="360" w:lineRule="auto"/>
        <w:jc w:val="both"/>
        <w:rPr>
          <w:sz w:val="22"/>
          <w:szCs w:val="22"/>
        </w:rPr>
      </w:pPr>
      <w:r>
        <w:rPr>
          <w:sz w:val="22"/>
          <w:szCs w:val="22"/>
        </w:rPr>
        <w:t xml:space="preserve"> good enantioselectivity for both the </w:t>
      </w:r>
      <w:r w:rsidRPr="0007372B">
        <w:rPr>
          <w:i/>
          <w:iCs/>
          <w:sz w:val="22"/>
          <w:szCs w:val="22"/>
        </w:rPr>
        <w:t>trans</w:t>
      </w:r>
      <w:r>
        <w:rPr>
          <w:sz w:val="22"/>
          <w:szCs w:val="22"/>
        </w:rPr>
        <w:t xml:space="preserve"> and </w:t>
      </w:r>
      <w:r w:rsidRPr="0007372B">
        <w:rPr>
          <w:i/>
          <w:iCs/>
          <w:sz w:val="22"/>
          <w:szCs w:val="22"/>
        </w:rPr>
        <w:t>cis</w:t>
      </w:r>
      <w:r>
        <w:rPr>
          <w:sz w:val="22"/>
          <w:szCs w:val="22"/>
        </w:rPr>
        <w:t xml:space="preserve"> isomers was observed.</w:t>
      </w:r>
      <w:r w:rsidRPr="00660A31">
        <w:rPr>
          <w:sz w:val="22"/>
          <w:szCs w:val="22"/>
        </w:rPr>
        <w:t xml:space="preserve">  However, the </w:t>
      </w:r>
      <w:r w:rsidRPr="00660A31">
        <w:rPr>
          <w:i/>
          <w:iCs/>
          <w:sz w:val="22"/>
          <w:szCs w:val="22"/>
        </w:rPr>
        <w:t>trans</w:t>
      </w:r>
      <w:r w:rsidRPr="00660A31">
        <w:rPr>
          <w:sz w:val="22"/>
          <w:szCs w:val="22"/>
        </w:rPr>
        <w:t xml:space="preserve"> and </w:t>
      </w:r>
      <w:r w:rsidRPr="00660A31">
        <w:rPr>
          <w:i/>
          <w:iCs/>
          <w:sz w:val="22"/>
          <w:szCs w:val="22"/>
        </w:rPr>
        <w:t>cis</w:t>
      </w:r>
      <w:r w:rsidRPr="00660A31">
        <w:rPr>
          <w:sz w:val="22"/>
          <w:szCs w:val="22"/>
        </w:rPr>
        <w:t xml:space="preserve"> isomers were typically found to be present in equal amounts.  Similar results were obtained with 1,1-disubsti</w:t>
      </w:r>
      <w:r>
        <w:rPr>
          <w:sz w:val="22"/>
          <w:szCs w:val="22"/>
        </w:rPr>
        <w:t>t</w:t>
      </w:r>
      <w:r w:rsidRPr="00660A31">
        <w:rPr>
          <w:sz w:val="22"/>
          <w:szCs w:val="22"/>
        </w:rPr>
        <w:t xml:space="preserve">uted olefins when at least one substituent was an aryl ring.  Electron deficient olefins resulted in low yields. Best results were obtained when reactions were conducted </w:t>
      </w:r>
      <w:r>
        <w:rPr>
          <w:sz w:val="22"/>
          <w:szCs w:val="22"/>
        </w:rPr>
        <w:t>i</w:t>
      </w:r>
      <w:r w:rsidRPr="00660A31">
        <w:rPr>
          <w:sz w:val="22"/>
          <w:szCs w:val="22"/>
        </w:rPr>
        <w:t>n neat substrate</w:t>
      </w:r>
      <w:r>
        <w:rPr>
          <w:sz w:val="22"/>
          <w:szCs w:val="22"/>
        </w:rPr>
        <w:t>,</w:t>
      </w:r>
      <w:r w:rsidRPr="00660A31">
        <w:rPr>
          <w:sz w:val="22"/>
          <w:szCs w:val="22"/>
        </w:rPr>
        <w:t xml:space="preserve"> but dilution in select organic solvents could be tolerated to a point (olefin concentration of ~ 3M).  </w:t>
      </w:r>
    </w:p>
    <w:p w14:paraId="711126CB" w14:textId="02B3F36F" w:rsidR="00BF734C" w:rsidRPr="00BF734C" w:rsidRDefault="00BF734C" w:rsidP="000B544A">
      <w:pPr>
        <w:widowControl w:val="0"/>
        <w:rPr>
          <w:sz w:val="22"/>
          <w:szCs w:val="22"/>
        </w:rPr>
      </w:pPr>
    </w:p>
    <w:p w14:paraId="2E96AE31" w14:textId="6CD7BBAB" w:rsidR="00D815A8" w:rsidRDefault="00D815A8" w:rsidP="000B544A">
      <w:pPr>
        <w:pStyle w:val="Heading4"/>
        <w:keepNext w:val="0"/>
        <w:keepLines w:val="0"/>
        <w:widowControl w:val="0"/>
        <w:rPr>
          <w:color w:val="auto"/>
        </w:rPr>
      </w:pPr>
      <w:bookmarkStart w:id="76" w:name="_Toc56014571"/>
      <w:r w:rsidRPr="00E20D69">
        <w:rPr>
          <w:color w:val="auto"/>
        </w:rPr>
        <w:t>1.1.5.1 Cyclopropanation with Co</w:t>
      </w:r>
      <w:r w:rsidR="00D0359A" w:rsidRPr="00E20D69">
        <w:rPr>
          <w:color w:val="auto"/>
        </w:rPr>
        <w:t>(II) and Co(III)</w:t>
      </w:r>
      <w:r w:rsidRPr="00E20D69">
        <w:rPr>
          <w:color w:val="auto"/>
        </w:rPr>
        <w:t xml:space="preserve"> </w:t>
      </w:r>
      <w:r w:rsidR="0031635F">
        <w:rPr>
          <w:color w:val="auto"/>
        </w:rPr>
        <w:t xml:space="preserve">Salen </w:t>
      </w:r>
      <w:r w:rsidR="00D0359A" w:rsidRPr="00E20D69">
        <w:rPr>
          <w:color w:val="auto"/>
        </w:rPr>
        <w:t>C</w:t>
      </w:r>
      <w:r w:rsidRPr="00E20D69">
        <w:rPr>
          <w:color w:val="auto"/>
        </w:rPr>
        <w:t>omplexes</w:t>
      </w:r>
      <w:bookmarkEnd w:id="76"/>
    </w:p>
    <w:p w14:paraId="652CAB2A" w14:textId="06C406A6" w:rsidR="001B489E" w:rsidRPr="001B489E" w:rsidRDefault="0062030A" w:rsidP="000B544A">
      <w:pPr>
        <w:widowControl w:val="0"/>
        <w:spacing w:line="360" w:lineRule="auto"/>
        <w:jc w:val="both"/>
        <w:rPr>
          <w:sz w:val="22"/>
          <w:szCs w:val="22"/>
        </w:rPr>
      </w:pPr>
      <w:r w:rsidRPr="00660A31">
        <w:rPr>
          <w:sz w:val="22"/>
          <w:szCs w:val="22"/>
        </w:rPr>
        <w:t xml:space="preserve"> </w:t>
      </w:r>
    </w:p>
    <w:p w14:paraId="66CF1192" w14:textId="789FEC5A" w:rsidR="00C865FF" w:rsidRDefault="001F0BAE" w:rsidP="000B544A">
      <w:pPr>
        <w:widowControl w:val="0"/>
        <w:spacing w:line="360" w:lineRule="auto"/>
        <w:jc w:val="both"/>
        <w:rPr>
          <w:sz w:val="22"/>
          <w:szCs w:val="22"/>
        </w:rPr>
      </w:pPr>
      <w:r w:rsidRPr="00660A31">
        <w:rPr>
          <w:sz w:val="22"/>
          <w:szCs w:val="22"/>
        </w:rPr>
        <w:tab/>
      </w:r>
      <w:r w:rsidR="00307CD7" w:rsidRPr="00660A31">
        <w:rPr>
          <w:sz w:val="22"/>
          <w:szCs w:val="22"/>
        </w:rPr>
        <w:t xml:space="preserve">Salen compounds were </w:t>
      </w:r>
      <w:r w:rsidR="00B50DBE" w:rsidRPr="00660A31">
        <w:rPr>
          <w:sz w:val="22"/>
          <w:szCs w:val="22"/>
        </w:rPr>
        <w:t>applied to generate</w:t>
      </w:r>
      <w:r w:rsidR="00307CD7" w:rsidRPr="00660A31">
        <w:rPr>
          <w:sz w:val="22"/>
          <w:szCs w:val="22"/>
        </w:rPr>
        <w:t xml:space="preserve"> Co</w:t>
      </w:r>
      <w:r w:rsidR="00B50DBE" w:rsidRPr="00660A31">
        <w:rPr>
          <w:sz w:val="22"/>
          <w:szCs w:val="22"/>
        </w:rPr>
        <w:t>(II) complexes that were</w:t>
      </w:r>
      <w:r w:rsidR="00307CD7" w:rsidRPr="00660A31">
        <w:rPr>
          <w:sz w:val="22"/>
          <w:szCs w:val="22"/>
        </w:rPr>
        <w:t xml:space="preserve"> tested as cyclopropanation catalysts</w:t>
      </w:r>
      <w:r w:rsidR="005D1DCC" w:rsidRPr="00660A31">
        <w:rPr>
          <w:sz w:val="22"/>
          <w:szCs w:val="22"/>
        </w:rPr>
        <w:t>.</w:t>
      </w:r>
      <w:r w:rsidR="00320183" w:rsidRPr="00660A31">
        <w:rPr>
          <w:sz w:val="22"/>
          <w:szCs w:val="22"/>
        </w:rPr>
        <w:fldChar w:fldCharType="begin">
          <w:fldData xml:space="preserve">PEVuZE5vdGU+PENpdGU+PEF1dGhvcj5Ub2hydTwvQXV0aG9yPjxZZWFyPjE5OTk8L1llYXI+PFJl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</w:fldData>
        </w:fldChar>
      </w:r>
      <w:r w:rsidR="006D212C">
        <w:rPr>
          <w:sz w:val="22"/>
          <w:szCs w:val="22"/>
        </w:rPr>
        <w:instrText xml:space="preserve"> ADDIN EN.CITE </w:instrText>
      </w:r>
      <w:r w:rsidR="006D212C">
        <w:rPr>
          <w:sz w:val="22"/>
          <w:szCs w:val="22"/>
        </w:rPr>
        <w:fldChar w:fldCharType="begin">
          <w:fldData xml:space="preserve">PEVuZE5vdGU+PENpdGU+PEF1dGhvcj5Ub2hydTwvQXV0aG9yPjxZZWFyPjE5OTk8L1llYXI+PFJl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</w:fldData>
        </w:fldChar>
      </w:r>
      <w:r w:rsidR="006D212C">
        <w:rPr>
          <w:sz w:val="22"/>
          <w:szCs w:val="22"/>
        </w:rPr>
        <w:instrText xml:space="preserve"> ADDIN EN.CITE.DATA </w:instrText>
      </w:r>
      <w:r w:rsidR="006D212C">
        <w:rPr>
          <w:sz w:val="22"/>
          <w:szCs w:val="22"/>
        </w:rPr>
      </w:r>
      <w:r w:rsidR="006D212C">
        <w:rPr>
          <w:sz w:val="22"/>
          <w:szCs w:val="22"/>
        </w:rPr>
        <w:fldChar w:fldCharType="end"/>
      </w:r>
      <w:r w:rsidR="00320183" w:rsidRPr="00660A31">
        <w:rPr>
          <w:sz w:val="22"/>
          <w:szCs w:val="22"/>
        </w:rPr>
      </w:r>
      <w:r w:rsidR="00320183" w:rsidRPr="00660A31">
        <w:rPr>
          <w:sz w:val="22"/>
          <w:szCs w:val="22"/>
        </w:rPr>
        <w:fldChar w:fldCharType="separate"/>
      </w:r>
      <w:r w:rsidR="006D212C" w:rsidRPr="006D212C">
        <w:rPr>
          <w:noProof/>
          <w:sz w:val="22"/>
          <w:szCs w:val="22"/>
          <w:vertAlign w:val="superscript"/>
        </w:rPr>
        <w:t>132, 133</w:t>
      </w:r>
      <w:r w:rsidR="00320183" w:rsidRPr="00660A31">
        <w:rPr>
          <w:sz w:val="22"/>
          <w:szCs w:val="22"/>
        </w:rPr>
        <w:fldChar w:fldCharType="end"/>
      </w:r>
      <w:r w:rsidR="005D1DCC" w:rsidRPr="00660A31">
        <w:rPr>
          <w:sz w:val="22"/>
          <w:szCs w:val="22"/>
        </w:rPr>
        <w:t xml:space="preserve">  </w:t>
      </w:r>
      <w:r w:rsidR="00E019C4" w:rsidRPr="00660A31">
        <w:rPr>
          <w:sz w:val="22"/>
          <w:szCs w:val="22"/>
        </w:rPr>
        <w:t>Application</w:t>
      </w:r>
      <w:r w:rsidR="00472ECE" w:rsidRPr="00660A31">
        <w:rPr>
          <w:sz w:val="22"/>
          <w:szCs w:val="22"/>
        </w:rPr>
        <w:t xml:space="preserve"> of chiral </w:t>
      </w:r>
      <w:r w:rsidR="00212FE0" w:rsidRPr="00660A31">
        <w:rPr>
          <w:sz w:val="22"/>
          <w:szCs w:val="22"/>
        </w:rPr>
        <w:t xml:space="preserve">Co(II) </w:t>
      </w:r>
      <w:r w:rsidR="00472ECE" w:rsidRPr="00660A31">
        <w:rPr>
          <w:sz w:val="22"/>
          <w:szCs w:val="22"/>
        </w:rPr>
        <w:t>salen complex</w:t>
      </w:r>
      <w:r w:rsidR="00212FE0" w:rsidRPr="00660A31">
        <w:rPr>
          <w:sz w:val="22"/>
          <w:szCs w:val="22"/>
        </w:rPr>
        <w:t xml:space="preserve">es </w:t>
      </w:r>
      <w:r w:rsidR="002A1F38" w:rsidRPr="00660A31">
        <w:rPr>
          <w:sz w:val="22"/>
          <w:szCs w:val="22"/>
        </w:rPr>
        <w:t>as catalyst</w:t>
      </w:r>
      <w:r w:rsidR="00145A2B">
        <w:rPr>
          <w:sz w:val="22"/>
          <w:szCs w:val="22"/>
        </w:rPr>
        <w:t>s</w:t>
      </w:r>
      <w:r w:rsidR="002A1F38" w:rsidRPr="00660A31">
        <w:rPr>
          <w:sz w:val="22"/>
          <w:szCs w:val="22"/>
        </w:rPr>
        <w:t xml:space="preserve"> for the cyclopropanation of styrene and </w:t>
      </w:r>
      <w:r w:rsidR="002A1F38" w:rsidRPr="00660A31">
        <w:rPr>
          <w:i/>
          <w:iCs/>
          <w:sz w:val="22"/>
          <w:szCs w:val="22"/>
          <w:vertAlign w:val="superscript"/>
        </w:rPr>
        <w:t>t</w:t>
      </w:r>
      <w:r w:rsidR="002A1F38" w:rsidRPr="00660A31">
        <w:rPr>
          <w:sz w:val="22"/>
          <w:szCs w:val="22"/>
        </w:rPr>
        <w:t xml:space="preserve">Bu diazo acetate resulted in good yield and enantioselectivity of the </w:t>
      </w:r>
      <w:r w:rsidR="002A1F38" w:rsidRPr="00660A31">
        <w:rPr>
          <w:i/>
          <w:iCs/>
          <w:sz w:val="22"/>
          <w:szCs w:val="22"/>
        </w:rPr>
        <w:t>trans</w:t>
      </w:r>
      <w:r w:rsidR="002A1F38" w:rsidRPr="00660A31">
        <w:rPr>
          <w:sz w:val="22"/>
          <w:szCs w:val="22"/>
        </w:rPr>
        <w:t xml:space="preserve"> cyclopropane</w:t>
      </w:r>
      <w:r w:rsidR="005D1DCC" w:rsidRPr="00660A31">
        <w:rPr>
          <w:sz w:val="22"/>
          <w:szCs w:val="22"/>
        </w:rPr>
        <w:t xml:space="preserve"> (Figure </w:t>
      </w:r>
      <w:r w:rsidR="001868A5" w:rsidRPr="00660A31">
        <w:rPr>
          <w:sz w:val="22"/>
          <w:szCs w:val="22"/>
        </w:rPr>
        <w:t>1.</w:t>
      </w:r>
      <w:r w:rsidR="00942A79" w:rsidRPr="00660A31">
        <w:rPr>
          <w:sz w:val="22"/>
          <w:szCs w:val="22"/>
        </w:rPr>
        <w:t>4</w:t>
      </w:r>
      <w:r w:rsidR="001B489E">
        <w:rPr>
          <w:sz w:val="22"/>
          <w:szCs w:val="22"/>
        </w:rPr>
        <w:t>6</w:t>
      </w:r>
      <w:r w:rsidR="001868A5" w:rsidRPr="00660A31">
        <w:rPr>
          <w:sz w:val="22"/>
          <w:szCs w:val="22"/>
        </w:rPr>
        <w:t>)</w:t>
      </w:r>
      <w:r w:rsidR="00472ECE" w:rsidRPr="00660A31">
        <w:rPr>
          <w:sz w:val="22"/>
          <w:szCs w:val="22"/>
        </w:rPr>
        <w:t xml:space="preserve">.  </w:t>
      </w:r>
      <w:r w:rsidR="00BE5340" w:rsidRPr="00660A31">
        <w:rPr>
          <w:sz w:val="22"/>
          <w:szCs w:val="22"/>
        </w:rPr>
        <w:t>Increased yields and reaction rates were achieved</w:t>
      </w:r>
      <w:r w:rsidRPr="00660A31">
        <w:rPr>
          <w:sz w:val="22"/>
          <w:szCs w:val="22"/>
        </w:rPr>
        <w:t xml:space="preserve"> </w:t>
      </w:r>
      <w:r w:rsidR="00BE5340" w:rsidRPr="00660A31">
        <w:rPr>
          <w:sz w:val="22"/>
          <w:szCs w:val="22"/>
        </w:rPr>
        <w:t>by</w:t>
      </w:r>
      <w:r w:rsidR="00B50DBE" w:rsidRPr="00660A31">
        <w:rPr>
          <w:sz w:val="22"/>
          <w:szCs w:val="22"/>
        </w:rPr>
        <w:t xml:space="preserve"> </w:t>
      </w:r>
      <w:r w:rsidR="00F8295E">
        <w:rPr>
          <w:sz w:val="22"/>
          <w:szCs w:val="22"/>
        </w:rPr>
        <w:t xml:space="preserve">the </w:t>
      </w:r>
      <w:r w:rsidR="00B50DBE" w:rsidRPr="00660A31">
        <w:rPr>
          <w:sz w:val="22"/>
          <w:szCs w:val="22"/>
        </w:rPr>
        <w:t>addition of N-methyl imidazole (NMI)</w:t>
      </w:r>
      <w:r w:rsidR="007007AA" w:rsidRPr="00660A31">
        <w:rPr>
          <w:sz w:val="22"/>
          <w:szCs w:val="22"/>
        </w:rPr>
        <w:t>,</w:t>
      </w:r>
      <w:r w:rsidR="00B50DBE" w:rsidRPr="00660A31">
        <w:rPr>
          <w:sz w:val="22"/>
          <w:szCs w:val="22"/>
        </w:rPr>
        <w:t xml:space="preserve"> </w:t>
      </w:r>
      <w:r w:rsidR="00E56E2E" w:rsidRPr="00660A31">
        <w:rPr>
          <w:sz w:val="22"/>
          <w:szCs w:val="22"/>
        </w:rPr>
        <w:t xml:space="preserve">while also enhancing the ee of the favored </w:t>
      </w:r>
      <w:r w:rsidR="00E56E2E" w:rsidRPr="00660A31">
        <w:rPr>
          <w:i/>
          <w:iCs/>
          <w:sz w:val="22"/>
          <w:szCs w:val="22"/>
        </w:rPr>
        <w:t>trans</w:t>
      </w:r>
      <w:r w:rsidR="00E56E2E" w:rsidRPr="00660A31">
        <w:rPr>
          <w:sz w:val="22"/>
          <w:szCs w:val="22"/>
        </w:rPr>
        <w:t xml:space="preserve"> isomer.</w:t>
      </w:r>
      <w:r w:rsidR="00BA41A3" w:rsidRPr="00660A31">
        <w:rPr>
          <w:sz w:val="22"/>
          <w:szCs w:val="22"/>
        </w:rPr>
        <w:t xml:space="preserve">  </w:t>
      </w:r>
      <w:r w:rsidR="00E56E2E" w:rsidRPr="00660A31">
        <w:rPr>
          <w:sz w:val="22"/>
          <w:szCs w:val="22"/>
        </w:rPr>
        <w:t>Through systematic modification of the salen ligand</w:t>
      </w:r>
      <w:r w:rsidR="007007AA" w:rsidRPr="00660A31">
        <w:rPr>
          <w:sz w:val="22"/>
          <w:szCs w:val="22"/>
        </w:rPr>
        <w:t>,</w:t>
      </w:r>
      <w:r w:rsidR="00E56E2E" w:rsidRPr="00660A31">
        <w:rPr>
          <w:sz w:val="22"/>
          <w:szCs w:val="22"/>
        </w:rPr>
        <w:t xml:space="preserve"> Ikeno and co-workers determined that incorporating sterically demanding substituents</w:t>
      </w:r>
      <w:r w:rsidR="00ED76D6" w:rsidRPr="00660A31">
        <w:rPr>
          <w:sz w:val="22"/>
          <w:szCs w:val="22"/>
        </w:rPr>
        <w:t xml:space="preserve"> </w:t>
      </w:r>
      <w:r w:rsidR="00E56E2E" w:rsidRPr="00660A31">
        <w:rPr>
          <w:sz w:val="22"/>
          <w:szCs w:val="22"/>
        </w:rPr>
        <w:t>on the diamino backbone resulted in increased enantioselectivity</w:t>
      </w:r>
      <w:r w:rsidR="004B6578" w:rsidRPr="00660A31">
        <w:rPr>
          <w:sz w:val="22"/>
          <w:szCs w:val="22"/>
        </w:rPr>
        <w:t xml:space="preserve"> (Figure 1.4</w:t>
      </w:r>
      <w:r w:rsidR="001B489E">
        <w:rPr>
          <w:sz w:val="22"/>
          <w:szCs w:val="22"/>
        </w:rPr>
        <w:t>6</w:t>
      </w:r>
      <w:r w:rsidR="004B6578" w:rsidRPr="00660A31">
        <w:rPr>
          <w:sz w:val="22"/>
          <w:szCs w:val="22"/>
        </w:rPr>
        <w:t xml:space="preserve">, </w:t>
      </w:r>
      <w:r w:rsidR="004B6578" w:rsidRPr="00660A31">
        <w:rPr>
          <w:b/>
          <w:bCs/>
          <w:sz w:val="22"/>
          <w:szCs w:val="22"/>
        </w:rPr>
        <w:t>75</w:t>
      </w:r>
      <w:r w:rsidR="004B6578" w:rsidRPr="00660A31">
        <w:rPr>
          <w:sz w:val="22"/>
          <w:szCs w:val="22"/>
        </w:rPr>
        <w:t>-</w:t>
      </w:r>
      <w:r w:rsidR="004B6578" w:rsidRPr="00660A31">
        <w:rPr>
          <w:b/>
          <w:bCs/>
          <w:sz w:val="22"/>
          <w:szCs w:val="22"/>
        </w:rPr>
        <w:t>77</w:t>
      </w:r>
      <w:r w:rsidR="004B6578" w:rsidRPr="00660A31">
        <w:rPr>
          <w:sz w:val="22"/>
          <w:szCs w:val="22"/>
        </w:rPr>
        <w:t>)</w:t>
      </w:r>
      <w:r w:rsidR="00E56E2E" w:rsidRPr="00660A31">
        <w:rPr>
          <w:sz w:val="22"/>
          <w:szCs w:val="22"/>
        </w:rPr>
        <w:t>.</w:t>
      </w:r>
      <w:r w:rsidR="00DF4464" w:rsidRPr="00660A31">
        <w:rPr>
          <w:sz w:val="22"/>
          <w:szCs w:val="22"/>
        </w:rPr>
        <w:fldChar w:fldCharType="begin"/>
      </w:r>
      <w:r w:rsidR="006D212C">
        <w:rPr>
          <w:sz w:val="22"/>
          <w:szCs w:val="22"/>
        </w:rPr>
        <w:instrText xml:space="preserve"> ADDIN EN.CITE &lt;EndNote&gt;&lt;Cite&gt;&lt;Author&gt;Taketo&lt;/Author&gt;&lt;Year&gt;1999&lt;/Year&gt;&lt;RecNum&gt;2063&lt;/RecNum&gt;&lt;DisplayText&gt;&lt;style face="superscript"&gt;133&lt;/style&gt;&lt;/DisplayText&gt;&lt;record&gt;&lt;rec-number&gt;2063&lt;/rec-number&gt;&lt;foreign-keys&gt;&lt;key app="EN" db-id="tfvtdwerrrxts1ee0t5xa0sr9wxwp2p9d00z" timestamp="1595530285" guid="38bce565-4c21-437b-8440-6f2cc3044803"&gt;2063&lt;/key&gt;&lt;/foreign-keys&gt;&lt;ref-type name="Journal Article"&gt;17&lt;/ref-type&gt;&lt;contributors&gt;&lt;authors&gt;&lt;author&gt;Ikeno Taketo&lt;/author&gt;&lt;author&gt;Sato Mitsuo&lt;/author&gt;&lt;author&gt;Yamada Tohru&lt;/author&gt;&lt;/authors&gt;&lt;/contributors&gt;&lt;titles&gt;&lt;title&gt;Highly Enantioselective Cyclopropanation of Styrenes with Diazoacetates Catalyzed by Optically Active β-Ketoiminato Cobalt(II) Complexes&lt;/title&gt;&lt;secondary-title&gt;Chemistry Letters&lt;/secondary-title&gt;&lt;/titles&gt;&lt;periodical&gt;&lt;full-title&gt;Chemistry Letters&lt;/full-title&gt;&lt;abbr-1&gt;Chem. Lett.&lt;/abbr-1&gt;&lt;/periodical&gt;&lt;pages&gt;1345-1346&lt;/pages&gt;&lt;volume&gt;28&lt;/volume&gt;&lt;number&gt;12&lt;/number&gt;&lt;dates&gt;&lt;year&gt;1999&lt;/year&gt;&lt;/dates&gt;&lt;urls&gt;&lt;related-urls&gt;&lt;url&gt;https://www.journal.csj.jp/doi/abs/10.1246/cl.1999.1345&lt;/url&gt;&lt;/related-urls&gt;&lt;/urls&gt;&lt;electronic-resource-num&gt;10.1246/cl.1999.1345&lt;/electronic-resource-num&gt;&lt;/record&gt;&lt;/Cite&gt;&lt;/EndNote&gt;</w:instrText>
      </w:r>
      <w:r w:rsidR="00DF4464" w:rsidRPr="00660A31">
        <w:rPr>
          <w:sz w:val="22"/>
          <w:szCs w:val="22"/>
        </w:rPr>
        <w:fldChar w:fldCharType="separate"/>
      </w:r>
      <w:r w:rsidR="006D212C" w:rsidRPr="006D212C">
        <w:rPr>
          <w:noProof/>
          <w:sz w:val="22"/>
          <w:szCs w:val="22"/>
          <w:vertAlign w:val="superscript"/>
        </w:rPr>
        <w:t>133</w:t>
      </w:r>
      <w:r w:rsidR="00DF4464" w:rsidRPr="00660A31">
        <w:rPr>
          <w:sz w:val="22"/>
          <w:szCs w:val="22"/>
        </w:rPr>
        <w:fldChar w:fldCharType="end"/>
      </w:r>
      <w:r w:rsidR="00E56E2E" w:rsidRPr="00660A31">
        <w:rPr>
          <w:sz w:val="22"/>
          <w:szCs w:val="22"/>
        </w:rPr>
        <w:t xml:space="preserve">  Control of the </w:t>
      </w:r>
      <w:r w:rsidR="00E56E2E" w:rsidRPr="00660A31">
        <w:rPr>
          <w:i/>
          <w:iCs/>
          <w:sz w:val="22"/>
          <w:szCs w:val="22"/>
        </w:rPr>
        <w:t>trans</w:t>
      </w:r>
      <w:r w:rsidR="00E56E2E" w:rsidRPr="00660A31">
        <w:rPr>
          <w:sz w:val="22"/>
          <w:szCs w:val="22"/>
        </w:rPr>
        <w:t>:</w:t>
      </w:r>
      <w:r w:rsidR="00E56E2E" w:rsidRPr="00660A31">
        <w:rPr>
          <w:i/>
          <w:iCs/>
          <w:sz w:val="22"/>
          <w:szCs w:val="22"/>
        </w:rPr>
        <w:t>cis</w:t>
      </w:r>
      <w:r w:rsidR="00E56E2E" w:rsidRPr="00660A31">
        <w:rPr>
          <w:sz w:val="22"/>
          <w:szCs w:val="22"/>
        </w:rPr>
        <w:t xml:space="preserve"> ratio was influenced by </w:t>
      </w:r>
      <w:r w:rsidR="00644FA4" w:rsidRPr="00660A31">
        <w:rPr>
          <w:sz w:val="22"/>
          <w:szCs w:val="22"/>
        </w:rPr>
        <w:t xml:space="preserve">the group at the terminal α-keto position.  The acetyl group showed an increased selectivity for the </w:t>
      </w:r>
      <w:r w:rsidR="00644FA4" w:rsidRPr="00660A31">
        <w:rPr>
          <w:i/>
          <w:iCs/>
          <w:sz w:val="22"/>
          <w:szCs w:val="22"/>
        </w:rPr>
        <w:t>trans</w:t>
      </w:r>
      <w:r w:rsidR="00644FA4" w:rsidRPr="00660A31">
        <w:rPr>
          <w:sz w:val="22"/>
          <w:szCs w:val="22"/>
        </w:rPr>
        <w:t xml:space="preserve"> isomer while esters afforded the highest</w:t>
      </w:r>
      <w:r w:rsidR="00644FA4" w:rsidRPr="00660A31">
        <w:rPr>
          <w:i/>
          <w:iCs/>
          <w:sz w:val="22"/>
          <w:szCs w:val="22"/>
        </w:rPr>
        <w:t xml:space="preserve"> trans</w:t>
      </w:r>
      <w:r w:rsidR="00644FA4" w:rsidRPr="00660A31">
        <w:rPr>
          <w:sz w:val="22"/>
          <w:szCs w:val="22"/>
        </w:rPr>
        <w:t>:</w:t>
      </w:r>
      <w:r w:rsidR="00644FA4" w:rsidRPr="00660A31">
        <w:rPr>
          <w:i/>
          <w:iCs/>
          <w:sz w:val="22"/>
          <w:szCs w:val="22"/>
        </w:rPr>
        <w:t>cis</w:t>
      </w:r>
      <w:r w:rsidR="00644FA4" w:rsidRPr="00660A31">
        <w:rPr>
          <w:sz w:val="22"/>
          <w:szCs w:val="22"/>
        </w:rPr>
        <w:t xml:space="preserve"> ratio</w:t>
      </w:r>
      <w:r w:rsidR="004B6578" w:rsidRPr="00660A31">
        <w:rPr>
          <w:sz w:val="22"/>
          <w:szCs w:val="22"/>
        </w:rPr>
        <w:t xml:space="preserve"> (Figure 1.4</w:t>
      </w:r>
      <w:r w:rsidR="00F8295E">
        <w:rPr>
          <w:sz w:val="22"/>
          <w:szCs w:val="22"/>
        </w:rPr>
        <w:t>6</w:t>
      </w:r>
      <w:r w:rsidR="004B6578" w:rsidRPr="00660A31">
        <w:rPr>
          <w:sz w:val="22"/>
          <w:szCs w:val="22"/>
        </w:rPr>
        <w:t xml:space="preserve">, compare </w:t>
      </w:r>
      <w:r w:rsidR="004B6578" w:rsidRPr="00660A31">
        <w:rPr>
          <w:b/>
          <w:bCs/>
          <w:sz w:val="22"/>
          <w:szCs w:val="22"/>
        </w:rPr>
        <w:t>75</w:t>
      </w:r>
      <w:r w:rsidR="004B6578" w:rsidRPr="00660A31">
        <w:rPr>
          <w:sz w:val="22"/>
          <w:szCs w:val="22"/>
        </w:rPr>
        <w:t xml:space="preserve">, </w:t>
      </w:r>
      <w:r w:rsidR="004B6578" w:rsidRPr="00660A31">
        <w:rPr>
          <w:b/>
          <w:bCs/>
          <w:sz w:val="22"/>
          <w:szCs w:val="22"/>
        </w:rPr>
        <w:t>78</w:t>
      </w:r>
      <w:r w:rsidR="004B6578" w:rsidRPr="00660A31">
        <w:rPr>
          <w:sz w:val="22"/>
          <w:szCs w:val="22"/>
        </w:rPr>
        <w:t>-</w:t>
      </w:r>
      <w:r w:rsidR="004B6578" w:rsidRPr="00660A31">
        <w:rPr>
          <w:b/>
          <w:bCs/>
          <w:sz w:val="22"/>
          <w:szCs w:val="22"/>
        </w:rPr>
        <w:t>79</w:t>
      </w:r>
      <w:r w:rsidR="004B6578" w:rsidRPr="00660A31">
        <w:rPr>
          <w:sz w:val="22"/>
          <w:szCs w:val="22"/>
        </w:rPr>
        <w:t>)</w:t>
      </w:r>
      <w:r w:rsidR="00644FA4" w:rsidRPr="00660A31">
        <w:rPr>
          <w:sz w:val="22"/>
          <w:szCs w:val="22"/>
        </w:rPr>
        <w:t xml:space="preserve">.  </w:t>
      </w:r>
      <w:r w:rsidR="00F8295E">
        <w:rPr>
          <w:sz w:val="22"/>
          <w:szCs w:val="22"/>
        </w:rPr>
        <w:t>The c</w:t>
      </w:r>
      <w:r w:rsidR="00644FA4" w:rsidRPr="00660A31">
        <w:rPr>
          <w:sz w:val="22"/>
          <w:szCs w:val="22"/>
        </w:rPr>
        <w:t>ombination</w:t>
      </w:r>
      <w:r w:rsidR="004B6578" w:rsidRPr="00660A31">
        <w:rPr>
          <w:sz w:val="22"/>
          <w:szCs w:val="22"/>
        </w:rPr>
        <w:t xml:space="preserve"> of</w:t>
      </w:r>
      <w:r w:rsidR="00644FA4" w:rsidRPr="00660A31">
        <w:rPr>
          <w:sz w:val="22"/>
          <w:szCs w:val="22"/>
        </w:rPr>
        <w:t xml:space="preserve"> these findings led to the synthesis of </w:t>
      </w:r>
      <w:r w:rsidR="004B6578" w:rsidRPr="00660A31">
        <w:rPr>
          <w:b/>
          <w:bCs/>
          <w:sz w:val="22"/>
          <w:szCs w:val="22"/>
        </w:rPr>
        <w:t>79</w:t>
      </w:r>
      <w:r w:rsidR="00644FA4" w:rsidRPr="00660A31">
        <w:rPr>
          <w:sz w:val="22"/>
          <w:szCs w:val="22"/>
        </w:rPr>
        <w:t xml:space="preserve"> which afforded the</w:t>
      </w:r>
      <w:r w:rsidR="002C6CEA" w:rsidRPr="00660A31">
        <w:rPr>
          <w:sz w:val="22"/>
          <w:szCs w:val="22"/>
        </w:rPr>
        <w:t xml:space="preserve"> highest yield (99%) </w:t>
      </w:r>
      <w:r w:rsidR="00C62372">
        <w:rPr>
          <w:sz w:val="22"/>
          <w:szCs w:val="22"/>
        </w:rPr>
        <w:t>and was</w:t>
      </w:r>
      <w:r w:rsidR="002C6CEA" w:rsidRPr="00660A31">
        <w:rPr>
          <w:sz w:val="22"/>
          <w:szCs w:val="22"/>
        </w:rPr>
        <w:t xml:space="preserve"> most selective (91:9 </w:t>
      </w:r>
      <w:r w:rsidR="002C6CEA" w:rsidRPr="00660A31">
        <w:rPr>
          <w:i/>
          <w:iCs/>
          <w:sz w:val="22"/>
          <w:szCs w:val="22"/>
        </w:rPr>
        <w:t>trans</w:t>
      </w:r>
      <w:r w:rsidR="004B6578" w:rsidRPr="00660A31">
        <w:rPr>
          <w:sz w:val="22"/>
          <w:szCs w:val="22"/>
        </w:rPr>
        <w:t>:</w:t>
      </w:r>
      <w:r w:rsidR="002C6CEA" w:rsidRPr="00660A31">
        <w:rPr>
          <w:i/>
          <w:iCs/>
          <w:sz w:val="22"/>
          <w:szCs w:val="22"/>
        </w:rPr>
        <w:t>cis</w:t>
      </w:r>
      <w:r w:rsidR="002C6CEA" w:rsidRPr="00660A31">
        <w:rPr>
          <w:sz w:val="22"/>
          <w:szCs w:val="22"/>
        </w:rPr>
        <w:t xml:space="preserve">, 96% ee </w:t>
      </w:r>
      <w:r w:rsidR="002C6CEA" w:rsidRPr="003B2402">
        <w:rPr>
          <w:i/>
          <w:iCs/>
          <w:sz w:val="22"/>
          <w:szCs w:val="22"/>
        </w:rPr>
        <w:t>trans</w:t>
      </w:r>
      <w:r w:rsidR="002C6CEA" w:rsidRPr="00660A31">
        <w:rPr>
          <w:sz w:val="22"/>
          <w:szCs w:val="22"/>
        </w:rPr>
        <w:t>).</w:t>
      </w:r>
      <w:r w:rsidR="007F0422" w:rsidRPr="00660A31">
        <w:rPr>
          <w:sz w:val="22"/>
          <w:szCs w:val="22"/>
        </w:rPr>
        <w:t xml:space="preserve">  Salen complexes with a </w:t>
      </w:r>
      <w:r w:rsidR="00D0359A" w:rsidRPr="00660A31">
        <w:rPr>
          <w:sz w:val="22"/>
          <w:szCs w:val="22"/>
        </w:rPr>
        <w:t>Co(</w:t>
      </w:r>
      <w:r w:rsidR="007F0422" w:rsidRPr="00660A31">
        <w:rPr>
          <w:sz w:val="22"/>
          <w:szCs w:val="22"/>
        </w:rPr>
        <w:t>III) metal center were also investigated and afforded similar results to the optimized Co(II) complex</w:t>
      </w:r>
      <w:r w:rsidR="00C62372">
        <w:rPr>
          <w:sz w:val="22"/>
          <w:szCs w:val="22"/>
        </w:rPr>
        <w:t>,</w:t>
      </w:r>
      <w:r w:rsidR="007F0422" w:rsidRPr="00660A31">
        <w:rPr>
          <w:sz w:val="22"/>
          <w:szCs w:val="22"/>
        </w:rPr>
        <w:t xml:space="preserve"> but did not require an additive.  Additionally, a lower catalyst loading (1 mol %) was found sufficient </w:t>
      </w:r>
      <w:r w:rsidR="00C62372">
        <w:rPr>
          <w:sz w:val="22"/>
          <w:szCs w:val="22"/>
        </w:rPr>
        <w:t>and</w:t>
      </w:r>
      <w:r w:rsidR="007F0422" w:rsidRPr="00660A31">
        <w:rPr>
          <w:sz w:val="22"/>
          <w:szCs w:val="22"/>
        </w:rPr>
        <w:t xml:space="preserve"> indicate</w:t>
      </w:r>
      <w:r w:rsidR="00C62372">
        <w:rPr>
          <w:sz w:val="22"/>
          <w:szCs w:val="22"/>
        </w:rPr>
        <w:t>d</w:t>
      </w:r>
      <w:r w:rsidR="007F0422" w:rsidRPr="00660A31">
        <w:rPr>
          <w:sz w:val="22"/>
          <w:szCs w:val="22"/>
        </w:rPr>
        <w:t xml:space="preserve"> the Co(III) is more reactive than the Co(II).</w:t>
      </w:r>
      <w:r w:rsidR="007F0422" w:rsidRPr="00660A31">
        <w:rPr>
          <w:sz w:val="22"/>
          <w:szCs w:val="22"/>
        </w:rPr>
        <w:tab/>
      </w:r>
    </w:p>
    <w:p w14:paraId="4EFE0655" w14:textId="7B026653" w:rsidR="00F501D0" w:rsidRDefault="00C865FF" w:rsidP="000B544A">
      <w:pPr>
        <w:widowControl w:val="0"/>
        <w:spacing w:line="360" w:lineRule="auto"/>
        <w:jc w:val="both"/>
        <w:rPr>
          <w:sz w:val="22"/>
          <w:szCs w:val="22"/>
        </w:rPr>
      </w:pPr>
      <w:r>
        <w:rPr>
          <w:sz w:val="22"/>
          <w:szCs w:val="22"/>
        </w:rPr>
        <w:tab/>
      </w:r>
      <w:r w:rsidR="00433996" w:rsidRPr="00660A31">
        <w:rPr>
          <w:sz w:val="22"/>
          <w:szCs w:val="22"/>
        </w:rPr>
        <w:t>Further</w:t>
      </w:r>
      <w:r>
        <w:rPr>
          <w:sz w:val="22"/>
          <w:szCs w:val="22"/>
        </w:rPr>
        <w:t xml:space="preserve"> </w:t>
      </w:r>
      <w:r w:rsidR="00433996" w:rsidRPr="00660A31">
        <w:rPr>
          <w:sz w:val="22"/>
          <w:szCs w:val="22"/>
        </w:rPr>
        <w:t>development led to salen complexes that incorporated axial chirality in addition to the chiral centers of the diamine backbone (Figure 1.</w:t>
      </w:r>
      <w:r w:rsidR="00942A79" w:rsidRPr="00660A31">
        <w:rPr>
          <w:sz w:val="22"/>
          <w:szCs w:val="22"/>
        </w:rPr>
        <w:t>4</w:t>
      </w:r>
      <w:r w:rsidR="00D472CC">
        <w:rPr>
          <w:sz w:val="22"/>
          <w:szCs w:val="22"/>
        </w:rPr>
        <w:t>7</w:t>
      </w:r>
      <w:r w:rsidR="00942A79" w:rsidRPr="00660A31">
        <w:rPr>
          <w:sz w:val="22"/>
          <w:szCs w:val="22"/>
        </w:rPr>
        <w:t>)</w:t>
      </w:r>
      <w:r w:rsidR="00433996" w:rsidRPr="00660A31">
        <w:rPr>
          <w:sz w:val="22"/>
          <w:szCs w:val="22"/>
        </w:rPr>
        <w:t xml:space="preserve">.  These catalysts provided the same high yield and enantioselectivity observed with the previous </w:t>
      </w:r>
      <w:r w:rsidR="001C5761" w:rsidRPr="00660A31">
        <w:rPr>
          <w:sz w:val="22"/>
          <w:szCs w:val="22"/>
        </w:rPr>
        <w:t>series</w:t>
      </w:r>
      <w:r w:rsidR="004B6578" w:rsidRPr="00660A31">
        <w:rPr>
          <w:sz w:val="22"/>
          <w:szCs w:val="22"/>
        </w:rPr>
        <w:t xml:space="preserve"> of catalysts (Figure 1.4</w:t>
      </w:r>
      <w:r w:rsidR="00D472CC">
        <w:rPr>
          <w:sz w:val="22"/>
          <w:szCs w:val="22"/>
        </w:rPr>
        <w:t>6</w:t>
      </w:r>
      <w:r w:rsidR="004B6578" w:rsidRPr="00660A31">
        <w:rPr>
          <w:sz w:val="22"/>
          <w:szCs w:val="22"/>
        </w:rPr>
        <w:t>)</w:t>
      </w:r>
      <w:r w:rsidR="001C5761" w:rsidRPr="00660A31">
        <w:rPr>
          <w:sz w:val="22"/>
          <w:szCs w:val="22"/>
        </w:rPr>
        <w:t xml:space="preserve"> </w:t>
      </w:r>
      <w:r w:rsidR="00433996" w:rsidRPr="00660A31">
        <w:rPr>
          <w:sz w:val="22"/>
          <w:szCs w:val="22"/>
        </w:rPr>
        <w:t>but preferential</w:t>
      </w:r>
      <w:r w:rsidR="001C5761" w:rsidRPr="00660A31">
        <w:rPr>
          <w:sz w:val="22"/>
          <w:szCs w:val="22"/>
        </w:rPr>
        <w:t>ly</w:t>
      </w:r>
      <w:r w:rsidR="00433996" w:rsidRPr="00660A31">
        <w:rPr>
          <w:sz w:val="22"/>
          <w:szCs w:val="22"/>
        </w:rPr>
        <w:t xml:space="preserve"> for</w:t>
      </w:r>
      <w:r w:rsidR="001C5761" w:rsidRPr="00660A31">
        <w:rPr>
          <w:sz w:val="22"/>
          <w:szCs w:val="22"/>
        </w:rPr>
        <w:t>med</w:t>
      </w:r>
      <w:r w:rsidR="00433996" w:rsidRPr="00660A31">
        <w:rPr>
          <w:sz w:val="22"/>
          <w:szCs w:val="22"/>
        </w:rPr>
        <w:t xml:space="preserve"> the </w:t>
      </w:r>
      <w:r w:rsidR="00433996" w:rsidRPr="00660A31">
        <w:rPr>
          <w:i/>
          <w:iCs/>
          <w:sz w:val="22"/>
          <w:szCs w:val="22"/>
        </w:rPr>
        <w:t>cis</w:t>
      </w:r>
      <w:r w:rsidR="00433996" w:rsidRPr="00660A31">
        <w:rPr>
          <w:sz w:val="22"/>
          <w:szCs w:val="22"/>
        </w:rPr>
        <w:t xml:space="preserve"> isomer rather than the </w:t>
      </w:r>
      <w:r w:rsidR="00433996" w:rsidRPr="00660A31">
        <w:rPr>
          <w:i/>
          <w:iCs/>
          <w:sz w:val="22"/>
          <w:szCs w:val="22"/>
        </w:rPr>
        <w:t>trans</w:t>
      </w:r>
      <w:r w:rsidR="004B6578" w:rsidRPr="00660A31">
        <w:rPr>
          <w:i/>
          <w:iCs/>
          <w:sz w:val="22"/>
          <w:szCs w:val="22"/>
        </w:rPr>
        <w:t xml:space="preserve"> </w:t>
      </w:r>
      <w:r w:rsidR="004B6578" w:rsidRPr="00660A31">
        <w:rPr>
          <w:sz w:val="22"/>
          <w:szCs w:val="22"/>
        </w:rPr>
        <w:t>isomer</w:t>
      </w:r>
      <w:r w:rsidR="00433996" w:rsidRPr="00660A31">
        <w:rPr>
          <w:sz w:val="22"/>
          <w:szCs w:val="22"/>
        </w:rPr>
        <w:t xml:space="preserve">.  </w:t>
      </w:r>
      <w:r w:rsidR="007007AA" w:rsidRPr="00660A31">
        <w:rPr>
          <w:sz w:val="22"/>
          <w:szCs w:val="22"/>
        </w:rPr>
        <w:t>The c</w:t>
      </w:r>
      <w:r w:rsidR="001C5761" w:rsidRPr="00660A31">
        <w:rPr>
          <w:sz w:val="22"/>
          <w:szCs w:val="22"/>
        </w:rPr>
        <w:t>hoice of enantiomer was made possible by changing the chiral center of the diamine backbone</w:t>
      </w:r>
      <w:r w:rsidR="00F84044" w:rsidRPr="00660A31">
        <w:rPr>
          <w:sz w:val="22"/>
          <w:szCs w:val="22"/>
        </w:rPr>
        <w:t xml:space="preserve"> (Figure 1.4</w:t>
      </w:r>
      <w:r w:rsidR="00D472CC">
        <w:rPr>
          <w:sz w:val="22"/>
          <w:szCs w:val="22"/>
        </w:rPr>
        <w:t>7</w:t>
      </w:r>
      <w:r w:rsidR="00F84044" w:rsidRPr="00660A31">
        <w:rPr>
          <w:sz w:val="22"/>
          <w:szCs w:val="22"/>
        </w:rPr>
        <w:t xml:space="preserve">, compare </w:t>
      </w:r>
      <w:r w:rsidR="00F84044" w:rsidRPr="00660A31">
        <w:rPr>
          <w:b/>
          <w:bCs/>
          <w:sz w:val="22"/>
          <w:szCs w:val="22"/>
        </w:rPr>
        <w:t>81</w:t>
      </w:r>
      <w:r w:rsidR="00F84044" w:rsidRPr="00660A31">
        <w:rPr>
          <w:sz w:val="22"/>
          <w:szCs w:val="22"/>
        </w:rPr>
        <w:t xml:space="preserve"> and </w:t>
      </w:r>
      <w:r w:rsidR="00F84044" w:rsidRPr="00660A31">
        <w:rPr>
          <w:b/>
          <w:bCs/>
          <w:sz w:val="22"/>
          <w:szCs w:val="22"/>
        </w:rPr>
        <w:t>82</w:t>
      </w:r>
      <w:r w:rsidR="00F84044" w:rsidRPr="00660A31">
        <w:rPr>
          <w:sz w:val="22"/>
          <w:szCs w:val="22"/>
        </w:rPr>
        <w:t>)</w:t>
      </w:r>
      <w:r w:rsidR="001C5761" w:rsidRPr="00660A31">
        <w:rPr>
          <w:sz w:val="22"/>
          <w:szCs w:val="22"/>
        </w:rPr>
        <w:t>.</w:t>
      </w:r>
      <w:r w:rsidR="00766286" w:rsidRPr="00660A31">
        <w:rPr>
          <w:sz w:val="22"/>
          <w:szCs w:val="22"/>
        </w:rPr>
        <w:fldChar w:fldCharType="begin"/>
      </w:r>
      <w:r w:rsidR="006D212C">
        <w:rPr>
          <w:sz w:val="22"/>
          <w:szCs w:val="22"/>
        </w:rPr>
        <w:instrText xml:space="preserve"> ADDIN EN.CITE &lt;EndNote&gt;&lt;Cite&gt;&lt;Author&gt;Niimi&lt;/Author&gt;&lt;Year&gt;2000&lt;/Year&gt;&lt;RecNum&gt;2174&lt;/RecNum&gt;&lt;DisplayText&gt;&lt;style face="superscript"&gt;134&lt;/style&gt;&lt;/DisplayText&gt;&lt;record&gt;&lt;rec-number&gt;2174&lt;/rec-number&gt;&lt;foreign-keys&gt;&lt;key app="EN" db-id="tfvtdwerrrxts1ee0t5xa0sr9wxwp2p9d00z" timestamp="1598976857" guid="04a58ed1-4201-4dfa-ab58-583913b15478"&gt;2174&lt;/key&gt;&lt;/foreign-keys&gt;&lt;ref-type name="Journal Article"&gt;17&lt;/ref-type&gt;&lt;contributors&gt;&lt;authors&gt;&lt;author&gt;Niimi, Tatsuo&lt;/author&gt;&lt;author&gt;Uchida, Tatsuya&lt;/author&gt;&lt;author&gt;Irie, Ryo&lt;/author&gt;&lt;author&gt;Katsuki, Tsutomu&lt;/author&gt;&lt;/authors&gt;&lt;/contributors&gt;&lt;titles&gt;&lt;title&gt;Co(II)–salen-catalyzed highly cis- and enantioselective cyclopropanation&lt;/title&gt;&lt;secondary-title&gt;Tetrahedron Letters&lt;/secondary-title&gt;&lt;/titles&gt;&lt;periodical&gt;&lt;full-title&gt;Tetrahedron Letters&lt;/full-title&gt;&lt;abbr-1&gt;Tetrahedron Lett.&lt;/abbr-1&gt;&lt;/periodical&gt;&lt;pages&gt;3647-3651&lt;/pages&gt;&lt;volume&gt;41&lt;/volume&gt;&lt;number&gt;19&lt;/number&gt;&lt;keywords&gt;&lt;keyword&gt;chiral Co(II)–salen complex&lt;/keyword&gt;&lt;keyword&gt;asymmetric cyclopropanation&lt;/keyword&gt;&lt;keyword&gt;- and enantioselectivity&lt;/keyword&gt;&lt;/keywords&gt;&lt;dates&gt;&lt;year&gt;2000&lt;/year&gt;&lt;pub-dates&gt;&lt;date&gt;2000/05/06/&lt;/date&gt;&lt;/pub-dates&gt;&lt;/dates&gt;&lt;isbn&gt;0040-4039&lt;/isbn&gt;&lt;urls&gt;&lt;related-urls&gt;&lt;url&gt;http://www.sciencedirect.com/science/article/pii/S0040403900004330&lt;/url&gt;&lt;/related-urls&gt;&lt;/urls&gt;&lt;electronic-resource-num&gt;https://doi.org/10.1016/S0040-4039(00)00433-0&lt;/electronic-resource-num&gt;&lt;/record&gt;&lt;/Cite&gt;&lt;/EndNote&gt;</w:instrText>
      </w:r>
      <w:r w:rsidR="00766286" w:rsidRPr="00660A31">
        <w:rPr>
          <w:sz w:val="22"/>
          <w:szCs w:val="22"/>
        </w:rPr>
        <w:fldChar w:fldCharType="separate"/>
      </w:r>
      <w:r w:rsidR="006D212C" w:rsidRPr="006D212C">
        <w:rPr>
          <w:noProof/>
          <w:sz w:val="22"/>
          <w:szCs w:val="22"/>
          <w:vertAlign w:val="superscript"/>
        </w:rPr>
        <w:t>134</w:t>
      </w:r>
      <w:r w:rsidR="00766286" w:rsidRPr="00660A31">
        <w:rPr>
          <w:sz w:val="22"/>
          <w:szCs w:val="22"/>
        </w:rPr>
        <w:fldChar w:fldCharType="end"/>
      </w:r>
      <w:r w:rsidR="001C5761" w:rsidRPr="00660A31">
        <w:rPr>
          <w:sz w:val="22"/>
          <w:szCs w:val="22"/>
        </w:rPr>
        <w:t xml:space="preserve">  Although the enantioselectivity and </w:t>
      </w:r>
      <w:r w:rsidR="001C5761" w:rsidRPr="00660A31">
        <w:rPr>
          <w:i/>
          <w:iCs/>
          <w:sz w:val="22"/>
          <w:szCs w:val="22"/>
        </w:rPr>
        <w:t>cis</w:t>
      </w:r>
      <w:r w:rsidR="001C5761" w:rsidRPr="00660A31">
        <w:rPr>
          <w:sz w:val="22"/>
          <w:szCs w:val="22"/>
        </w:rPr>
        <w:t>:</w:t>
      </w:r>
      <w:r w:rsidR="001C5761" w:rsidRPr="00660A31">
        <w:rPr>
          <w:i/>
          <w:iCs/>
          <w:sz w:val="22"/>
          <w:szCs w:val="22"/>
        </w:rPr>
        <w:t>trans</w:t>
      </w:r>
      <w:r w:rsidR="001C5761" w:rsidRPr="00660A31">
        <w:rPr>
          <w:sz w:val="22"/>
          <w:szCs w:val="22"/>
        </w:rPr>
        <w:t xml:space="preserve"> ratio are high, there </w:t>
      </w:r>
      <w:r w:rsidR="003730AB">
        <w:rPr>
          <w:sz w:val="22"/>
          <w:szCs w:val="22"/>
        </w:rPr>
        <w:t>was a</w:t>
      </w:r>
      <w:r w:rsidR="001C5761" w:rsidRPr="00660A31">
        <w:rPr>
          <w:sz w:val="22"/>
          <w:szCs w:val="22"/>
        </w:rPr>
        <w:t xml:space="preserve"> drastic decrease in yield</w:t>
      </w:r>
      <w:r w:rsidR="002334DC" w:rsidRPr="00660A31">
        <w:rPr>
          <w:sz w:val="22"/>
          <w:szCs w:val="22"/>
        </w:rPr>
        <w:t xml:space="preserve"> when the </w:t>
      </w:r>
      <w:r w:rsidR="002334DC" w:rsidRPr="0007372B">
        <w:rPr>
          <w:i/>
          <w:iCs/>
          <w:sz w:val="22"/>
          <w:szCs w:val="22"/>
        </w:rPr>
        <w:t>S</w:t>
      </w:r>
      <w:r w:rsidR="002334DC" w:rsidRPr="00660A31">
        <w:rPr>
          <w:sz w:val="22"/>
          <w:szCs w:val="22"/>
        </w:rPr>
        <w:t xml:space="preserve"> enantiomer </w:t>
      </w:r>
    </w:p>
    <w:p w14:paraId="499E5842" w14:textId="18D98087" w:rsidR="00F501D0" w:rsidRDefault="00F501D0">
      <w:pPr>
        <w:rPr>
          <w:sz w:val="22"/>
          <w:szCs w:val="22"/>
        </w:rPr>
      </w:pPr>
      <w:r w:rsidRPr="00660A31">
        <w:rPr>
          <w:noProof/>
        </w:rPr>
        <w:lastRenderedPageBreak/>
        <mc:AlternateContent>
          <mc:Choice Requires="wps">
            <w:drawing>
              <wp:anchor distT="0" distB="182880" distL="114300" distR="114300" simplePos="0" relativeHeight="253019136" behindDoc="0" locked="0" layoutInCell="1" allowOverlap="1" wp14:anchorId="34AB9E41" wp14:editId="48FC660F">
                <wp:simplePos x="0" y="0"/>
                <wp:positionH relativeFrom="margin">
                  <wp:posOffset>0</wp:posOffset>
                </wp:positionH>
                <wp:positionV relativeFrom="paragraph">
                  <wp:posOffset>3796352</wp:posOffset>
                </wp:positionV>
                <wp:extent cx="5412740" cy="310515"/>
                <wp:effectExtent l="0" t="0" r="0" b="0"/>
                <wp:wrapTopAndBottom/>
                <wp:docPr id="333" name="Text Box 333"/>
                <wp:cNvGraphicFramePr/>
                <a:graphic xmlns:a="http://schemas.openxmlformats.org/drawingml/2006/main">
                  <a:graphicData uri="http://schemas.microsoft.com/office/word/2010/wordprocessingShape">
                    <wps:wsp>
                      <wps:cNvSpPr txBox="1"/>
                      <wps:spPr>
                        <a:xfrm>
                          <a:off x="0" y="0"/>
                          <a:ext cx="5412740" cy="310515"/>
                        </a:xfrm>
                        <a:prstGeom prst="rect">
                          <a:avLst/>
                        </a:prstGeom>
                        <a:solidFill>
                          <a:prstClr val="white"/>
                        </a:solidFill>
                        <a:ln>
                          <a:noFill/>
                        </a:ln>
                      </wps:spPr>
                      <wps:txbx>
                        <w:txbxContent>
                          <w:p w14:paraId="23950899" w14:textId="4628F712" w:rsidR="00544CAD" w:rsidRPr="00CF0DF3" w:rsidRDefault="00544CAD" w:rsidP="00255DD8">
                            <w:pPr>
                              <w:pStyle w:val="Caption"/>
                              <w:rPr>
                                <w:noProof/>
                              </w:rPr>
                            </w:pPr>
                            <w:bookmarkStart w:id="77" w:name="_Toc56415743"/>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46</w:t>
                            </w:r>
                            <w:r w:rsidR="005B491D">
                              <w:rPr>
                                <w:noProof/>
                              </w:rPr>
                              <w:fldChar w:fldCharType="end"/>
                            </w:r>
                            <w:r w:rsidRPr="00255DD8">
                              <w:rPr>
                                <w:b w:val="0"/>
                                <w:bCs/>
                              </w:rPr>
                              <w:t xml:space="preserve"> </w:t>
                            </w:r>
                            <w:r w:rsidRPr="00942A79">
                              <w:rPr>
                                <w:b w:val="0"/>
                                <w:bCs/>
                              </w:rPr>
                              <w:t>Cyclopropanation of styrene with Co</w:t>
                            </w:r>
                            <w:r>
                              <w:rPr>
                                <w:b w:val="0"/>
                                <w:bCs/>
                              </w:rPr>
                              <w:t xml:space="preserve">(II) </w:t>
                            </w:r>
                            <w:r w:rsidRPr="00942A79">
                              <w:rPr>
                                <w:b w:val="0"/>
                                <w:bCs/>
                              </w:rPr>
                              <w:t>salen complexes</w:t>
                            </w:r>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4AB9E41" id="Text Box 333" o:spid="_x0000_s1077" type="#_x0000_t202" style="position:absolute;margin-left:0;margin-top:298.95pt;width:426.2pt;height:24.45pt;z-index:253019136;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" stroked="f">
                <v:textbox style="mso-fit-shape-to-text:t" inset="0,0,0,0">
                  <w:txbxContent>
                    <w:p w14:paraId="23950899" w14:textId="4628F712" w:rsidR="00544CAD" w:rsidRPr="00CF0DF3" w:rsidRDefault="00544CAD" w:rsidP="00255DD8">
                      <w:pPr>
                        <w:pStyle w:val="Caption"/>
                        <w:rPr>
                          <w:noProof/>
                        </w:rPr>
                      </w:pPr>
                      <w:bookmarkStart w:id="129" w:name="_Toc56415743"/>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46</w:t>
                      </w:r>
                      <w:r w:rsidR="000F0901">
                        <w:rPr>
                          <w:noProof/>
                        </w:rPr>
                        <w:fldChar w:fldCharType="end"/>
                      </w:r>
                      <w:r w:rsidRPr="00255DD8">
                        <w:rPr>
                          <w:b w:val="0"/>
                          <w:bCs/>
                        </w:rPr>
                        <w:t xml:space="preserve"> </w:t>
                      </w:r>
                      <w:r w:rsidRPr="00942A79">
                        <w:rPr>
                          <w:b w:val="0"/>
                          <w:bCs/>
                        </w:rPr>
                        <w:t>Cyclopropanation of styrene with Co</w:t>
                      </w:r>
                      <w:r>
                        <w:rPr>
                          <w:b w:val="0"/>
                          <w:bCs/>
                        </w:rPr>
                        <w:t xml:space="preserve">(II) </w:t>
                      </w:r>
                      <w:r w:rsidRPr="00942A79">
                        <w:rPr>
                          <w:b w:val="0"/>
                          <w:bCs/>
                        </w:rPr>
                        <w:t>salen complexes</w:t>
                      </w:r>
                      <w:bookmarkEnd w:id="129"/>
                    </w:p>
                  </w:txbxContent>
                </v:textbox>
                <w10:wrap type="topAndBottom" anchorx="margin"/>
              </v:shape>
            </w:pict>
          </mc:Fallback>
        </mc:AlternateContent>
      </w:r>
      <w:r>
        <w:rPr>
          <w:noProof/>
          <w:sz w:val="22"/>
          <w:szCs w:val="22"/>
        </w:rPr>
        <w:drawing>
          <wp:anchor distT="182880" distB="0" distL="114300" distR="114300" simplePos="0" relativeHeight="253355008" behindDoc="0" locked="0" layoutInCell="1" allowOverlap="1" wp14:anchorId="4EA67E80" wp14:editId="6F20FC74">
            <wp:simplePos x="0" y="0"/>
            <wp:positionH relativeFrom="margin">
              <wp:align>center</wp:align>
            </wp:positionH>
            <wp:positionV relativeFrom="margin">
              <wp:align>top</wp:align>
            </wp:positionV>
            <wp:extent cx="5412740" cy="3703320"/>
            <wp:effectExtent l="0" t="0" r="0" b="0"/>
            <wp:wrapTopAndBottom/>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412740" cy="3703320"/>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r w:rsidRPr="00660A31">
        <w:rPr>
          <w:noProof/>
        </w:rPr>
        <w:lastRenderedPageBreak/>
        <mc:AlternateContent>
          <mc:Choice Requires="wps">
            <w:drawing>
              <wp:anchor distT="0" distB="182880" distL="114300" distR="114300" simplePos="0" relativeHeight="253021184" behindDoc="0" locked="0" layoutInCell="1" allowOverlap="1" wp14:anchorId="73528DB4" wp14:editId="234C5A92">
                <wp:simplePos x="0" y="0"/>
                <wp:positionH relativeFrom="margin">
                  <wp:posOffset>0</wp:posOffset>
                </wp:positionH>
                <wp:positionV relativeFrom="paragraph">
                  <wp:posOffset>2861632</wp:posOffset>
                </wp:positionV>
                <wp:extent cx="5358130" cy="474980"/>
                <wp:effectExtent l="0" t="0" r="0" b="2540"/>
                <wp:wrapTopAndBottom/>
                <wp:docPr id="335" name="Text Box 335"/>
                <wp:cNvGraphicFramePr/>
                <a:graphic xmlns:a="http://schemas.openxmlformats.org/drawingml/2006/main">
                  <a:graphicData uri="http://schemas.microsoft.com/office/word/2010/wordprocessingShape">
                    <wps:wsp>
                      <wps:cNvSpPr txBox="1"/>
                      <wps:spPr>
                        <a:xfrm>
                          <a:off x="0" y="0"/>
                          <a:ext cx="5358130" cy="474980"/>
                        </a:xfrm>
                        <a:prstGeom prst="rect">
                          <a:avLst/>
                        </a:prstGeom>
                        <a:solidFill>
                          <a:prstClr val="white"/>
                        </a:solidFill>
                        <a:ln>
                          <a:noFill/>
                        </a:ln>
                      </wps:spPr>
                      <wps:txbx>
                        <w:txbxContent>
                          <w:p w14:paraId="09F52E2C" w14:textId="4431FAD2" w:rsidR="00544CAD" w:rsidRPr="007703A8" w:rsidRDefault="00544CAD" w:rsidP="00DF4464">
                            <w:pPr>
                              <w:pStyle w:val="Caption"/>
                              <w:rPr>
                                <w:noProof/>
                              </w:rPr>
                            </w:pPr>
                            <w:bookmarkStart w:id="78" w:name="_Toc56415744"/>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47</w:t>
                            </w:r>
                            <w:r w:rsidR="005B491D">
                              <w:rPr>
                                <w:noProof/>
                              </w:rPr>
                              <w:fldChar w:fldCharType="end"/>
                            </w:r>
                            <w:r>
                              <w:t xml:space="preserve">  </w:t>
                            </w:r>
                            <w:r w:rsidRPr="001D32FE">
                              <w:rPr>
                                <w:b w:val="0"/>
                                <w:bCs/>
                              </w:rPr>
                              <w:t>Cyclopropanation of styrene and</w:t>
                            </w:r>
                            <w:r>
                              <w:rPr>
                                <w:b w:val="0"/>
                                <w:bCs/>
                              </w:rPr>
                              <w:t xml:space="preserve"> </w:t>
                            </w:r>
                            <w:r w:rsidRPr="0007372B">
                              <w:rPr>
                                <w:b w:val="0"/>
                                <w:bCs/>
                                <w:i/>
                                <w:iCs w:val="0"/>
                                <w:vertAlign w:val="superscript"/>
                              </w:rPr>
                              <w:t>t</w:t>
                            </w:r>
                            <w:r>
                              <w:rPr>
                                <w:b w:val="0"/>
                                <w:bCs/>
                              </w:rPr>
                              <w:t>Bu diazoacetate</w:t>
                            </w:r>
                            <w:r w:rsidRPr="001D32FE">
                              <w:rPr>
                                <w:b w:val="0"/>
                                <w:bCs/>
                              </w:rPr>
                              <w:t xml:space="preserve"> with Co(II) salen complexes with axial chirality</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3528DB4" id="Text Box 335" o:spid="_x0000_s1078" type="#_x0000_t202" style="position:absolute;margin-left:0;margin-top:225.35pt;width:421.9pt;height:37.4pt;z-index:253021184;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" stroked="f">
                <v:textbox style="mso-fit-shape-to-text:t" inset="0,0,0,0">
                  <w:txbxContent>
                    <w:p w14:paraId="09F52E2C" w14:textId="4431FAD2" w:rsidR="00544CAD" w:rsidRPr="007703A8" w:rsidRDefault="00544CAD" w:rsidP="00DF4464">
                      <w:pPr>
                        <w:pStyle w:val="Caption"/>
                        <w:rPr>
                          <w:noProof/>
                        </w:rPr>
                      </w:pPr>
                      <w:bookmarkStart w:id="131" w:name="_Toc56415744"/>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47</w:t>
                      </w:r>
                      <w:r w:rsidR="000F0901">
                        <w:rPr>
                          <w:noProof/>
                        </w:rPr>
                        <w:fldChar w:fldCharType="end"/>
                      </w:r>
                      <w:r>
                        <w:t xml:space="preserve">  </w:t>
                      </w:r>
                      <w:r w:rsidRPr="001D32FE">
                        <w:rPr>
                          <w:b w:val="0"/>
                          <w:bCs/>
                        </w:rPr>
                        <w:t>Cyclopropanation of styrene and</w:t>
                      </w:r>
                      <w:r>
                        <w:rPr>
                          <w:b w:val="0"/>
                          <w:bCs/>
                        </w:rPr>
                        <w:t xml:space="preserve"> </w:t>
                      </w:r>
                      <w:r w:rsidRPr="0007372B">
                        <w:rPr>
                          <w:b w:val="0"/>
                          <w:bCs/>
                          <w:i/>
                          <w:iCs w:val="0"/>
                          <w:vertAlign w:val="superscript"/>
                        </w:rPr>
                        <w:t>t</w:t>
                      </w:r>
                      <w:r>
                        <w:rPr>
                          <w:b w:val="0"/>
                          <w:bCs/>
                        </w:rPr>
                        <w:t>Bu diazoacetate</w:t>
                      </w:r>
                      <w:r w:rsidRPr="001D32FE">
                        <w:rPr>
                          <w:b w:val="0"/>
                          <w:bCs/>
                        </w:rPr>
                        <w:t xml:space="preserve"> with Co(II) salen complexes with axial chirality</w:t>
                      </w:r>
                      <w:bookmarkEnd w:id="131"/>
                    </w:p>
                  </w:txbxContent>
                </v:textbox>
                <w10:wrap type="topAndBottom" anchorx="margin"/>
              </v:shape>
            </w:pict>
          </mc:Fallback>
        </mc:AlternateContent>
      </w:r>
      <w:r w:rsidRPr="00660A31">
        <w:rPr>
          <w:noProof/>
          <w:sz w:val="22"/>
          <w:szCs w:val="22"/>
        </w:rPr>
        <w:drawing>
          <wp:anchor distT="182880" distB="0" distL="114300" distR="114300" simplePos="0" relativeHeight="252833792" behindDoc="0" locked="0" layoutInCell="1" allowOverlap="1" wp14:anchorId="654DE8F2" wp14:editId="1B12CAC5">
            <wp:simplePos x="0" y="0"/>
            <wp:positionH relativeFrom="margin">
              <wp:align>center</wp:align>
            </wp:positionH>
            <wp:positionV relativeFrom="margin">
              <wp:align>top</wp:align>
            </wp:positionV>
            <wp:extent cx="5356225" cy="2847975"/>
            <wp:effectExtent l="0" t="0" r="0" b="0"/>
            <wp:wrapTopAndBottom/>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356225" cy="284797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p>
    <w:p w14:paraId="559704A3" w14:textId="77777777" w:rsidR="00F501D0" w:rsidRDefault="00F501D0">
      <w:pPr>
        <w:rPr>
          <w:sz w:val="22"/>
          <w:szCs w:val="22"/>
        </w:rPr>
      </w:pPr>
    </w:p>
    <w:p w14:paraId="6B0DCE9C" w14:textId="18A0617C" w:rsidR="005B2B78" w:rsidRPr="00660A31" w:rsidRDefault="006D481D" w:rsidP="000B544A">
      <w:pPr>
        <w:widowControl w:val="0"/>
        <w:spacing w:line="360" w:lineRule="auto"/>
        <w:jc w:val="both"/>
        <w:rPr>
          <w:sz w:val="22"/>
          <w:szCs w:val="22"/>
        </w:rPr>
      </w:pPr>
      <w:r>
        <w:rPr>
          <w:sz w:val="22"/>
          <w:szCs w:val="22"/>
        </w:rPr>
        <w:t>was</w:t>
      </w:r>
      <w:r w:rsidR="002334DC" w:rsidRPr="00660A31">
        <w:rPr>
          <w:sz w:val="22"/>
          <w:szCs w:val="22"/>
        </w:rPr>
        <w:t xml:space="preserve"> used</w:t>
      </w:r>
      <w:r w:rsidR="001C5761" w:rsidRPr="00660A31">
        <w:rPr>
          <w:sz w:val="22"/>
          <w:szCs w:val="22"/>
        </w:rPr>
        <w:t>.  T</w:t>
      </w:r>
      <w:r w:rsidR="00433996" w:rsidRPr="00660A31">
        <w:rPr>
          <w:sz w:val="22"/>
          <w:szCs w:val="22"/>
        </w:rPr>
        <w:t>hese catalysts</w:t>
      </w:r>
      <w:r w:rsidR="00777122">
        <w:rPr>
          <w:sz w:val="22"/>
          <w:szCs w:val="22"/>
        </w:rPr>
        <w:t xml:space="preserve"> afforded high yields and enantioselectivities without a</w:t>
      </w:r>
      <w:r w:rsidR="00433996" w:rsidRPr="00660A31">
        <w:rPr>
          <w:sz w:val="22"/>
          <w:szCs w:val="22"/>
        </w:rPr>
        <w:t>n additive</w:t>
      </w:r>
      <w:r w:rsidR="00656DD0">
        <w:rPr>
          <w:sz w:val="22"/>
          <w:szCs w:val="22"/>
        </w:rPr>
        <w:t>.  However,</w:t>
      </w:r>
      <w:r w:rsidR="00777122">
        <w:rPr>
          <w:sz w:val="22"/>
          <w:szCs w:val="22"/>
        </w:rPr>
        <w:t xml:space="preserve"> </w:t>
      </w:r>
      <w:r>
        <w:rPr>
          <w:sz w:val="22"/>
          <w:szCs w:val="22"/>
        </w:rPr>
        <w:t xml:space="preserve">introduction of </w:t>
      </w:r>
      <w:r w:rsidR="001C5761" w:rsidRPr="00660A31">
        <w:rPr>
          <w:sz w:val="22"/>
          <w:szCs w:val="22"/>
        </w:rPr>
        <w:t xml:space="preserve">a tethered imidazole </w:t>
      </w:r>
      <w:r>
        <w:rPr>
          <w:sz w:val="22"/>
          <w:szCs w:val="22"/>
        </w:rPr>
        <w:t>group (</w:t>
      </w:r>
      <w:r w:rsidR="00D472CC">
        <w:rPr>
          <w:sz w:val="22"/>
          <w:szCs w:val="22"/>
        </w:rPr>
        <w:t xml:space="preserve">Figure 1.47, </w:t>
      </w:r>
      <w:r w:rsidR="00DF4464" w:rsidRPr="00660A31">
        <w:rPr>
          <w:b/>
          <w:bCs/>
          <w:sz w:val="22"/>
          <w:szCs w:val="22"/>
        </w:rPr>
        <w:t>83</w:t>
      </w:r>
      <w:r w:rsidRPr="006D481D">
        <w:rPr>
          <w:sz w:val="22"/>
          <w:szCs w:val="22"/>
        </w:rPr>
        <w:t>)</w:t>
      </w:r>
      <w:r w:rsidR="001C5761" w:rsidRPr="00660A31">
        <w:rPr>
          <w:sz w:val="22"/>
          <w:szCs w:val="22"/>
        </w:rPr>
        <w:t xml:space="preserve"> </w:t>
      </w:r>
      <w:r>
        <w:rPr>
          <w:sz w:val="22"/>
          <w:szCs w:val="22"/>
        </w:rPr>
        <w:t>resulted</w:t>
      </w:r>
      <w:r w:rsidR="001C5761" w:rsidRPr="00660A31">
        <w:rPr>
          <w:sz w:val="22"/>
          <w:szCs w:val="22"/>
        </w:rPr>
        <w:t xml:space="preserve"> in </w:t>
      </w:r>
      <w:r>
        <w:rPr>
          <w:sz w:val="22"/>
          <w:szCs w:val="22"/>
        </w:rPr>
        <w:t xml:space="preserve">a </w:t>
      </w:r>
      <w:r w:rsidR="001C5761" w:rsidRPr="00660A31">
        <w:rPr>
          <w:sz w:val="22"/>
          <w:szCs w:val="22"/>
        </w:rPr>
        <w:t>quantitative yield</w:t>
      </w:r>
      <w:r w:rsidR="00656DD0">
        <w:rPr>
          <w:sz w:val="22"/>
          <w:szCs w:val="22"/>
        </w:rPr>
        <w:t xml:space="preserve"> without a reduction in diastereo or enantioselectivity</w:t>
      </w:r>
      <w:r>
        <w:rPr>
          <w:sz w:val="22"/>
          <w:szCs w:val="22"/>
        </w:rPr>
        <w:t>.</w:t>
      </w:r>
      <w:r w:rsidR="009601B3">
        <w:rPr>
          <w:sz w:val="22"/>
          <w:szCs w:val="22"/>
        </w:rPr>
        <w:t xml:space="preserve">  It was believed that axial coordination of the tethered imidazole was responsible for the increased yield.</w:t>
      </w:r>
      <w:r w:rsidR="00861065" w:rsidRPr="00660A31">
        <w:rPr>
          <w:sz w:val="22"/>
          <w:szCs w:val="22"/>
        </w:rPr>
        <w:fldChar w:fldCharType="begin"/>
      </w:r>
      <w:r w:rsidR="006D212C">
        <w:rPr>
          <w:sz w:val="22"/>
          <w:szCs w:val="22"/>
        </w:rPr>
        <w:instrText xml:space="preserve"> ADDIN EN.CITE &lt;EndNote&gt;&lt;Cite&gt;&lt;Author&gt;Shitama&lt;/Author&gt;&lt;Year&gt;2007&lt;/Year&gt;&lt;RecNum&gt;2066&lt;/RecNum&gt;&lt;DisplayText&gt;&lt;style face="superscript"&gt;135&lt;/style&gt;&lt;/DisplayText&gt;&lt;record&gt;&lt;rec-number&gt;2066&lt;/rec-number&gt;&lt;foreign-keys&gt;&lt;key app="EN" db-id="tfvtdwerrrxts1ee0t5xa0sr9wxwp2p9d00z" timestamp="1595532603" guid="4cdb0790-c6f4-4c3d-b77c-3fc36ea5dbe2"&gt;2066&lt;/key&gt;&lt;/foreign-keys&gt;&lt;ref-type name="Journal Article"&gt;17&lt;/ref-type&gt;&lt;contributors&gt;&lt;authors&gt;&lt;author&gt;Shitama, Hiroaki&lt;/author&gt;&lt;author&gt;Katsuki, Tsutomu&lt;/author&gt;&lt;/authors&gt;&lt;/contributors&gt;&lt;titles&gt;&lt;title&gt;&lt;style face="normal" font="default" size="100%"&gt;Synthesis of Metal–(Pentadentate-Salen) Complexes: Asymmetric Epoxidation with Aqueous Hydrogen Peroxide and Asymmetric Cyclopropanation (salenH&lt;/style&gt;&lt;style face="subscript" font="default" size="100%"&gt;2&lt;/style&gt;&lt;style face="normal" font="default" size="100%"&gt;: N,N′-bis(salicylidene)ethylene-1,2-diamine)&lt;/style&gt;&lt;/title&gt;&lt;secondary-title&gt;Chemistry – A European Journal&lt;/secondary-title&gt;&lt;/titles&gt;&lt;periodical&gt;&lt;full-title&gt;Chemistry – A European Journal&lt;/full-title&gt;&lt;abbr-1&gt;Chem. Eur. J.&lt;/abbr-1&gt;&lt;/periodical&gt;&lt;pages&gt;4849-4858&lt;/pages&gt;&lt;volume&gt;13&lt;/volume&gt;&lt;number&gt;17&lt;/number&gt;&lt;dates&gt;&lt;year&gt;2007&lt;/year&gt;&lt;/dates&gt;&lt;isbn&gt;0947-6539&lt;/isbn&gt;&lt;urls&gt;&lt;related-urls&gt;&lt;url&gt;https://chemistry-europe.onlinelibrary.wiley.com/doi/abs/10.1002/chem.200601420&lt;/url&gt;&lt;/related-urls&gt;&lt;/urls&gt;&lt;electronic-resource-num&gt;10.1002/chem.200601420&lt;/electronic-resource-num&gt;&lt;/record&gt;&lt;/Cite&gt;&lt;/EndNote&gt;</w:instrText>
      </w:r>
      <w:r w:rsidR="00861065" w:rsidRPr="00660A31">
        <w:rPr>
          <w:sz w:val="22"/>
          <w:szCs w:val="22"/>
        </w:rPr>
        <w:fldChar w:fldCharType="separate"/>
      </w:r>
      <w:r w:rsidR="006D212C" w:rsidRPr="006D212C">
        <w:rPr>
          <w:noProof/>
          <w:sz w:val="22"/>
          <w:szCs w:val="22"/>
          <w:vertAlign w:val="superscript"/>
        </w:rPr>
        <w:t>135</w:t>
      </w:r>
      <w:r w:rsidR="00861065" w:rsidRPr="00660A31">
        <w:rPr>
          <w:sz w:val="22"/>
          <w:szCs w:val="22"/>
        </w:rPr>
        <w:fldChar w:fldCharType="end"/>
      </w:r>
      <w:r w:rsidR="00212FE0" w:rsidRPr="00660A31">
        <w:rPr>
          <w:sz w:val="22"/>
          <w:szCs w:val="22"/>
        </w:rPr>
        <w:t xml:space="preserve">  </w:t>
      </w:r>
    </w:p>
    <w:p w14:paraId="00D8A7CF" w14:textId="1721DECA" w:rsidR="007F0422" w:rsidRPr="00660A31" w:rsidRDefault="005B2B78" w:rsidP="000B544A">
      <w:pPr>
        <w:widowControl w:val="0"/>
        <w:spacing w:line="360" w:lineRule="auto"/>
        <w:jc w:val="both"/>
        <w:rPr>
          <w:sz w:val="22"/>
          <w:szCs w:val="22"/>
        </w:rPr>
      </w:pPr>
      <w:r w:rsidRPr="00660A31">
        <w:rPr>
          <w:sz w:val="22"/>
          <w:szCs w:val="22"/>
        </w:rPr>
        <w:tab/>
      </w:r>
      <w:r w:rsidR="00256D0A">
        <w:rPr>
          <w:sz w:val="22"/>
          <w:szCs w:val="22"/>
        </w:rPr>
        <w:t xml:space="preserve">Based on </w:t>
      </w:r>
      <w:r w:rsidRPr="00660A31">
        <w:rPr>
          <w:sz w:val="22"/>
          <w:szCs w:val="22"/>
        </w:rPr>
        <w:t>the experimental results that have been obtained</w:t>
      </w:r>
      <w:r w:rsidR="00DF4464" w:rsidRPr="00660A31">
        <w:rPr>
          <w:sz w:val="22"/>
          <w:szCs w:val="22"/>
        </w:rPr>
        <w:t>,</w:t>
      </w:r>
      <w:r w:rsidRPr="00660A31">
        <w:rPr>
          <w:sz w:val="22"/>
          <w:szCs w:val="22"/>
        </w:rPr>
        <w:t xml:space="preserve"> a model </w:t>
      </w:r>
      <w:r w:rsidR="00ED58CC">
        <w:rPr>
          <w:sz w:val="22"/>
          <w:szCs w:val="22"/>
        </w:rPr>
        <w:t>was</w:t>
      </w:r>
      <w:r w:rsidRPr="00660A31">
        <w:rPr>
          <w:sz w:val="22"/>
          <w:szCs w:val="22"/>
        </w:rPr>
        <w:t xml:space="preserve"> </w:t>
      </w:r>
      <w:r w:rsidR="000D1020">
        <w:rPr>
          <w:sz w:val="22"/>
          <w:szCs w:val="22"/>
        </w:rPr>
        <w:t>proposed</w:t>
      </w:r>
      <w:r w:rsidRPr="00660A31">
        <w:rPr>
          <w:sz w:val="22"/>
          <w:szCs w:val="22"/>
        </w:rPr>
        <w:t xml:space="preserve"> that rationalizes the high selectivity of Co(II)</w:t>
      </w:r>
      <w:r w:rsidR="00256D0A">
        <w:rPr>
          <w:sz w:val="22"/>
          <w:szCs w:val="22"/>
        </w:rPr>
        <w:t xml:space="preserve"> salen</w:t>
      </w:r>
      <w:r w:rsidRPr="00660A31">
        <w:rPr>
          <w:sz w:val="22"/>
          <w:szCs w:val="22"/>
        </w:rPr>
        <w:t xml:space="preserve"> complexes</w:t>
      </w:r>
      <w:r w:rsidR="00D021CE" w:rsidRPr="00660A31">
        <w:rPr>
          <w:sz w:val="22"/>
          <w:szCs w:val="22"/>
        </w:rPr>
        <w:t xml:space="preserve"> (Figure 1.</w:t>
      </w:r>
      <w:r w:rsidR="00942A79" w:rsidRPr="00660A31">
        <w:rPr>
          <w:sz w:val="22"/>
          <w:szCs w:val="22"/>
        </w:rPr>
        <w:t>4</w:t>
      </w:r>
      <w:r w:rsidR="00D472CC">
        <w:rPr>
          <w:sz w:val="22"/>
          <w:szCs w:val="22"/>
        </w:rPr>
        <w:t>8</w:t>
      </w:r>
      <w:r w:rsidR="00D021CE" w:rsidRPr="00660A31">
        <w:rPr>
          <w:sz w:val="22"/>
          <w:szCs w:val="22"/>
        </w:rPr>
        <w:t>)</w:t>
      </w:r>
      <w:r w:rsidRPr="00660A31">
        <w:rPr>
          <w:sz w:val="22"/>
          <w:szCs w:val="22"/>
        </w:rPr>
        <w:t>.</w:t>
      </w:r>
      <w:r w:rsidR="00766286" w:rsidRPr="00660A31">
        <w:rPr>
          <w:sz w:val="22"/>
          <w:szCs w:val="22"/>
        </w:rPr>
        <w:fldChar w:fldCharType="begin"/>
      </w:r>
      <w:r w:rsidR="006D212C">
        <w:rPr>
          <w:sz w:val="22"/>
          <w:szCs w:val="22"/>
        </w:rPr>
        <w:instrText xml:space="preserve"> ADDIN EN.CITE &lt;EndNote&gt;&lt;Cite&gt;&lt;Author&gt;Uchida&lt;/Author&gt;&lt;Year&gt;2006&lt;/Year&gt;&lt;RecNum&gt;2064&lt;/RecNum&gt;&lt;DisplayText&gt;&lt;style face="superscript"&gt;136&lt;/style&gt;&lt;/DisplayText&gt;&lt;record&gt;&lt;rec-number&gt;2064&lt;/rec-number&gt;&lt;foreign-keys&gt;&lt;key app="EN" db-id="tfvtdwerrrxts1ee0t5xa0sr9wxwp2p9d00z" timestamp="1595531329" guid="539b5f59-e49e-43e6-8b28-d55eed1808a7"&gt;2064&lt;/key&gt;&lt;/foreign-keys&gt;&lt;ref-type name="Journal Article"&gt;17&lt;/ref-type&gt;&lt;contributors&gt;&lt;authors&gt;&lt;author&gt;Uchida, Tatsuya&lt;/author&gt;&lt;author&gt;Katsuki, Tsutomu&lt;/author&gt;&lt;/authors&gt;&lt;/contributors&gt;&lt;titles&gt;&lt;title&gt;α-Diazoacetates as Carbene Precursors: Metallosalen-Catalyzed Asymmetric Cyclopropanation&lt;/title&gt;&lt;secondary-title&gt;Synthesis&lt;/secondary-title&gt;&lt;/titles&gt;&lt;periodical&gt;&lt;full-title&gt;Synthesis&lt;/full-title&gt;&lt;abbr-1&gt;Synthesis&lt;/abbr-1&gt;&lt;/periodical&gt;&lt;pages&gt;1715-1723&lt;/pages&gt;&lt;volume&gt;2006&lt;/volume&gt;&lt;number&gt;10&lt;/number&gt;&lt;edition&gt;27.04.2006&lt;/edition&gt;&lt;section&gt;1715&lt;/section&gt;&lt;dates&gt;&lt;year&gt;2006&lt;/year&gt;&lt;pub-dates&gt;&lt;date&gt;//&amp;#xD;08.05.2006&lt;/date&gt;&lt;/pub-dates&gt;&lt;/dates&gt;&lt;isbn&gt;0039-7881&lt;/isbn&gt;&lt;urls&gt;&lt;related-urls&gt;&lt;url&gt;https://www.thieme-connect.de/products/ejournals/pdf/10.1055/s-2006-926448.pdf&lt;/url&gt;&lt;/related-urls&gt;&lt;/urls&gt;&lt;electronic-resource-num&gt;10.1055/s-2006-926448&lt;/electronic-resource-num&gt;&lt;language&gt;En&lt;/language&gt;&lt;/record&gt;&lt;/Cite&gt;&lt;/EndNote&gt;</w:instrText>
      </w:r>
      <w:r w:rsidR="00766286" w:rsidRPr="00660A31">
        <w:rPr>
          <w:sz w:val="22"/>
          <w:szCs w:val="22"/>
        </w:rPr>
        <w:fldChar w:fldCharType="separate"/>
      </w:r>
      <w:r w:rsidR="006D212C" w:rsidRPr="006D212C">
        <w:rPr>
          <w:noProof/>
          <w:sz w:val="22"/>
          <w:szCs w:val="22"/>
          <w:vertAlign w:val="superscript"/>
        </w:rPr>
        <w:t>136</w:t>
      </w:r>
      <w:r w:rsidR="00766286" w:rsidRPr="00660A31">
        <w:rPr>
          <w:sz w:val="22"/>
          <w:szCs w:val="22"/>
        </w:rPr>
        <w:fldChar w:fldCharType="end"/>
      </w:r>
      <w:r w:rsidRPr="00660A31">
        <w:rPr>
          <w:sz w:val="22"/>
          <w:szCs w:val="22"/>
        </w:rPr>
        <w:t xml:space="preserve"> </w:t>
      </w:r>
      <w:r w:rsidR="00256D0A">
        <w:rPr>
          <w:sz w:val="22"/>
          <w:szCs w:val="22"/>
        </w:rPr>
        <w:t>I</w:t>
      </w:r>
      <w:r w:rsidRPr="00660A31">
        <w:rPr>
          <w:sz w:val="22"/>
          <w:szCs w:val="22"/>
        </w:rPr>
        <w:t xml:space="preserve">t was </w:t>
      </w:r>
      <w:r w:rsidR="000D1020">
        <w:rPr>
          <w:sz w:val="22"/>
          <w:szCs w:val="22"/>
        </w:rPr>
        <w:t xml:space="preserve">believed </w:t>
      </w:r>
      <w:r w:rsidRPr="00660A31">
        <w:rPr>
          <w:sz w:val="22"/>
          <w:szCs w:val="22"/>
        </w:rPr>
        <w:t xml:space="preserve">that enantioselectivity </w:t>
      </w:r>
      <w:r w:rsidR="00256D0A">
        <w:rPr>
          <w:sz w:val="22"/>
          <w:szCs w:val="22"/>
        </w:rPr>
        <w:t>was</w:t>
      </w:r>
      <w:r w:rsidRPr="00660A31">
        <w:rPr>
          <w:sz w:val="22"/>
          <w:szCs w:val="22"/>
        </w:rPr>
        <w:t xml:space="preserve"> dictated by the chiral groups on the diamine backbone</w:t>
      </w:r>
      <w:r w:rsidR="000D1020">
        <w:rPr>
          <w:sz w:val="22"/>
          <w:szCs w:val="22"/>
        </w:rPr>
        <w:t xml:space="preserve">.  This was based on the observation that switching the chirality of the diamine ring resulted in opposite enantiomers.  This also indicated that the olefin approaches along the Co–N bond.  </w:t>
      </w:r>
      <w:r w:rsidRPr="00660A31">
        <w:rPr>
          <w:sz w:val="22"/>
          <w:szCs w:val="22"/>
        </w:rPr>
        <w:t xml:space="preserve">The </w:t>
      </w:r>
      <w:r w:rsidR="00D021CE" w:rsidRPr="00660A31">
        <w:rPr>
          <w:sz w:val="22"/>
          <w:szCs w:val="22"/>
        </w:rPr>
        <w:t>difference in</w:t>
      </w:r>
      <w:r w:rsidR="000D1020">
        <w:rPr>
          <w:sz w:val="22"/>
          <w:szCs w:val="22"/>
        </w:rPr>
        <w:t xml:space="preserve"> the</w:t>
      </w:r>
      <w:r w:rsidR="00D021CE" w:rsidRPr="00660A31">
        <w:rPr>
          <w:sz w:val="22"/>
          <w:szCs w:val="22"/>
        </w:rPr>
        <w:t xml:space="preserve"> </w:t>
      </w:r>
      <w:r w:rsidR="00D021CE" w:rsidRPr="00660A31">
        <w:rPr>
          <w:i/>
          <w:iCs/>
          <w:sz w:val="22"/>
          <w:szCs w:val="22"/>
        </w:rPr>
        <w:t>cis</w:t>
      </w:r>
      <w:r w:rsidR="00D021CE" w:rsidRPr="00660A31">
        <w:rPr>
          <w:sz w:val="22"/>
          <w:szCs w:val="22"/>
        </w:rPr>
        <w:t>:</w:t>
      </w:r>
      <w:r w:rsidR="00D021CE" w:rsidRPr="00660A31">
        <w:rPr>
          <w:i/>
          <w:iCs/>
          <w:sz w:val="22"/>
          <w:szCs w:val="22"/>
        </w:rPr>
        <w:t>trans</w:t>
      </w:r>
      <w:r w:rsidR="00D021CE" w:rsidRPr="00660A31">
        <w:rPr>
          <w:sz w:val="22"/>
          <w:szCs w:val="22"/>
        </w:rPr>
        <w:t xml:space="preserve"> ratio </w:t>
      </w:r>
      <w:r w:rsidR="00256D0A">
        <w:rPr>
          <w:sz w:val="22"/>
          <w:szCs w:val="22"/>
        </w:rPr>
        <w:t>was</w:t>
      </w:r>
      <w:r w:rsidR="00D021CE" w:rsidRPr="00660A31">
        <w:rPr>
          <w:sz w:val="22"/>
          <w:szCs w:val="22"/>
        </w:rPr>
        <w:t xml:space="preserve"> </w:t>
      </w:r>
      <w:r w:rsidR="000D1020">
        <w:rPr>
          <w:sz w:val="22"/>
          <w:szCs w:val="22"/>
        </w:rPr>
        <w:t xml:space="preserve">then </w:t>
      </w:r>
      <w:r w:rsidR="00D021CE" w:rsidRPr="00660A31">
        <w:rPr>
          <w:sz w:val="22"/>
          <w:szCs w:val="22"/>
        </w:rPr>
        <w:t>rationalized by the orientation of the alkoxy group of the ester.  W</w:t>
      </w:r>
      <w:r w:rsidR="000C7B73" w:rsidRPr="00660A31">
        <w:rPr>
          <w:sz w:val="22"/>
          <w:szCs w:val="22"/>
        </w:rPr>
        <w:t>ith</w:t>
      </w:r>
      <w:r w:rsidR="00D021CE" w:rsidRPr="00660A31">
        <w:rPr>
          <w:sz w:val="22"/>
          <w:szCs w:val="22"/>
        </w:rPr>
        <w:t xml:space="preserve"> the aryl group</w:t>
      </w:r>
      <w:r w:rsidR="000C7B73" w:rsidRPr="00660A31">
        <w:rPr>
          <w:sz w:val="22"/>
          <w:szCs w:val="22"/>
        </w:rPr>
        <w:t xml:space="preserve"> o</w:t>
      </w:r>
      <w:r w:rsidR="00256D0A">
        <w:rPr>
          <w:sz w:val="22"/>
          <w:szCs w:val="22"/>
        </w:rPr>
        <w:t>f</w:t>
      </w:r>
      <w:r w:rsidR="000C7B73" w:rsidRPr="00660A31">
        <w:rPr>
          <w:sz w:val="22"/>
          <w:szCs w:val="22"/>
        </w:rPr>
        <w:t xml:space="preserve"> complex </w:t>
      </w:r>
      <w:r w:rsidR="000C7B73" w:rsidRPr="00660A31">
        <w:rPr>
          <w:b/>
          <w:bCs/>
          <w:sz w:val="22"/>
          <w:szCs w:val="22"/>
        </w:rPr>
        <w:t>81</w:t>
      </w:r>
      <w:r w:rsidR="000C7B73" w:rsidRPr="00660A31">
        <w:rPr>
          <w:sz w:val="22"/>
          <w:szCs w:val="22"/>
        </w:rPr>
        <w:t xml:space="preserve"> </w:t>
      </w:r>
      <w:r w:rsidR="00D021CE" w:rsidRPr="00660A31">
        <w:rPr>
          <w:sz w:val="22"/>
          <w:szCs w:val="22"/>
        </w:rPr>
        <w:t>present, the alkoxy group is directed forward</w:t>
      </w:r>
      <w:r w:rsidR="003730AB">
        <w:rPr>
          <w:sz w:val="22"/>
          <w:szCs w:val="22"/>
        </w:rPr>
        <w:t>,</w:t>
      </w:r>
      <w:r w:rsidR="00D021CE" w:rsidRPr="00660A31">
        <w:rPr>
          <w:sz w:val="22"/>
          <w:szCs w:val="22"/>
        </w:rPr>
        <w:t xml:space="preserve"> which would promote olefin attack with the aryl, or bulkiest </w:t>
      </w:r>
      <w:r w:rsidR="003353A1" w:rsidRPr="00660A31">
        <w:rPr>
          <w:sz w:val="22"/>
          <w:szCs w:val="22"/>
        </w:rPr>
        <w:t>substituent</w:t>
      </w:r>
      <w:r w:rsidR="00D021CE" w:rsidRPr="00660A31">
        <w:rPr>
          <w:sz w:val="22"/>
          <w:szCs w:val="22"/>
        </w:rPr>
        <w:t>, on the opposite side (Figure 1.</w:t>
      </w:r>
      <w:r w:rsidR="00942A79" w:rsidRPr="00660A31">
        <w:rPr>
          <w:sz w:val="22"/>
          <w:szCs w:val="22"/>
        </w:rPr>
        <w:t>4</w:t>
      </w:r>
      <w:r w:rsidR="00D472CC">
        <w:rPr>
          <w:sz w:val="22"/>
          <w:szCs w:val="22"/>
        </w:rPr>
        <w:t>8</w:t>
      </w:r>
      <w:r w:rsidR="00D021CE" w:rsidRPr="00660A31">
        <w:rPr>
          <w:sz w:val="22"/>
          <w:szCs w:val="22"/>
        </w:rPr>
        <w:t>, a).</w:t>
      </w:r>
      <w:r w:rsidR="005A600F">
        <w:rPr>
          <w:sz w:val="22"/>
          <w:szCs w:val="22"/>
        </w:rPr>
        <w:t xml:space="preserve">  After clearing the diamine backbone, it was then suggested that the olefin underwent a rotation.  This rotation resulted in the observed diastereoselectivity and enantioselectivity.</w:t>
      </w:r>
      <w:r w:rsidR="00D021CE" w:rsidRPr="00660A31">
        <w:rPr>
          <w:sz w:val="22"/>
          <w:szCs w:val="22"/>
        </w:rPr>
        <w:t xml:space="preserve">  </w:t>
      </w:r>
      <w:r w:rsidR="003353A1" w:rsidRPr="00660A31">
        <w:rPr>
          <w:sz w:val="22"/>
          <w:szCs w:val="22"/>
        </w:rPr>
        <w:t>Conversely</w:t>
      </w:r>
      <w:r w:rsidR="00D021CE" w:rsidRPr="00660A31">
        <w:rPr>
          <w:sz w:val="22"/>
          <w:szCs w:val="22"/>
        </w:rPr>
        <w:t>, when the salen ligand has a methyl substituent</w:t>
      </w:r>
      <w:r w:rsidR="000C7B73" w:rsidRPr="00660A31">
        <w:rPr>
          <w:sz w:val="22"/>
          <w:szCs w:val="22"/>
        </w:rPr>
        <w:t xml:space="preserve"> </w:t>
      </w:r>
      <w:r w:rsidR="000C7B73" w:rsidRPr="00660A31">
        <w:rPr>
          <w:b/>
          <w:bCs/>
          <w:sz w:val="22"/>
          <w:szCs w:val="22"/>
        </w:rPr>
        <w:t>84</w:t>
      </w:r>
      <w:r w:rsidR="00D021CE" w:rsidRPr="00660A31">
        <w:rPr>
          <w:sz w:val="22"/>
          <w:szCs w:val="22"/>
        </w:rPr>
        <w:t xml:space="preserve">, the alkoxy group </w:t>
      </w:r>
      <w:r w:rsidR="00256D0A">
        <w:rPr>
          <w:sz w:val="22"/>
          <w:szCs w:val="22"/>
        </w:rPr>
        <w:t>was able to be</w:t>
      </w:r>
      <w:r w:rsidR="00D021CE" w:rsidRPr="00660A31">
        <w:rPr>
          <w:sz w:val="22"/>
          <w:szCs w:val="22"/>
        </w:rPr>
        <w:t xml:space="preserve"> directed backward.  The </w:t>
      </w:r>
      <w:r w:rsidR="000D1020">
        <w:rPr>
          <w:sz w:val="22"/>
          <w:szCs w:val="22"/>
        </w:rPr>
        <w:t xml:space="preserve">olefin now approaches with the </w:t>
      </w:r>
      <w:r w:rsidR="00D021CE" w:rsidRPr="00660A31">
        <w:rPr>
          <w:sz w:val="22"/>
          <w:szCs w:val="22"/>
        </w:rPr>
        <w:t>aryl group orient</w:t>
      </w:r>
      <w:r w:rsidR="000D1020">
        <w:rPr>
          <w:sz w:val="22"/>
          <w:szCs w:val="22"/>
        </w:rPr>
        <w:t>ed</w:t>
      </w:r>
      <w:r w:rsidR="00D021CE" w:rsidRPr="00660A31">
        <w:rPr>
          <w:sz w:val="22"/>
          <w:szCs w:val="22"/>
        </w:rPr>
        <w:t xml:space="preserve"> to the now less sterically congested side (Figure 1.</w:t>
      </w:r>
      <w:r w:rsidR="00942A79" w:rsidRPr="00660A31">
        <w:rPr>
          <w:sz w:val="22"/>
          <w:szCs w:val="22"/>
        </w:rPr>
        <w:t>4</w:t>
      </w:r>
      <w:r w:rsidR="00D472CC">
        <w:rPr>
          <w:sz w:val="22"/>
          <w:szCs w:val="22"/>
        </w:rPr>
        <w:t>8</w:t>
      </w:r>
      <w:r w:rsidR="00D021CE" w:rsidRPr="00660A31">
        <w:rPr>
          <w:sz w:val="22"/>
          <w:szCs w:val="22"/>
        </w:rPr>
        <w:t>, b).</w:t>
      </w:r>
      <w:r w:rsidR="00433996" w:rsidRPr="00660A31">
        <w:rPr>
          <w:sz w:val="22"/>
          <w:szCs w:val="22"/>
        </w:rPr>
        <w:t xml:space="preserve"> </w:t>
      </w:r>
      <w:r w:rsidR="005A600F">
        <w:rPr>
          <w:sz w:val="22"/>
          <w:szCs w:val="22"/>
        </w:rPr>
        <w:t>A rotation of the olefin was again proposed to afford the observed product.</w:t>
      </w:r>
    </w:p>
    <w:p w14:paraId="794410DD" w14:textId="76B8C381" w:rsidR="0045247D" w:rsidRPr="00660A31" w:rsidRDefault="0045247D" w:rsidP="000B544A">
      <w:pPr>
        <w:widowControl w:val="0"/>
        <w:spacing w:line="360" w:lineRule="auto"/>
        <w:jc w:val="both"/>
        <w:rPr>
          <w:sz w:val="22"/>
          <w:szCs w:val="22"/>
        </w:rPr>
      </w:pPr>
    </w:p>
    <w:p w14:paraId="471999BB" w14:textId="7F01ED1F" w:rsidR="00D815A8" w:rsidRPr="00E20D69" w:rsidRDefault="00D815A8" w:rsidP="000B544A">
      <w:pPr>
        <w:pStyle w:val="Heading4"/>
        <w:keepNext w:val="0"/>
        <w:keepLines w:val="0"/>
        <w:widowControl w:val="0"/>
        <w:rPr>
          <w:color w:val="auto"/>
        </w:rPr>
      </w:pPr>
      <w:bookmarkStart w:id="79" w:name="_Toc56014572"/>
      <w:r w:rsidRPr="00E20D69">
        <w:rPr>
          <w:color w:val="auto"/>
        </w:rPr>
        <w:t>1.1.5.2 Cyclopropanation with</w:t>
      </w:r>
      <w:r w:rsidR="003006E0" w:rsidRPr="00E20D69">
        <w:rPr>
          <w:color w:val="auto"/>
        </w:rPr>
        <w:t xml:space="preserve"> Co(II)</w:t>
      </w:r>
      <w:r w:rsidR="00E03B4F" w:rsidRPr="00E20D69">
        <w:rPr>
          <w:color w:val="auto"/>
        </w:rPr>
        <w:t xml:space="preserve"> </w:t>
      </w:r>
      <w:r w:rsidR="00D0359A" w:rsidRPr="00E20D69">
        <w:rPr>
          <w:color w:val="auto"/>
        </w:rPr>
        <w:t>P</w:t>
      </w:r>
      <w:r w:rsidR="003D308F" w:rsidRPr="00E20D69">
        <w:rPr>
          <w:color w:val="auto"/>
        </w:rPr>
        <w:t>orphyrin</w:t>
      </w:r>
      <w:r w:rsidR="00E03B4F" w:rsidRPr="00E20D69">
        <w:rPr>
          <w:color w:val="auto"/>
        </w:rPr>
        <w:t xml:space="preserve"> </w:t>
      </w:r>
      <w:r w:rsidR="00D0359A" w:rsidRPr="00E20D69">
        <w:rPr>
          <w:color w:val="auto"/>
        </w:rPr>
        <w:t>D</w:t>
      </w:r>
      <w:r w:rsidR="00E03B4F" w:rsidRPr="00E20D69">
        <w:rPr>
          <w:color w:val="auto"/>
        </w:rPr>
        <w:t>erivatives</w:t>
      </w:r>
      <w:bookmarkEnd w:id="79"/>
      <w:r w:rsidRPr="00E20D69">
        <w:rPr>
          <w:color w:val="auto"/>
        </w:rPr>
        <w:t xml:space="preserve"> </w:t>
      </w:r>
    </w:p>
    <w:p w14:paraId="63556E62" w14:textId="6A7CC773" w:rsidR="000C7B73" w:rsidRPr="00660A31" w:rsidRDefault="000C7B73" w:rsidP="000B544A">
      <w:pPr>
        <w:widowControl w:val="0"/>
        <w:spacing w:line="360" w:lineRule="auto"/>
        <w:jc w:val="both"/>
        <w:rPr>
          <w:sz w:val="22"/>
          <w:szCs w:val="22"/>
        </w:rPr>
      </w:pPr>
    </w:p>
    <w:p w14:paraId="66DA00F9" w14:textId="6686F910" w:rsidR="00DA4B52" w:rsidRDefault="00FF24CF" w:rsidP="000B544A">
      <w:pPr>
        <w:widowControl w:val="0"/>
        <w:spacing w:line="360" w:lineRule="auto"/>
        <w:jc w:val="both"/>
        <w:rPr>
          <w:sz w:val="22"/>
          <w:szCs w:val="22"/>
        </w:rPr>
      </w:pPr>
      <w:r w:rsidRPr="00660A31">
        <w:rPr>
          <w:sz w:val="22"/>
          <w:szCs w:val="22"/>
        </w:rPr>
        <w:tab/>
      </w:r>
      <w:r w:rsidR="0008637F" w:rsidRPr="00660A31">
        <w:rPr>
          <w:sz w:val="22"/>
          <w:szCs w:val="22"/>
        </w:rPr>
        <w:t>Porphyrin</w:t>
      </w:r>
      <w:r w:rsidR="004172B9" w:rsidRPr="00660A31">
        <w:rPr>
          <w:sz w:val="22"/>
          <w:szCs w:val="22"/>
        </w:rPr>
        <w:t>s</w:t>
      </w:r>
      <w:r w:rsidR="0008637F" w:rsidRPr="00660A31">
        <w:rPr>
          <w:sz w:val="22"/>
          <w:szCs w:val="22"/>
        </w:rPr>
        <w:t xml:space="preserve"> are a class of macrocycle</w:t>
      </w:r>
      <w:r w:rsidR="00DA4B52">
        <w:rPr>
          <w:sz w:val="22"/>
          <w:szCs w:val="22"/>
        </w:rPr>
        <w:t xml:space="preserve"> and</w:t>
      </w:r>
      <w:r w:rsidR="0008637F" w:rsidRPr="00660A31">
        <w:rPr>
          <w:sz w:val="22"/>
          <w:szCs w:val="22"/>
        </w:rPr>
        <w:t xml:space="preserve"> compris</w:t>
      </w:r>
      <w:r w:rsidR="00DA4B52">
        <w:rPr>
          <w:sz w:val="22"/>
          <w:szCs w:val="22"/>
        </w:rPr>
        <w:t xml:space="preserve">e </w:t>
      </w:r>
      <w:r w:rsidR="0008637F" w:rsidRPr="00660A31">
        <w:rPr>
          <w:sz w:val="22"/>
          <w:szCs w:val="22"/>
        </w:rPr>
        <w:t>four py</w:t>
      </w:r>
      <w:r w:rsidR="003730AB">
        <w:rPr>
          <w:sz w:val="22"/>
          <w:szCs w:val="22"/>
        </w:rPr>
        <w:t>r</w:t>
      </w:r>
      <w:r w:rsidR="0008637F" w:rsidRPr="00660A31">
        <w:rPr>
          <w:sz w:val="22"/>
          <w:szCs w:val="22"/>
        </w:rPr>
        <w:t>rol</w:t>
      </w:r>
      <w:r w:rsidR="00426200" w:rsidRPr="00660A31">
        <w:rPr>
          <w:sz w:val="22"/>
          <w:szCs w:val="22"/>
        </w:rPr>
        <w:t>e units that form a pocket capable of binding many different metals</w:t>
      </w:r>
      <w:r w:rsidR="004172B9" w:rsidRPr="00660A31">
        <w:rPr>
          <w:sz w:val="22"/>
          <w:szCs w:val="22"/>
        </w:rPr>
        <w:t xml:space="preserve"> (Figure 1.</w:t>
      </w:r>
      <w:r w:rsidR="00656DD0">
        <w:rPr>
          <w:sz w:val="22"/>
          <w:szCs w:val="22"/>
        </w:rPr>
        <w:t>49</w:t>
      </w:r>
      <w:r w:rsidR="004172B9" w:rsidRPr="00660A31">
        <w:rPr>
          <w:sz w:val="22"/>
          <w:szCs w:val="22"/>
        </w:rPr>
        <w:t>)</w:t>
      </w:r>
      <w:r w:rsidR="00426200" w:rsidRPr="00660A31">
        <w:rPr>
          <w:sz w:val="22"/>
          <w:szCs w:val="22"/>
        </w:rPr>
        <w:t>.</w:t>
      </w:r>
      <w:r w:rsidR="004172B9" w:rsidRPr="00660A31">
        <w:rPr>
          <w:sz w:val="22"/>
          <w:szCs w:val="22"/>
        </w:rPr>
        <w:t xml:space="preserve">  Changing the linker between the heterocycles affords different porphyrin </w:t>
      </w:r>
      <w:r w:rsidR="00DE21CF" w:rsidRPr="00660A31">
        <w:rPr>
          <w:sz w:val="22"/>
          <w:szCs w:val="22"/>
        </w:rPr>
        <w:t>derivatives</w:t>
      </w:r>
      <w:r w:rsidR="004172B9" w:rsidRPr="00660A31">
        <w:rPr>
          <w:sz w:val="22"/>
          <w:szCs w:val="22"/>
        </w:rPr>
        <w:t>.  One such derivative is the corrin ring</w:t>
      </w:r>
      <w:r w:rsidR="00DA4B52">
        <w:rPr>
          <w:sz w:val="22"/>
          <w:szCs w:val="22"/>
        </w:rPr>
        <w:t xml:space="preserve"> (Figure 1.49)</w:t>
      </w:r>
      <w:r w:rsidR="003730AB">
        <w:rPr>
          <w:sz w:val="22"/>
          <w:szCs w:val="22"/>
        </w:rPr>
        <w:t>,</w:t>
      </w:r>
      <w:r w:rsidR="004172B9" w:rsidRPr="00660A31">
        <w:rPr>
          <w:sz w:val="22"/>
          <w:szCs w:val="22"/>
        </w:rPr>
        <w:t xml:space="preserve"> which is most notably found in</w:t>
      </w:r>
      <w:r w:rsidR="0008637F" w:rsidRPr="00660A31">
        <w:rPr>
          <w:sz w:val="22"/>
          <w:szCs w:val="22"/>
        </w:rPr>
        <w:t xml:space="preserve"> naturally occurring </w:t>
      </w:r>
      <w:r w:rsidR="00766286" w:rsidRPr="00660A31">
        <w:rPr>
          <w:sz w:val="22"/>
          <w:szCs w:val="22"/>
        </w:rPr>
        <w:t>v</w:t>
      </w:r>
      <w:r w:rsidRPr="00660A31">
        <w:rPr>
          <w:sz w:val="22"/>
          <w:szCs w:val="22"/>
        </w:rPr>
        <w:t>itamin B</w:t>
      </w:r>
      <w:r w:rsidRPr="00660A31">
        <w:rPr>
          <w:sz w:val="22"/>
          <w:szCs w:val="22"/>
          <w:vertAlign w:val="subscript"/>
        </w:rPr>
        <w:t>12</w:t>
      </w:r>
      <w:r w:rsidR="00F8295E">
        <w:rPr>
          <w:sz w:val="22"/>
          <w:szCs w:val="22"/>
        </w:rPr>
        <w:t>.  Vitamin B</w:t>
      </w:r>
      <w:r w:rsidR="00F8295E" w:rsidRPr="00F8295E">
        <w:rPr>
          <w:sz w:val="22"/>
          <w:szCs w:val="22"/>
          <w:vertAlign w:val="subscript"/>
        </w:rPr>
        <w:t>12</w:t>
      </w:r>
      <w:r w:rsidR="00F8295E">
        <w:rPr>
          <w:sz w:val="22"/>
          <w:szCs w:val="22"/>
        </w:rPr>
        <w:t xml:space="preserve"> </w:t>
      </w:r>
      <w:r w:rsidR="00681FC0" w:rsidRPr="00660A31">
        <w:rPr>
          <w:sz w:val="22"/>
          <w:szCs w:val="22"/>
        </w:rPr>
        <w:t>participates</w:t>
      </w:r>
      <w:r w:rsidR="0000746A" w:rsidRPr="00660A31">
        <w:rPr>
          <w:sz w:val="22"/>
          <w:szCs w:val="22"/>
        </w:rPr>
        <w:t xml:space="preserve"> </w:t>
      </w:r>
      <w:r w:rsidR="003730AB">
        <w:rPr>
          <w:sz w:val="22"/>
          <w:szCs w:val="22"/>
        </w:rPr>
        <w:t>in</w:t>
      </w:r>
      <w:r w:rsidR="00DE21CF" w:rsidRPr="00660A31">
        <w:rPr>
          <w:sz w:val="22"/>
          <w:szCs w:val="22"/>
        </w:rPr>
        <w:t xml:space="preserve"> </w:t>
      </w:r>
      <w:r w:rsidR="00681FC0" w:rsidRPr="00660A31">
        <w:rPr>
          <w:sz w:val="22"/>
          <w:szCs w:val="22"/>
        </w:rPr>
        <w:t>a range of biological processes</w:t>
      </w:r>
      <w:r w:rsidR="00A5791D">
        <w:rPr>
          <w:sz w:val="22"/>
          <w:szCs w:val="22"/>
        </w:rPr>
        <w:t>, often as a coenzyme</w:t>
      </w:r>
      <w:r w:rsidR="00681FC0" w:rsidRPr="00660A31">
        <w:rPr>
          <w:sz w:val="22"/>
          <w:szCs w:val="22"/>
        </w:rPr>
        <w:t>.</w:t>
      </w:r>
      <w:r w:rsidR="00276F91" w:rsidRPr="00660A31">
        <w:rPr>
          <w:sz w:val="22"/>
          <w:szCs w:val="22"/>
        </w:rPr>
        <w:fldChar w:fldCharType="begin"/>
      </w:r>
      <w:r w:rsidR="006D212C">
        <w:rPr>
          <w:sz w:val="22"/>
          <w:szCs w:val="22"/>
        </w:rPr>
        <w:instrText xml:space="preserve"> ADDIN EN.CITE &lt;EndNote&gt;&lt;Cite&gt;&lt;Author&gt;Kräutler&lt;/Author&gt;&lt;Year&gt;2005&lt;/Year&gt;&lt;RecNum&gt;2065&lt;/RecNum&gt;&lt;DisplayText&gt;&lt;style face="superscript"&gt;137&lt;/style&gt;&lt;/DisplayText&gt;&lt;record&gt;&lt;rec-number&gt;2065&lt;/rec-number&gt;&lt;foreign-keys&gt;&lt;key app="EN" db-id="tfvtdwerrrxts1ee0t5xa0sr9wxwp2p9d00z" timestamp="1595532211" guid="11bdaad1-2281-4b57-9c32-c03db7385509"&gt;2065&lt;/key&gt;&lt;/foreign-keys&gt;&lt;ref-type name="Journal Article"&gt;17&lt;/ref-type&gt;&lt;contributors&gt;&lt;authors&gt;&lt;author&gt;Kräutler, B.&lt;/author&gt;&lt;/authors&gt;&lt;/contributors&gt;&lt;titles&gt;&lt;title&gt;&lt;style face="normal" font="default" size="100%"&gt;Vitamin B&lt;/style&gt;&lt;style face="subscript" font="default" size="100%"&gt;12&lt;/style&gt;&lt;style face="normal" font="default" size="100%"&gt;: chemistry and biochemistry&lt;/style&gt;&lt;/title&gt;&lt;secondary-title&gt;Biochemical Society Transactions&lt;/secondary-title&gt;&lt;/titles&gt;&lt;periodical&gt;&lt;full-title&gt;Biochemical Society Transactions&lt;/full-title&gt;&lt;abbr-1&gt;Biochem. Soc. Trans.&lt;/abbr-1&gt;&lt;/periodical&gt;&lt;pages&gt;806-810&lt;/pages&gt;&lt;volume&gt;33&lt;/volume&gt;&lt;number&gt;4&lt;/number&gt;&lt;dates&gt;&lt;year&gt;2005&lt;/year&gt;&lt;/dates&gt;&lt;isbn&gt;0300-5127&lt;/isbn&gt;&lt;urls&gt;&lt;related-urls&gt;&lt;url&gt;https://doi.org/10.1042/BST0330806&lt;/url&gt;&lt;/related-urls&gt;&lt;/urls&gt;&lt;electronic-resource-num&gt;10.1042/bst0330806&lt;/electronic-resource-num&gt;&lt;access-date&gt;7/23/2020&lt;/access-date&gt;&lt;/record&gt;&lt;/Cite&gt;&lt;/EndNote&gt;</w:instrText>
      </w:r>
      <w:r w:rsidR="00276F91" w:rsidRPr="00660A31">
        <w:rPr>
          <w:sz w:val="22"/>
          <w:szCs w:val="22"/>
        </w:rPr>
        <w:fldChar w:fldCharType="separate"/>
      </w:r>
      <w:r w:rsidR="006D212C" w:rsidRPr="006D212C">
        <w:rPr>
          <w:noProof/>
          <w:sz w:val="22"/>
          <w:szCs w:val="22"/>
          <w:vertAlign w:val="superscript"/>
        </w:rPr>
        <w:t>137</w:t>
      </w:r>
      <w:r w:rsidR="00276F91" w:rsidRPr="00660A31">
        <w:rPr>
          <w:sz w:val="22"/>
          <w:szCs w:val="22"/>
        </w:rPr>
        <w:fldChar w:fldCharType="end"/>
      </w:r>
      <w:r w:rsidR="00DE21CF" w:rsidRPr="00660A31">
        <w:rPr>
          <w:sz w:val="22"/>
          <w:szCs w:val="22"/>
        </w:rPr>
        <w:t xml:space="preserve">  A coenzyme is a non-protein compound that is required for an enzyme to be </w:t>
      </w:r>
      <w:r w:rsidR="00BF72E7" w:rsidRPr="00660A31">
        <w:rPr>
          <w:sz w:val="22"/>
          <w:szCs w:val="22"/>
        </w:rPr>
        <w:t>catalytically</w:t>
      </w:r>
      <w:r w:rsidR="00DE21CF" w:rsidRPr="00660A31">
        <w:rPr>
          <w:sz w:val="22"/>
          <w:szCs w:val="22"/>
        </w:rPr>
        <w:t xml:space="preserve"> active.  </w:t>
      </w:r>
      <w:r w:rsidR="00F63B65" w:rsidRPr="00660A31">
        <w:rPr>
          <w:sz w:val="22"/>
          <w:szCs w:val="22"/>
        </w:rPr>
        <w:t>Because vitamin B</w:t>
      </w:r>
      <w:r w:rsidR="00F63B65" w:rsidRPr="00660A31">
        <w:rPr>
          <w:sz w:val="22"/>
          <w:szCs w:val="22"/>
          <w:vertAlign w:val="subscript"/>
        </w:rPr>
        <w:t>12</w:t>
      </w:r>
      <w:r w:rsidR="00F63B65" w:rsidRPr="00660A31">
        <w:rPr>
          <w:sz w:val="22"/>
          <w:szCs w:val="22"/>
        </w:rPr>
        <w:t xml:space="preserve"> </w:t>
      </w:r>
      <w:r w:rsidR="00DE21CF" w:rsidRPr="00660A31">
        <w:rPr>
          <w:sz w:val="22"/>
          <w:szCs w:val="22"/>
        </w:rPr>
        <w:t>was the active site</w:t>
      </w:r>
      <w:r w:rsidR="00F63B65" w:rsidRPr="00660A31">
        <w:rPr>
          <w:sz w:val="22"/>
          <w:szCs w:val="22"/>
        </w:rPr>
        <w:t xml:space="preserve"> </w:t>
      </w:r>
      <w:r w:rsidR="007007AA" w:rsidRPr="00660A31">
        <w:rPr>
          <w:sz w:val="22"/>
          <w:szCs w:val="22"/>
        </w:rPr>
        <w:t xml:space="preserve">in </w:t>
      </w:r>
      <w:r w:rsidR="00F63B65" w:rsidRPr="00660A31">
        <w:rPr>
          <w:sz w:val="22"/>
          <w:szCs w:val="22"/>
        </w:rPr>
        <w:t>an array of reactions</w:t>
      </w:r>
      <w:r w:rsidR="00DE21CF" w:rsidRPr="00660A31">
        <w:rPr>
          <w:sz w:val="22"/>
          <w:szCs w:val="22"/>
        </w:rPr>
        <w:t xml:space="preserve"> as a coenzyme,</w:t>
      </w:r>
      <w:r w:rsidR="00F63B65" w:rsidRPr="00660A31">
        <w:rPr>
          <w:sz w:val="22"/>
          <w:szCs w:val="22"/>
        </w:rPr>
        <w:t xml:space="preserve"> the organometallic complex</w:t>
      </w:r>
      <w:r w:rsidR="004C22E3" w:rsidRPr="00660A31">
        <w:rPr>
          <w:sz w:val="22"/>
          <w:szCs w:val="22"/>
        </w:rPr>
        <w:t xml:space="preserve"> was investigated as an independent catalyst. </w:t>
      </w:r>
      <w:r w:rsidR="00F63B65" w:rsidRPr="00660A31">
        <w:rPr>
          <w:sz w:val="22"/>
          <w:szCs w:val="22"/>
        </w:rPr>
        <w:t xml:space="preserve"> </w:t>
      </w:r>
      <w:r w:rsidR="005827BC" w:rsidRPr="00660A31">
        <w:rPr>
          <w:sz w:val="22"/>
          <w:szCs w:val="22"/>
        </w:rPr>
        <w:t xml:space="preserve">It was believed the presence of chiral centers in proximity to the metal center </w:t>
      </w:r>
      <w:r w:rsidR="00F63B65" w:rsidRPr="00660A31">
        <w:rPr>
          <w:sz w:val="22"/>
          <w:szCs w:val="22"/>
        </w:rPr>
        <w:t>co</w:t>
      </w:r>
      <w:r w:rsidR="00F8295E">
        <w:rPr>
          <w:sz w:val="22"/>
          <w:szCs w:val="22"/>
        </w:rPr>
        <w:t>uld</w:t>
      </w:r>
      <w:r w:rsidR="00F63B65" w:rsidRPr="00660A31">
        <w:rPr>
          <w:sz w:val="22"/>
          <w:szCs w:val="22"/>
        </w:rPr>
        <w:t xml:space="preserve"> facilitate</w:t>
      </w:r>
      <w:r w:rsidR="005827BC" w:rsidRPr="00660A31">
        <w:rPr>
          <w:sz w:val="22"/>
          <w:szCs w:val="22"/>
        </w:rPr>
        <w:t xml:space="preserve"> asymmetric induction.  When derivatives of vitamin B</w:t>
      </w:r>
      <w:r w:rsidR="005827BC" w:rsidRPr="00660A31">
        <w:rPr>
          <w:sz w:val="22"/>
          <w:szCs w:val="22"/>
          <w:vertAlign w:val="subscript"/>
        </w:rPr>
        <w:t>12</w:t>
      </w:r>
      <w:r w:rsidR="005827BC" w:rsidRPr="00660A31">
        <w:rPr>
          <w:sz w:val="22"/>
          <w:szCs w:val="22"/>
        </w:rPr>
        <w:t xml:space="preserve"> were applied to the cyclopropanation of styrene </w:t>
      </w:r>
    </w:p>
    <w:p w14:paraId="674E0283" w14:textId="45EA2C75" w:rsidR="00DA4B52" w:rsidRDefault="00DA4B52">
      <w:pPr>
        <w:rPr>
          <w:sz w:val="22"/>
          <w:szCs w:val="22"/>
        </w:rPr>
      </w:pPr>
      <w:r w:rsidRPr="00660A31">
        <w:rPr>
          <w:noProof/>
        </w:rPr>
        <w:lastRenderedPageBreak/>
        <mc:AlternateContent>
          <mc:Choice Requires="wps">
            <w:drawing>
              <wp:anchor distT="0" distB="182880" distL="114300" distR="114300" simplePos="0" relativeHeight="253023232" behindDoc="0" locked="0" layoutInCell="1" allowOverlap="1" wp14:anchorId="0E35CCA3" wp14:editId="67C005FC">
                <wp:simplePos x="0" y="0"/>
                <wp:positionH relativeFrom="margin">
                  <wp:align>left</wp:align>
                </wp:positionH>
                <wp:positionV relativeFrom="paragraph">
                  <wp:posOffset>3262317</wp:posOffset>
                </wp:positionV>
                <wp:extent cx="5404104" cy="475488"/>
                <wp:effectExtent l="0" t="0" r="6350" b="2540"/>
                <wp:wrapTopAndBottom/>
                <wp:docPr id="338" name="Text Box 338"/>
                <wp:cNvGraphicFramePr/>
                <a:graphic xmlns:a="http://schemas.openxmlformats.org/drawingml/2006/main">
                  <a:graphicData uri="http://schemas.microsoft.com/office/word/2010/wordprocessingShape">
                    <wps:wsp>
                      <wps:cNvSpPr txBox="1"/>
                      <wps:spPr>
                        <a:xfrm>
                          <a:off x="0" y="0"/>
                          <a:ext cx="5404104" cy="475488"/>
                        </a:xfrm>
                        <a:prstGeom prst="rect">
                          <a:avLst/>
                        </a:prstGeom>
                        <a:solidFill>
                          <a:prstClr val="white"/>
                        </a:solidFill>
                        <a:ln>
                          <a:noFill/>
                        </a:ln>
                      </wps:spPr>
                      <wps:txbx>
                        <w:txbxContent>
                          <w:p w14:paraId="42545436" w14:textId="4E4AA352" w:rsidR="00544CAD" w:rsidRPr="00A04C12" w:rsidRDefault="00544CAD" w:rsidP="00DF4464">
                            <w:pPr>
                              <w:pStyle w:val="Caption"/>
                              <w:rPr>
                                <w:noProof/>
                              </w:rPr>
                            </w:pPr>
                            <w:bookmarkStart w:id="80" w:name="_Toc56415745"/>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48</w:t>
                            </w:r>
                            <w:r w:rsidR="005B491D">
                              <w:rPr>
                                <w:noProof/>
                              </w:rPr>
                              <w:fldChar w:fldCharType="end"/>
                            </w:r>
                            <w:r>
                              <w:t xml:space="preserve">  </w:t>
                            </w:r>
                            <w:r w:rsidRPr="003353A1">
                              <w:rPr>
                                <w:b w:val="0"/>
                                <w:bCs/>
                              </w:rPr>
                              <w:t xml:space="preserve">Rationalization for </w:t>
                            </w:r>
                            <w:r>
                              <w:rPr>
                                <w:b w:val="0"/>
                                <w:bCs/>
                              </w:rPr>
                              <w:t>formation of the a)</w:t>
                            </w:r>
                            <w:r w:rsidRPr="003353A1">
                              <w:rPr>
                                <w:b w:val="0"/>
                                <w:bCs/>
                              </w:rPr>
                              <w:t xml:space="preserve"> </w:t>
                            </w:r>
                            <w:r w:rsidRPr="003353A1">
                              <w:rPr>
                                <w:b w:val="0"/>
                                <w:bCs/>
                                <w:i/>
                                <w:iCs w:val="0"/>
                              </w:rPr>
                              <w:t>cis</w:t>
                            </w:r>
                            <w:r>
                              <w:rPr>
                                <w:b w:val="0"/>
                                <w:bCs/>
                                <w:i/>
                                <w:iCs w:val="0"/>
                              </w:rPr>
                              <w:t xml:space="preserve"> </w:t>
                            </w:r>
                            <w:r w:rsidRPr="00826DFA">
                              <w:rPr>
                                <w:b w:val="0"/>
                                <w:bCs/>
                              </w:rPr>
                              <w:t>isomer over the b)</w:t>
                            </w:r>
                            <w:r>
                              <w:rPr>
                                <w:b w:val="0"/>
                                <w:bCs/>
                                <w:i/>
                                <w:iCs w:val="0"/>
                              </w:rPr>
                              <w:t xml:space="preserve"> </w:t>
                            </w:r>
                            <w:r w:rsidRPr="003353A1">
                              <w:rPr>
                                <w:b w:val="0"/>
                                <w:bCs/>
                                <w:i/>
                                <w:iCs w:val="0"/>
                              </w:rPr>
                              <w:t>trans</w:t>
                            </w:r>
                            <w:r w:rsidRPr="003353A1">
                              <w:rPr>
                                <w:b w:val="0"/>
                                <w:bCs/>
                              </w:rPr>
                              <w:t xml:space="preserve"> </w:t>
                            </w:r>
                            <w:r>
                              <w:rPr>
                                <w:b w:val="0"/>
                                <w:bCs/>
                              </w:rPr>
                              <w:t xml:space="preserve">isomer </w:t>
                            </w:r>
                            <w:r w:rsidRPr="003353A1">
                              <w:rPr>
                                <w:b w:val="0"/>
                                <w:bCs/>
                              </w:rPr>
                              <w:t>and high enantioselectivity of Co(II) salen complexes</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E35CCA3" id="Text Box 338" o:spid="_x0000_s1079" type="#_x0000_t202" style="position:absolute;margin-left:0;margin-top:256.9pt;width:425.5pt;height:37.45pt;z-index:253023232;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" stroked="f">
                <v:textbox style="mso-fit-shape-to-text:t" inset="0,0,0,0">
                  <w:txbxContent>
                    <w:p w14:paraId="42545436" w14:textId="4E4AA352" w:rsidR="00544CAD" w:rsidRPr="00A04C12" w:rsidRDefault="00544CAD" w:rsidP="00DF4464">
                      <w:pPr>
                        <w:pStyle w:val="Caption"/>
                        <w:rPr>
                          <w:noProof/>
                        </w:rPr>
                      </w:pPr>
                      <w:bookmarkStart w:id="134" w:name="_Toc56415745"/>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48</w:t>
                      </w:r>
                      <w:r w:rsidR="000F0901">
                        <w:rPr>
                          <w:noProof/>
                        </w:rPr>
                        <w:fldChar w:fldCharType="end"/>
                      </w:r>
                      <w:r>
                        <w:t xml:space="preserve">  </w:t>
                      </w:r>
                      <w:r w:rsidRPr="003353A1">
                        <w:rPr>
                          <w:b w:val="0"/>
                          <w:bCs/>
                        </w:rPr>
                        <w:t xml:space="preserve">Rationalization for </w:t>
                      </w:r>
                      <w:r>
                        <w:rPr>
                          <w:b w:val="0"/>
                          <w:bCs/>
                        </w:rPr>
                        <w:t>formation of the a)</w:t>
                      </w:r>
                      <w:r w:rsidRPr="003353A1">
                        <w:rPr>
                          <w:b w:val="0"/>
                          <w:bCs/>
                        </w:rPr>
                        <w:t xml:space="preserve"> </w:t>
                      </w:r>
                      <w:r w:rsidRPr="003353A1">
                        <w:rPr>
                          <w:b w:val="0"/>
                          <w:bCs/>
                          <w:i/>
                          <w:iCs w:val="0"/>
                        </w:rPr>
                        <w:t>cis</w:t>
                      </w:r>
                      <w:r>
                        <w:rPr>
                          <w:b w:val="0"/>
                          <w:bCs/>
                          <w:i/>
                          <w:iCs w:val="0"/>
                        </w:rPr>
                        <w:t xml:space="preserve"> </w:t>
                      </w:r>
                      <w:r w:rsidRPr="00826DFA">
                        <w:rPr>
                          <w:b w:val="0"/>
                          <w:bCs/>
                        </w:rPr>
                        <w:t>isomer over the b)</w:t>
                      </w:r>
                      <w:r>
                        <w:rPr>
                          <w:b w:val="0"/>
                          <w:bCs/>
                          <w:i/>
                          <w:iCs w:val="0"/>
                        </w:rPr>
                        <w:t xml:space="preserve"> </w:t>
                      </w:r>
                      <w:r w:rsidRPr="003353A1">
                        <w:rPr>
                          <w:b w:val="0"/>
                          <w:bCs/>
                          <w:i/>
                          <w:iCs w:val="0"/>
                        </w:rPr>
                        <w:t>trans</w:t>
                      </w:r>
                      <w:r w:rsidRPr="003353A1">
                        <w:rPr>
                          <w:b w:val="0"/>
                          <w:bCs/>
                        </w:rPr>
                        <w:t xml:space="preserve"> </w:t>
                      </w:r>
                      <w:r>
                        <w:rPr>
                          <w:b w:val="0"/>
                          <w:bCs/>
                        </w:rPr>
                        <w:t xml:space="preserve">isomer </w:t>
                      </w:r>
                      <w:r w:rsidRPr="003353A1">
                        <w:rPr>
                          <w:b w:val="0"/>
                          <w:bCs/>
                        </w:rPr>
                        <w:t>and high enantioselectivity of Co(II) salen complexes</w:t>
                      </w:r>
                      <w:bookmarkEnd w:id="134"/>
                    </w:p>
                  </w:txbxContent>
                </v:textbox>
                <w10:wrap type="topAndBottom" anchorx="margin"/>
              </v:shape>
            </w:pict>
          </mc:Fallback>
        </mc:AlternateContent>
      </w:r>
      <w:r>
        <w:rPr>
          <w:noProof/>
          <w:sz w:val="22"/>
          <w:szCs w:val="22"/>
        </w:rPr>
        <w:drawing>
          <wp:anchor distT="0" distB="0" distL="114300" distR="114300" simplePos="0" relativeHeight="253479936" behindDoc="0" locked="0" layoutInCell="1" allowOverlap="1" wp14:anchorId="63D0429D" wp14:editId="56E446E8">
            <wp:simplePos x="0" y="0"/>
            <wp:positionH relativeFrom="margin">
              <wp:align>center</wp:align>
            </wp:positionH>
            <wp:positionV relativeFrom="margin">
              <wp:align>top</wp:align>
            </wp:positionV>
            <wp:extent cx="5438140" cy="3173730"/>
            <wp:effectExtent l="0" t="0" r="0" b="7620"/>
            <wp:wrapTopAndBottom/>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438140" cy="3173730"/>
                    </a:xfrm>
                    <a:prstGeom prst="rect">
                      <a:avLst/>
                    </a:prstGeom>
                    <a:noFill/>
                  </pic:spPr>
                </pic:pic>
              </a:graphicData>
            </a:graphic>
          </wp:anchor>
        </w:drawing>
      </w:r>
      <w:r>
        <w:rPr>
          <w:sz w:val="22"/>
          <w:szCs w:val="22"/>
        </w:rPr>
        <w:br w:type="page"/>
      </w:r>
      <w:r w:rsidRPr="00660A31">
        <w:rPr>
          <w:noProof/>
        </w:rPr>
        <w:lastRenderedPageBreak/>
        <mc:AlternateContent>
          <mc:Choice Requires="wps">
            <w:drawing>
              <wp:anchor distT="0" distB="182880" distL="114300" distR="114300" simplePos="0" relativeHeight="253025280" behindDoc="0" locked="0" layoutInCell="1" allowOverlap="1" wp14:anchorId="14741985" wp14:editId="5E579DEC">
                <wp:simplePos x="0" y="0"/>
                <wp:positionH relativeFrom="margin">
                  <wp:posOffset>0</wp:posOffset>
                </wp:positionH>
                <wp:positionV relativeFrom="paragraph">
                  <wp:posOffset>1289372</wp:posOffset>
                </wp:positionV>
                <wp:extent cx="3977640" cy="310896"/>
                <wp:effectExtent l="0" t="0" r="3810" b="0"/>
                <wp:wrapTopAndBottom/>
                <wp:docPr id="340" name="Text Box 340"/>
                <wp:cNvGraphicFramePr/>
                <a:graphic xmlns:a="http://schemas.openxmlformats.org/drawingml/2006/main">
                  <a:graphicData uri="http://schemas.microsoft.com/office/word/2010/wordprocessingShape">
                    <wps:wsp>
                      <wps:cNvSpPr txBox="1"/>
                      <wps:spPr>
                        <a:xfrm>
                          <a:off x="0" y="0"/>
                          <a:ext cx="3977640" cy="310896"/>
                        </a:xfrm>
                        <a:prstGeom prst="rect">
                          <a:avLst/>
                        </a:prstGeom>
                        <a:solidFill>
                          <a:prstClr val="white"/>
                        </a:solidFill>
                        <a:ln>
                          <a:noFill/>
                        </a:ln>
                      </wps:spPr>
                      <wps:txbx>
                        <w:txbxContent>
                          <w:p w14:paraId="620DC38A" w14:textId="0D38630B" w:rsidR="00544CAD" w:rsidRPr="002174EC" w:rsidRDefault="00544CAD" w:rsidP="00DF4464">
                            <w:pPr>
                              <w:pStyle w:val="Caption"/>
                              <w:rPr>
                                <w:noProof/>
                                <w:sz w:val="24"/>
                                <w:szCs w:val="24"/>
                              </w:rPr>
                            </w:pPr>
                            <w:bookmarkStart w:id="81" w:name="_Toc56415746"/>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49</w:t>
                            </w:r>
                            <w:r w:rsidR="005B491D">
                              <w:rPr>
                                <w:noProof/>
                              </w:rPr>
                              <w:fldChar w:fldCharType="end"/>
                            </w:r>
                            <w:r>
                              <w:t xml:space="preserve">  </w:t>
                            </w:r>
                            <w:r w:rsidRPr="00BF72E7">
                              <w:rPr>
                                <w:b w:val="0"/>
                                <w:bCs/>
                              </w:rPr>
                              <w:t>Structures of porphyrin and corrin</w:t>
                            </w:r>
                            <w:r>
                              <w:rPr>
                                <w:b w:val="0"/>
                                <w:bCs/>
                              </w:rPr>
                              <w:t xml:space="preserve"> macrocycles</w:t>
                            </w:r>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4741985" id="Text Box 340" o:spid="_x0000_s1080" type="#_x0000_t202" style="position:absolute;margin-left:0;margin-top:101.55pt;width:313.2pt;height:24.5pt;z-index:253025280;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" stroked="f">
                <v:textbox style="mso-fit-shape-to-text:t" inset="0,0,0,0">
                  <w:txbxContent>
                    <w:p w14:paraId="620DC38A" w14:textId="0D38630B" w:rsidR="00544CAD" w:rsidRPr="002174EC" w:rsidRDefault="00544CAD" w:rsidP="00DF4464">
                      <w:pPr>
                        <w:pStyle w:val="Caption"/>
                        <w:rPr>
                          <w:noProof/>
                          <w:sz w:val="24"/>
                          <w:szCs w:val="24"/>
                        </w:rPr>
                      </w:pPr>
                      <w:bookmarkStart w:id="136" w:name="_Toc56415746"/>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49</w:t>
                      </w:r>
                      <w:r w:rsidR="000F0901">
                        <w:rPr>
                          <w:noProof/>
                        </w:rPr>
                        <w:fldChar w:fldCharType="end"/>
                      </w:r>
                      <w:r>
                        <w:t xml:space="preserve">  </w:t>
                      </w:r>
                      <w:r w:rsidRPr="00BF72E7">
                        <w:rPr>
                          <w:b w:val="0"/>
                          <w:bCs/>
                        </w:rPr>
                        <w:t>Structures of porphyrin and corrin</w:t>
                      </w:r>
                      <w:r>
                        <w:rPr>
                          <w:b w:val="0"/>
                          <w:bCs/>
                        </w:rPr>
                        <w:t xml:space="preserve"> macrocycles</w:t>
                      </w:r>
                      <w:bookmarkEnd w:id="136"/>
                    </w:p>
                  </w:txbxContent>
                </v:textbox>
                <w10:wrap type="topAndBottom" anchorx="margin"/>
              </v:shape>
            </w:pict>
          </mc:Fallback>
        </mc:AlternateContent>
      </w:r>
      <w:r w:rsidRPr="00660A31">
        <w:rPr>
          <w:noProof/>
        </w:rPr>
        <w:drawing>
          <wp:anchor distT="182880" distB="0" distL="114300" distR="114300" simplePos="0" relativeHeight="252537856" behindDoc="0" locked="0" layoutInCell="1" allowOverlap="1" wp14:anchorId="3AC97617" wp14:editId="763B86DF">
            <wp:simplePos x="0" y="0"/>
            <wp:positionH relativeFrom="margin">
              <wp:align>center</wp:align>
            </wp:positionH>
            <wp:positionV relativeFrom="margin">
              <wp:align>top</wp:align>
            </wp:positionV>
            <wp:extent cx="2295144" cy="1234440"/>
            <wp:effectExtent l="0" t="0" r="0" b="0"/>
            <wp:wrapTopAndBottom/>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295144" cy="12344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2"/>
          <w:szCs w:val="22"/>
        </w:rPr>
        <w:br w:type="page"/>
      </w:r>
    </w:p>
    <w:p w14:paraId="6310D31E" w14:textId="5E5CD6C8" w:rsidR="00FF24CF" w:rsidRPr="00660A31" w:rsidRDefault="005827BC" w:rsidP="000B544A">
      <w:pPr>
        <w:widowControl w:val="0"/>
        <w:spacing w:line="360" w:lineRule="auto"/>
        <w:jc w:val="both"/>
        <w:rPr>
          <w:sz w:val="22"/>
          <w:szCs w:val="22"/>
        </w:rPr>
      </w:pPr>
      <w:r w:rsidRPr="00660A31">
        <w:rPr>
          <w:sz w:val="22"/>
          <w:szCs w:val="22"/>
        </w:rPr>
        <w:lastRenderedPageBreak/>
        <w:t>with EDA</w:t>
      </w:r>
      <w:r w:rsidR="007007AA" w:rsidRPr="00660A31">
        <w:rPr>
          <w:sz w:val="22"/>
          <w:szCs w:val="22"/>
        </w:rPr>
        <w:t>,</w:t>
      </w:r>
      <w:r w:rsidRPr="00660A31">
        <w:rPr>
          <w:sz w:val="22"/>
          <w:szCs w:val="22"/>
        </w:rPr>
        <w:t xml:space="preserve"> it was found that the cyclopropane product was generated in high yields</w:t>
      </w:r>
      <w:r w:rsidR="006E113D" w:rsidRPr="00660A31">
        <w:rPr>
          <w:sz w:val="22"/>
          <w:szCs w:val="22"/>
        </w:rPr>
        <w:t xml:space="preserve"> (Figure 1.</w:t>
      </w:r>
      <w:r w:rsidR="00F8295E">
        <w:rPr>
          <w:sz w:val="22"/>
          <w:szCs w:val="22"/>
        </w:rPr>
        <w:t>5</w:t>
      </w:r>
      <w:r w:rsidR="006E70BB">
        <w:rPr>
          <w:sz w:val="22"/>
          <w:szCs w:val="22"/>
        </w:rPr>
        <w:t>0</w:t>
      </w:r>
      <w:r w:rsidR="006E113D" w:rsidRPr="00660A31">
        <w:rPr>
          <w:sz w:val="22"/>
          <w:szCs w:val="22"/>
        </w:rPr>
        <w:t>)</w:t>
      </w:r>
      <w:r w:rsidRPr="00660A31">
        <w:rPr>
          <w:sz w:val="22"/>
          <w:szCs w:val="22"/>
        </w:rPr>
        <w:t>.</w:t>
      </w:r>
      <w:r w:rsidR="0020506D">
        <w:rPr>
          <w:sz w:val="22"/>
          <w:szCs w:val="22"/>
        </w:rPr>
        <w:fldChar w:fldCharType="begin"/>
      </w:r>
      <w:r w:rsidR="006D212C">
        <w:rPr>
          <w:sz w:val="22"/>
          <w:szCs w:val="22"/>
        </w:rPr>
        <w:instrText xml:space="preserve"> ADDIN EN.CITE &lt;EndNote&gt;&lt;Cite&gt;&lt;Author&gt;Chen&lt;/Author&gt;&lt;Year&gt;2004&lt;/Year&gt;&lt;RecNum&gt;2180&lt;/RecNum&gt;&lt;DisplayText&gt;&lt;style face="superscript"&gt;138&lt;/style&gt;&lt;/DisplayText&gt;&lt;record&gt;&lt;rec-number&gt;2180&lt;/rec-number&gt;&lt;foreign-keys&gt;&lt;key app="EN" db-id="tfvtdwerrrxts1ee0t5xa0sr9wxwp2p9d00z" timestamp="1603314634" guid="45672ede-f775-4e29-b370-a405fa3ffa46"&gt;2180&lt;/key&gt;&lt;/foreign-keys&gt;&lt;ref-type name="Journal Article"&gt;17&lt;/ref-type&gt;&lt;contributors&gt;&lt;authors&gt;&lt;author&gt;Chen, Ying&lt;/author&gt;&lt;author&gt;Zhang, X. Peter&lt;/author&gt;&lt;/authors&gt;&lt;/contributors&gt;&lt;titles&gt;&lt;title&gt;&lt;style face="normal" font="default" size="100%"&gt;Vitamin B&lt;/style&gt;&lt;style face="subscript" font="default" size="100%"&gt;12&lt;/style&gt;&lt;style face="normal" font="default" size="100%"&gt; Derivatives as Natural Asymmetric Catalysts:  Enantioselective Cyclopropanation of Alkenes&lt;/style&gt;&lt;/title&gt;&lt;secondary-title&gt;The Journal of Organic Chemistry&lt;/secondary-title&gt;&lt;/titles&gt;&lt;periodical&gt;&lt;full-title&gt;The Journal of Organic Chemistry&lt;/full-title&gt;&lt;abbr-1&gt;J. Org. Chem.&lt;/abbr-1&gt;&lt;/periodical&gt;&lt;pages&gt;2431-2435&lt;/pages&gt;&lt;volume&gt;69&lt;/volume&gt;&lt;number&gt;7&lt;/number&gt;&lt;dates&gt;&lt;year&gt;2004&lt;/year&gt;&lt;pub-dates&gt;&lt;date&gt;2004/04/01&lt;/date&gt;&lt;/pub-dates&gt;&lt;/dates&gt;&lt;publisher&gt;American Chemical Society&lt;/publisher&gt;&lt;isbn&gt;0022-3263&lt;/isbn&gt;&lt;urls&gt;&lt;related-urls&gt;&lt;url&gt;https://doi.org/10.1021/jo049870f&lt;/url&gt;&lt;/related-urls&gt;&lt;/urls&gt;&lt;electronic-resource-num&gt;10.1021/jo049870f&lt;/electronic-resource-num&gt;&lt;/record&gt;&lt;/Cite&gt;&lt;/EndNote&gt;</w:instrText>
      </w:r>
      <w:r w:rsidR="0020506D">
        <w:rPr>
          <w:sz w:val="22"/>
          <w:szCs w:val="22"/>
        </w:rPr>
        <w:fldChar w:fldCharType="separate"/>
      </w:r>
      <w:r w:rsidR="006D212C" w:rsidRPr="006D212C">
        <w:rPr>
          <w:noProof/>
          <w:sz w:val="22"/>
          <w:szCs w:val="22"/>
          <w:vertAlign w:val="superscript"/>
        </w:rPr>
        <w:t>138</w:t>
      </w:r>
      <w:r w:rsidR="0020506D">
        <w:rPr>
          <w:sz w:val="22"/>
          <w:szCs w:val="22"/>
        </w:rPr>
        <w:fldChar w:fldCharType="end"/>
      </w:r>
      <w:r w:rsidRPr="00660A31">
        <w:rPr>
          <w:sz w:val="22"/>
          <w:szCs w:val="22"/>
        </w:rPr>
        <w:t xml:space="preserve">  The cyano derivative with a formal Co(I) center resulted in only moderate yields.  </w:t>
      </w:r>
      <w:r w:rsidR="00740562" w:rsidRPr="00660A31">
        <w:rPr>
          <w:sz w:val="22"/>
          <w:szCs w:val="22"/>
        </w:rPr>
        <w:t xml:space="preserve">The chiral centers did result in </w:t>
      </w:r>
      <w:r w:rsidR="009B2F3C" w:rsidRPr="00660A31">
        <w:rPr>
          <w:sz w:val="22"/>
          <w:szCs w:val="22"/>
        </w:rPr>
        <w:t xml:space="preserve">the </w:t>
      </w:r>
      <w:r w:rsidRPr="00660A31">
        <w:rPr>
          <w:i/>
          <w:iCs/>
          <w:sz w:val="22"/>
          <w:szCs w:val="22"/>
        </w:rPr>
        <w:t>cis</w:t>
      </w:r>
      <w:r w:rsidRPr="00660A31">
        <w:rPr>
          <w:sz w:val="22"/>
          <w:szCs w:val="22"/>
        </w:rPr>
        <w:t xml:space="preserve"> isomer </w:t>
      </w:r>
      <w:r w:rsidR="00740562" w:rsidRPr="00660A31">
        <w:rPr>
          <w:sz w:val="22"/>
          <w:szCs w:val="22"/>
        </w:rPr>
        <w:t xml:space="preserve">being favored, but not by a large margin.  Likewise, </w:t>
      </w:r>
      <w:r w:rsidR="00DA4B52">
        <w:rPr>
          <w:sz w:val="22"/>
          <w:szCs w:val="22"/>
        </w:rPr>
        <w:t>slight</w:t>
      </w:r>
      <w:r w:rsidR="00740562" w:rsidRPr="00660A31">
        <w:rPr>
          <w:sz w:val="22"/>
          <w:szCs w:val="22"/>
        </w:rPr>
        <w:t xml:space="preserve"> enantioselectivity was observed</w:t>
      </w:r>
      <w:r w:rsidR="00DA4B52">
        <w:rPr>
          <w:sz w:val="22"/>
          <w:szCs w:val="22"/>
        </w:rPr>
        <w:t>,</w:t>
      </w:r>
      <w:r w:rsidR="00740562" w:rsidRPr="00660A31">
        <w:rPr>
          <w:sz w:val="22"/>
          <w:szCs w:val="22"/>
        </w:rPr>
        <w:t xml:space="preserve"> but was close </w:t>
      </w:r>
      <w:r w:rsidR="00DA4B52">
        <w:rPr>
          <w:sz w:val="22"/>
          <w:szCs w:val="22"/>
        </w:rPr>
        <w:t>to racemic.</w:t>
      </w:r>
      <w:r w:rsidR="006A2A60">
        <w:rPr>
          <w:sz w:val="22"/>
          <w:szCs w:val="22"/>
        </w:rPr>
        <w:t xml:space="preserve">  Another defining feature of these reactions was the absence of the homocoupled dimer product.  No techniques, such as excess olefin or slow addition of diazo, were required to prevent the formation of the homocoupled dimer product.  </w:t>
      </w:r>
      <w:r w:rsidR="00740562" w:rsidRPr="00660A31">
        <w:rPr>
          <w:sz w:val="22"/>
          <w:szCs w:val="22"/>
        </w:rPr>
        <w:t>These examples demonstrated that Co</w:t>
      </w:r>
      <w:r w:rsidR="006A2A60">
        <w:rPr>
          <w:sz w:val="22"/>
          <w:szCs w:val="22"/>
        </w:rPr>
        <w:t xml:space="preserve"> corrin complexes</w:t>
      </w:r>
      <w:r w:rsidR="00740562" w:rsidRPr="00660A31">
        <w:rPr>
          <w:sz w:val="22"/>
          <w:szCs w:val="22"/>
        </w:rPr>
        <w:t xml:space="preserve"> w</w:t>
      </w:r>
      <w:r w:rsidR="006A2A60">
        <w:rPr>
          <w:sz w:val="22"/>
          <w:szCs w:val="22"/>
        </w:rPr>
        <w:t>ere</w:t>
      </w:r>
      <w:r w:rsidR="00740562" w:rsidRPr="00660A31">
        <w:rPr>
          <w:sz w:val="22"/>
          <w:szCs w:val="22"/>
        </w:rPr>
        <w:t xml:space="preserve"> capable catalyst</w:t>
      </w:r>
      <w:r w:rsidR="00DA4B52">
        <w:rPr>
          <w:sz w:val="22"/>
          <w:szCs w:val="22"/>
        </w:rPr>
        <w:t>s</w:t>
      </w:r>
      <w:r w:rsidR="00740562" w:rsidRPr="00660A31">
        <w:rPr>
          <w:sz w:val="22"/>
          <w:szCs w:val="22"/>
        </w:rPr>
        <w:t xml:space="preserve"> for</w:t>
      </w:r>
      <w:r w:rsidR="00DA4B52">
        <w:rPr>
          <w:sz w:val="22"/>
          <w:szCs w:val="22"/>
        </w:rPr>
        <w:t xml:space="preserve"> the</w:t>
      </w:r>
      <w:r w:rsidR="00740562" w:rsidRPr="00660A31">
        <w:rPr>
          <w:sz w:val="22"/>
          <w:szCs w:val="22"/>
        </w:rPr>
        <w:t xml:space="preserve"> cyclopropanation of </w:t>
      </w:r>
      <w:r w:rsidR="00277893" w:rsidRPr="00660A31">
        <w:rPr>
          <w:sz w:val="22"/>
          <w:szCs w:val="22"/>
        </w:rPr>
        <w:t>olefins,</w:t>
      </w:r>
      <w:r w:rsidR="00740562" w:rsidRPr="00660A31">
        <w:rPr>
          <w:sz w:val="22"/>
          <w:szCs w:val="22"/>
        </w:rPr>
        <w:t xml:space="preserve"> but the chiral centers were not positioned to induce highly enantio</w:t>
      </w:r>
      <w:r w:rsidR="009B2F3C" w:rsidRPr="00660A31">
        <w:rPr>
          <w:sz w:val="22"/>
          <w:szCs w:val="22"/>
        </w:rPr>
        <w:t>enriched</w:t>
      </w:r>
      <w:r w:rsidR="00740562" w:rsidRPr="00660A31">
        <w:rPr>
          <w:sz w:val="22"/>
          <w:szCs w:val="22"/>
        </w:rPr>
        <w:t xml:space="preserve"> products.</w:t>
      </w:r>
      <w:r w:rsidRPr="00660A31">
        <w:rPr>
          <w:sz w:val="22"/>
          <w:szCs w:val="22"/>
        </w:rPr>
        <w:t xml:space="preserve"> </w:t>
      </w:r>
    </w:p>
    <w:p w14:paraId="366E51EF" w14:textId="00BDE1BD" w:rsidR="001062E9" w:rsidRPr="00660A31" w:rsidRDefault="00513FB8" w:rsidP="000B544A">
      <w:pPr>
        <w:widowControl w:val="0"/>
        <w:spacing w:line="360" w:lineRule="auto"/>
        <w:jc w:val="both"/>
        <w:rPr>
          <w:sz w:val="22"/>
          <w:szCs w:val="22"/>
        </w:rPr>
      </w:pPr>
      <w:r w:rsidRPr="00660A31">
        <w:rPr>
          <w:sz w:val="22"/>
          <w:szCs w:val="22"/>
        </w:rPr>
        <w:tab/>
      </w:r>
      <w:r w:rsidR="003C5938" w:rsidRPr="00660A31">
        <w:rPr>
          <w:sz w:val="22"/>
          <w:szCs w:val="22"/>
        </w:rPr>
        <w:t xml:space="preserve">Building </w:t>
      </w:r>
      <w:r w:rsidR="00A956E8" w:rsidRPr="00660A31">
        <w:rPr>
          <w:sz w:val="22"/>
          <w:szCs w:val="22"/>
        </w:rPr>
        <w:t>off</w:t>
      </w:r>
      <w:r w:rsidR="003C5938" w:rsidRPr="00660A31">
        <w:rPr>
          <w:sz w:val="22"/>
          <w:szCs w:val="22"/>
        </w:rPr>
        <w:t xml:space="preserve"> the success of vitamin B</w:t>
      </w:r>
      <w:r w:rsidR="003C5938" w:rsidRPr="00660A31">
        <w:rPr>
          <w:sz w:val="22"/>
          <w:szCs w:val="22"/>
          <w:vertAlign w:val="subscript"/>
        </w:rPr>
        <w:t>12</w:t>
      </w:r>
      <w:r w:rsidR="003C5938" w:rsidRPr="00660A31">
        <w:rPr>
          <w:sz w:val="22"/>
          <w:szCs w:val="22"/>
        </w:rPr>
        <w:t xml:space="preserve"> derivatives, Co</w:t>
      </w:r>
      <w:r w:rsidR="008362BD">
        <w:rPr>
          <w:sz w:val="22"/>
          <w:szCs w:val="22"/>
        </w:rPr>
        <w:t>(II)</w:t>
      </w:r>
      <w:r w:rsidR="003C5938" w:rsidRPr="00660A31">
        <w:rPr>
          <w:sz w:val="22"/>
          <w:szCs w:val="22"/>
        </w:rPr>
        <w:t xml:space="preserve"> porphyrin catalysts w</w:t>
      </w:r>
      <w:r w:rsidR="00196274">
        <w:rPr>
          <w:sz w:val="22"/>
          <w:szCs w:val="22"/>
        </w:rPr>
        <w:t>ere</w:t>
      </w:r>
      <w:r w:rsidR="003C5938" w:rsidRPr="00660A31">
        <w:rPr>
          <w:sz w:val="22"/>
          <w:szCs w:val="22"/>
        </w:rPr>
        <w:t xml:space="preserve"> developed by Zhang and co-workers (Figure 1.</w:t>
      </w:r>
      <w:r w:rsidR="00942A79" w:rsidRPr="00660A31">
        <w:rPr>
          <w:sz w:val="22"/>
          <w:szCs w:val="22"/>
        </w:rPr>
        <w:t>5</w:t>
      </w:r>
      <w:r w:rsidR="006E70BB">
        <w:rPr>
          <w:sz w:val="22"/>
          <w:szCs w:val="22"/>
        </w:rPr>
        <w:t>1</w:t>
      </w:r>
      <w:r w:rsidR="003C5938" w:rsidRPr="00660A31">
        <w:rPr>
          <w:sz w:val="22"/>
          <w:szCs w:val="22"/>
        </w:rPr>
        <w:t>).</w:t>
      </w:r>
      <w:r w:rsidR="00861065" w:rsidRPr="00660A31">
        <w:rPr>
          <w:sz w:val="22"/>
          <w:szCs w:val="22"/>
        </w:rPr>
        <w:fldChar w:fldCharType="begin">
          <w:fldData xml:space="preserve">PEVuZE5vdGU+PENpdGU+PEF1dGhvcj5IdWFuZzwvQXV0aG9yPjxZZWFyPjIwMDM8L1llYXI+PFJl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=
</w:fldData>
        </w:fldChar>
      </w:r>
      <w:r w:rsidR="006D212C">
        <w:rPr>
          <w:sz w:val="22"/>
          <w:szCs w:val="22"/>
        </w:rPr>
        <w:instrText xml:space="preserve"> ADDIN EN.CITE </w:instrText>
      </w:r>
      <w:r w:rsidR="006D212C">
        <w:rPr>
          <w:sz w:val="22"/>
          <w:szCs w:val="22"/>
        </w:rPr>
        <w:fldChar w:fldCharType="begin">
          <w:fldData xml:space="preserve">PEVuZE5vdGU+PENpdGU+PEF1dGhvcj5IdWFuZzwvQXV0aG9yPjxZZWFyPjIwMDM8L1llYXI+PFJl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=
</w:fldData>
        </w:fldChar>
      </w:r>
      <w:r w:rsidR="006D212C">
        <w:rPr>
          <w:sz w:val="22"/>
          <w:szCs w:val="22"/>
        </w:rPr>
        <w:instrText xml:space="preserve"> ADDIN EN.CITE.DATA </w:instrText>
      </w:r>
      <w:r w:rsidR="006D212C">
        <w:rPr>
          <w:sz w:val="22"/>
          <w:szCs w:val="22"/>
        </w:rPr>
      </w:r>
      <w:r w:rsidR="006D212C">
        <w:rPr>
          <w:sz w:val="22"/>
          <w:szCs w:val="22"/>
        </w:rPr>
        <w:fldChar w:fldCharType="end"/>
      </w:r>
      <w:r w:rsidR="00861065" w:rsidRPr="00660A31">
        <w:rPr>
          <w:sz w:val="22"/>
          <w:szCs w:val="22"/>
        </w:rPr>
      </w:r>
      <w:r w:rsidR="00861065" w:rsidRPr="00660A31">
        <w:rPr>
          <w:sz w:val="22"/>
          <w:szCs w:val="22"/>
        </w:rPr>
        <w:fldChar w:fldCharType="separate"/>
      </w:r>
      <w:r w:rsidR="006D212C" w:rsidRPr="006D212C">
        <w:rPr>
          <w:noProof/>
          <w:sz w:val="22"/>
          <w:szCs w:val="22"/>
          <w:vertAlign w:val="superscript"/>
        </w:rPr>
        <w:t>139, 140</w:t>
      </w:r>
      <w:r w:rsidR="00861065" w:rsidRPr="00660A31">
        <w:rPr>
          <w:sz w:val="22"/>
          <w:szCs w:val="22"/>
        </w:rPr>
        <w:fldChar w:fldCharType="end"/>
      </w:r>
      <w:r w:rsidR="003C5938" w:rsidRPr="00660A31">
        <w:rPr>
          <w:sz w:val="22"/>
          <w:szCs w:val="22"/>
        </w:rPr>
        <w:t xml:space="preserve">  </w:t>
      </w:r>
      <w:r w:rsidR="00236DAB" w:rsidRPr="00660A31">
        <w:rPr>
          <w:sz w:val="22"/>
          <w:szCs w:val="22"/>
        </w:rPr>
        <w:t>The tetraphenyl Co</w:t>
      </w:r>
      <w:r w:rsidR="008362BD">
        <w:rPr>
          <w:sz w:val="22"/>
          <w:szCs w:val="22"/>
        </w:rPr>
        <w:t>(II)</w:t>
      </w:r>
      <w:r w:rsidR="00236DAB" w:rsidRPr="00660A31">
        <w:rPr>
          <w:sz w:val="22"/>
          <w:szCs w:val="22"/>
        </w:rPr>
        <w:t xml:space="preserve"> porphyrin </w:t>
      </w:r>
      <w:r w:rsidR="00A24CA4" w:rsidRPr="00660A31">
        <w:rPr>
          <w:b/>
          <w:bCs/>
          <w:sz w:val="22"/>
          <w:szCs w:val="22"/>
        </w:rPr>
        <w:t>87</w:t>
      </w:r>
      <w:r w:rsidR="00A24CA4" w:rsidRPr="00660A31">
        <w:rPr>
          <w:sz w:val="22"/>
          <w:szCs w:val="22"/>
        </w:rPr>
        <w:t xml:space="preserve"> </w:t>
      </w:r>
      <w:r w:rsidR="00236DAB" w:rsidRPr="00660A31">
        <w:rPr>
          <w:sz w:val="22"/>
          <w:szCs w:val="22"/>
        </w:rPr>
        <w:t xml:space="preserve">proved to be an effective catalyst for the formation of the cyclopropane product, even showing moderate </w:t>
      </w:r>
      <w:r w:rsidR="003730AB" w:rsidRPr="00660A31">
        <w:rPr>
          <w:sz w:val="22"/>
          <w:szCs w:val="22"/>
        </w:rPr>
        <w:t>diastereoselectivity</w:t>
      </w:r>
      <w:r w:rsidR="00236DAB" w:rsidRPr="00660A31">
        <w:rPr>
          <w:sz w:val="22"/>
          <w:szCs w:val="22"/>
        </w:rPr>
        <w:t>.</w:t>
      </w:r>
      <w:r w:rsidR="00797DE7">
        <w:rPr>
          <w:sz w:val="22"/>
          <w:szCs w:val="22"/>
        </w:rPr>
        <w:t xml:space="preserve">  </w:t>
      </w:r>
      <w:r w:rsidR="00947758" w:rsidRPr="00660A31">
        <w:rPr>
          <w:sz w:val="22"/>
          <w:szCs w:val="22"/>
        </w:rPr>
        <w:t>Incorporation</w:t>
      </w:r>
      <w:r w:rsidR="00236DAB" w:rsidRPr="00660A31">
        <w:rPr>
          <w:sz w:val="22"/>
          <w:szCs w:val="22"/>
        </w:rPr>
        <w:t xml:space="preserve"> of chiral groups at two of the meso positions</w:t>
      </w:r>
      <w:r w:rsidR="00A24CA4" w:rsidRPr="00660A31">
        <w:rPr>
          <w:sz w:val="22"/>
          <w:szCs w:val="22"/>
        </w:rPr>
        <w:t xml:space="preserve"> (R, Figure 1.</w:t>
      </w:r>
      <w:r w:rsidR="00EA55C4" w:rsidRPr="00660A31">
        <w:rPr>
          <w:sz w:val="22"/>
          <w:szCs w:val="22"/>
        </w:rPr>
        <w:t>5</w:t>
      </w:r>
      <w:r w:rsidR="006E70BB">
        <w:rPr>
          <w:sz w:val="22"/>
          <w:szCs w:val="22"/>
        </w:rPr>
        <w:t>1</w:t>
      </w:r>
      <w:r w:rsidR="00A24CA4" w:rsidRPr="00660A31">
        <w:rPr>
          <w:sz w:val="22"/>
          <w:szCs w:val="22"/>
        </w:rPr>
        <w:t>)</w:t>
      </w:r>
      <w:r w:rsidR="00236DAB" w:rsidRPr="00660A31">
        <w:rPr>
          <w:sz w:val="22"/>
          <w:szCs w:val="22"/>
        </w:rPr>
        <w:t xml:space="preserve"> resulted in enantioinduction</w:t>
      </w:r>
      <w:r w:rsidR="006F3FA5">
        <w:rPr>
          <w:sz w:val="22"/>
          <w:szCs w:val="22"/>
        </w:rPr>
        <w:t xml:space="preserve"> without any</w:t>
      </w:r>
      <w:r w:rsidR="00236DAB" w:rsidRPr="00660A31">
        <w:rPr>
          <w:sz w:val="22"/>
          <w:szCs w:val="22"/>
        </w:rPr>
        <w:t xml:space="preserve"> increase </w:t>
      </w:r>
      <w:r w:rsidR="006F3FA5">
        <w:rPr>
          <w:sz w:val="22"/>
          <w:szCs w:val="22"/>
        </w:rPr>
        <w:t xml:space="preserve">in </w:t>
      </w:r>
      <w:r w:rsidR="00236DAB" w:rsidRPr="00660A31">
        <w:rPr>
          <w:sz w:val="22"/>
          <w:szCs w:val="22"/>
        </w:rPr>
        <w:t xml:space="preserve">the </w:t>
      </w:r>
      <w:r w:rsidR="009424DC" w:rsidRPr="00660A31">
        <w:rPr>
          <w:sz w:val="22"/>
          <w:szCs w:val="22"/>
        </w:rPr>
        <w:t>diastereomeric</w:t>
      </w:r>
      <w:r w:rsidR="00236DAB" w:rsidRPr="00660A31">
        <w:rPr>
          <w:sz w:val="22"/>
          <w:szCs w:val="22"/>
        </w:rPr>
        <w:t xml:space="preserve"> ratio</w:t>
      </w:r>
      <w:r w:rsidR="00A24CA4" w:rsidRPr="00660A31">
        <w:rPr>
          <w:sz w:val="22"/>
          <w:szCs w:val="22"/>
        </w:rPr>
        <w:t xml:space="preserve"> (Figure 1.</w:t>
      </w:r>
      <w:r w:rsidR="00EA55C4" w:rsidRPr="00660A31">
        <w:rPr>
          <w:sz w:val="22"/>
          <w:szCs w:val="22"/>
        </w:rPr>
        <w:t>5</w:t>
      </w:r>
      <w:r w:rsidR="006E70BB">
        <w:rPr>
          <w:sz w:val="22"/>
          <w:szCs w:val="22"/>
        </w:rPr>
        <w:t>1</w:t>
      </w:r>
      <w:r w:rsidR="00A24CA4" w:rsidRPr="00660A31">
        <w:rPr>
          <w:sz w:val="22"/>
          <w:szCs w:val="22"/>
        </w:rPr>
        <w:t xml:space="preserve">, </w:t>
      </w:r>
      <w:r w:rsidR="00A24CA4" w:rsidRPr="00660A31">
        <w:rPr>
          <w:b/>
          <w:bCs/>
          <w:sz w:val="22"/>
          <w:szCs w:val="22"/>
        </w:rPr>
        <w:t>85</w:t>
      </w:r>
      <w:r w:rsidR="00A24CA4" w:rsidRPr="00660A31">
        <w:rPr>
          <w:sz w:val="22"/>
          <w:szCs w:val="22"/>
        </w:rPr>
        <w:t>-</w:t>
      </w:r>
      <w:r w:rsidR="00A24CA4" w:rsidRPr="00660A31">
        <w:rPr>
          <w:b/>
          <w:bCs/>
          <w:sz w:val="22"/>
          <w:szCs w:val="22"/>
        </w:rPr>
        <w:t>86</w:t>
      </w:r>
      <w:r w:rsidR="00A24CA4" w:rsidRPr="00660A31">
        <w:rPr>
          <w:sz w:val="22"/>
          <w:szCs w:val="22"/>
        </w:rPr>
        <w:t>)</w:t>
      </w:r>
      <w:r w:rsidR="009424DC" w:rsidRPr="00660A31">
        <w:rPr>
          <w:sz w:val="22"/>
          <w:szCs w:val="22"/>
        </w:rPr>
        <w:t>.</w:t>
      </w:r>
      <w:r w:rsidR="00236DAB" w:rsidRPr="00660A31">
        <w:rPr>
          <w:sz w:val="22"/>
          <w:szCs w:val="22"/>
        </w:rPr>
        <w:t xml:space="preserve">  It was noted that the </w:t>
      </w:r>
      <w:r w:rsidR="009424DC" w:rsidRPr="00660A31">
        <w:rPr>
          <w:sz w:val="22"/>
          <w:szCs w:val="22"/>
        </w:rPr>
        <w:t>presence</w:t>
      </w:r>
      <w:r w:rsidR="00236DAB" w:rsidRPr="00660A31">
        <w:rPr>
          <w:sz w:val="22"/>
          <w:szCs w:val="22"/>
        </w:rPr>
        <w:t xml:space="preserve"> of the methoxy ether resulted in the highest enantioselectivity of the </w:t>
      </w:r>
      <w:r w:rsidR="009424DC" w:rsidRPr="00660A31">
        <w:rPr>
          <w:sz w:val="22"/>
          <w:szCs w:val="22"/>
        </w:rPr>
        <w:t>major</w:t>
      </w:r>
      <w:r w:rsidR="00236DAB" w:rsidRPr="00660A31">
        <w:rPr>
          <w:sz w:val="22"/>
          <w:szCs w:val="22"/>
        </w:rPr>
        <w:t xml:space="preserve"> </w:t>
      </w:r>
      <w:r w:rsidR="00B634C3" w:rsidRPr="00660A31">
        <w:rPr>
          <w:i/>
          <w:iCs/>
          <w:sz w:val="22"/>
          <w:szCs w:val="22"/>
        </w:rPr>
        <w:t>trans</w:t>
      </w:r>
      <w:r w:rsidR="00B634C3" w:rsidRPr="00660A31">
        <w:rPr>
          <w:sz w:val="22"/>
          <w:szCs w:val="22"/>
        </w:rPr>
        <w:t xml:space="preserve"> </w:t>
      </w:r>
      <w:r w:rsidR="00236DAB" w:rsidRPr="00660A31">
        <w:rPr>
          <w:sz w:val="22"/>
          <w:szCs w:val="22"/>
        </w:rPr>
        <w:t>isomer.</w:t>
      </w:r>
      <w:r w:rsidR="00FD5A35">
        <w:rPr>
          <w:sz w:val="22"/>
          <w:szCs w:val="22"/>
        </w:rPr>
        <w:t xml:space="preserve">  Improvements to diastereoselectivity were obtained by implementing a rigid cyclopropane ring but only modest enantioselectivity was observed (Figure 1.5</w:t>
      </w:r>
      <w:r w:rsidR="006E70BB">
        <w:rPr>
          <w:sz w:val="22"/>
          <w:szCs w:val="22"/>
        </w:rPr>
        <w:t>1</w:t>
      </w:r>
      <w:r w:rsidR="00FD5A35">
        <w:rPr>
          <w:sz w:val="22"/>
          <w:szCs w:val="22"/>
        </w:rPr>
        <w:t xml:space="preserve">, </w:t>
      </w:r>
      <w:r w:rsidR="00FD5A35" w:rsidRPr="00FD5A35">
        <w:rPr>
          <w:b/>
          <w:bCs/>
          <w:sz w:val="22"/>
          <w:szCs w:val="22"/>
        </w:rPr>
        <w:t>88</w:t>
      </w:r>
      <w:r w:rsidR="00FD5A35">
        <w:rPr>
          <w:sz w:val="22"/>
          <w:szCs w:val="22"/>
        </w:rPr>
        <w:t>).</w:t>
      </w:r>
      <w:r w:rsidR="00236DAB" w:rsidRPr="00660A31">
        <w:rPr>
          <w:sz w:val="22"/>
          <w:szCs w:val="22"/>
        </w:rPr>
        <w:t xml:space="preserve">  To mimic vitamin B</w:t>
      </w:r>
      <w:r w:rsidR="00236DAB" w:rsidRPr="00660A31">
        <w:rPr>
          <w:sz w:val="22"/>
          <w:szCs w:val="22"/>
          <w:vertAlign w:val="subscript"/>
        </w:rPr>
        <w:t>12</w:t>
      </w:r>
      <w:r w:rsidR="009424DC" w:rsidRPr="00660A31">
        <w:rPr>
          <w:sz w:val="22"/>
          <w:szCs w:val="22"/>
        </w:rPr>
        <w:t xml:space="preserve"> derivatives,</w:t>
      </w:r>
      <w:r w:rsidR="00236DAB" w:rsidRPr="00660A31">
        <w:rPr>
          <w:sz w:val="22"/>
          <w:szCs w:val="22"/>
        </w:rPr>
        <w:t xml:space="preserve"> which w</w:t>
      </w:r>
      <w:r w:rsidR="00A24CA4" w:rsidRPr="00660A31">
        <w:rPr>
          <w:sz w:val="22"/>
          <w:szCs w:val="22"/>
        </w:rPr>
        <w:t>ere</w:t>
      </w:r>
      <w:r w:rsidR="00236DAB" w:rsidRPr="00660A31">
        <w:rPr>
          <w:sz w:val="22"/>
          <w:szCs w:val="22"/>
        </w:rPr>
        <w:t xml:space="preserve"> more enantioselective, </w:t>
      </w:r>
      <w:r w:rsidR="00B634C3" w:rsidRPr="00660A31">
        <w:rPr>
          <w:sz w:val="22"/>
          <w:szCs w:val="22"/>
        </w:rPr>
        <w:t>4-dimethylaminopyridine (DMAP)</w:t>
      </w:r>
      <w:r w:rsidR="009424DC" w:rsidRPr="00660A31">
        <w:rPr>
          <w:sz w:val="22"/>
          <w:szCs w:val="22"/>
        </w:rPr>
        <w:t xml:space="preserve"> was added to </w:t>
      </w:r>
      <w:r w:rsidR="00FD5A35">
        <w:rPr>
          <w:sz w:val="22"/>
          <w:szCs w:val="22"/>
        </w:rPr>
        <w:t xml:space="preserve">generate a pentacoordinate </w:t>
      </w:r>
      <w:r w:rsidR="009424DC" w:rsidRPr="00660A31">
        <w:rPr>
          <w:sz w:val="22"/>
          <w:szCs w:val="22"/>
        </w:rPr>
        <w:t xml:space="preserve">Co metal.  The </w:t>
      </w:r>
      <w:r w:rsidR="00A325F6" w:rsidRPr="00660A31">
        <w:rPr>
          <w:sz w:val="22"/>
          <w:szCs w:val="22"/>
        </w:rPr>
        <w:t>additive resulted in a decrease in yield but nearly doubled the ee of three different catalysts</w:t>
      </w:r>
      <w:r w:rsidR="00B634C3" w:rsidRPr="00660A31">
        <w:rPr>
          <w:sz w:val="22"/>
          <w:szCs w:val="22"/>
        </w:rPr>
        <w:t xml:space="preserve"> (Figure 1.5</w:t>
      </w:r>
      <w:r w:rsidR="006E70BB">
        <w:rPr>
          <w:sz w:val="22"/>
          <w:szCs w:val="22"/>
        </w:rPr>
        <w:t>1</w:t>
      </w:r>
      <w:r w:rsidR="006F3FA5">
        <w:rPr>
          <w:sz w:val="22"/>
          <w:szCs w:val="22"/>
        </w:rPr>
        <w:t xml:space="preserve">, </w:t>
      </w:r>
      <w:r w:rsidR="006F3FA5" w:rsidRPr="00660A31">
        <w:rPr>
          <w:sz w:val="22"/>
          <w:szCs w:val="22"/>
        </w:rPr>
        <w:t>results in parentheses</w:t>
      </w:r>
      <w:r w:rsidR="00B634C3" w:rsidRPr="00660A31">
        <w:rPr>
          <w:sz w:val="22"/>
          <w:szCs w:val="22"/>
        </w:rPr>
        <w:t>)</w:t>
      </w:r>
      <w:r w:rsidR="00A325F6" w:rsidRPr="00660A31">
        <w:rPr>
          <w:sz w:val="22"/>
          <w:szCs w:val="22"/>
        </w:rPr>
        <w:t xml:space="preserve">.  </w:t>
      </w:r>
      <w:r w:rsidR="007B5A30" w:rsidRPr="00660A31">
        <w:rPr>
          <w:sz w:val="22"/>
          <w:szCs w:val="22"/>
        </w:rPr>
        <w:t xml:space="preserve">Examination of different additives and solvents revealed </w:t>
      </w:r>
      <w:r w:rsidR="009B2F3C" w:rsidRPr="00660A31">
        <w:rPr>
          <w:sz w:val="22"/>
          <w:szCs w:val="22"/>
        </w:rPr>
        <w:t xml:space="preserve">that </w:t>
      </w:r>
      <w:r w:rsidR="007B5A30" w:rsidRPr="00660A31">
        <w:rPr>
          <w:sz w:val="22"/>
          <w:szCs w:val="22"/>
        </w:rPr>
        <w:t xml:space="preserve">a </w:t>
      </w:r>
      <w:r w:rsidR="007B5A30" w:rsidRPr="003B2402">
        <w:rPr>
          <w:i/>
          <w:iCs/>
          <w:sz w:val="22"/>
          <w:szCs w:val="22"/>
        </w:rPr>
        <w:t>trans</w:t>
      </w:r>
      <w:r w:rsidR="007B5A30" w:rsidRPr="00660A31">
        <w:rPr>
          <w:sz w:val="22"/>
          <w:szCs w:val="22"/>
        </w:rPr>
        <w:t xml:space="preserve"> </w:t>
      </w:r>
      <w:r w:rsidR="00C6691C">
        <w:rPr>
          <w:sz w:val="22"/>
          <w:szCs w:val="22"/>
        </w:rPr>
        <w:t>influence</w:t>
      </w:r>
      <w:r w:rsidR="007B5A30" w:rsidRPr="00660A31">
        <w:rPr>
          <w:sz w:val="22"/>
          <w:szCs w:val="22"/>
        </w:rPr>
        <w:t xml:space="preserve"> was present.  It was hypothesized that the coordination of the additive resulted in </w:t>
      </w:r>
      <w:r w:rsidR="00F8295E">
        <w:rPr>
          <w:sz w:val="22"/>
          <w:szCs w:val="22"/>
        </w:rPr>
        <w:t xml:space="preserve">the </w:t>
      </w:r>
      <w:r w:rsidR="007B5A30" w:rsidRPr="00660A31">
        <w:rPr>
          <w:sz w:val="22"/>
          <w:szCs w:val="22"/>
        </w:rPr>
        <w:t xml:space="preserve">rigidification of the </w:t>
      </w:r>
      <w:r w:rsidR="00045B2B" w:rsidRPr="00660A31">
        <w:rPr>
          <w:sz w:val="22"/>
          <w:szCs w:val="22"/>
        </w:rPr>
        <w:t>complex</w:t>
      </w:r>
      <w:r w:rsidR="005B5EE5" w:rsidRPr="00660A31">
        <w:rPr>
          <w:sz w:val="22"/>
          <w:szCs w:val="22"/>
        </w:rPr>
        <w:t>, resulting in a more structured chiral pocket.</w:t>
      </w:r>
      <w:r w:rsidR="00861065" w:rsidRPr="00660A31">
        <w:rPr>
          <w:sz w:val="22"/>
          <w:szCs w:val="22"/>
        </w:rPr>
        <w:fldChar w:fldCharType="begin"/>
      </w:r>
      <w:r w:rsidR="006D212C">
        <w:rPr>
          <w:sz w:val="22"/>
          <w:szCs w:val="22"/>
        </w:rPr>
        <w:instrText xml:space="preserve"> ADDIN EN.CITE &lt;EndNote&gt;&lt;Cite&gt;&lt;Author&gt;Chen&lt;/Author&gt;&lt;Year&gt;2006&lt;/Year&gt;&lt;RecNum&gt;2069&lt;/RecNum&gt;&lt;DisplayText&gt;&lt;style face="superscript"&gt;141&lt;/style&gt;&lt;/DisplayText&gt;&lt;record&gt;&lt;rec-number&gt;2069&lt;/rec-number&gt;&lt;foreign-keys&gt;&lt;key app="EN" db-id="tfvtdwerrrxts1ee0t5xa0sr9wxwp2p9d00z" timestamp="1595532886" guid="4c9bf947-f77f-4bbe-995e-cacbae7053bc"&gt;2069&lt;/key&gt;&lt;/foreign-keys&gt;&lt;ref-type name="Journal Article"&gt;17&lt;/ref-type&gt;&lt;contributors&gt;&lt;authors&gt;&lt;author&gt;Chen, Ying&lt;/author&gt;&lt;author&gt;Zhang, X. Peter&lt;/author&gt;&lt;/authors&gt;&lt;/contributors&gt;&lt;titles&gt;&lt;title&gt;Trans Effect on Cobalt Porphyrin Catalyzed Asymmetric Cyclopropanation&lt;/title&gt;&lt;secondary-title&gt;Synthesis&lt;/secondary-title&gt;&lt;/titles&gt;&lt;periodical&gt;&lt;full-title&gt;Synthesis&lt;/full-title&gt;&lt;abbr-1&gt;Synthesis&lt;/abbr-1&gt;&lt;/periodical&gt;&lt;pages&gt;1697-1700&lt;/pages&gt;&lt;volume&gt;2006&lt;/volume&gt;&lt;number&gt;10&lt;/number&gt;&lt;edition&gt;27.04.2006&lt;/edition&gt;&lt;section&gt;1697&lt;/section&gt;&lt;dates&gt;&lt;year&gt;2006&lt;/year&gt;&lt;pub-dates&gt;&lt;date&gt;//&amp;#xD;08.05.2006&lt;/date&gt;&lt;/pub-dates&gt;&lt;/dates&gt;&lt;isbn&gt;0039-7881&lt;/isbn&gt;&lt;urls&gt;&lt;related-urls&gt;&lt;url&gt;https://www.thieme-connect.de/products/ejournals/pdf/10.1055/s-2006-926450.pdf&lt;/url&gt;&lt;/related-urls&gt;&lt;/urls&gt;&lt;electronic-resource-num&gt;10.1055/s-2006-926450&lt;/electronic-resource-num&gt;&lt;language&gt;En&lt;/language&gt;&lt;/record&gt;&lt;/Cite&gt;&lt;/EndNote&gt;</w:instrText>
      </w:r>
      <w:r w:rsidR="00861065" w:rsidRPr="00660A31">
        <w:rPr>
          <w:sz w:val="22"/>
          <w:szCs w:val="22"/>
        </w:rPr>
        <w:fldChar w:fldCharType="separate"/>
      </w:r>
      <w:r w:rsidR="006D212C" w:rsidRPr="006D212C">
        <w:rPr>
          <w:noProof/>
          <w:sz w:val="22"/>
          <w:szCs w:val="22"/>
          <w:vertAlign w:val="superscript"/>
        </w:rPr>
        <w:t>141</w:t>
      </w:r>
      <w:r w:rsidR="00861065" w:rsidRPr="00660A31">
        <w:rPr>
          <w:sz w:val="22"/>
          <w:szCs w:val="22"/>
        </w:rPr>
        <w:fldChar w:fldCharType="end"/>
      </w:r>
      <w:r w:rsidR="005B5EE5" w:rsidRPr="00660A31">
        <w:rPr>
          <w:sz w:val="22"/>
          <w:szCs w:val="22"/>
        </w:rPr>
        <w:t xml:space="preserve">  </w:t>
      </w:r>
      <w:r w:rsidR="00B634C3" w:rsidRPr="00660A31">
        <w:rPr>
          <w:sz w:val="22"/>
          <w:szCs w:val="22"/>
        </w:rPr>
        <w:t>Introduction of another chiral center through the</w:t>
      </w:r>
      <w:r w:rsidR="002D003F">
        <w:rPr>
          <w:sz w:val="22"/>
          <w:szCs w:val="22"/>
        </w:rPr>
        <w:t xml:space="preserve"> use of an</w:t>
      </w:r>
      <w:r w:rsidR="00B634C3" w:rsidRPr="00660A31">
        <w:rPr>
          <w:sz w:val="22"/>
          <w:szCs w:val="22"/>
        </w:rPr>
        <w:t xml:space="preserve"> aziridine</w:t>
      </w:r>
      <w:r w:rsidR="00596F22">
        <w:rPr>
          <w:sz w:val="22"/>
          <w:szCs w:val="22"/>
        </w:rPr>
        <w:t xml:space="preserve"> ligand</w:t>
      </w:r>
      <w:r w:rsidR="00B634C3" w:rsidRPr="00660A31">
        <w:rPr>
          <w:sz w:val="22"/>
          <w:szCs w:val="22"/>
        </w:rPr>
        <w:t xml:space="preserve"> did not result in improved enantioselectivity (Figure 1.5</w:t>
      </w:r>
      <w:r w:rsidR="006E70BB">
        <w:rPr>
          <w:sz w:val="22"/>
          <w:szCs w:val="22"/>
        </w:rPr>
        <w:t>1</w:t>
      </w:r>
      <w:r w:rsidR="00B634C3" w:rsidRPr="00660A31">
        <w:rPr>
          <w:sz w:val="22"/>
          <w:szCs w:val="22"/>
        </w:rPr>
        <w:t xml:space="preserve">, </w:t>
      </w:r>
      <w:r w:rsidR="00B634C3" w:rsidRPr="00660A31">
        <w:rPr>
          <w:b/>
          <w:bCs/>
          <w:sz w:val="22"/>
          <w:szCs w:val="22"/>
        </w:rPr>
        <w:t>89</w:t>
      </w:r>
      <w:r w:rsidR="00B634C3" w:rsidRPr="00660A31">
        <w:rPr>
          <w:sz w:val="22"/>
          <w:szCs w:val="22"/>
        </w:rPr>
        <w:t>).  Rather, a decrease in enantioselectivity was observed.</w:t>
      </w:r>
    </w:p>
    <w:p w14:paraId="3EEBBFDE" w14:textId="08EC913C" w:rsidR="004F0F48" w:rsidRDefault="001062E9" w:rsidP="000B544A">
      <w:pPr>
        <w:widowControl w:val="0"/>
        <w:spacing w:line="360" w:lineRule="auto"/>
        <w:jc w:val="both"/>
        <w:rPr>
          <w:sz w:val="22"/>
          <w:szCs w:val="22"/>
        </w:rPr>
      </w:pPr>
      <w:r w:rsidRPr="00660A31">
        <w:rPr>
          <w:sz w:val="22"/>
          <w:szCs w:val="22"/>
        </w:rPr>
        <w:tab/>
        <w:t>F</w:t>
      </w:r>
      <w:r w:rsidR="007233CF" w:rsidRPr="00660A31">
        <w:rPr>
          <w:sz w:val="22"/>
          <w:szCs w:val="22"/>
        </w:rPr>
        <w:t>urther catalyst development involved modification of the achiral aryl groups and probing different chiral groups</w:t>
      </w:r>
      <w:r w:rsidR="004B3876" w:rsidRPr="00660A31">
        <w:rPr>
          <w:sz w:val="22"/>
          <w:szCs w:val="22"/>
        </w:rPr>
        <w:t xml:space="preserve"> (Figure 1.</w:t>
      </w:r>
      <w:r w:rsidR="00942A79" w:rsidRPr="00660A31">
        <w:rPr>
          <w:sz w:val="22"/>
          <w:szCs w:val="22"/>
        </w:rPr>
        <w:t>5</w:t>
      </w:r>
      <w:r w:rsidR="006E70BB">
        <w:rPr>
          <w:sz w:val="22"/>
          <w:szCs w:val="22"/>
        </w:rPr>
        <w:t>2</w:t>
      </w:r>
      <w:r w:rsidR="004B3876" w:rsidRPr="00660A31">
        <w:rPr>
          <w:sz w:val="22"/>
          <w:szCs w:val="22"/>
        </w:rPr>
        <w:t>)</w:t>
      </w:r>
      <w:r w:rsidR="004D6531" w:rsidRPr="00660A31">
        <w:rPr>
          <w:sz w:val="22"/>
          <w:szCs w:val="22"/>
        </w:rPr>
        <w:t>.</w:t>
      </w:r>
      <w:r w:rsidR="00861065" w:rsidRPr="00660A31">
        <w:rPr>
          <w:sz w:val="22"/>
          <w:szCs w:val="22"/>
        </w:rPr>
        <w:fldChar w:fldCharType="begin"/>
      </w:r>
      <w:r w:rsidR="006D212C">
        <w:rPr>
          <w:sz w:val="22"/>
          <w:szCs w:val="22"/>
        </w:rPr>
        <w:instrText xml:space="preserve"> ADDIN EN.CITE &lt;EndNote&gt;&lt;Cite&gt;&lt;Author&gt;Zhu&lt;/Author&gt;&lt;Year&gt;2008&lt;/Year&gt;&lt;RecNum&gt;2070&lt;/RecNum&gt;&lt;DisplayText&gt;&lt;style face="superscript"&gt;142&lt;/style&gt;&lt;/DisplayText&gt;&lt;record&gt;&lt;rec-number&gt;2070&lt;/rec-number&gt;&lt;foreign-keys&gt;&lt;key app="EN" db-id="tfvtdwerrrxts1ee0t5xa0sr9wxwp2p9d00z" timestamp="1595533008" guid="df810c0a-7fcc-42e0-af87-94a64f5e7080"&gt;2070&lt;/key&gt;&lt;/foreign-keys&gt;&lt;ref-type name="Journal Article"&gt;17&lt;/ref-type&gt;&lt;contributors&gt;&lt;authors&gt;&lt;author&gt;Zhu, Shifa&lt;/author&gt;&lt;author&gt;Perman, Jason A.&lt;/author&gt;&lt;author&gt;Zhang, X. Peter&lt;/author&gt;&lt;/authors&gt;&lt;/contributors&gt;&lt;titles&gt;&lt;title&gt;Acceptor/Acceptor-Substituted Diazo Reagents for Carbene Transfers: Cobalt-Catalyzed Asymmetric Z-Cyclopropanation of Alkenes with α-Nitrodiazoacetates&lt;/title&gt;&lt;secondary-title&gt;Angewandte Chemie International Edition&lt;/secondary-title&gt;&lt;/titles&gt;&lt;periodical&gt;&lt;full-title&gt;Angewandte Chemie International Edition&lt;/full-title&gt;&lt;abbr-1&gt;Angew. Chem., Int. Ed.&lt;/abbr-1&gt;&lt;/periodical&gt;&lt;pages&gt;8460-8463&lt;/pages&gt;&lt;volume&gt;47&lt;/volume&gt;&lt;number&gt;44&lt;/number&gt;&lt;dates&gt;&lt;year&gt;2008&lt;/year&gt;&lt;/dates&gt;&lt;isbn&gt;1433-7851&lt;/isbn&gt;&lt;urls&gt;&lt;related-urls&gt;&lt;url&gt;https://onlinelibrary.wiley.com/doi/abs/10.1002/anie.200803857&lt;/url&gt;&lt;/related-urls&gt;&lt;/urls&gt;&lt;electronic-resource-num&gt;10.1002/anie.200803857&lt;/electronic-resource-num&gt;&lt;/record&gt;&lt;/Cite&gt;&lt;/EndNote&gt;</w:instrText>
      </w:r>
      <w:r w:rsidR="00861065" w:rsidRPr="00660A31">
        <w:rPr>
          <w:sz w:val="22"/>
          <w:szCs w:val="22"/>
        </w:rPr>
        <w:fldChar w:fldCharType="separate"/>
      </w:r>
      <w:r w:rsidR="006D212C" w:rsidRPr="006D212C">
        <w:rPr>
          <w:noProof/>
          <w:sz w:val="22"/>
          <w:szCs w:val="22"/>
          <w:vertAlign w:val="superscript"/>
        </w:rPr>
        <w:t>142</w:t>
      </w:r>
      <w:r w:rsidR="00861065" w:rsidRPr="00660A31">
        <w:rPr>
          <w:sz w:val="22"/>
          <w:szCs w:val="22"/>
        </w:rPr>
        <w:fldChar w:fldCharType="end"/>
      </w:r>
      <w:r w:rsidR="004D6531" w:rsidRPr="00660A31">
        <w:rPr>
          <w:sz w:val="22"/>
          <w:szCs w:val="22"/>
        </w:rPr>
        <w:t xml:space="preserve">  </w:t>
      </w:r>
      <w:r w:rsidR="00947758" w:rsidRPr="00660A31">
        <w:rPr>
          <w:sz w:val="22"/>
          <w:szCs w:val="22"/>
        </w:rPr>
        <w:t xml:space="preserve">Insight into the electronic effect of the achiral aryl groups was gained by </w:t>
      </w:r>
      <w:r w:rsidR="00F8295E">
        <w:rPr>
          <w:sz w:val="22"/>
          <w:szCs w:val="22"/>
        </w:rPr>
        <w:t xml:space="preserve">the </w:t>
      </w:r>
      <w:r w:rsidR="00947758" w:rsidRPr="00660A31">
        <w:rPr>
          <w:sz w:val="22"/>
          <w:szCs w:val="22"/>
        </w:rPr>
        <w:t>addition of methoxy substituents</w:t>
      </w:r>
      <w:r w:rsidR="00993404" w:rsidRPr="00660A31">
        <w:rPr>
          <w:sz w:val="22"/>
          <w:szCs w:val="22"/>
        </w:rPr>
        <w:t xml:space="preserve"> (Figure 1.5</w:t>
      </w:r>
      <w:r w:rsidR="006E70BB">
        <w:rPr>
          <w:sz w:val="22"/>
          <w:szCs w:val="22"/>
        </w:rPr>
        <w:t>2</w:t>
      </w:r>
      <w:r w:rsidR="00993404" w:rsidRPr="00660A31">
        <w:rPr>
          <w:sz w:val="22"/>
          <w:szCs w:val="22"/>
        </w:rPr>
        <w:t xml:space="preserve">, </w:t>
      </w:r>
      <w:r w:rsidR="00993404" w:rsidRPr="00660A31">
        <w:rPr>
          <w:b/>
          <w:bCs/>
          <w:sz w:val="22"/>
          <w:szCs w:val="22"/>
        </w:rPr>
        <w:t>90</w:t>
      </w:r>
      <w:r w:rsidR="00BD4EA8">
        <w:rPr>
          <w:b/>
          <w:bCs/>
          <w:sz w:val="22"/>
          <w:szCs w:val="22"/>
        </w:rPr>
        <w:t>a</w:t>
      </w:r>
      <w:r w:rsidR="00993404" w:rsidRPr="00660A31">
        <w:rPr>
          <w:sz w:val="22"/>
          <w:szCs w:val="22"/>
        </w:rPr>
        <w:t>-</w:t>
      </w:r>
      <w:r w:rsidR="00993404" w:rsidRPr="00660A31">
        <w:rPr>
          <w:b/>
          <w:bCs/>
          <w:sz w:val="22"/>
          <w:szCs w:val="22"/>
        </w:rPr>
        <w:t>92a</w:t>
      </w:r>
      <w:r w:rsidR="00993404" w:rsidRPr="00660A31">
        <w:rPr>
          <w:sz w:val="22"/>
          <w:szCs w:val="22"/>
        </w:rPr>
        <w:t>)</w:t>
      </w:r>
      <w:r w:rsidR="00596F22">
        <w:rPr>
          <w:sz w:val="22"/>
          <w:szCs w:val="22"/>
        </w:rPr>
        <w:t>,</w:t>
      </w:r>
      <w:r w:rsidR="00947758" w:rsidRPr="00660A31">
        <w:rPr>
          <w:sz w:val="22"/>
          <w:szCs w:val="22"/>
        </w:rPr>
        <w:t xml:space="preserve"> while </w:t>
      </w:r>
      <w:r w:rsidR="00F8295E">
        <w:rPr>
          <w:sz w:val="22"/>
          <w:szCs w:val="22"/>
        </w:rPr>
        <w:t xml:space="preserve">the </w:t>
      </w:r>
      <w:r w:rsidR="00947758" w:rsidRPr="00660A31">
        <w:rPr>
          <w:sz w:val="22"/>
          <w:szCs w:val="22"/>
        </w:rPr>
        <w:t xml:space="preserve">introduction of </w:t>
      </w:r>
      <w:r w:rsidR="00947758" w:rsidRPr="00660A31">
        <w:rPr>
          <w:i/>
          <w:iCs/>
          <w:sz w:val="22"/>
          <w:szCs w:val="22"/>
          <w:vertAlign w:val="superscript"/>
        </w:rPr>
        <w:t>t</w:t>
      </w:r>
      <w:r w:rsidR="00947758" w:rsidRPr="00660A31">
        <w:rPr>
          <w:sz w:val="22"/>
          <w:szCs w:val="22"/>
        </w:rPr>
        <w:t>Bu groups</w:t>
      </w:r>
      <w:r w:rsidR="00993404" w:rsidRPr="00660A31">
        <w:rPr>
          <w:sz w:val="22"/>
          <w:szCs w:val="22"/>
        </w:rPr>
        <w:t xml:space="preserve"> (Figure 1.5</w:t>
      </w:r>
      <w:r w:rsidR="006E70BB">
        <w:rPr>
          <w:sz w:val="22"/>
          <w:szCs w:val="22"/>
        </w:rPr>
        <w:t>2</w:t>
      </w:r>
      <w:r w:rsidR="00993404" w:rsidRPr="00660A31">
        <w:rPr>
          <w:sz w:val="22"/>
          <w:szCs w:val="22"/>
        </w:rPr>
        <w:t xml:space="preserve">, </w:t>
      </w:r>
      <w:r w:rsidR="00993404" w:rsidRPr="00660A31">
        <w:rPr>
          <w:b/>
          <w:bCs/>
          <w:sz w:val="22"/>
          <w:szCs w:val="22"/>
        </w:rPr>
        <w:t>90</w:t>
      </w:r>
      <w:r w:rsidR="00BD4EA8">
        <w:rPr>
          <w:b/>
          <w:bCs/>
          <w:sz w:val="22"/>
          <w:szCs w:val="22"/>
        </w:rPr>
        <w:t>b</w:t>
      </w:r>
      <w:r w:rsidR="00993404" w:rsidRPr="00660A31">
        <w:rPr>
          <w:sz w:val="22"/>
          <w:szCs w:val="22"/>
        </w:rPr>
        <w:t>-</w:t>
      </w:r>
      <w:r w:rsidR="00993404" w:rsidRPr="00660A31">
        <w:rPr>
          <w:b/>
          <w:bCs/>
          <w:sz w:val="22"/>
          <w:szCs w:val="22"/>
        </w:rPr>
        <w:t>92b</w:t>
      </w:r>
      <w:r w:rsidR="00993404" w:rsidRPr="00660A31">
        <w:rPr>
          <w:sz w:val="22"/>
          <w:szCs w:val="22"/>
        </w:rPr>
        <w:t>)</w:t>
      </w:r>
      <w:r w:rsidR="00947758" w:rsidRPr="00660A31">
        <w:rPr>
          <w:sz w:val="22"/>
          <w:szCs w:val="22"/>
        </w:rPr>
        <w:t xml:space="preserve"> were</w:t>
      </w:r>
      <w:r w:rsidR="005357DA" w:rsidRPr="00660A31">
        <w:rPr>
          <w:sz w:val="22"/>
          <w:szCs w:val="22"/>
        </w:rPr>
        <w:t xml:space="preserve"> incorporated to investigate steric influence.  </w:t>
      </w:r>
      <w:r w:rsidR="00F8295E">
        <w:rPr>
          <w:sz w:val="22"/>
          <w:szCs w:val="22"/>
        </w:rPr>
        <w:t>The</w:t>
      </w:r>
      <w:r w:rsidR="004B5B20" w:rsidRPr="00660A31">
        <w:rPr>
          <w:sz w:val="22"/>
          <w:szCs w:val="22"/>
        </w:rPr>
        <w:t xml:space="preserve"> methoxy groups led to an increase in the </w:t>
      </w:r>
      <w:r w:rsidR="004B5B20" w:rsidRPr="00660A31">
        <w:rPr>
          <w:i/>
          <w:iCs/>
          <w:sz w:val="22"/>
          <w:szCs w:val="22"/>
        </w:rPr>
        <w:t>cis</w:t>
      </w:r>
      <w:r w:rsidR="004B5B20" w:rsidRPr="00660A31">
        <w:rPr>
          <w:sz w:val="22"/>
          <w:szCs w:val="22"/>
        </w:rPr>
        <w:t>:</w:t>
      </w:r>
      <w:r w:rsidR="004B5B20" w:rsidRPr="00660A31">
        <w:rPr>
          <w:i/>
          <w:iCs/>
          <w:sz w:val="22"/>
          <w:szCs w:val="22"/>
        </w:rPr>
        <w:t>trans</w:t>
      </w:r>
      <w:r w:rsidR="004B5B20" w:rsidRPr="00660A31">
        <w:rPr>
          <w:sz w:val="22"/>
          <w:szCs w:val="22"/>
        </w:rPr>
        <w:t xml:space="preserve"> ratio</w:t>
      </w:r>
      <w:r w:rsidR="004F0F48">
        <w:rPr>
          <w:sz w:val="22"/>
          <w:szCs w:val="22"/>
        </w:rPr>
        <w:t xml:space="preserve"> </w:t>
      </w:r>
      <w:r w:rsidR="004B5B20" w:rsidRPr="00660A31">
        <w:rPr>
          <w:sz w:val="22"/>
          <w:szCs w:val="22"/>
        </w:rPr>
        <w:t>in each instance</w:t>
      </w:r>
      <w:r w:rsidR="000955F2" w:rsidRPr="00660A31">
        <w:rPr>
          <w:sz w:val="22"/>
          <w:szCs w:val="22"/>
        </w:rPr>
        <w:t xml:space="preserve"> with concomitant lowering of the yield</w:t>
      </w:r>
      <w:r w:rsidR="006F3FA5">
        <w:rPr>
          <w:sz w:val="22"/>
          <w:szCs w:val="22"/>
        </w:rPr>
        <w:t xml:space="preserve">, as compared to </w:t>
      </w:r>
      <w:r w:rsidR="006F3FA5" w:rsidRPr="00BD4EA8">
        <w:rPr>
          <w:b/>
          <w:bCs/>
          <w:sz w:val="22"/>
          <w:szCs w:val="22"/>
        </w:rPr>
        <w:t>87</w:t>
      </w:r>
      <w:r w:rsidR="000955F2" w:rsidRPr="00660A31">
        <w:rPr>
          <w:sz w:val="22"/>
          <w:szCs w:val="22"/>
        </w:rPr>
        <w:t xml:space="preserve">.  A less </w:t>
      </w:r>
    </w:p>
    <w:p w14:paraId="46B5927D" w14:textId="403EA27F" w:rsidR="004F0F48" w:rsidRDefault="00B91CF8">
      <w:pPr>
        <w:rPr>
          <w:sz w:val="22"/>
          <w:szCs w:val="22"/>
        </w:rPr>
      </w:pPr>
      <w:r>
        <w:rPr>
          <w:noProof/>
          <w:sz w:val="22"/>
          <w:szCs w:val="22"/>
        </w:rPr>
        <w:lastRenderedPageBreak/>
        <w:drawing>
          <wp:anchor distT="0" distB="0" distL="114300" distR="114300" simplePos="0" relativeHeight="253548544" behindDoc="0" locked="0" layoutInCell="1" allowOverlap="1" wp14:anchorId="4FC47D44" wp14:editId="3DDA58A8">
            <wp:simplePos x="0" y="0"/>
            <wp:positionH relativeFrom="margin">
              <wp:align>center</wp:align>
            </wp:positionH>
            <wp:positionV relativeFrom="margin">
              <wp:align>top</wp:align>
            </wp:positionV>
            <wp:extent cx="5462270" cy="2593975"/>
            <wp:effectExtent l="0" t="0" r="5080" b="0"/>
            <wp:wrapTopAndBottom/>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462270" cy="2593975"/>
                    </a:xfrm>
                    <a:prstGeom prst="rect">
                      <a:avLst/>
                    </a:prstGeom>
                    <a:noFill/>
                  </pic:spPr>
                </pic:pic>
              </a:graphicData>
            </a:graphic>
            <wp14:sizeRelH relativeFrom="margin">
              <wp14:pctWidth>0</wp14:pctWidth>
            </wp14:sizeRelH>
            <wp14:sizeRelV relativeFrom="margin">
              <wp14:pctHeight>0</wp14:pctHeight>
            </wp14:sizeRelV>
          </wp:anchor>
        </w:drawing>
      </w:r>
      <w:r w:rsidR="004F0F48" w:rsidRPr="00660A31">
        <w:rPr>
          <w:noProof/>
        </w:rPr>
        <mc:AlternateContent>
          <mc:Choice Requires="wps">
            <w:drawing>
              <wp:anchor distT="0" distB="182880" distL="114300" distR="114300" simplePos="0" relativeHeight="253031424" behindDoc="0" locked="0" layoutInCell="1" allowOverlap="1" wp14:anchorId="1DF71E59" wp14:editId="552874B7">
                <wp:simplePos x="0" y="0"/>
                <wp:positionH relativeFrom="margin">
                  <wp:align>left</wp:align>
                </wp:positionH>
                <wp:positionV relativeFrom="paragraph">
                  <wp:posOffset>2600600</wp:posOffset>
                </wp:positionV>
                <wp:extent cx="5239385" cy="310515"/>
                <wp:effectExtent l="0" t="0" r="0" b="0"/>
                <wp:wrapTopAndBottom/>
                <wp:docPr id="346" name="Text Box 346"/>
                <wp:cNvGraphicFramePr/>
                <a:graphic xmlns:a="http://schemas.openxmlformats.org/drawingml/2006/main">
                  <a:graphicData uri="http://schemas.microsoft.com/office/word/2010/wordprocessingShape">
                    <wps:wsp>
                      <wps:cNvSpPr txBox="1"/>
                      <wps:spPr>
                        <a:xfrm>
                          <a:off x="0" y="0"/>
                          <a:ext cx="5239385" cy="310515"/>
                        </a:xfrm>
                        <a:prstGeom prst="rect">
                          <a:avLst/>
                        </a:prstGeom>
                        <a:solidFill>
                          <a:prstClr val="white"/>
                        </a:solidFill>
                        <a:ln>
                          <a:noFill/>
                        </a:ln>
                      </wps:spPr>
                      <wps:txbx>
                        <w:txbxContent>
                          <w:p w14:paraId="43599BB7" w14:textId="3CC1DD8F" w:rsidR="00544CAD" w:rsidRPr="00AC2A8D" w:rsidRDefault="00544CAD" w:rsidP="00DF4464">
                            <w:pPr>
                              <w:pStyle w:val="Caption"/>
                            </w:pPr>
                            <w:bookmarkStart w:id="82" w:name="_Toc56415747"/>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50</w:t>
                            </w:r>
                            <w:r w:rsidR="005B491D">
                              <w:rPr>
                                <w:noProof/>
                              </w:rPr>
                              <w:fldChar w:fldCharType="end"/>
                            </w:r>
                            <w:r>
                              <w:t xml:space="preserve">  </w:t>
                            </w:r>
                            <w:r w:rsidRPr="00BF72E7">
                              <w:rPr>
                                <w:b w:val="0"/>
                                <w:bCs/>
                              </w:rPr>
                              <w:t>Vitamin B</w:t>
                            </w:r>
                            <w:r w:rsidRPr="00942A79">
                              <w:rPr>
                                <w:b w:val="0"/>
                                <w:bCs/>
                                <w:vertAlign w:val="subscript"/>
                              </w:rPr>
                              <w:t>12</w:t>
                            </w:r>
                            <w:r w:rsidRPr="00BF72E7">
                              <w:rPr>
                                <w:b w:val="0"/>
                                <w:bCs/>
                              </w:rPr>
                              <w:t xml:space="preserve"> derivatives used as cyclopropanation catalysts</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DF71E59" id="Text Box 346" o:spid="_x0000_s1081" type="#_x0000_t202" style="position:absolute;margin-left:0;margin-top:204.75pt;width:412.55pt;height:24.45pt;z-index:253031424;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" stroked="f">
                <v:textbox style="mso-fit-shape-to-text:t" inset="0,0,0,0">
                  <w:txbxContent>
                    <w:p w14:paraId="43599BB7" w14:textId="3CC1DD8F" w:rsidR="00544CAD" w:rsidRPr="00AC2A8D" w:rsidRDefault="00544CAD" w:rsidP="00DF4464">
                      <w:pPr>
                        <w:pStyle w:val="Caption"/>
                      </w:pPr>
                      <w:bookmarkStart w:id="138" w:name="_Toc56415747"/>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50</w:t>
                      </w:r>
                      <w:r w:rsidR="000F0901">
                        <w:rPr>
                          <w:noProof/>
                        </w:rPr>
                        <w:fldChar w:fldCharType="end"/>
                      </w:r>
                      <w:r>
                        <w:t xml:space="preserve">  </w:t>
                      </w:r>
                      <w:r w:rsidRPr="00BF72E7">
                        <w:rPr>
                          <w:b w:val="0"/>
                          <w:bCs/>
                        </w:rPr>
                        <w:t>Vitamin B</w:t>
                      </w:r>
                      <w:r w:rsidRPr="00942A79">
                        <w:rPr>
                          <w:b w:val="0"/>
                          <w:bCs/>
                          <w:vertAlign w:val="subscript"/>
                        </w:rPr>
                        <w:t>12</w:t>
                      </w:r>
                      <w:r w:rsidRPr="00BF72E7">
                        <w:rPr>
                          <w:b w:val="0"/>
                          <w:bCs/>
                        </w:rPr>
                        <w:t xml:space="preserve"> derivatives used as cyclopropanation catalysts</w:t>
                      </w:r>
                      <w:bookmarkEnd w:id="138"/>
                    </w:p>
                  </w:txbxContent>
                </v:textbox>
                <w10:wrap type="topAndBottom" anchorx="margin"/>
              </v:shape>
            </w:pict>
          </mc:Fallback>
        </mc:AlternateContent>
      </w:r>
      <w:r w:rsidR="004F0F48">
        <w:rPr>
          <w:sz w:val="22"/>
          <w:szCs w:val="22"/>
        </w:rPr>
        <w:br w:type="page"/>
      </w:r>
    </w:p>
    <w:p w14:paraId="24DEEDBC" w14:textId="436ED3FA" w:rsidR="004F0F48" w:rsidRDefault="00B91CF8">
      <w:pPr>
        <w:rPr>
          <w:sz w:val="22"/>
          <w:szCs w:val="22"/>
        </w:rPr>
      </w:pPr>
      <w:r>
        <w:rPr>
          <w:noProof/>
          <w:sz w:val="22"/>
          <w:szCs w:val="22"/>
        </w:rPr>
        <w:lastRenderedPageBreak/>
        <w:drawing>
          <wp:anchor distT="0" distB="0" distL="114300" distR="114300" simplePos="0" relativeHeight="253549568" behindDoc="0" locked="0" layoutInCell="1" allowOverlap="1" wp14:anchorId="0DC6EA07" wp14:editId="59C14565">
            <wp:simplePos x="0" y="0"/>
            <wp:positionH relativeFrom="column">
              <wp:posOffset>0</wp:posOffset>
            </wp:positionH>
            <wp:positionV relativeFrom="margin">
              <wp:align>top</wp:align>
            </wp:positionV>
            <wp:extent cx="5486400" cy="3404398"/>
            <wp:effectExtent l="0" t="0" r="0" b="0"/>
            <wp:wrapTopAndBottom/>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486400" cy="3404398"/>
                    </a:xfrm>
                    <a:prstGeom prst="rect">
                      <a:avLst/>
                    </a:prstGeom>
                    <a:noFill/>
                  </pic:spPr>
                </pic:pic>
              </a:graphicData>
            </a:graphic>
          </wp:anchor>
        </w:drawing>
      </w:r>
      <w:r w:rsidR="004F0F48">
        <w:rPr>
          <w:noProof/>
        </w:rPr>
        <mc:AlternateContent>
          <mc:Choice Requires="wps">
            <w:drawing>
              <wp:anchor distT="0" distB="182880" distL="114300" distR="114300" simplePos="0" relativeHeight="253300736" behindDoc="0" locked="0" layoutInCell="1" allowOverlap="1" wp14:anchorId="2F3CA827" wp14:editId="1B6E4D8B">
                <wp:simplePos x="0" y="0"/>
                <wp:positionH relativeFrom="margin">
                  <wp:align>left</wp:align>
                </wp:positionH>
                <wp:positionV relativeFrom="paragraph">
                  <wp:posOffset>3352610</wp:posOffset>
                </wp:positionV>
                <wp:extent cx="5412740" cy="310515"/>
                <wp:effectExtent l="0" t="0" r="0" b="0"/>
                <wp:wrapTopAndBottom/>
                <wp:docPr id="51" name="Text Box 51"/>
                <wp:cNvGraphicFramePr/>
                <a:graphic xmlns:a="http://schemas.openxmlformats.org/drawingml/2006/main">
                  <a:graphicData uri="http://schemas.microsoft.com/office/word/2010/wordprocessingShape">
                    <wps:wsp>
                      <wps:cNvSpPr txBox="1"/>
                      <wps:spPr>
                        <a:xfrm>
                          <a:off x="0" y="0"/>
                          <a:ext cx="5412740" cy="310515"/>
                        </a:xfrm>
                        <a:prstGeom prst="rect">
                          <a:avLst/>
                        </a:prstGeom>
                        <a:solidFill>
                          <a:prstClr val="white"/>
                        </a:solidFill>
                        <a:ln>
                          <a:noFill/>
                        </a:ln>
                      </wps:spPr>
                      <wps:txbx>
                        <w:txbxContent>
                          <w:p w14:paraId="4525D1BB" w14:textId="0C7BD992" w:rsidR="00544CAD" w:rsidRPr="00D20A06" w:rsidRDefault="00544CAD" w:rsidP="00F8295E">
                            <w:pPr>
                              <w:pStyle w:val="Caption"/>
                            </w:pPr>
                            <w:bookmarkStart w:id="83" w:name="_Toc56415748"/>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51</w:t>
                            </w:r>
                            <w:r w:rsidR="005B491D">
                              <w:rPr>
                                <w:noProof/>
                              </w:rPr>
                              <w:fldChar w:fldCharType="end"/>
                            </w:r>
                            <w:r>
                              <w:t xml:space="preserve">  </w:t>
                            </w:r>
                            <w:r w:rsidRPr="004B3876">
                              <w:rPr>
                                <w:b w:val="0"/>
                                <w:bCs/>
                              </w:rPr>
                              <w:t>Cyclopropanation of styrene by Co(II) porphyrin complexes</w:t>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F3CA827" id="Text Box 51" o:spid="_x0000_s1082" type="#_x0000_t202" style="position:absolute;margin-left:0;margin-top:264pt;width:426.2pt;height:24.45pt;z-index:253300736;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" stroked="f">
                <v:textbox style="mso-fit-shape-to-text:t" inset="0,0,0,0">
                  <w:txbxContent>
                    <w:p w14:paraId="4525D1BB" w14:textId="0C7BD992" w:rsidR="00544CAD" w:rsidRPr="00D20A06" w:rsidRDefault="00544CAD" w:rsidP="00F8295E">
                      <w:pPr>
                        <w:pStyle w:val="Caption"/>
                      </w:pPr>
                      <w:bookmarkStart w:id="140" w:name="_Toc56415748"/>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51</w:t>
                      </w:r>
                      <w:r w:rsidR="000F0901">
                        <w:rPr>
                          <w:noProof/>
                        </w:rPr>
                        <w:fldChar w:fldCharType="end"/>
                      </w:r>
                      <w:r>
                        <w:t xml:space="preserve">  </w:t>
                      </w:r>
                      <w:r w:rsidRPr="004B3876">
                        <w:rPr>
                          <w:b w:val="0"/>
                          <w:bCs/>
                        </w:rPr>
                        <w:t>Cyclopropanation of styrene by Co(II) porphyrin complexes</w:t>
                      </w:r>
                      <w:bookmarkEnd w:id="140"/>
                    </w:p>
                  </w:txbxContent>
                </v:textbox>
                <w10:wrap type="topAndBottom" anchorx="margin"/>
              </v:shape>
            </w:pict>
          </mc:Fallback>
        </mc:AlternateContent>
      </w:r>
      <w:r w:rsidR="004F0F48">
        <w:rPr>
          <w:sz w:val="22"/>
          <w:szCs w:val="22"/>
        </w:rPr>
        <w:br w:type="page"/>
      </w:r>
    </w:p>
    <w:p w14:paraId="67F2F502" w14:textId="4BA23005" w:rsidR="004F0F48" w:rsidRDefault="004F0F48">
      <w:pPr>
        <w:rPr>
          <w:sz w:val="22"/>
          <w:szCs w:val="22"/>
        </w:rPr>
      </w:pPr>
      <w:r w:rsidRPr="00660A31">
        <w:rPr>
          <w:noProof/>
        </w:rPr>
        <w:lastRenderedPageBreak/>
        <mc:AlternateContent>
          <mc:Choice Requires="wps">
            <w:drawing>
              <wp:anchor distT="0" distB="182880" distL="114300" distR="114300" simplePos="0" relativeHeight="253033472" behindDoc="0" locked="0" layoutInCell="1" allowOverlap="1" wp14:anchorId="2AB11399" wp14:editId="29A31C93">
                <wp:simplePos x="0" y="0"/>
                <wp:positionH relativeFrom="margin">
                  <wp:align>left</wp:align>
                </wp:positionH>
                <wp:positionV relativeFrom="paragraph">
                  <wp:posOffset>4259514</wp:posOffset>
                </wp:positionV>
                <wp:extent cx="5352415" cy="474980"/>
                <wp:effectExtent l="0" t="0" r="635" b="2540"/>
                <wp:wrapTopAndBottom/>
                <wp:docPr id="348" name="Text Box 348"/>
                <wp:cNvGraphicFramePr/>
                <a:graphic xmlns:a="http://schemas.openxmlformats.org/drawingml/2006/main">
                  <a:graphicData uri="http://schemas.microsoft.com/office/word/2010/wordprocessingShape">
                    <wps:wsp>
                      <wps:cNvSpPr txBox="1"/>
                      <wps:spPr>
                        <a:xfrm>
                          <a:off x="0" y="0"/>
                          <a:ext cx="5352415" cy="474980"/>
                        </a:xfrm>
                        <a:prstGeom prst="rect">
                          <a:avLst/>
                        </a:prstGeom>
                        <a:solidFill>
                          <a:prstClr val="white"/>
                        </a:solidFill>
                        <a:ln>
                          <a:noFill/>
                        </a:ln>
                      </wps:spPr>
                      <wps:txbx>
                        <w:txbxContent>
                          <w:p w14:paraId="6D1DFC42" w14:textId="5BC40E65" w:rsidR="00544CAD" w:rsidRPr="00265361" w:rsidRDefault="00544CAD" w:rsidP="00EA55C4">
                            <w:pPr>
                              <w:pStyle w:val="Caption"/>
                              <w:rPr>
                                <w:noProof/>
                              </w:rPr>
                            </w:pPr>
                            <w:bookmarkStart w:id="84" w:name="_Toc56415749"/>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52</w:t>
                            </w:r>
                            <w:r w:rsidR="005B491D">
                              <w:rPr>
                                <w:noProof/>
                              </w:rPr>
                              <w:fldChar w:fldCharType="end"/>
                            </w:r>
                            <w:r>
                              <w:t xml:space="preserve">  </w:t>
                            </w:r>
                            <w:r w:rsidRPr="009012FF">
                              <w:rPr>
                                <w:b w:val="0"/>
                                <w:bCs/>
                              </w:rPr>
                              <w:t>Investigation of the influence of the achiral aryl groups of porphyrin Co(II) complexes</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AB11399" id="Text Box 348" o:spid="_x0000_s1083" type="#_x0000_t202" style="position:absolute;margin-left:0;margin-top:335.4pt;width:421.45pt;height:37.4pt;z-index:253033472;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" stroked="f">
                <v:textbox style="mso-fit-shape-to-text:t" inset="0,0,0,0">
                  <w:txbxContent>
                    <w:p w14:paraId="6D1DFC42" w14:textId="5BC40E65" w:rsidR="00544CAD" w:rsidRPr="00265361" w:rsidRDefault="00544CAD" w:rsidP="00EA55C4">
                      <w:pPr>
                        <w:pStyle w:val="Caption"/>
                        <w:rPr>
                          <w:noProof/>
                        </w:rPr>
                      </w:pPr>
                      <w:bookmarkStart w:id="142" w:name="_Toc56415749"/>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52</w:t>
                      </w:r>
                      <w:r w:rsidR="000F0901">
                        <w:rPr>
                          <w:noProof/>
                        </w:rPr>
                        <w:fldChar w:fldCharType="end"/>
                      </w:r>
                      <w:r>
                        <w:t xml:space="preserve">  </w:t>
                      </w:r>
                      <w:r w:rsidRPr="009012FF">
                        <w:rPr>
                          <w:b w:val="0"/>
                          <w:bCs/>
                        </w:rPr>
                        <w:t>Investigation of the influence of the achiral aryl groups of porphyrin Co(II) complexes</w:t>
                      </w:r>
                      <w:bookmarkEnd w:id="142"/>
                    </w:p>
                  </w:txbxContent>
                </v:textbox>
                <w10:wrap type="topAndBottom" anchorx="margin"/>
              </v:shape>
            </w:pict>
          </mc:Fallback>
        </mc:AlternateContent>
      </w:r>
      <w:r w:rsidR="00B91CF8">
        <w:rPr>
          <w:noProof/>
          <w:sz w:val="22"/>
          <w:szCs w:val="22"/>
        </w:rPr>
        <w:drawing>
          <wp:anchor distT="0" distB="0" distL="114300" distR="114300" simplePos="0" relativeHeight="253550592" behindDoc="0" locked="0" layoutInCell="1" allowOverlap="1" wp14:anchorId="0F11EE17" wp14:editId="52D389B7">
            <wp:simplePos x="0" y="0"/>
            <wp:positionH relativeFrom="margin">
              <wp:align>center</wp:align>
            </wp:positionH>
            <wp:positionV relativeFrom="margin">
              <wp:align>top</wp:align>
            </wp:positionV>
            <wp:extent cx="5261610" cy="4261485"/>
            <wp:effectExtent l="0" t="0" r="0" b="0"/>
            <wp:wrapTopAndBottom/>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261610" cy="4261485"/>
                    </a:xfrm>
                    <a:prstGeom prst="rect">
                      <a:avLst/>
                    </a:prstGeom>
                    <a:noFill/>
                  </pic:spPr>
                </pic:pic>
              </a:graphicData>
            </a:graphic>
          </wp:anchor>
        </w:drawing>
      </w:r>
      <w:r>
        <w:rPr>
          <w:sz w:val="22"/>
          <w:szCs w:val="22"/>
        </w:rPr>
        <w:br w:type="page"/>
      </w:r>
    </w:p>
    <w:p w14:paraId="192BA5AF" w14:textId="150941D7" w:rsidR="00045B2B" w:rsidRPr="00660A31" w:rsidRDefault="000955F2" w:rsidP="000B544A">
      <w:pPr>
        <w:widowControl w:val="0"/>
        <w:spacing w:line="360" w:lineRule="auto"/>
        <w:jc w:val="both"/>
        <w:rPr>
          <w:sz w:val="22"/>
          <w:szCs w:val="22"/>
        </w:rPr>
      </w:pPr>
      <w:r w:rsidRPr="00660A31">
        <w:rPr>
          <w:sz w:val="22"/>
          <w:szCs w:val="22"/>
        </w:rPr>
        <w:lastRenderedPageBreak/>
        <w:t xml:space="preserve">substantial increase in </w:t>
      </w:r>
      <w:r w:rsidRPr="00660A31">
        <w:rPr>
          <w:i/>
          <w:iCs/>
          <w:sz w:val="22"/>
          <w:szCs w:val="22"/>
        </w:rPr>
        <w:t>cis</w:t>
      </w:r>
      <w:r w:rsidRPr="00660A31">
        <w:rPr>
          <w:sz w:val="22"/>
          <w:szCs w:val="22"/>
        </w:rPr>
        <w:t>:</w:t>
      </w:r>
      <w:r w:rsidRPr="00660A31">
        <w:rPr>
          <w:i/>
          <w:iCs/>
          <w:sz w:val="22"/>
          <w:szCs w:val="22"/>
        </w:rPr>
        <w:t>trans</w:t>
      </w:r>
      <w:r w:rsidRPr="00660A31">
        <w:rPr>
          <w:sz w:val="22"/>
          <w:szCs w:val="22"/>
        </w:rPr>
        <w:t xml:space="preserve"> ratio was observed with </w:t>
      </w:r>
      <w:r w:rsidR="00F8295E">
        <w:rPr>
          <w:sz w:val="22"/>
          <w:szCs w:val="22"/>
        </w:rPr>
        <w:t xml:space="preserve">the </w:t>
      </w:r>
      <w:r w:rsidRPr="00660A31">
        <w:rPr>
          <w:sz w:val="22"/>
          <w:szCs w:val="22"/>
        </w:rPr>
        <w:t xml:space="preserve">introduction of the </w:t>
      </w:r>
      <w:r w:rsidRPr="00660A31">
        <w:rPr>
          <w:i/>
          <w:iCs/>
          <w:sz w:val="22"/>
          <w:szCs w:val="22"/>
          <w:vertAlign w:val="superscript"/>
        </w:rPr>
        <w:t>t</w:t>
      </w:r>
      <w:r w:rsidRPr="00660A31">
        <w:rPr>
          <w:sz w:val="22"/>
          <w:szCs w:val="22"/>
        </w:rPr>
        <w:t>Bu groups</w:t>
      </w:r>
      <w:r w:rsidR="005B5EE5" w:rsidRPr="00660A31">
        <w:rPr>
          <w:sz w:val="22"/>
          <w:szCs w:val="22"/>
        </w:rPr>
        <w:t>,</w:t>
      </w:r>
      <w:r w:rsidRPr="00660A31">
        <w:rPr>
          <w:sz w:val="22"/>
          <w:szCs w:val="22"/>
        </w:rPr>
        <w:t xml:space="preserve"> indicating that electronics had a larger influence on </w:t>
      </w:r>
      <w:r w:rsidR="00F27779" w:rsidRPr="00660A31">
        <w:rPr>
          <w:sz w:val="22"/>
          <w:szCs w:val="22"/>
        </w:rPr>
        <w:t>selectivity</w:t>
      </w:r>
      <w:r w:rsidRPr="00660A31">
        <w:rPr>
          <w:sz w:val="22"/>
          <w:szCs w:val="22"/>
        </w:rPr>
        <w:t xml:space="preserve">.  </w:t>
      </w:r>
      <w:r w:rsidR="00C705A6" w:rsidRPr="00660A31">
        <w:rPr>
          <w:sz w:val="22"/>
          <w:szCs w:val="22"/>
        </w:rPr>
        <w:t xml:space="preserve">When </w:t>
      </w:r>
      <w:r w:rsidR="00585779" w:rsidRPr="00660A31">
        <w:rPr>
          <w:i/>
          <w:iCs/>
          <w:sz w:val="22"/>
          <w:szCs w:val="22"/>
        </w:rPr>
        <w:t>p</w:t>
      </w:r>
      <w:r w:rsidR="00585779" w:rsidRPr="00660A31">
        <w:rPr>
          <w:sz w:val="22"/>
          <w:szCs w:val="22"/>
        </w:rPr>
        <w:t>-</w:t>
      </w:r>
      <w:r w:rsidR="00C705A6" w:rsidRPr="00660A31">
        <w:rPr>
          <w:sz w:val="22"/>
          <w:szCs w:val="22"/>
        </w:rPr>
        <w:t>to</w:t>
      </w:r>
      <w:r w:rsidR="00585779" w:rsidRPr="00660A31">
        <w:rPr>
          <w:sz w:val="22"/>
          <w:szCs w:val="22"/>
        </w:rPr>
        <w:t>luene</w:t>
      </w:r>
      <w:r w:rsidR="00C705A6" w:rsidRPr="00660A31">
        <w:rPr>
          <w:sz w:val="22"/>
          <w:szCs w:val="22"/>
        </w:rPr>
        <w:t xml:space="preserve">sulfonyl diazo reagents were applied, high </w:t>
      </w:r>
      <w:r w:rsidR="00585779" w:rsidRPr="00660A31">
        <w:rPr>
          <w:sz w:val="22"/>
          <w:szCs w:val="22"/>
        </w:rPr>
        <w:t>diastereoselectivity</w:t>
      </w:r>
      <w:r w:rsidR="00F27779" w:rsidRPr="00660A31">
        <w:rPr>
          <w:sz w:val="22"/>
          <w:szCs w:val="22"/>
        </w:rPr>
        <w:t xml:space="preserve"> </w:t>
      </w:r>
      <w:r w:rsidR="00C705A6" w:rsidRPr="00660A31">
        <w:rPr>
          <w:sz w:val="22"/>
          <w:szCs w:val="22"/>
        </w:rPr>
        <w:t>was observed for each catalyst.</w:t>
      </w:r>
      <w:r w:rsidR="00861065" w:rsidRPr="00660A31">
        <w:rPr>
          <w:sz w:val="22"/>
          <w:szCs w:val="22"/>
        </w:rPr>
        <w:fldChar w:fldCharType="begin"/>
      </w:r>
      <w:r w:rsidR="006D212C">
        <w:rPr>
          <w:sz w:val="22"/>
          <w:szCs w:val="22"/>
        </w:rPr>
        <w:instrText xml:space="preserve"> ADDIN EN.CITE &lt;EndNote&gt;&lt;Cite&gt;&lt;Author&gt;Zhu&lt;/Author&gt;&lt;Year&gt;2008&lt;/Year&gt;&lt;RecNum&gt;2072&lt;/RecNum&gt;&lt;DisplayText&gt;&lt;style face="superscript"&gt;143&lt;/style&gt;&lt;/DisplayText&gt;&lt;record&gt;&lt;rec-number&gt;2072&lt;/rec-number&gt;&lt;foreign-keys&gt;&lt;key app="EN" db-id="tfvtdwerrrxts1ee0t5xa0sr9wxwp2p9d00z" timestamp="1595533178" guid="39e14994-1516-4172-b4cf-e6177e3e5ea0"&gt;2072&lt;/key&gt;&lt;/foreign-keys&gt;&lt;ref-type name="Journal Article"&gt;17&lt;/ref-type&gt;&lt;contributors&gt;&lt;authors&gt;&lt;author&gt;Zhu, Shifa&lt;/author&gt;&lt;author&gt;Ruppel, Joshua V.&lt;/author&gt;&lt;author&gt;Lu, Hongjian&lt;/author&gt;&lt;author&gt;Wojtas, Lukasz&lt;/author&gt;&lt;author&gt;Zhang, X. Peter&lt;/author&gt;&lt;/authors&gt;&lt;/contributors&gt;&lt;titles&gt;&lt;title&gt;Cobalt-Catalyzed Asymmetric Cyclopropanation with Diazosulfones: Rigidification and Polarization of Ligand Chiral Environment via Hydrogen Bonding and Cyclization&lt;/title&gt;&lt;secondary-title&gt;Journal of the American Chemical Society&lt;/secondary-title&gt;&lt;/titles&gt;&lt;periodical&gt;&lt;full-title&gt;Journal of the American Chemical Society&lt;/full-title&gt;&lt;abbr-1&gt;J. Am. Chem. Soc.&lt;/abbr-1&gt;&lt;/periodical&gt;&lt;pages&gt;5042-5043&lt;/pages&gt;&lt;volume&gt;130&lt;/volume&gt;&lt;number&gt;15&lt;/number&gt;&lt;dates&gt;&lt;year&gt;2008&lt;/year&gt;&lt;pub-dates&gt;&lt;date&gt;2008/04/01&lt;/date&gt;&lt;/pub-dates&gt;&lt;/dates&gt;&lt;publisher&gt;American Chemical Society&lt;/publisher&gt;&lt;isbn&gt;0002-7863&lt;/isbn&gt;&lt;urls&gt;&lt;related-urls&gt;&lt;url&gt;https://doi.org/10.1021/ja7106838&lt;/url&gt;&lt;/related-urls&gt;&lt;/urls&gt;&lt;electronic-resource-num&gt;10.1021/ja7106838&lt;/electronic-resource-num&gt;&lt;/record&gt;&lt;/Cite&gt;&lt;/EndNote&gt;</w:instrText>
      </w:r>
      <w:r w:rsidR="00861065" w:rsidRPr="00660A31">
        <w:rPr>
          <w:sz w:val="22"/>
          <w:szCs w:val="22"/>
        </w:rPr>
        <w:fldChar w:fldCharType="separate"/>
      </w:r>
      <w:r w:rsidR="006D212C" w:rsidRPr="006D212C">
        <w:rPr>
          <w:noProof/>
          <w:sz w:val="22"/>
          <w:szCs w:val="22"/>
          <w:vertAlign w:val="superscript"/>
        </w:rPr>
        <w:t>143</w:t>
      </w:r>
      <w:r w:rsidR="00861065" w:rsidRPr="00660A31">
        <w:rPr>
          <w:sz w:val="22"/>
          <w:szCs w:val="22"/>
        </w:rPr>
        <w:fldChar w:fldCharType="end"/>
      </w:r>
      <w:r w:rsidR="00347700" w:rsidRPr="00660A31">
        <w:rPr>
          <w:sz w:val="22"/>
          <w:szCs w:val="22"/>
        </w:rPr>
        <w:t xml:space="preserve"> </w:t>
      </w:r>
      <w:r w:rsidR="00F8295E">
        <w:rPr>
          <w:sz w:val="22"/>
          <w:szCs w:val="22"/>
        </w:rPr>
        <w:t xml:space="preserve"> </w:t>
      </w:r>
      <w:r w:rsidR="00347700" w:rsidRPr="00660A31">
        <w:rPr>
          <w:sz w:val="22"/>
          <w:szCs w:val="22"/>
        </w:rPr>
        <w:t>No additive was included in these reactions and high selectivity was still maintained.</w:t>
      </w:r>
      <w:r w:rsidRPr="00660A31">
        <w:rPr>
          <w:sz w:val="22"/>
          <w:szCs w:val="22"/>
        </w:rPr>
        <w:t xml:space="preserve">  </w:t>
      </w:r>
    </w:p>
    <w:p w14:paraId="1C73376B" w14:textId="45203402" w:rsidR="00995E07" w:rsidRPr="00660A31" w:rsidRDefault="00585779" w:rsidP="000B544A">
      <w:pPr>
        <w:widowControl w:val="0"/>
        <w:spacing w:line="360" w:lineRule="auto"/>
        <w:jc w:val="both"/>
        <w:rPr>
          <w:sz w:val="22"/>
          <w:szCs w:val="22"/>
        </w:rPr>
      </w:pPr>
      <w:r w:rsidRPr="00660A31">
        <w:rPr>
          <w:sz w:val="22"/>
          <w:szCs w:val="22"/>
        </w:rPr>
        <w:tab/>
        <w:t xml:space="preserve">The Zhang group then investigated </w:t>
      </w:r>
      <w:r w:rsidR="00F8295E">
        <w:rPr>
          <w:sz w:val="22"/>
          <w:szCs w:val="22"/>
        </w:rPr>
        <w:t xml:space="preserve">the </w:t>
      </w:r>
      <w:r w:rsidRPr="00660A31">
        <w:rPr>
          <w:sz w:val="22"/>
          <w:szCs w:val="22"/>
        </w:rPr>
        <w:t xml:space="preserve">influence of </w:t>
      </w:r>
      <w:r w:rsidR="00F8295E">
        <w:rPr>
          <w:sz w:val="22"/>
          <w:szCs w:val="22"/>
        </w:rPr>
        <w:t xml:space="preserve">the </w:t>
      </w:r>
      <w:r w:rsidRPr="00660A31">
        <w:rPr>
          <w:sz w:val="22"/>
          <w:szCs w:val="22"/>
        </w:rPr>
        <w:t xml:space="preserve">position of the </w:t>
      </w:r>
      <w:r w:rsidR="00FD5A35">
        <w:rPr>
          <w:sz w:val="22"/>
          <w:szCs w:val="22"/>
        </w:rPr>
        <w:t>chiral group</w:t>
      </w:r>
      <w:r w:rsidRPr="00660A31">
        <w:rPr>
          <w:sz w:val="22"/>
          <w:szCs w:val="22"/>
        </w:rPr>
        <w:t xml:space="preserve">.  </w:t>
      </w:r>
      <w:r w:rsidR="00FD5A35">
        <w:rPr>
          <w:sz w:val="22"/>
          <w:szCs w:val="22"/>
        </w:rPr>
        <w:t>A</w:t>
      </w:r>
      <w:r w:rsidRPr="00660A31">
        <w:rPr>
          <w:sz w:val="22"/>
          <w:szCs w:val="22"/>
        </w:rPr>
        <w:t xml:space="preserve"> bridging ligand</w:t>
      </w:r>
      <w:r w:rsidR="00FD5A35">
        <w:rPr>
          <w:sz w:val="22"/>
          <w:szCs w:val="22"/>
        </w:rPr>
        <w:t xml:space="preserve"> with axial chirality positioned the chiral groups</w:t>
      </w:r>
      <w:r w:rsidR="00347700" w:rsidRPr="00660A31">
        <w:rPr>
          <w:sz w:val="22"/>
          <w:szCs w:val="22"/>
        </w:rPr>
        <w:t xml:space="preserve"> </w:t>
      </w:r>
      <w:r w:rsidR="00F544E7">
        <w:rPr>
          <w:sz w:val="22"/>
          <w:szCs w:val="22"/>
        </w:rPr>
        <w:t xml:space="preserve">above </w:t>
      </w:r>
      <w:r w:rsidR="00347700" w:rsidRPr="00660A31">
        <w:rPr>
          <w:sz w:val="22"/>
          <w:szCs w:val="22"/>
        </w:rPr>
        <w:t>the active site rather than</w:t>
      </w:r>
      <w:r w:rsidR="00F544E7">
        <w:rPr>
          <w:sz w:val="22"/>
          <w:szCs w:val="22"/>
        </w:rPr>
        <w:t xml:space="preserve"> on</w:t>
      </w:r>
      <w:r w:rsidR="00347700" w:rsidRPr="00660A31">
        <w:rPr>
          <w:sz w:val="22"/>
          <w:szCs w:val="22"/>
        </w:rPr>
        <w:t xml:space="preserve"> the side</w:t>
      </w:r>
      <w:r w:rsidR="00212FE0" w:rsidRPr="00660A31">
        <w:rPr>
          <w:sz w:val="22"/>
          <w:szCs w:val="22"/>
        </w:rPr>
        <w:t xml:space="preserve"> (Figure 1.</w:t>
      </w:r>
      <w:r w:rsidR="00942A79" w:rsidRPr="00660A31">
        <w:rPr>
          <w:sz w:val="22"/>
          <w:szCs w:val="22"/>
        </w:rPr>
        <w:t>5</w:t>
      </w:r>
      <w:r w:rsidR="006E70BB">
        <w:rPr>
          <w:sz w:val="22"/>
          <w:szCs w:val="22"/>
        </w:rPr>
        <w:t>3</w:t>
      </w:r>
      <w:r w:rsidR="00212FE0" w:rsidRPr="00660A31">
        <w:rPr>
          <w:sz w:val="22"/>
          <w:szCs w:val="22"/>
        </w:rPr>
        <w:t>)</w:t>
      </w:r>
      <w:r w:rsidR="00347700" w:rsidRPr="00660A31">
        <w:rPr>
          <w:sz w:val="22"/>
          <w:szCs w:val="22"/>
        </w:rPr>
        <w:t>.</w:t>
      </w:r>
      <w:r w:rsidR="00861065" w:rsidRPr="00660A31">
        <w:rPr>
          <w:sz w:val="22"/>
          <w:szCs w:val="22"/>
        </w:rPr>
        <w:fldChar w:fldCharType="begin"/>
      </w:r>
      <w:r w:rsidR="006D212C">
        <w:rPr>
          <w:sz w:val="22"/>
          <w:szCs w:val="22"/>
        </w:rPr>
        <w:instrText xml:space="preserve"> ADDIN EN.CITE &lt;EndNote&gt;&lt;Cite&gt;&lt;Author&gt;Fantauzzi&lt;/Author&gt;&lt;Year&gt;2008&lt;/Year&gt;&lt;RecNum&gt;2071&lt;/RecNum&gt;&lt;DisplayText&gt;&lt;style face="superscript"&gt;144&lt;/style&gt;&lt;/DisplayText&gt;&lt;record&gt;&lt;rec-number&gt;2071&lt;/rec-number&gt;&lt;foreign-keys&gt;&lt;key app="EN" db-id="tfvtdwerrrxts1ee0t5xa0sr9wxwp2p9d00z" timestamp="1595533072" guid="ec362272-4c5d-423c-88d6-9f632a59825e"&gt;2071&lt;/key&gt;&lt;/foreign-keys&gt;&lt;ref-type name="Journal Article"&gt;17&lt;/ref-type&gt;&lt;contributors&gt;&lt;authors&gt;&lt;author&gt;Fantauzzi, Simone&lt;/author&gt;&lt;author&gt;Gallo, Emma&lt;/author&gt;&lt;author&gt;Rose, Eric&lt;/author&gt;&lt;author&gt;Raoul, Nicolas&lt;/author&gt;&lt;author&gt;Caselli, Alessandro&lt;/author&gt;&lt;author&gt;Issa, Samar&lt;/author&gt;&lt;author&gt;Ragaini, Fabio&lt;/author&gt;&lt;author&gt;Cenini, Sergio&lt;/author&gt;&lt;/authors&gt;&lt;/contributors&gt;&lt;titles&gt;&lt;title&gt;Asymmetric Cyclopropanation of Olefins Catalyzed by Chiral Cobalt(II)-Binaphthyl Porphyrins&lt;/title&gt;&lt;secondary-title&gt;Organometallics&lt;/secondary-title&gt;&lt;/titles&gt;&lt;periodical&gt;&lt;full-title&gt;Organometallics&lt;/full-title&gt;&lt;abbr-1&gt;Organometallics&lt;/abbr-1&gt;&lt;/periodical&gt;&lt;pages&gt;6143-6151&lt;/pages&gt;&lt;volume&gt;27&lt;/volume&gt;&lt;number&gt;23&lt;/number&gt;&lt;dates&gt;&lt;year&gt;2008&lt;/year&gt;&lt;pub-dates&gt;&lt;date&gt;2008/12/08&lt;/date&gt;&lt;/pub-dates&gt;&lt;/dates&gt;&lt;publisher&gt;American Chemical Society&lt;/publisher&gt;&lt;isbn&gt;0276-7333&lt;/isbn&gt;&lt;urls&gt;&lt;related-urls&gt;&lt;url&gt;https://doi.org/10.1021/om800556v&lt;/url&gt;&lt;/related-urls&gt;&lt;/urls&gt;&lt;electronic-resource-num&gt;10.1021/om800556v&lt;/electronic-resource-num&gt;&lt;/record&gt;&lt;/Cite&gt;&lt;/EndNote&gt;</w:instrText>
      </w:r>
      <w:r w:rsidR="00861065" w:rsidRPr="00660A31">
        <w:rPr>
          <w:sz w:val="22"/>
          <w:szCs w:val="22"/>
        </w:rPr>
        <w:fldChar w:fldCharType="separate"/>
      </w:r>
      <w:r w:rsidR="006D212C" w:rsidRPr="006D212C">
        <w:rPr>
          <w:noProof/>
          <w:sz w:val="22"/>
          <w:szCs w:val="22"/>
          <w:vertAlign w:val="superscript"/>
        </w:rPr>
        <w:t>144</w:t>
      </w:r>
      <w:r w:rsidR="00861065" w:rsidRPr="00660A31">
        <w:rPr>
          <w:sz w:val="22"/>
          <w:szCs w:val="22"/>
        </w:rPr>
        <w:fldChar w:fldCharType="end"/>
      </w:r>
      <w:r w:rsidR="00347700" w:rsidRPr="00660A31">
        <w:rPr>
          <w:sz w:val="22"/>
          <w:szCs w:val="22"/>
        </w:rPr>
        <w:t xml:space="preserve">  </w:t>
      </w:r>
      <w:r w:rsidR="009F607A">
        <w:rPr>
          <w:sz w:val="22"/>
          <w:szCs w:val="22"/>
        </w:rPr>
        <w:t xml:space="preserve">This was done as a means of generating a chiral pocket around the metal center.  </w:t>
      </w:r>
      <w:r w:rsidR="00347700" w:rsidRPr="00660A31">
        <w:rPr>
          <w:sz w:val="22"/>
          <w:szCs w:val="22"/>
        </w:rPr>
        <w:t xml:space="preserve">Different </w:t>
      </w:r>
      <w:r w:rsidR="00F27779" w:rsidRPr="00660A31">
        <w:rPr>
          <w:sz w:val="22"/>
          <w:szCs w:val="22"/>
        </w:rPr>
        <w:t xml:space="preserve">carbon lengths between the bridging binaphthyl group and the amides were </w:t>
      </w:r>
      <w:r w:rsidR="00347700" w:rsidRPr="00660A31">
        <w:rPr>
          <w:sz w:val="22"/>
          <w:szCs w:val="22"/>
        </w:rPr>
        <w:t xml:space="preserve">investigated to </w:t>
      </w:r>
      <w:r w:rsidR="00FD5A35">
        <w:rPr>
          <w:sz w:val="22"/>
          <w:szCs w:val="22"/>
        </w:rPr>
        <w:t>modify</w:t>
      </w:r>
      <w:r w:rsidR="00347700" w:rsidRPr="00660A31">
        <w:rPr>
          <w:sz w:val="22"/>
          <w:szCs w:val="22"/>
        </w:rPr>
        <w:t xml:space="preserve"> </w:t>
      </w:r>
      <w:r w:rsidR="00FD5A35">
        <w:rPr>
          <w:sz w:val="22"/>
          <w:szCs w:val="22"/>
        </w:rPr>
        <w:t>the distance between</w:t>
      </w:r>
      <w:r w:rsidR="00347700" w:rsidRPr="00660A31">
        <w:rPr>
          <w:sz w:val="22"/>
          <w:szCs w:val="22"/>
        </w:rPr>
        <w:t xml:space="preserve"> </w:t>
      </w:r>
      <w:r w:rsidR="00FD5A35">
        <w:rPr>
          <w:sz w:val="22"/>
          <w:szCs w:val="22"/>
        </w:rPr>
        <w:t>the chiral</w:t>
      </w:r>
      <w:r w:rsidR="00347700" w:rsidRPr="00660A31">
        <w:rPr>
          <w:sz w:val="22"/>
          <w:szCs w:val="22"/>
        </w:rPr>
        <w:t xml:space="preserve"> group</w:t>
      </w:r>
      <w:r w:rsidR="00FD5A35">
        <w:rPr>
          <w:sz w:val="22"/>
          <w:szCs w:val="22"/>
        </w:rPr>
        <w:t xml:space="preserve"> and the metal center</w:t>
      </w:r>
      <w:r w:rsidR="00347700" w:rsidRPr="00660A31">
        <w:rPr>
          <w:sz w:val="22"/>
          <w:szCs w:val="22"/>
        </w:rPr>
        <w:t xml:space="preserve">.  </w:t>
      </w:r>
      <w:r w:rsidR="003A2C06" w:rsidRPr="00660A31">
        <w:rPr>
          <w:sz w:val="22"/>
          <w:szCs w:val="22"/>
        </w:rPr>
        <w:t>When no methylene units were incorporated</w:t>
      </w:r>
      <w:r w:rsidR="00596F22">
        <w:rPr>
          <w:sz w:val="22"/>
          <w:szCs w:val="22"/>
        </w:rPr>
        <w:t xml:space="preserve">, </w:t>
      </w:r>
      <w:r w:rsidR="003A2C06" w:rsidRPr="00660A31">
        <w:rPr>
          <w:sz w:val="22"/>
          <w:szCs w:val="22"/>
        </w:rPr>
        <w:t>no reaction was observed</w:t>
      </w:r>
      <w:r w:rsidR="00596F22">
        <w:rPr>
          <w:sz w:val="22"/>
          <w:szCs w:val="22"/>
        </w:rPr>
        <w:t xml:space="preserve"> (Figure 1.5</w:t>
      </w:r>
      <w:r w:rsidR="003B243E">
        <w:rPr>
          <w:sz w:val="22"/>
          <w:szCs w:val="22"/>
        </w:rPr>
        <w:t>3</w:t>
      </w:r>
      <w:r w:rsidR="00596F22">
        <w:rPr>
          <w:sz w:val="22"/>
          <w:szCs w:val="22"/>
        </w:rPr>
        <w:t xml:space="preserve">, </w:t>
      </w:r>
      <w:r w:rsidR="00596F22" w:rsidRPr="00596F22">
        <w:rPr>
          <w:b/>
          <w:bCs/>
          <w:sz w:val="22"/>
          <w:szCs w:val="22"/>
        </w:rPr>
        <w:t>93a</w:t>
      </w:r>
      <w:r w:rsidR="00596F22">
        <w:rPr>
          <w:sz w:val="22"/>
          <w:szCs w:val="22"/>
        </w:rPr>
        <w:t>)</w:t>
      </w:r>
      <w:r w:rsidR="003A2C06" w:rsidRPr="00660A31">
        <w:rPr>
          <w:sz w:val="22"/>
          <w:szCs w:val="22"/>
        </w:rPr>
        <w:t>.  Lengthening the chain resulted in high yields of the desired cyclopropane product.</w:t>
      </w:r>
      <w:r w:rsidR="00596F22">
        <w:rPr>
          <w:sz w:val="22"/>
          <w:szCs w:val="22"/>
        </w:rPr>
        <w:t xml:space="preserve">  </w:t>
      </w:r>
      <w:r w:rsidR="00335C93">
        <w:rPr>
          <w:sz w:val="22"/>
          <w:szCs w:val="22"/>
        </w:rPr>
        <w:t>However, a decrease in ee was observed as the linker was extended</w:t>
      </w:r>
      <w:r w:rsidR="004F0F48">
        <w:rPr>
          <w:sz w:val="22"/>
          <w:szCs w:val="22"/>
        </w:rPr>
        <w:t xml:space="preserve"> (Figure 1.53, </w:t>
      </w:r>
      <w:r w:rsidR="004F0F48" w:rsidRPr="00335C93">
        <w:rPr>
          <w:b/>
          <w:bCs/>
          <w:sz w:val="22"/>
          <w:szCs w:val="22"/>
        </w:rPr>
        <w:t>93b</w:t>
      </w:r>
      <w:r w:rsidR="004F0F48">
        <w:rPr>
          <w:sz w:val="22"/>
          <w:szCs w:val="22"/>
        </w:rPr>
        <w:t xml:space="preserve"> and </w:t>
      </w:r>
      <w:r w:rsidR="004F0F48" w:rsidRPr="00335C93">
        <w:rPr>
          <w:b/>
          <w:bCs/>
          <w:sz w:val="22"/>
          <w:szCs w:val="22"/>
        </w:rPr>
        <w:t>93c</w:t>
      </w:r>
      <w:r w:rsidR="004F0F48" w:rsidRPr="004F0F48">
        <w:rPr>
          <w:sz w:val="22"/>
          <w:szCs w:val="22"/>
        </w:rPr>
        <w:t>)</w:t>
      </w:r>
      <w:r w:rsidR="00335C93">
        <w:rPr>
          <w:sz w:val="22"/>
          <w:szCs w:val="22"/>
        </w:rPr>
        <w:t xml:space="preserve">.  </w:t>
      </w:r>
      <w:r w:rsidR="009601B3">
        <w:rPr>
          <w:sz w:val="22"/>
          <w:szCs w:val="22"/>
        </w:rPr>
        <w:t xml:space="preserve">This indicated that a linker is needed to allow room for carbenoid formation, but distancing of the chiral moiety prevented chiral induction.   </w:t>
      </w:r>
      <w:r w:rsidR="003A2C06" w:rsidRPr="00660A31">
        <w:rPr>
          <w:sz w:val="22"/>
          <w:szCs w:val="22"/>
        </w:rPr>
        <w:t xml:space="preserve"> </w:t>
      </w:r>
    </w:p>
    <w:p w14:paraId="74C0ABCD" w14:textId="65FFEB15" w:rsidR="002A65FF" w:rsidRPr="00660A31" w:rsidRDefault="002A65FF" w:rsidP="000B544A">
      <w:pPr>
        <w:widowControl w:val="0"/>
        <w:spacing w:line="360" w:lineRule="auto"/>
        <w:jc w:val="both"/>
        <w:rPr>
          <w:sz w:val="22"/>
          <w:szCs w:val="22"/>
        </w:rPr>
      </w:pPr>
      <w:r w:rsidRPr="00660A31">
        <w:rPr>
          <w:sz w:val="22"/>
          <w:szCs w:val="22"/>
        </w:rPr>
        <w:tab/>
      </w:r>
      <w:r w:rsidR="00196274">
        <w:rPr>
          <w:sz w:val="22"/>
          <w:szCs w:val="22"/>
        </w:rPr>
        <w:t>In each of the previously discussed examples of Co</w:t>
      </w:r>
      <w:r w:rsidR="008362BD">
        <w:rPr>
          <w:sz w:val="22"/>
          <w:szCs w:val="22"/>
        </w:rPr>
        <w:t>(II)</w:t>
      </w:r>
      <w:r w:rsidR="00196274">
        <w:rPr>
          <w:sz w:val="22"/>
          <w:szCs w:val="22"/>
        </w:rPr>
        <w:t xml:space="preserve"> porphyrin catalysis, no techniques were employed to minimize the formation of the homocoupled dimer product.  Yet it was observed that </w:t>
      </w:r>
      <w:r w:rsidRPr="00660A31">
        <w:rPr>
          <w:sz w:val="22"/>
          <w:szCs w:val="22"/>
        </w:rPr>
        <w:t>cyclopropanation of diazo compounds with Co</w:t>
      </w:r>
      <w:r w:rsidR="008362BD">
        <w:rPr>
          <w:sz w:val="22"/>
          <w:szCs w:val="22"/>
        </w:rPr>
        <w:t>(II)</w:t>
      </w:r>
      <w:r w:rsidRPr="00660A31">
        <w:rPr>
          <w:sz w:val="22"/>
          <w:szCs w:val="22"/>
        </w:rPr>
        <w:t xml:space="preserve"> porphyrin complexes do</w:t>
      </w:r>
      <w:r w:rsidR="00F544E7">
        <w:rPr>
          <w:sz w:val="22"/>
          <w:szCs w:val="22"/>
        </w:rPr>
        <w:t>es</w:t>
      </w:r>
      <w:r w:rsidRPr="00660A31">
        <w:rPr>
          <w:sz w:val="22"/>
          <w:szCs w:val="22"/>
        </w:rPr>
        <w:t xml:space="preserve"> not generate appreciable</w:t>
      </w:r>
      <w:r w:rsidR="00FD5A35">
        <w:rPr>
          <w:sz w:val="22"/>
          <w:szCs w:val="22"/>
        </w:rPr>
        <w:t xml:space="preserve"> amounts of</w:t>
      </w:r>
      <w:r w:rsidRPr="00660A31">
        <w:rPr>
          <w:sz w:val="22"/>
          <w:szCs w:val="22"/>
        </w:rPr>
        <w:t xml:space="preserve"> </w:t>
      </w:r>
      <w:r w:rsidR="00196274">
        <w:rPr>
          <w:sz w:val="22"/>
          <w:szCs w:val="22"/>
        </w:rPr>
        <w:t>the homocoupled</w:t>
      </w:r>
      <w:r w:rsidRPr="00660A31">
        <w:rPr>
          <w:sz w:val="22"/>
          <w:szCs w:val="22"/>
        </w:rPr>
        <w:t xml:space="preserve"> dimer products.  This </w:t>
      </w:r>
      <w:r w:rsidR="008362BD">
        <w:rPr>
          <w:sz w:val="22"/>
          <w:szCs w:val="22"/>
        </w:rPr>
        <w:t xml:space="preserve">is believed to </w:t>
      </w:r>
      <w:r w:rsidRPr="00660A31">
        <w:rPr>
          <w:sz w:val="22"/>
          <w:szCs w:val="22"/>
        </w:rPr>
        <w:t xml:space="preserve">result from </w:t>
      </w:r>
      <w:r w:rsidR="008362BD">
        <w:rPr>
          <w:sz w:val="22"/>
          <w:szCs w:val="22"/>
        </w:rPr>
        <w:t xml:space="preserve">the </w:t>
      </w:r>
      <w:r w:rsidRPr="00660A31">
        <w:rPr>
          <w:sz w:val="22"/>
          <w:szCs w:val="22"/>
        </w:rPr>
        <w:t>Co</w:t>
      </w:r>
      <w:r w:rsidR="008362BD">
        <w:rPr>
          <w:sz w:val="22"/>
          <w:szCs w:val="22"/>
        </w:rPr>
        <w:t>(II) porphyrin</w:t>
      </w:r>
      <w:r w:rsidRPr="00660A31">
        <w:rPr>
          <w:sz w:val="22"/>
          <w:szCs w:val="22"/>
        </w:rPr>
        <w:t xml:space="preserve"> complexes</w:t>
      </w:r>
      <w:r w:rsidR="008362BD">
        <w:rPr>
          <w:sz w:val="22"/>
          <w:szCs w:val="22"/>
        </w:rPr>
        <w:t xml:space="preserve"> proceeding through a  slightly different mechanism, compared to other metals</w:t>
      </w:r>
      <w:r w:rsidRPr="00660A31">
        <w:rPr>
          <w:sz w:val="22"/>
          <w:szCs w:val="22"/>
        </w:rPr>
        <w:t>.  Although Co</w:t>
      </w:r>
      <w:r w:rsidR="008362BD">
        <w:rPr>
          <w:sz w:val="22"/>
          <w:szCs w:val="22"/>
        </w:rPr>
        <w:t>(II)</w:t>
      </w:r>
      <w:r w:rsidRPr="00660A31">
        <w:rPr>
          <w:sz w:val="22"/>
          <w:szCs w:val="22"/>
        </w:rPr>
        <w:t xml:space="preserve"> porphyrin complexes proceed through a carbenoid intermediate</w:t>
      </w:r>
      <w:r w:rsidR="00F27779" w:rsidRPr="00660A31">
        <w:rPr>
          <w:sz w:val="22"/>
          <w:szCs w:val="22"/>
        </w:rPr>
        <w:t>,</w:t>
      </w:r>
      <w:r w:rsidRPr="00660A31">
        <w:rPr>
          <w:sz w:val="22"/>
          <w:szCs w:val="22"/>
        </w:rPr>
        <w:t xml:space="preserve"> it should be noted that the carbenoid has two different binding modes.  One binding mode involves the participation of the porphyrin ligand to generate a “bridged carbene</w:t>
      </w:r>
      <w:r w:rsidR="008362BD">
        <w:rPr>
          <w:sz w:val="22"/>
          <w:szCs w:val="22"/>
        </w:rPr>
        <w:t>”</w:t>
      </w:r>
      <w:r w:rsidRPr="00660A31">
        <w:rPr>
          <w:sz w:val="22"/>
          <w:szCs w:val="22"/>
        </w:rPr>
        <w:t xml:space="preserve"> (Scheme 1.</w:t>
      </w:r>
      <w:r w:rsidR="00015656">
        <w:rPr>
          <w:sz w:val="22"/>
          <w:szCs w:val="22"/>
        </w:rPr>
        <w:t>3</w:t>
      </w:r>
      <w:r w:rsidR="00942A79" w:rsidRPr="00660A31">
        <w:rPr>
          <w:sz w:val="22"/>
          <w:szCs w:val="22"/>
        </w:rPr>
        <w:t>)</w:t>
      </w:r>
      <w:r w:rsidRPr="00660A31">
        <w:rPr>
          <w:sz w:val="22"/>
          <w:szCs w:val="22"/>
        </w:rPr>
        <w:t>.</w:t>
      </w:r>
      <w:r w:rsidR="00CC5878" w:rsidRPr="00660A31">
        <w:rPr>
          <w:sz w:val="22"/>
          <w:szCs w:val="22"/>
        </w:rPr>
        <w:fldChar w:fldCharType="begin"/>
      </w:r>
      <w:r w:rsidR="006D212C">
        <w:rPr>
          <w:sz w:val="22"/>
          <w:szCs w:val="22"/>
        </w:rPr>
        <w:instrText xml:space="preserve"> ADDIN EN.CITE &lt;EndNote&gt;&lt;Cite&gt;&lt;Author&gt;Lattanzi&lt;/Author&gt;&lt;Year&gt;2017&lt;/Year&gt;&lt;RecNum&gt;2024&lt;/RecNum&gt;&lt;DisplayText&gt;&lt;style face="superscript"&gt;41&lt;/style&gt;&lt;/DisplayText&gt;&lt;record&gt;&lt;rec-number&gt;2024&lt;/rec-number&gt;&lt;foreign-keys&gt;&lt;key app="EN" db-id="tfvtdwerrrxts1ee0t5xa0sr9wxwp2p9d00z" timestamp="1595513417" guid="e0f3c3a1-a1f6-4e97-b375-03c8bb6664bb"&gt;2024&lt;/key&gt;&lt;/foreign-keys&gt;&lt;ref-type name="Book"&gt;6&lt;/ref-type&gt;&lt;contributors&gt;&lt;authors&gt;&lt;author&gt;Lattanzi, Alessandra&lt;/author&gt;&lt;author&gt;Dalpozzo, Renato&lt;/author&gt;&lt;author&gt;Pellissier, Hélène&lt;/author&gt;&lt;/authors&gt;&lt;/contributors&gt;&lt;titles&gt;&lt;title&gt;Asymmetric Synthesis of Three-Membered Rings&lt;/title&gt;&lt;/titles&gt;&lt;keywords&gt;&lt;keyword&gt;Organic compounds--Synthesis.&lt;/keyword&gt;&lt;/keywords&gt;&lt;dates&gt;&lt;year&gt;2017&lt;/year&gt;&lt;/dates&gt;&lt;pub-location&gt;Newark, Germany&lt;/pub-location&gt;&lt;publisher&gt;John Wiley &amp;amp; Sons, Incorporated&lt;/publisher&gt;&lt;isbn&gt;9783527802012&lt;/isbn&gt;&lt;urls&gt;&lt;related-urls&gt;&lt;url&gt;http://ebookcentral.proquest.com/lib/utk/detail.action?docID=4835095&lt;/url&gt;&lt;/related-urls&gt;&lt;/urls&gt;&lt;/record&gt;&lt;/Cite&gt;&lt;/EndNote&gt;</w:instrText>
      </w:r>
      <w:r w:rsidR="00CC5878" w:rsidRPr="00660A31">
        <w:rPr>
          <w:sz w:val="22"/>
          <w:szCs w:val="22"/>
        </w:rPr>
        <w:fldChar w:fldCharType="separate"/>
      </w:r>
      <w:r w:rsidR="006D212C" w:rsidRPr="006D212C">
        <w:rPr>
          <w:noProof/>
          <w:sz w:val="22"/>
          <w:szCs w:val="22"/>
          <w:vertAlign w:val="superscript"/>
        </w:rPr>
        <w:t>41</w:t>
      </w:r>
      <w:r w:rsidR="00CC5878" w:rsidRPr="00660A31">
        <w:rPr>
          <w:sz w:val="22"/>
          <w:szCs w:val="22"/>
        </w:rPr>
        <w:fldChar w:fldCharType="end"/>
      </w:r>
      <w:r w:rsidRPr="00660A31">
        <w:rPr>
          <w:sz w:val="22"/>
          <w:szCs w:val="22"/>
        </w:rPr>
        <w:t xml:space="preserve">  Alternatively, the carbene can bind solely to the Co metal center generating a “terminal carbene</w:t>
      </w:r>
      <w:r w:rsidR="008362BD">
        <w:rPr>
          <w:sz w:val="22"/>
          <w:szCs w:val="22"/>
        </w:rPr>
        <w:t>” (Scheme 1.3)</w:t>
      </w:r>
      <w:r w:rsidRPr="00660A31">
        <w:rPr>
          <w:sz w:val="22"/>
          <w:szCs w:val="22"/>
        </w:rPr>
        <w:t>.  Th</w:t>
      </w:r>
      <w:r w:rsidR="009A3A81" w:rsidRPr="00660A31">
        <w:rPr>
          <w:sz w:val="22"/>
          <w:szCs w:val="22"/>
        </w:rPr>
        <w:t>e</w:t>
      </w:r>
      <w:r w:rsidRPr="00660A31">
        <w:rPr>
          <w:sz w:val="22"/>
          <w:szCs w:val="22"/>
        </w:rPr>
        <w:t xml:space="preserve"> terminal carbene results in the formal oxidation of the Co resulting in a free radical localized on </w:t>
      </w:r>
      <w:r w:rsidR="00FD5A35">
        <w:rPr>
          <w:sz w:val="22"/>
          <w:szCs w:val="22"/>
        </w:rPr>
        <w:t>the carbene carbon</w:t>
      </w:r>
      <w:r w:rsidRPr="00660A31">
        <w:rPr>
          <w:sz w:val="22"/>
          <w:szCs w:val="22"/>
        </w:rPr>
        <w:t xml:space="preserve">. </w:t>
      </w:r>
      <w:r w:rsidR="009A3A81" w:rsidRPr="00660A31">
        <w:rPr>
          <w:sz w:val="22"/>
          <w:szCs w:val="22"/>
        </w:rPr>
        <w:t xml:space="preserve"> The radical then reacts with the styrene substrate leading to </w:t>
      </w:r>
      <w:r w:rsidR="00FD5A35">
        <w:rPr>
          <w:sz w:val="22"/>
          <w:szCs w:val="22"/>
        </w:rPr>
        <w:t>a</w:t>
      </w:r>
      <w:r w:rsidR="00794AA3" w:rsidRPr="00660A31">
        <w:rPr>
          <w:sz w:val="22"/>
          <w:szCs w:val="22"/>
        </w:rPr>
        <w:t xml:space="preserve"> metalloradical complex.  Termination of the radical results in the formation of the cyclopropane product and reduction of the Co(III) center.</w:t>
      </w:r>
      <w:r w:rsidR="00A10A0D" w:rsidRPr="00660A31">
        <w:rPr>
          <w:sz w:val="22"/>
          <w:szCs w:val="22"/>
        </w:rPr>
        <w:t xml:space="preserve">  The formation of the radical intermediate was also demonstrated experimentally for salen Co(II) complexes.</w:t>
      </w:r>
      <w:r w:rsidR="00CC5878" w:rsidRPr="00660A31">
        <w:rPr>
          <w:sz w:val="22"/>
          <w:szCs w:val="22"/>
        </w:rPr>
        <w:fldChar w:fldCharType="begin"/>
      </w:r>
      <w:r w:rsidR="006D212C">
        <w:rPr>
          <w:sz w:val="22"/>
          <w:szCs w:val="22"/>
        </w:rPr>
        <w:instrText xml:space="preserve"> ADDIN EN.CITE &lt;EndNote&gt;&lt;Cite&gt;&lt;Author&gt;Ikeno&lt;/Author&gt;&lt;Year&gt;2002&lt;/Year&gt;&lt;RecNum&gt;2074&lt;/RecNum&gt;&lt;DisplayText&gt;&lt;style face="superscript"&gt;145&lt;/style&gt;&lt;/DisplayText&gt;&lt;record&gt;&lt;rec-number&gt;2074&lt;/rec-number&gt;&lt;foreign-keys&gt;&lt;key app="EN" db-id="tfvtdwerrrxts1ee0t5xa0sr9wxwp2p9d00z" timestamp="1595533776" guid="56bd071d-bf52-44a9-8c8f-4bc8664145dc"&gt;2074&lt;/key&gt;&lt;/foreign-keys&gt;&lt;ref-type name="Journal Article"&gt;17&lt;/ref-type&gt;&lt;contributors&gt;&lt;authors&gt;&lt;author&gt;Ikeno, Taketo&lt;/author&gt;&lt;author&gt;Iwakura, Izumi&lt;/author&gt;&lt;author&gt;Yamada, Tohru&lt;/author&gt;&lt;/authors&gt;&lt;/contributors&gt;&lt;titles&gt;&lt;title&gt;Cobalt−Carbene Complex with Single-Bond Character:  Intermediate for the Cobalt Complex-Catalyzed Cyclopropanation&lt;/title&gt;&lt;secondary-title&gt;Journal of the American Chemical Society&lt;/secondary-title&gt;&lt;/titles&gt;&lt;periodical&gt;&lt;full-title&gt;Journal of the American Chemical Society&lt;/full-title&gt;&lt;abbr-1&gt;J. Am. Chem. Soc.&lt;/abbr-1&gt;&lt;/periodical&gt;&lt;pages&gt;15152-15153&lt;/pages&gt;&lt;volume&gt;124&lt;/volume&gt;&lt;number&gt;51&lt;/number&gt;&lt;dates&gt;&lt;year&gt;2002&lt;/year&gt;&lt;pub-dates&gt;&lt;date&gt;2002/12/01&lt;/date&gt;&lt;/pub-dates&gt;&lt;/dates&gt;&lt;publisher&gt;American Chemical Society&lt;/publisher&gt;&lt;isbn&gt;0002-7863&lt;/isbn&gt;&lt;urls&gt;&lt;related-urls&gt;&lt;url&gt;https://doi.org/10.1021/ja027713x&lt;/url&gt;&lt;/related-urls&gt;&lt;/urls&gt;&lt;electronic-resource-num&gt;10.1021/ja027713x&lt;/electronic-resource-num&gt;&lt;/record&gt;&lt;/Cite&gt;&lt;/EndNote&gt;</w:instrText>
      </w:r>
      <w:r w:rsidR="00CC5878" w:rsidRPr="00660A31">
        <w:rPr>
          <w:sz w:val="22"/>
          <w:szCs w:val="22"/>
        </w:rPr>
        <w:fldChar w:fldCharType="separate"/>
      </w:r>
      <w:r w:rsidR="006D212C" w:rsidRPr="006D212C">
        <w:rPr>
          <w:noProof/>
          <w:sz w:val="22"/>
          <w:szCs w:val="22"/>
          <w:vertAlign w:val="superscript"/>
        </w:rPr>
        <w:t>145</w:t>
      </w:r>
      <w:r w:rsidR="00CC5878" w:rsidRPr="00660A31">
        <w:rPr>
          <w:sz w:val="22"/>
          <w:szCs w:val="22"/>
        </w:rPr>
        <w:fldChar w:fldCharType="end"/>
      </w:r>
      <w:r w:rsidR="00794AA3" w:rsidRPr="00660A31">
        <w:rPr>
          <w:sz w:val="22"/>
          <w:szCs w:val="22"/>
        </w:rPr>
        <w:t xml:space="preserve">  </w:t>
      </w:r>
      <w:r w:rsidRPr="00660A31">
        <w:rPr>
          <w:sz w:val="22"/>
          <w:szCs w:val="22"/>
        </w:rPr>
        <w:t xml:space="preserve">  </w:t>
      </w:r>
    </w:p>
    <w:p w14:paraId="63EB0497" w14:textId="275D2260" w:rsidR="008A7EB6" w:rsidRDefault="00CB2F1F" w:rsidP="000B544A">
      <w:pPr>
        <w:widowControl w:val="0"/>
        <w:spacing w:line="360" w:lineRule="auto"/>
        <w:jc w:val="both"/>
        <w:rPr>
          <w:sz w:val="22"/>
          <w:szCs w:val="22"/>
        </w:rPr>
      </w:pPr>
      <w:r w:rsidRPr="00660A31">
        <w:rPr>
          <w:sz w:val="22"/>
          <w:szCs w:val="22"/>
        </w:rPr>
        <w:tab/>
      </w:r>
      <w:r w:rsidR="00506516" w:rsidRPr="00660A31">
        <w:rPr>
          <w:sz w:val="22"/>
          <w:szCs w:val="22"/>
        </w:rPr>
        <w:t>Direct research into why the catalysts</w:t>
      </w:r>
      <w:r w:rsidR="00C6714D">
        <w:rPr>
          <w:sz w:val="22"/>
          <w:szCs w:val="22"/>
        </w:rPr>
        <w:t xml:space="preserve"> with bridging chiral groups are</w:t>
      </w:r>
      <w:r w:rsidR="00506516" w:rsidRPr="00660A31">
        <w:rPr>
          <w:sz w:val="22"/>
          <w:szCs w:val="22"/>
        </w:rPr>
        <w:t xml:space="preserve"> stereos</w:t>
      </w:r>
      <w:r w:rsidR="00C6714D">
        <w:rPr>
          <w:sz w:val="22"/>
          <w:szCs w:val="22"/>
        </w:rPr>
        <w:t>elective</w:t>
      </w:r>
      <w:r w:rsidR="00506516" w:rsidRPr="00660A31">
        <w:rPr>
          <w:sz w:val="22"/>
          <w:szCs w:val="22"/>
        </w:rPr>
        <w:t xml:space="preserve"> is limited</w:t>
      </w:r>
      <w:r w:rsidR="007B02E5">
        <w:rPr>
          <w:sz w:val="22"/>
          <w:szCs w:val="22"/>
        </w:rPr>
        <w:t>,</w:t>
      </w:r>
      <w:r w:rsidR="00506516" w:rsidRPr="00660A31">
        <w:rPr>
          <w:sz w:val="22"/>
          <w:szCs w:val="22"/>
        </w:rPr>
        <w:t xml:space="preserve"> but </w:t>
      </w:r>
      <w:r w:rsidR="001B4871">
        <w:rPr>
          <w:sz w:val="22"/>
          <w:szCs w:val="22"/>
        </w:rPr>
        <w:t xml:space="preserve">it </w:t>
      </w:r>
      <w:r w:rsidR="00506516" w:rsidRPr="00660A31">
        <w:rPr>
          <w:sz w:val="22"/>
          <w:szCs w:val="22"/>
        </w:rPr>
        <w:t>can be rationalized based on comparison to analogous Fe porphyrins.</w:t>
      </w:r>
      <w:r w:rsidR="00CC5878" w:rsidRPr="00660A31">
        <w:rPr>
          <w:sz w:val="22"/>
          <w:szCs w:val="22"/>
        </w:rPr>
        <w:fldChar w:fldCharType="begin"/>
      </w:r>
      <w:r w:rsidR="006D212C">
        <w:rPr>
          <w:sz w:val="22"/>
          <w:szCs w:val="22"/>
        </w:rPr>
        <w:instrText xml:space="preserve"> ADDIN EN.CITE &lt;EndNote&gt;&lt;Cite&gt;&lt;Author&gt;Carminati&lt;/Author&gt;&lt;Year&gt;2017&lt;/Year&gt;&lt;RecNum&gt;2075&lt;/RecNum&gt;&lt;DisplayText&gt;&lt;style face="superscript"&gt;146&lt;/style&gt;&lt;/DisplayText&gt;&lt;record&gt;&lt;rec-number&gt;2075&lt;/rec-number&gt;&lt;foreign-keys&gt;&lt;key app="EN" db-id="tfvtdwerrrxts1ee0t5xa0sr9wxwp2p9d00z" timestamp="1595533803" guid="c32ddf8b-3c02-43e0-ae0d-d05ea1355f7b"&gt;2075&lt;/key&gt;&lt;/foreign-keys&gt;&lt;ref-type name="Journal Article"&gt;17&lt;/ref-type&gt;&lt;contributors&gt;&lt;authors&gt;&lt;author&gt;Carminati, Daniela M.&lt;/author&gt;&lt;author&gt;Intrieri, Daniela&lt;/author&gt;&lt;author&gt;Le Gac, Stéphane&lt;/author&gt;&lt;author&gt;Roisnel, Thierry&lt;/author&gt;&lt;author&gt;Boitrel, Bernard&lt;/author&gt;&lt;author&gt;Toma, Lucio&lt;/author&gt;&lt;author&gt;Legnani, Laura&lt;/author&gt;&lt;author&gt;Gallo, Emma&lt;/author&gt;&lt;/authors&gt;&lt;/contributors&gt;&lt;titles&gt;&lt;title&gt;Synthesis, characterisation and catalytic use of iron porphyrin amino ester conjugates&lt;/title&gt;&lt;secondary-title&gt;New Journal of Chemistry&lt;/secondary-title&gt;&lt;/titles&gt;&lt;periodical&gt;&lt;full-title&gt;New Journal of Chemistry&lt;/full-title&gt;&lt;abbr-1&gt;New J. Chem.&lt;/abbr-1&gt;&lt;/periodical&gt;&lt;pages&gt;5950-5959&lt;/pages&gt;&lt;volume&gt;41&lt;/volume&gt;&lt;number&gt;13&lt;/number&gt;&lt;dates&gt;&lt;year&gt;2017&lt;/year&gt;&lt;/dates&gt;&lt;publisher&gt;The Royal Society of Chemistry&lt;/publisher&gt;&lt;isbn&gt;1144-0546&lt;/isbn&gt;&lt;work-type&gt;10.1039/C7NJ01189J&lt;/work-type&gt;&lt;urls&gt;&lt;related-urls&gt;&lt;url&gt;http://dx.doi.org/10.1039/C7NJ01189J&lt;/url&gt;&lt;/related-urls&gt;&lt;/urls&gt;&lt;electronic-resource-num&gt;10.1039/C7NJ01189J&lt;/electronic-resource-num&gt;&lt;/record&gt;&lt;/Cite&gt;&lt;/EndNote&gt;</w:instrText>
      </w:r>
      <w:r w:rsidR="00CC5878" w:rsidRPr="00660A31">
        <w:rPr>
          <w:sz w:val="22"/>
          <w:szCs w:val="22"/>
        </w:rPr>
        <w:fldChar w:fldCharType="separate"/>
      </w:r>
      <w:r w:rsidR="006D212C" w:rsidRPr="006D212C">
        <w:rPr>
          <w:noProof/>
          <w:sz w:val="22"/>
          <w:szCs w:val="22"/>
          <w:vertAlign w:val="superscript"/>
        </w:rPr>
        <w:t>146</w:t>
      </w:r>
      <w:r w:rsidR="00CC5878" w:rsidRPr="00660A31">
        <w:rPr>
          <w:sz w:val="22"/>
          <w:szCs w:val="22"/>
        </w:rPr>
        <w:fldChar w:fldCharType="end"/>
      </w:r>
      <w:r w:rsidR="00506516" w:rsidRPr="00660A31">
        <w:rPr>
          <w:sz w:val="22"/>
          <w:szCs w:val="22"/>
        </w:rPr>
        <w:t xml:space="preserve">  </w:t>
      </w:r>
      <w:r w:rsidR="00C6714D">
        <w:rPr>
          <w:sz w:val="22"/>
          <w:szCs w:val="22"/>
        </w:rPr>
        <w:t>It is believed</w:t>
      </w:r>
      <w:r w:rsidR="007B02E5">
        <w:rPr>
          <w:sz w:val="22"/>
          <w:szCs w:val="22"/>
        </w:rPr>
        <w:t xml:space="preserve"> that</w:t>
      </w:r>
      <w:r w:rsidR="00C6714D">
        <w:rPr>
          <w:sz w:val="22"/>
          <w:szCs w:val="22"/>
        </w:rPr>
        <w:t xml:space="preserve"> </w:t>
      </w:r>
      <w:r w:rsidR="00506516" w:rsidRPr="00660A31">
        <w:rPr>
          <w:sz w:val="22"/>
          <w:szCs w:val="22"/>
        </w:rPr>
        <w:t xml:space="preserve">diastereoselectivity is dictated by the lower portion of the </w:t>
      </w:r>
    </w:p>
    <w:p w14:paraId="7B258519" w14:textId="77777777" w:rsidR="008362BD" w:rsidRDefault="00506516" w:rsidP="000B544A">
      <w:pPr>
        <w:widowControl w:val="0"/>
        <w:spacing w:line="360" w:lineRule="auto"/>
        <w:jc w:val="both"/>
        <w:rPr>
          <w:sz w:val="22"/>
          <w:szCs w:val="22"/>
        </w:rPr>
      </w:pPr>
      <w:r w:rsidRPr="00660A31">
        <w:rPr>
          <w:sz w:val="22"/>
          <w:szCs w:val="22"/>
        </w:rPr>
        <w:t>bridging ligand</w:t>
      </w:r>
      <w:r w:rsidR="00C6714D">
        <w:rPr>
          <w:sz w:val="22"/>
          <w:szCs w:val="22"/>
        </w:rPr>
        <w:t>.</w:t>
      </w:r>
      <w:r w:rsidRPr="00660A31">
        <w:rPr>
          <w:sz w:val="22"/>
          <w:szCs w:val="22"/>
        </w:rPr>
        <w:t xml:space="preserve">  Preferential positioning of the diazo reagent leads to </w:t>
      </w:r>
      <w:r w:rsidR="00CF2BC6" w:rsidRPr="00660A31">
        <w:rPr>
          <w:sz w:val="22"/>
          <w:szCs w:val="22"/>
        </w:rPr>
        <w:t>the high</w:t>
      </w:r>
    </w:p>
    <w:p w14:paraId="39D23F16" w14:textId="272D25C7" w:rsidR="008362BD" w:rsidRDefault="00B91CF8">
      <w:pPr>
        <w:rPr>
          <w:sz w:val="22"/>
          <w:szCs w:val="22"/>
        </w:rPr>
      </w:pPr>
      <w:r>
        <w:rPr>
          <w:noProof/>
          <w:sz w:val="22"/>
          <w:szCs w:val="22"/>
        </w:rPr>
        <w:lastRenderedPageBreak/>
        <w:drawing>
          <wp:anchor distT="0" distB="0" distL="114300" distR="114300" simplePos="0" relativeHeight="253551616" behindDoc="0" locked="0" layoutInCell="1" allowOverlap="1" wp14:anchorId="434EA95D" wp14:editId="7F762330">
            <wp:simplePos x="0" y="0"/>
            <wp:positionH relativeFrom="margin">
              <wp:align>center</wp:align>
            </wp:positionH>
            <wp:positionV relativeFrom="margin">
              <wp:align>top</wp:align>
            </wp:positionV>
            <wp:extent cx="5462270" cy="2205990"/>
            <wp:effectExtent l="0" t="0" r="5080" b="3810"/>
            <wp:wrapTopAndBottom/>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462270" cy="2205990"/>
                    </a:xfrm>
                    <a:prstGeom prst="rect">
                      <a:avLst/>
                    </a:prstGeom>
                    <a:noFill/>
                  </pic:spPr>
                </pic:pic>
              </a:graphicData>
            </a:graphic>
            <wp14:sizeRelH relativeFrom="margin">
              <wp14:pctWidth>0</wp14:pctWidth>
            </wp14:sizeRelH>
            <wp14:sizeRelV relativeFrom="margin">
              <wp14:pctHeight>0</wp14:pctHeight>
            </wp14:sizeRelV>
          </wp:anchor>
        </w:drawing>
      </w:r>
      <w:r w:rsidR="008362BD" w:rsidRPr="00660A31">
        <w:rPr>
          <w:noProof/>
        </w:rPr>
        <mc:AlternateContent>
          <mc:Choice Requires="wps">
            <w:drawing>
              <wp:anchor distT="0" distB="182880" distL="114300" distR="114300" simplePos="0" relativeHeight="253035520" behindDoc="0" locked="0" layoutInCell="1" allowOverlap="1" wp14:anchorId="43521949" wp14:editId="7230D23C">
                <wp:simplePos x="0" y="0"/>
                <wp:positionH relativeFrom="margin">
                  <wp:align>left</wp:align>
                </wp:positionH>
                <wp:positionV relativeFrom="paragraph">
                  <wp:posOffset>2206303</wp:posOffset>
                </wp:positionV>
                <wp:extent cx="5266690" cy="474980"/>
                <wp:effectExtent l="0" t="0" r="0" b="0"/>
                <wp:wrapTopAndBottom/>
                <wp:docPr id="350" name="Text Box 350"/>
                <wp:cNvGraphicFramePr/>
                <a:graphic xmlns:a="http://schemas.openxmlformats.org/drawingml/2006/main">
                  <a:graphicData uri="http://schemas.microsoft.com/office/word/2010/wordprocessingShape">
                    <wps:wsp>
                      <wps:cNvSpPr txBox="1"/>
                      <wps:spPr>
                        <a:xfrm>
                          <a:off x="0" y="0"/>
                          <a:ext cx="5266690" cy="474980"/>
                        </a:xfrm>
                        <a:prstGeom prst="rect">
                          <a:avLst/>
                        </a:prstGeom>
                        <a:solidFill>
                          <a:prstClr val="white"/>
                        </a:solidFill>
                        <a:ln>
                          <a:noFill/>
                        </a:ln>
                      </wps:spPr>
                      <wps:txbx>
                        <w:txbxContent>
                          <w:p w14:paraId="340EE09A" w14:textId="29417CCC" w:rsidR="00544CAD" w:rsidRPr="00EB2696" w:rsidRDefault="00544CAD" w:rsidP="00EA55C4">
                            <w:pPr>
                              <w:pStyle w:val="Caption"/>
                              <w:rPr>
                                <w:noProof/>
                              </w:rPr>
                            </w:pPr>
                            <w:bookmarkStart w:id="85" w:name="_Toc56415750"/>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53</w:t>
                            </w:r>
                            <w:r w:rsidR="005B491D">
                              <w:rPr>
                                <w:noProof/>
                              </w:rPr>
                              <w:fldChar w:fldCharType="end"/>
                            </w:r>
                            <w:r>
                              <w:t xml:space="preserve"> </w:t>
                            </w:r>
                            <w:r>
                              <w:rPr>
                                <w:b w:val="0"/>
                                <w:bCs/>
                              </w:rPr>
                              <w:t>Cyclopropanation by C</w:t>
                            </w:r>
                            <w:r w:rsidRPr="00995E07">
                              <w:rPr>
                                <w:b w:val="0"/>
                                <w:bCs/>
                              </w:rPr>
                              <w:t>o(II) porphyrin catalysts</w:t>
                            </w:r>
                            <w:r>
                              <w:rPr>
                                <w:b w:val="0"/>
                                <w:bCs/>
                              </w:rPr>
                              <w:t xml:space="preserve"> with bridging chiral ligands</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3521949" id="Text Box 350" o:spid="_x0000_s1084" type="#_x0000_t202" style="position:absolute;margin-left:0;margin-top:173.7pt;width:414.7pt;height:37.4pt;z-index:253035520;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" stroked="f">
                <v:textbox style="mso-fit-shape-to-text:t" inset="0,0,0,0">
                  <w:txbxContent>
                    <w:p w14:paraId="340EE09A" w14:textId="29417CCC" w:rsidR="00544CAD" w:rsidRPr="00EB2696" w:rsidRDefault="00544CAD" w:rsidP="00EA55C4">
                      <w:pPr>
                        <w:pStyle w:val="Caption"/>
                        <w:rPr>
                          <w:noProof/>
                        </w:rPr>
                      </w:pPr>
                      <w:bookmarkStart w:id="144" w:name="_Toc56415750"/>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53</w:t>
                      </w:r>
                      <w:r w:rsidR="000F0901">
                        <w:rPr>
                          <w:noProof/>
                        </w:rPr>
                        <w:fldChar w:fldCharType="end"/>
                      </w:r>
                      <w:r>
                        <w:t xml:space="preserve"> </w:t>
                      </w:r>
                      <w:r>
                        <w:rPr>
                          <w:b w:val="0"/>
                          <w:bCs/>
                        </w:rPr>
                        <w:t>Cyclopropanation by C</w:t>
                      </w:r>
                      <w:r w:rsidRPr="00995E07">
                        <w:rPr>
                          <w:b w:val="0"/>
                          <w:bCs/>
                        </w:rPr>
                        <w:t>o(II) porphyrin catalysts</w:t>
                      </w:r>
                      <w:r>
                        <w:rPr>
                          <w:b w:val="0"/>
                          <w:bCs/>
                        </w:rPr>
                        <w:t xml:space="preserve"> with bridging chiral ligands</w:t>
                      </w:r>
                      <w:bookmarkEnd w:id="144"/>
                    </w:p>
                  </w:txbxContent>
                </v:textbox>
                <w10:wrap type="topAndBottom" anchorx="margin"/>
              </v:shape>
            </w:pict>
          </mc:Fallback>
        </mc:AlternateContent>
      </w:r>
      <w:r w:rsidR="008362BD">
        <w:rPr>
          <w:sz w:val="22"/>
          <w:szCs w:val="22"/>
        </w:rPr>
        <w:br w:type="page"/>
      </w:r>
      <w:r w:rsidR="008362BD" w:rsidRPr="00660A31">
        <w:rPr>
          <w:noProof/>
        </w:rPr>
        <w:lastRenderedPageBreak/>
        <mc:AlternateContent>
          <mc:Choice Requires="wps">
            <w:drawing>
              <wp:anchor distT="0" distB="182880" distL="114300" distR="114300" simplePos="0" relativeHeight="253037568" behindDoc="0" locked="0" layoutInCell="1" allowOverlap="1" wp14:anchorId="1C7D37D4" wp14:editId="64292266">
                <wp:simplePos x="0" y="0"/>
                <wp:positionH relativeFrom="margin">
                  <wp:posOffset>0</wp:posOffset>
                </wp:positionH>
                <wp:positionV relativeFrom="paragraph">
                  <wp:posOffset>4105597</wp:posOffset>
                </wp:positionV>
                <wp:extent cx="5376545" cy="310515"/>
                <wp:effectExtent l="0" t="0" r="0" b="0"/>
                <wp:wrapTopAndBottom/>
                <wp:docPr id="352" name="Text Box 352"/>
                <wp:cNvGraphicFramePr/>
                <a:graphic xmlns:a="http://schemas.openxmlformats.org/drawingml/2006/main">
                  <a:graphicData uri="http://schemas.microsoft.com/office/word/2010/wordprocessingShape">
                    <wps:wsp>
                      <wps:cNvSpPr txBox="1"/>
                      <wps:spPr>
                        <a:xfrm>
                          <a:off x="0" y="0"/>
                          <a:ext cx="5376545" cy="310515"/>
                        </a:xfrm>
                        <a:prstGeom prst="rect">
                          <a:avLst/>
                        </a:prstGeom>
                        <a:solidFill>
                          <a:prstClr val="white"/>
                        </a:solidFill>
                        <a:ln>
                          <a:noFill/>
                        </a:ln>
                      </wps:spPr>
                      <wps:txbx>
                        <w:txbxContent>
                          <w:p w14:paraId="58EF670F" w14:textId="698712F7" w:rsidR="00544CAD" w:rsidRPr="007D2FA3" w:rsidRDefault="00544CAD" w:rsidP="00EA55C4">
                            <w:pPr>
                              <w:pStyle w:val="Caption"/>
                            </w:pPr>
                            <w:bookmarkStart w:id="86" w:name="_Toc56415692"/>
                            <w:r>
                              <w:t xml:space="preserve">Scheme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Scheme \* ARABIC \s 1 </w:instrText>
                            </w:r>
                            <w:r w:rsidR="005B491D">
                              <w:fldChar w:fldCharType="separate"/>
                            </w:r>
                            <w:r>
                              <w:rPr>
                                <w:noProof/>
                              </w:rPr>
                              <w:t>3</w:t>
                            </w:r>
                            <w:r w:rsidR="005B491D">
                              <w:rPr>
                                <w:noProof/>
                              </w:rPr>
                              <w:fldChar w:fldCharType="end"/>
                            </w:r>
                            <w:r>
                              <w:t xml:space="preserve">  </w:t>
                            </w:r>
                            <w:r w:rsidRPr="0041288E">
                              <w:rPr>
                                <w:b w:val="0"/>
                                <w:bCs/>
                              </w:rPr>
                              <w:t>Radical mechanism for cyclopropanation with the Co</w:t>
                            </w:r>
                            <w:r>
                              <w:rPr>
                                <w:b w:val="0"/>
                                <w:bCs/>
                              </w:rPr>
                              <w:t>(II)</w:t>
                            </w:r>
                            <w:r w:rsidRPr="0041288E">
                              <w:rPr>
                                <w:b w:val="0"/>
                                <w:bCs/>
                              </w:rPr>
                              <w:t xml:space="preserve"> porphyrin complexes</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C7D37D4" id="Text Box 352" o:spid="_x0000_s1085" type="#_x0000_t202" style="position:absolute;margin-left:0;margin-top:323.3pt;width:423.35pt;height:24.45pt;z-index:253037568;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" stroked="f">
                <v:textbox style="mso-fit-shape-to-text:t" inset="0,0,0,0">
                  <w:txbxContent>
                    <w:p w14:paraId="58EF670F" w14:textId="698712F7" w:rsidR="00544CAD" w:rsidRPr="007D2FA3" w:rsidRDefault="00544CAD" w:rsidP="00EA55C4">
                      <w:pPr>
                        <w:pStyle w:val="Caption"/>
                      </w:pPr>
                      <w:bookmarkStart w:id="146" w:name="_Toc56415692"/>
                      <w:r>
                        <w:t xml:space="preserve">Scheme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Scheme \* ARABIC \s 1 </w:instrText>
                      </w:r>
                      <w:r w:rsidR="000F0901">
                        <w:fldChar w:fldCharType="separate"/>
                      </w:r>
                      <w:r>
                        <w:rPr>
                          <w:noProof/>
                        </w:rPr>
                        <w:t>3</w:t>
                      </w:r>
                      <w:r w:rsidR="000F0901">
                        <w:rPr>
                          <w:noProof/>
                        </w:rPr>
                        <w:fldChar w:fldCharType="end"/>
                      </w:r>
                      <w:r>
                        <w:t xml:space="preserve">  </w:t>
                      </w:r>
                      <w:r w:rsidRPr="0041288E">
                        <w:rPr>
                          <w:b w:val="0"/>
                          <w:bCs/>
                        </w:rPr>
                        <w:t>Radical mechanism for cyclopropanation with the Co</w:t>
                      </w:r>
                      <w:r>
                        <w:rPr>
                          <w:b w:val="0"/>
                          <w:bCs/>
                        </w:rPr>
                        <w:t>(II)</w:t>
                      </w:r>
                      <w:r w:rsidRPr="0041288E">
                        <w:rPr>
                          <w:b w:val="0"/>
                          <w:bCs/>
                        </w:rPr>
                        <w:t xml:space="preserve"> porphyrin complexes</w:t>
                      </w:r>
                      <w:bookmarkEnd w:id="146"/>
                    </w:p>
                  </w:txbxContent>
                </v:textbox>
                <w10:wrap type="topAndBottom" anchorx="margin"/>
              </v:shape>
            </w:pict>
          </mc:Fallback>
        </mc:AlternateContent>
      </w:r>
      <w:r w:rsidR="008362BD" w:rsidRPr="00660A31">
        <w:rPr>
          <w:noProof/>
        </w:rPr>
        <w:drawing>
          <wp:anchor distT="182880" distB="0" distL="114300" distR="114300" simplePos="0" relativeHeight="252529664" behindDoc="0" locked="0" layoutInCell="1" allowOverlap="1" wp14:anchorId="48A5CC0A" wp14:editId="5CD48D69">
            <wp:simplePos x="0" y="0"/>
            <wp:positionH relativeFrom="margin">
              <wp:align>center</wp:align>
            </wp:positionH>
            <wp:positionV relativeFrom="margin">
              <wp:align>top</wp:align>
            </wp:positionV>
            <wp:extent cx="4215384" cy="3986784"/>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215384" cy="39867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62BD">
        <w:rPr>
          <w:sz w:val="22"/>
          <w:szCs w:val="22"/>
        </w:rPr>
        <w:br w:type="page"/>
      </w:r>
    </w:p>
    <w:p w14:paraId="27A5001C" w14:textId="2139ED6A" w:rsidR="00B71E37" w:rsidRDefault="00CF2BC6" w:rsidP="000B544A">
      <w:pPr>
        <w:widowControl w:val="0"/>
        <w:spacing w:line="360" w:lineRule="auto"/>
        <w:jc w:val="both"/>
        <w:rPr>
          <w:sz w:val="22"/>
          <w:szCs w:val="22"/>
        </w:rPr>
      </w:pPr>
      <w:r w:rsidRPr="00660A31">
        <w:rPr>
          <w:sz w:val="22"/>
          <w:szCs w:val="22"/>
        </w:rPr>
        <w:lastRenderedPageBreak/>
        <w:t xml:space="preserve"> diastereoselectivity</w:t>
      </w:r>
      <w:r w:rsidR="00942A79" w:rsidRPr="00660A31">
        <w:rPr>
          <w:sz w:val="22"/>
          <w:szCs w:val="22"/>
        </w:rPr>
        <w:t xml:space="preserve"> (Figure 1.5</w:t>
      </w:r>
      <w:r w:rsidR="00493467">
        <w:rPr>
          <w:sz w:val="22"/>
          <w:szCs w:val="22"/>
        </w:rPr>
        <w:t>4</w:t>
      </w:r>
      <w:r w:rsidR="00942A79" w:rsidRPr="00660A31">
        <w:rPr>
          <w:sz w:val="22"/>
          <w:szCs w:val="22"/>
        </w:rPr>
        <w:t>)</w:t>
      </w:r>
      <w:r w:rsidR="00506516" w:rsidRPr="00660A31">
        <w:rPr>
          <w:sz w:val="22"/>
          <w:szCs w:val="22"/>
        </w:rPr>
        <w:t>.  The upper portion of the bridging ligand</w:t>
      </w:r>
      <w:r w:rsidR="009926C6" w:rsidRPr="00660A31">
        <w:rPr>
          <w:sz w:val="22"/>
          <w:szCs w:val="22"/>
        </w:rPr>
        <w:t xml:space="preserve">, in combination with </w:t>
      </w:r>
      <w:r w:rsidR="00C6714D">
        <w:rPr>
          <w:sz w:val="22"/>
          <w:szCs w:val="22"/>
        </w:rPr>
        <w:t xml:space="preserve">the </w:t>
      </w:r>
      <w:r w:rsidR="009926C6" w:rsidRPr="00660A31">
        <w:rPr>
          <w:sz w:val="22"/>
          <w:szCs w:val="22"/>
        </w:rPr>
        <w:t>steric requirements of the substrate, then dictate</w:t>
      </w:r>
      <w:r w:rsidR="00493467">
        <w:rPr>
          <w:sz w:val="22"/>
          <w:szCs w:val="22"/>
        </w:rPr>
        <w:t>s</w:t>
      </w:r>
      <w:r w:rsidR="009926C6" w:rsidRPr="00660A31">
        <w:rPr>
          <w:sz w:val="22"/>
          <w:szCs w:val="22"/>
        </w:rPr>
        <w:t xml:space="preserve"> the absolute configuration of</w:t>
      </w:r>
      <w:r w:rsidR="00B57C44">
        <w:rPr>
          <w:sz w:val="22"/>
          <w:szCs w:val="22"/>
        </w:rPr>
        <w:t xml:space="preserve"> </w:t>
      </w:r>
      <w:r w:rsidR="009926C6" w:rsidRPr="00660A31">
        <w:rPr>
          <w:sz w:val="22"/>
          <w:szCs w:val="22"/>
        </w:rPr>
        <w:t>the final product</w:t>
      </w:r>
      <w:r w:rsidR="00506516" w:rsidRPr="00660A31">
        <w:rPr>
          <w:sz w:val="22"/>
          <w:szCs w:val="22"/>
        </w:rPr>
        <w:t>.</w:t>
      </w:r>
      <w:r w:rsidR="009926C6" w:rsidRPr="00660A31">
        <w:rPr>
          <w:sz w:val="22"/>
          <w:szCs w:val="22"/>
        </w:rPr>
        <w:t xml:space="preserve">  The </w:t>
      </w:r>
      <w:r w:rsidR="00E43CBE" w:rsidRPr="00660A31">
        <w:rPr>
          <w:sz w:val="22"/>
          <w:szCs w:val="22"/>
        </w:rPr>
        <w:t xml:space="preserve">selectivity of </w:t>
      </w:r>
      <w:r w:rsidR="009926C6" w:rsidRPr="00660A31">
        <w:rPr>
          <w:sz w:val="22"/>
          <w:szCs w:val="22"/>
        </w:rPr>
        <w:t>Co(II)</w:t>
      </w:r>
      <w:r w:rsidR="00114DF5">
        <w:rPr>
          <w:sz w:val="22"/>
          <w:szCs w:val="22"/>
        </w:rPr>
        <w:t xml:space="preserve"> porphyrin</w:t>
      </w:r>
      <w:r w:rsidR="009926C6" w:rsidRPr="00660A31">
        <w:rPr>
          <w:sz w:val="22"/>
          <w:szCs w:val="22"/>
        </w:rPr>
        <w:t xml:space="preserve"> complexes without a bridging ligand</w:t>
      </w:r>
      <w:r w:rsidR="00453E90">
        <w:rPr>
          <w:sz w:val="22"/>
          <w:szCs w:val="22"/>
        </w:rPr>
        <w:t xml:space="preserve"> </w:t>
      </w:r>
      <w:r w:rsidR="005D2F27" w:rsidRPr="00660A31">
        <w:rPr>
          <w:sz w:val="22"/>
          <w:szCs w:val="22"/>
        </w:rPr>
        <w:t>was postulated</w:t>
      </w:r>
      <w:r w:rsidR="004E205B">
        <w:rPr>
          <w:sz w:val="22"/>
          <w:szCs w:val="22"/>
        </w:rPr>
        <w:t xml:space="preserve"> </w:t>
      </w:r>
      <w:r w:rsidR="00E43CBE" w:rsidRPr="00660A31">
        <w:rPr>
          <w:sz w:val="22"/>
          <w:szCs w:val="22"/>
        </w:rPr>
        <w:t>to arise from</w:t>
      </w:r>
      <w:r w:rsidR="005D2F27" w:rsidRPr="00660A31">
        <w:rPr>
          <w:sz w:val="22"/>
          <w:szCs w:val="22"/>
        </w:rPr>
        <w:t xml:space="preserve"> H-bonding</w:t>
      </w:r>
      <w:r w:rsidR="00E43CBE" w:rsidRPr="00660A31">
        <w:rPr>
          <w:sz w:val="22"/>
          <w:szCs w:val="22"/>
        </w:rPr>
        <w:t>.  This is based on the increased enantioselectivity observed when the chiral group contained</w:t>
      </w:r>
      <w:r w:rsidR="00DA4B97" w:rsidRPr="00660A31">
        <w:rPr>
          <w:sz w:val="22"/>
          <w:szCs w:val="22"/>
        </w:rPr>
        <w:t xml:space="preserve"> oxygen as a</w:t>
      </w:r>
      <w:r w:rsidR="00E43CBE" w:rsidRPr="00660A31">
        <w:rPr>
          <w:sz w:val="22"/>
          <w:szCs w:val="22"/>
        </w:rPr>
        <w:t xml:space="preserve"> H-bond acceptor</w:t>
      </w:r>
      <w:r w:rsidR="00DA4B97" w:rsidRPr="00660A31">
        <w:rPr>
          <w:sz w:val="22"/>
          <w:szCs w:val="22"/>
        </w:rPr>
        <w:t>,</w:t>
      </w:r>
      <w:r w:rsidR="00E43CBE" w:rsidRPr="00660A31">
        <w:rPr>
          <w:sz w:val="22"/>
          <w:szCs w:val="22"/>
        </w:rPr>
        <w:t xml:space="preserve"> which would lock </w:t>
      </w:r>
    </w:p>
    <w:p w14:paraId="277F6CEA" w14:textId="1ED7B848" w:rsidR="00D815A8" w:rsidRDefault="00E43CBE" w:rsidP="000B544A">
      <w:pPr>
        <w:widowControl w:val="0"/>
        <w:spacing w:line="360" w:lineRule="auto"/>
        <w:jc w:val="both"/>
        <w:rPr>
          <w:sz w:val="22"/>
          <w:szCs w:val="22"/>
        </w:rPr>
      </w:pPr>
      <w:r w:rsidRPr="00660A31">
        <w:rPr>
          <w:sz w:val="22"/>
          <w:szCs w:val="22"/>
        </w:rPr>
        <w:t>the ligand into a specific conformation</w:t>
      </w:r>
      <w:r w:rsidR="002136B0" w:rsidRPr="00660A31">
        <w:rPr>
          <w:sz w:val="22"/>
          <w:szCs w:val="22"/>
        </w:rPr>
        <w:t xml:space="preserve"> (Figure 1.5</w:t>
      </w:r>
      <w:r w:rsidR="00493467">
        <w:rPr>
          <w:sz w:val="22"/>
          <w:szCs w:val="22"/>
        </w:rPr>
        <w:t>5</w:t>
      </w:r>
      <w:r w:rsidR="002136B0" w:rsidRPr="00660A31">
        <w:rPr>
          <w:sz w:val="22"/>
          <w:szCs w:val="22"/>
        </w:rPr>
        <w:t>,</w:t>
      </w:r>
      <w:r w:rsidR="00EC2688" w:rsidRPr="00660A31">
        <w:rPr>
          <w:sz w:val="22"/>
          <w:szCs w:val="22"/>
        </w:rPr>
        <w:t xml:space="preserve"> </w:t>
      </w:r>
      <w:r w:rsidR="002136B0" w:rsidRPr="00660A31">
        <w:rPr>
          <w:sz w:val="22"/>
          <w:szCs w:val="22"/>
        </w:rPr>
        <w:t>a)</w:t>
      </w:r>
      <w:r w:rsidRPr="00660A31">
        <w:rPr>
          <w:sz w:val="22"/>
          <w:szCs w:val="22"/>
        </w:rPr>
        <w:t>.</w:t>
      </w:r>
      <w:r w:rsidR="00DA4B97" w:rsidRPr="00660A31">
        <w:rPr>
          <w:sz w:val="22"/>
          <w:szCs w:val="22"/>
        </w:rPr>
        <w:t xml:space="preserve">  </w:t>
      </w:r>
      <w:r w:rsidRPr="00660A31">
        <w:rPr>
          <w:sz w:val="22"/>
          <w:szCs w:val="22"/>
        </w:rPr>
        <w:t>High enantioselectivity was also observed when the chiral group was locked in place</w:t>
      </w:r>
      <w:r w:rsidR="0069634C" w:rsidRPr="00660A31">
        <w:rPr>
          <w:sz w:val="22"/>
          <w:szCs w:val="22"/>
        </w:rPr>
        <w:t xml:space="preserve"> using</w:t>
      </w:r>
      <w:r w:rsidRPr="00660A31">
        <w:rPr>
          <w:sz w:val="22"/>
          <w:szCs w:val="22"/>
        </w:rPr>
        <w:t xml:space="preserve"> a cyclopropane ring.</w:t>
      </w:r>
      <w:r w:rsidR="001F7E82" w:rsidRPr="00660A31">
        <w:rPr>
          <w:sz w:val="22"/>
          <w:szCs w:val="22"/>
        </w:rPr>
        <w:t xml:space="preserve">  When </w:t>
      </w:r>
      <w:r w:rsidR="003730AB">
        <w:rPr>
          <w:sz w:val="22"/>
          <w:szCs w:val="22"/>
        </w:rPr>
        <w:t xml:space="preserve">the </w:t>
      </w:r>
      <w:r w:rsidR="001F7E82" w:rsidRPr="00660A31">
        <w:rPr>
          <w:sz w:val="22"/>
          <w:szCs w:val="22"/>
        </w:rPr>
        <w:t>oxygen H-bond acceptor was replaced by nitrogen, the enantioselectivity was drastically reduced.</w:t>
      </w:r>
      <w:r w:rsidR="00D371BD" w:rsidRPr="00660A31">
        <w:rPr>
          <w:sz w:val="22"/>
          <w:szCs w:val="22"/>
        </w:rPr>
        <w:fldChar w:fldCharType="begin"/>
      </w:r>
      <w:r w:rsidR="006D212C">
        <w:rPr>
          <w:sz w:val="22"/>
          <w:szCs w:val="22"/>
        </w:rPr>
        <w:instrText xml:space="preserve"> ADDIN EN.CITE &lt;EndNote&gt;&lt;Cite&gt;&lt;Author&gt;Zhu&lt;/Author&gt;&lt;Year&gt;2012&lt;/Year&gt;&lt;RecNum&gt;2076&lt;/RecNum&gt;&lt;DisplayText&gt;&lt;style face="superscript"&gt;147&lt;/style&gt;&lt;/DisplayText&gt;&lt;record&gt;&lt;rec-number&gt;2076&lt;/rec-number&gt;&lt;foreign-keys&gt;&lt;key app="EN" db-id="tfvtdwerrrxts1ee0t5xa0sr9wxwp2p9d00z" timestamp="1595533918" guid="31555757-e460-43c2-a721-c4c983cceb81"&gt;2076&lt;/key&gt;&lt;/foreign-keys&gt;&lt;ref-type name="Journal Article"&gt;17&lt;/ref-type&gt;&lt;contributors&gt;&lt;authors&gt;&lt;author&gt;Zhu, Shifa&lt;/author&gt;&lt;author&gt;Cui, Xin&lt;/author&gt;&lt;author&gt;Zhang, X. Peter&lt;/author&gt;&lt;/authors&gt;&lt;/contributors&gt;&lt;titles&gt;&lt;title&gt;&lt;style face="normal" font="default" size="100%"&gt;Ligand Effect on Cobalt(II)-Catalyzed Asymmetric Cyclopropanation with Diazosulfones – Approaching High Stereoselectivity through Modular Design of D&lt;/style&gt;&lt;style face="subscript" font="default" size="100%"&gt;2&lt;/style&gt;&lt;style face="normal" font="default" size="100%"&gt;-Symmetric Chiral Porphyrins&lt;/style&gt;&lt;/title&gt;&lt;secondary-title&gt;European Journal of Inorganic Chemistry&lt;/secondary-title&gt;&lt;/titles&gt;&lt;periodical&gt;&lt;full-title&gt;European Journal of Inorganic Chemistry&lt;/full-title&gt;&lt;abbr-1&gt;Eur. J. Inorg. Chem.&lt;/abbr-1&gt;&lt;/periodical&gt;&lt;pages&gt;430-434&lt;/pages&gt;&lt;volume&gt;2012&lt;/volume&gt;&lt;number&gt;3&lt;/number&gt;&lt;dates&gt;&lt;year&gt;2012&lt;/year&gt;&lt;/dates&gt;&lt;isbn&gt;1434-1948&lt;/isbn&gt;&lt;urls&gt;&lt;related-urls&gt;&lt;url&gt;https://chemistry-europe.onlinelibrary.wiley.com/doi/abs/10.1002/ejic.201101023&lt;/url&gt;&lt;/related-urls&gt;&lt;/urls&gt;&lt;electronic-resource-num&gt;10.1002/ejic.201101023&lt;/electronic-resource-num&gt;&lt;/record&gt;&lt;/Cite&gt;&lt;/EndNote&gt;</w:instrText>
      </w:r>
      <w:r w:rsidR="00D371BD" w:rsidRPr="00660A31">
        <w:rPr>
          <w:sz w:val="22"/>
          <w:szCs w:val="22"/>
        </w:rPr>
        <w:fldChar w:fldCharType="separate"/>
      </w:r>
      <w:r w:rsidR="006D212C" w:rsidRPr="006D212C">
        <w:rPr>
          <w:noProof/>
          <w:sz w:val="22"/>
          <w:szCs w:val="22"/>
          <w:vertAlign w:val="superscript"/>
        </w:rPr>
        <w:t>147</w:t>
      </w:r>
      <w:r w:rsidR="00D371BD" w:rsidRPr="00660A31">
        <w:rPr>
          <w:sz w:val="22"/>
          <w:szCs w:val="22"/>
        </w:rPr>
        <w:fldChar w:fldCharType="end"/>
      </w:r>
      <w:r w:rsidR="001F7E82" w:rsidRPr="00660A31">
        <w:rPr>
          <w:sz w:val="22"/>
          <w:szCs w:val="22"/>
        </w:rPr>
        <w:t xml:space="preserve">  </w:t>
      </w:r>
      <w:r w:rsidRPr="00660A31">
        <w:rPr>
          <w:sz w:val="22"/>
          <w:szCs w:val="22"/>
        </w:rPr>
        <w:t xml:space="preserve">  </w:t>
      </w:r>
      <w:r w:rsidR="00B36403" w:rsidRPr="00660A31">
        <w:rPr>
          <w:sz w:val="22"/>
          <w:szCs w:val="22"/>
        </w:rPr>
        <w:t>An</w:t>
      </w:r>
      <w:r w:rsidR="007608B9" w:rsidRPr="00660A31">
        <w:rPr>
          <w:sz w:val="22"/>
          <w:szCs w:val="22"/>
        </w:rPr>
        <w:t>other H-bond b</w:t>
      </w:r>
      <w:r w:rsidR="00B36403" w:rsidRPr="00660A31">
        <w:rPr>
          <w:sz w:val="22"/>
          <w:szCs w:val="22"/>
        </w:rPr>
        <w:t xml:space="preserve">etween the </w:t>
      </w:r>
      <w:r w:rsidR="002B5192" w:rsidRPr="00660A31">
        <w:rPr>
          <w:sz w:val="22"/>
          <w:szCs w:val="22"/>
        </w:rPr>
        <w:t>N–H bond of the amide</w:t>
      </w:r>
      <w:r w:rsidR="00B36403" w:rsidRPr="00660A31">
        <w:rPr>
          <w:sz w:val="22"/>
          <w:szCs w:val="22"/>
        </w:rPr>
        <w:t xml:space="preserve"> and</w:t>
      </w:r>
      <w:r w:rsidR="002B5192" w:rsidRPr="00660A31">
        <w:rPr>
          <w:sz w:val="22"/>
          <w:szCs w:val="22"/>
        </w:rPr>
        <w:t xml:space="preserve"> the carbonyl oxygen of the diazo reagent</w:t>
      </w:r>
      <w:r w:rsidR="002136B0" w:rsidRPr="00660A31">
        <w:rPr>
          <w:sz w:val="22"/>
          <w:szCs w:val="22"/>
        </w:rPr>
        <w:t xml:space="preserve"> </w:t>
      </w:r>
      <w:r w:rsidR="007608B9" w:rsidRPr="00660A31">
        <w:rPr>
          <w:sz w:val="22"/>
          <w:szCs w:val="22"/>
        </w:rPr>
        <w:t>is believed to influence reactivity of these complexes (</w:t>
      </w:r>
      <w:r w:rsidR="002136B0" w:rsidRPr="00660A31">
        <w:rPr>
          <w:sz w:val="22"/>
          <w:szCs w:val="22"/>
        </w:rPr>
        <w:t>Figure 1.5</w:t>
      </w:r>
      <w:r w:rsidR="00493467">
        <w:rPr>
          <w:sz w:val="22"/>
          <w:szCs w:val="22"/>
        </w:rPr>
        <w:t>5</w:t>
      </w:r>
      <w:r w:rsidR="002136B0" w:rsidRPr="00660A31">
        <w:rPr>
          <w:sz w:val="22"/>
          <w:szCs w:val="22"/>
        </w:rPr>
        <w:t>, b)</w:t>
      </w:r>
      <w:r w:rsidR="00406225" w:rsidRPr="00660A31">
        <w:rPr>
          <w:sz w:val="22"/>
          <w:szCs w:val="22"/>
        </w:rPr>
        <w:t>.</w:t>
      </w:r>
      <w:r w:rsidR="00B36403" w:rsidRPr="00660A31">
        <w:rPr>
          <w:sz w:val="22"/>
          <w:szCs w:val="22"/>
        </w:rPr>
        <w:t xml:space="preserve">  This bonding interaction stabilizes</w:t>
      </w:r>
      <w:r w:rsidR="00FE27B7" w:rsidRPr="00660A31">
        <w:rPr>
          <w:sz w:val="22"/>
          <w:szCs w:val="22"/>
        </w:rPr>
        <w:t xml:space="preserve"> the radical intermediate</w:t>
      </w:r>
      <w:r w:rsidR="007608B9" w:rsidRPr="00660A31">
        <w:rPr>
          <w:sz w:val="22"/>
          <w:szCs w:val="22"/>
        </w:rPr>
        <w:t xml:space="preserve"> and is cited as the reason</w:t>
      </w:r>
      <w:r w:rsidR="001F7E82" w:rsidRPr="00660A31">
        <w:rPr>
          <w:sz w:val="22"/>
          <w:szCs w:val="22"/>
        </w:rPr>
        <w:t xml:space="preserve"> for</w:t>
      </w:r>
      <w:r w:rsidR="007608B9" w:rsidRPr="00660A31">
        <w:rPr>
          <w:sz w:val="22"/>
          <w:szCs w:val="22"/>
        </w:rPr>
        <w:t xml:space="preserve"> the </w:t>
      </w:r>
      <w:r w:rsidR="001F7E82" w:rsidRPr="00660A31">
        <w:rPr>
          <w:sz w:val="22"/>
          <w:szCs w:val="22"/>
        </w:rPr>
        <w:t>porphyrin</w:t>
      </w:r>
      <w:r w:rsidR="007608B9" w:rsidRPr="00660A31">
        <w:rPr>
          <w:sz w:val="22"/>
          <w:szCs w:val="22"/>
        </w:rPr>
        <w:t xml:space="preserve"> complex’s exceptional </w:t>
      </w:r>
      <w:r w:rsidR="001F7E82" w:rsidRPr="00660A31">
        <w:rPr>
          <w:sz w:val="22"/>
          <w:szCs w:val="22"/>
        </w:rPr>
        <w:t>reactivity.</w:t>
      </w:r>
      <w:r w:rsidR="00FE27B7" w:rsidRPr="00660A31">
        <w:rPr>
          <w:sz w:val="22"/>
          <w:szCs w:val="22"/>
        </w:rPr>
        <w:t xml:space="preserve">  This same interaction has been invoked as a possible explanation for the increased diastereoselectivity.</w:t>
      </w:r>
    </w:p>
    <w:p w14:paraId="42AE2175" w14:textId="5B63B435" w:rsidR="00114DF5" w:rsidRPr="00660A31" w:rsidRDefault="00114DF5" w:rsidP="000B544A">
      <w:pPr>
        <w:widowControl w:val="0"/>
        <w:spacing w:line="360" w:lineRule="auto"/>
        <w:jc w:val="both"/>
        <w:rPr>
          <w:sz w:val="22"/>
          <w:szCs w:val="22"/>
        </w:rPr>
      </w:pPr>
    </w:p>
    <w:p w14:paraId="2029B07A" w14:textId="093FC781" w:rsidR="003F2E28" w:rsidRPr="00E20D69" w:rsidRDefault="003F2E28" w:rsidP="000B544A">
      <w:pPr>
        <w:pStyle w:val="Heading4"/>
        <w:keepNext w:val="0"/>
        <w:keepLines w:val="0"/>
        <w:widowControl w:val="0"/>
        <w:rPr>
          <w:color w:val="auto"/>
        </w:rPr>
      </w:pPr>
      <w:bookmarkStart w:id="87" w:name="_Toc56014573"/>
      <w:r w:rsidRPr="00E20D69">
        <w:rPr>
          <w:color w:val="auto"/>
        </w:rPr>
        <w:t>1.1.5.</w:t>
      </w:r>
      <w:r w:rsidR="00E03B4F" w:rsidRPr="00E20D69">
        <w:rPr>
          <w:color w:val="auto"/>
        </w:rPr>
        <w:t>3</w:t>
      </w:r>
      <w:r w:rsidRPr="00E20D69">
        <w:rPr>
          <w:color w:val="auto"/>
        </w:rPr>
        <w:t xml:space="preserve"> </w:t>
      </w:r>
      <w:r w:rsidR="00D815A8" w:rsidRPr="00E20D69">
        <w:rPr>
          <w:color w:val="auto"/>
        </w:rPr>
        <w:t xml:space="preserve">Recent </w:t>
      </w:r>
      <w:r w:rsidR="00D0359A" w:rsidRPr="00E20D69">
        <w:rPr>
          <w:color w:val="auto"/>
        </w:rPr>
        <w:t>A</w:t>
      </w:r>
      <w:r w:rsidR="00D815A8" w:rsidRPr="00E20D69">
        <w:rPr>
          <w:color w:val="auto"/>
        </w:rPr>
        <w:t xml:space="preserve">dvances in </w:t>
      </w:r>
      <w:r w:rsidR="00D0359A" w:rsidRPr="00E20D69">
        <w:rPr>
          <w:color w:val="auto"/>
        </w:rPr>
        <w:t>C</w:t>
      </w:r>
      <w:r w:rsidRPr="00E20D69">
        <w:rPr>
          <w:color w:val="auto"/>
        </w:rPr>
        <w:t xml:space="preserve">yclopropanation with Co(II) </w:t>
      </w:r>
      <w:r w:rsidR="00D0359A" w:rsidRPr="00E20D69">
        <w:rPr>
          <w:color w:val="auto"/>
        </w:rPr>
        <w:t>C</w:t>
      </w:r>
      <w:r w:rsidRPr="00E20D69">
        <w:rPr>
          <w:color w:val="auto"/>
        </w:rPr>
        <w:t>omplexes</w:t>
      </w:r>
      <w:bookmarkEnd w:id="87"/>
    </w:p>
    <w:p w14:paraId="46E66D35" w14:textId="301BBF02" w:rsidR="003C5938" w:rsidRPr="00660A31" w:rsidRDefault="003C5938" w:rsidP="000B544A">
      <w:pPr>
        <w:widowControl w:val="0"/>
        <w:spacing w:line="360" w:lineRule="auto"/>
        <w:jc w:val="both"/>
        <w:rPr>
          <w:sz w:val="22"/>
          <w:szCs w:val="22"/>
        </w:rPr>
      </w:pPr>
    </w:p>
    <w:p w14:paraId="606E5902" w14:textId="2FA5C51D" w:rsidR="00EC2688" w:rsidRPr="00660A31" w:rsidRDefault="00D87CC3" w:rsidP="000B544A">
      <w:pPr>
        <w:widowControl w:val="0"/>
        <w:spacing w:line="360" w:lineRule="auto"/>
        <w:jc w:val="both"/>
        <w:rPr>
          <w:sz w:val="22"/>
          <w:szCs w:val="22"/>
        </w:rPr>
      </w:pPr>
      <w:r w:rsidRPr="00660A31">
        <w:t xml:space="preserve"> </w:t>
      </w:r>
      <w:r w:rsidR="001F0BAE" w:rsidRPr="00660A31">
        <w:rPr>
          <w:sz w:val="22"/>
          <w:szCs w:val="22"/>
        </w:rPr>
        <w:tab/>
        <w:t>In 2014</w:t>
      </w:r>
      <w:r w:rsidR="00674F13" w:rsidRPr="00660A31">
        <w:rPr>
          <w:sz w:val="22"/>
          <w:szCs w:val="22"/>
        </w:rPr>
        <w:t>,</w:t>
      </w:r>
      <w:r w:rsidR="001F0BAE" w:rsidRPr="00660A31">
        <w:rPr>
          <w:sz w:val="22"/>
          <w:szCs w:val="22"/>
        </w:rPr>
        <w:t xml:space="preserve"> a </w:t>
      </w:r>
      <w:r w:rsidR="00A91A01">
        <w:rPr>
          <w:sz w:val="22"/>
          <w:szCs w:val="22"/>
        </w:rPr>
        <w:t xml:space="preserve">Co(II) </w:t>
      </w:r>
      <w:r w:rsidR="001F0BAE" w:rsidRPr="00660A31">
        <w:rPr>
          <w:sz w:val="22"/>
          <w:szCs w:val="22"/>
        </w:rPr>
        <w:t xml:space="preserve">salen catalyst was developed for the cyclopropanation of disubstituted olefins.  </w:t>
      </w:r>
      <w:r w:rsidR="00B54DC3" w:rsidRPr="00660A31">
        <w:rPr>
          <w:sz w:val="22"/>
          <w:szCs w:val="22"/>
        </w:rPr>
        <w:t>D</w:t>
      </w:r>
      <w:r w:rsidR="001F0BAE" w:rsidRPr="00660A31">
        <w:rPr>
          <w:sz w:val="22"/>
          <w:szCs w:val="22"/>
        </w:rPr>
        <w:t>ifferent</w:t>
      </w:r>
      <w:r w:rsidR="00B54DC3" w:rsidRPr="00660A31">
        <w:rPr>
          <w:sz w:val="22"/>
          <w:szCs w:val="22"/>
        </w:rPr>
        <w:t xml:space="preserve"> 1,1-disubstituted</w:t>
      </w:r>
      <w:r w:rsidR="001F0BAE" w:rsidRPr="00660A31">
        <w:rPr>
          <w:sz w:val="22"/>
          <w:szCs w:val="22"/>
        </w:rPr>
        <w:t xml:space="preserve"> olefins were examined and </w:t>
      </w:r>
      <w:r w:rsidR="0073115A" w:rsidRPr="00660A31">
        <w:rPr>
          <w:sz w:val="22"/>
          <w:szCs w:val="22"/>
        </w:rPr>
        <w:t>proceeded with high enantioselectivity</w:t>
      </w:r>
      <w:r w:rsidR="00B54DC3" w:rsidRPr="00660A31">
        <w:rPr>
          <w:sz w:val="22"/>
          <w:szCs w:val="22"/>
        </w:rPr>
        <w:t xml:space="preserve"> (Figure 1.</w:t>
      </w:r>
      <w:r w:rsidR="002136B0" w:rsidRPr="00660A31">
        <w:rPr>
          <w:sz w:val="22"/>
          <w:szCs w:val="22"/>
        </w:rPr>
        <w:t>5</w:t>
      </w:r>
      <w:r w:rsidR="00493467">
        <w:rPr>
          <w:sz w:val="22"/>
          <w:szCs w:val="22"/>
        </w:rPr>
        <w:t>6</w:t>
      </w:r>
      <w:r w:rsidR="00B54DC3" w:rsidRPr="00660A31">
        <w:rPr>
          <w:sz w:val="22"/>
          <w:szCs w:val="22"/>
        </w:rPr>
        <w:t>).  The</w:t>
      </w:r>
      <w:r w:rsidR="0073115A" w:rsidRPr="00660A31">
        <w:rPr>
          <w:sz w:val="22"/>
          <w:szCs w:val="22"/>
        </w:rPr>
        <w:t xml:space="preserve"> </w:t>
      </w:r>
      <w:r w:rsidR="0073115A" w:rsidRPr="003B2402">
        <w:rPr>
          <w:i/>
          <w:iCs/>
          <w:sz w:val="22"/>
          <w:szCs w:val="22"/>
        </w:rPr>
        <w:t>trans</w:t>
      </w:r>
      <w:r w:rsidR="0073115A" w:rsidRPr="00660A31">
        <w:rPr>
          <w:sz w:val="22"/>
          <w:szCs w:val="22"/>
        </w:rPr>
        <w:t xml:space="preserve"> isomer</w:t>
      </w:r>
      <w:r w:rsidR="00B54DC3" w:rsidRPr="00660A31">
        <w:rPr>
          <w:sz w:val="22"/>
          <w:szCs w:val="22"/>
        </w:rPr>
        <w:t xml:space="preserve"> was the favored diastereomer in each case investigated.  </w:t>
      </w:r>
      <w:r w:rsidR="001F0BAE" w:rsidRPr="00660A31">
        <w:rPr>
          <w:sz w:val="22"/>
          <w:szCs w:val="22"/>
        </w:rPr>
        <w:t>The usefulness of this methodology was showcased in the synthesis of the dual inhibitor of serotonin and norepinephrine reuptake, (+)-synosutine.</w:t>
      </w:r>
      <w:r w:rsidR="00D371BD" w:rsidRPr="00660A31">
        <w:rPr>
          <w:sz w:val="22"/>
          <w:szCs w:val="22"/>
        </w:rPr>
        <w:fldChar w:fldCharType="begin"/>
      </w:r>
      <w:r w:rsidR="006D212C">
        <w:rPr>
          <w:sz w:val="22"/>
          <w:szCs w:val="22"/>
        </w:rPr>
        <w:instrText xml:space="preserve"> ADDIN EN.CITE &lt;EndNote&gt;&lt;Cite&gt;&lt;Author&gt;White&lt;/Author&gt;&lt;Year&gt;2014&lt;/Year&gt;&lt;RecNum&gt;2077&lt;/RecNum&gt;&lt;DisplayText&gt;&lt;style face="superscript"&gt;148&lt;/style&gt;&lt;/DisplayText&gt;&lt;record&gt;&lt;rec-number&gt;2077&lt;/rec-number&gt;&lt;foreign-keys&gt;&lt;key app="EN" db-id="tfvtdwerrrxts1ee0t5xa0sr9wxwp2p9d00z" timestamp="1595534128" guid="6309ee6e-2311-453a-aea4-aa5af470592b"&gt;2077&lt;/key&gt;&lt;/foreign-keys&gt;&lt;ref-type name="Journal Article"&gt;17&lt;/ref-type&gt;&lt;contributors&gt;&lt;authors&gt;&lt;author&gt;White, James D.&lt;/author&gt;&lt;author&gt;Shaw, Subrata&lt;/author&gt;&lt;/authors&gt;&lt;/contributors&gt;&lt;titles&gt;&lt;title&gt;A New Cobalt–Salen Catalyst for Asymmetric Cyclopropanation. Synthesis of the Serotonin–Norepinephrine Repuptake Inhibitor (+)-Synosutine&lt;/title&gt;&lt;secondary-title&gt;Organic Letters&lt;/secondary-title&gt;&lt;/titles&gt;&lt;periodical&gt;&lt;full-title&gt;Organic Letters&lt;/full-title&gt;&lt;abbr-1&gt;Org. Lett.&lt;/abbr-1&gt;&lt;/periodical&gt;&lt;pages&gt;3880-3883&lt;/pages&gt;&lt;volume&gt;16&lt;/volume&gt;&lt;number&gt;15&lt;/number&gt;&lt;dates&gt;&lt;year&gt;2014&lt;/year&gt;&lt;pub-dates&gt;&lt;date&gt;2014/08/01&lt;/date&gt;&lt;/pub-dates&gt;&lt;/dates&gt;&lt;publisher&gt;American Chemical Society&lt;/publisher&gt;&lt;isbn&gt;1523-7060&lt;/isbn&gt;&lt;urls&gt;&lt;related-urls&gt;&lt;url&gt;https://doi.org/10.1021/ol501549x&lt;/url&gt;&lt;/related-urls&gt;&lt;/urls&gt;&lt;electronic-resource-num&gt;10.1021/ol501549x&lt;/electronic-resource-num&gt;&lt;/record&gt;&lt;/Cite&gt;&lt;/EndNote&gt;</w:instrText>
      </w:r>
      <w:r w:rsidR="00D371BD" w:rsidRPr="00660A31">
        <w:rPr>
          <w:sz w:val="22"/>
          <w:szCs w:val="22"/>
        </w:rPr>
        <w:fldChar w:fldCharType="separate"/>
      </w:r>
      <w:r w:rsidR="006D212C" w:rsidRPr="006D212C">
        <w:rPr>
          <w:noProof/>
          <w:sz w:val="22"/>
          <w:szCs w:val="22"/>
          <w:vertAlign w:val="superscript"/>
        </w:rPr>
        <w:t>148</w:t>
      </w:r>
      <w:r w:rsidR="00D371BD" w:rsidRPr="00660A31">
        <w:rPr>
          <w:sz w:val="22"/>
          <w:szCs w:val="22"/>
        </w:rPr>
        <w:fldChar w:fldCharType="end"/>
      </w:r>
      <w:r w:rsidR="001F0BAE" w:rsidRPr="00660A31">
        <w:rPr>
          <w:sz w:val="22"/>
          <w:szCs w:val="22"/>
        </w:rPr>
        <w:t xml:space="preserve">  Further application of</w:t>
      </w:r>
      <w:r w:rsidR="00A91A01">
        <w:rPr>
          <w:sz w:val="22"/>
          <w:szCs w:val="22"/>
        </w:rPr>
        <w:t xml:space="preserve"> Co(II)</w:t>
      </w:r>
      <w:r w:rsidR="001F0BAE" w:rsidRPr="00660A31">
        <w:rPr>
          <w:sz w:val="22"/>
          <w:szCs w:val="22"/>
        </w:rPr>
        <w:t xml:space="preserve"> salen complexes was found for the cyclopropanation of electron deficient heterocycles, resulting in dearomatization</w:t>
      </w:r>
      <w:r w:rsidR="00685B15" w:rsidRPr="00660A31">
        <w:rPr>
          <w:sz w:val="22"/>
          <w:szCs w:val="22"/>
        </w:rPr>
        <w:t xml:space="preserve"> (Figure 1.</w:t>
      </w:r>
      <w:r w:rsidR="00437CA8" w:rsidRPr="00660A31">
        <w:rPr>
          <w:sz w:val="22"/>
          <w:szCs w:val="22"/>
        </w:rPr>
        <w:t>5</w:t>
      </w:r>
      <w:r w:rsidR="00493467">
        <w:rPr>
          <w:sz w:val="22"/>
          <w:szCs w:val="22"/>
        </w:rPr>
        <w:t>7</w:t>
      </w:r>
      <w:r w:rsidR="002136B0" w:rsidRPr="00660A31">
        <w:rPr>
          <w:sz w:val="22"/>
          <w:szCs w:val="22"/>
        </w:rPr>
        <w:t>)</w:t>
      </w:r>
      <w:r w:rsidR="001F0BAE" w:rsidRPr="00660A31">
        <w:rPr>
          <w:sz w:val="22"/>
          <w:szCs w:val="22"/>
        </w:rPr>
        <w:t>.</w:t>
      </w:r>
      <w:r w:rsidR="00D371BD" w:rsidRPr="00660A31">
        <w:rPr>
          <w:sz w:val="22"/>
          <w:szCs w:val="22"/>
        </w:rPr>
        <w:fldChar w:fldCharType="begin"/>
      </w:r>
      <w:r w:rsidR="006D212C">
        <w:rPr>
          <w:sz w:val="22"/>
          <w:szCs w:val="22"/>
        </w:rPr>
        <w:instrText xml:space="preserve"> ADDIN EN.CITE &lt;EndNote&gt;&lt;Cite&gt;&lt;Author&gt;Joshi-Pangu&lt;/Author&gt;&lt;Year&gt;2016&lt;/Year&gt;&lt;RecNum&gt;2078&lt;/RecNum&gt;&lt;DisplayText&gt;&lt;style face="superscript"&gt;149&lt;/style&gt;&lt;/DisplayText&gt;&lt;record&gt;&lt;rec-number&gt;2078&lt;/rec-number&gt;&lt;foreign-keys&gt;&lt;key app="EN" db-id="tfvtdwerrrxts1ee0t5xa0sr9wxwp2p9d00z" timestamp="1595534265" guid="de860631-435b-4048-a922-616441d1ca81"&gt;2078&lt;/key&gt;&lt;/foreign-keys&gt;&lt;ref-type name="Journal Article"&gt;17&lt;/ref-type&gt;&lt;contributors&gt;&lt;authors&gt;&lt;author&gt;Joshi-Pangu, Amruta&lt;/author&gt;&lt;author&gt;Cohen, Ryan D.&lt;/author&gt;&lt;author&gt;Tudge, Matthew T.&lt;/author&gt;&lt;author&gt;Chen, Yonggang&lt;/author&gt;&lt;/authors&gt;&lt;/contributors&gt;&lt;titles&gt;&lt;title&gt;Dearomatization of Electron-Deficient Nitrogen Heterocycles via Cobalt-Catalyzed Asymmetric Cyclopropanation&lt;/title&gt;&lt;secondary-title&gt;The Journal of Organic Chemistry&lt;/secondary-title&gt;&lt;/titles&gt;&lt;periodical&gt;&lt;full-title&gt;The Journal of Organic Chemistry&lt;/full-title&gt;&lt;abbr-1&gt;J. Org. Chem.&lt;/abbr-1&gt;&lt;/periodical&gt;&lt;pages&gt;3070-3075&lt;/pages&gt;&lt;volume&gt;81&lt;/volume&gt;&lt;number&gt;8&lt;/number&gt;&lt;dates&gt;&lt;year&gt;2016&lt;/year&gt;&lt;pub-dates&gt;&lt;date&gt;2016/04/15&lt;/date&gt;&lt;/pub-dates&gt;&lt;/dates&gt;&lt;publisher&gt;American Chemical Society&lt;/publisher&gt;&lt;isbn&gt;0022-3263&lt;/isbn&gt;&lt;urls&gt;&lt;related-urls&gt;&lt;url&gt;https://doi.org/10.1021/acs.joc.6b00322&lt;/url&gt;&lt;url&gt;https://pubs.acs.org/doi/pdf/10.1021/acs.joc.6b00322&lt;/url&gt;&lt;/related-urls&gt;&lt;/urls&gt;&lt;electronic-resource-num&gt;10.1021/acs.joc.6b00322&lt;/electronic-resource-num&gt;&lt;/record&gt;&lt;/Cite&gt;&lt;/EndNote&gt;</w:instrText>
      </w:r>
      <w:r w:rsidR="00D371BD" w:rsidRPr="00660A31">
        <w:rPr>
          <w:sz w:val="22"/>
          <w:szCs w:val="22"/>
        </w:rPr>
        <w:fldChar w:fldCharType="separate"/>
      </w:r>
      <w:r w:rsidR="006D212C" w:rsidRPr="006D212C">
        <w:rPr>
          <w:noProof/>
          <w:sz w:val="22"/>
          <w:szCs w:val="22"/>
          <w:vertAlign w:val="superscript"/>
        </w:rPr>
        <w:t>149</w:t>
      </w:r>
      <w:r w:rsidR="00D371BD" w:rsidRPr="00660A31">
        <w:rPr>
          <w:sz w:val="22"/>
          <w:szCs w:val="22"/>
        </w:rPr>
        <w:fldChar w:fldCharType="end"/>
      </w:r>
      <w:r w:rsidR="001F0BAE" w:rsidRPr="00660A31">
        <w:rPr>
          <w:sz w:val="22"/>
          <w:szCs w:val="22"/>
        </w:rPr>
        <w:t xml:space="preserve">  The </w:t>
      </w:r>
      <w:r w:rsidR="00A91A01">
        <w:rPr>
          <w:sz w:val="22"/>
          <w:szCs w:val="22"/>
        </w:rPr>
        <w:t xml:space="preserve">Co(II) </w:t>
      </w:r>
      <w:r w:rsidR="001F0BAE" w:rsidRPr="00660A31">
        <w:rPr>
          <w:sz w:val="22"/>
          <w:szCs w:val="22"/>
        </w:rPr>
        <w:t xml:space="preserve">salen complexes favored the formation of the </w:t>
      </w:r>
      <w:r w:rsidR="001F0BAE" w:rsidRPr="003B2402">
        <w:rPr>
          <w:i/>
          <w:iCs/>
          <w:sz w:val="22"/>
          <w:szCs w:val="22"/>
        </w:rPr>
        <w:t>cis</w:t>
      </w:r>
      <w:r w:rsidR="001F0BAE" w:rsidRPr="00660A31">
        <w:rPr>
          <w:sz w:val="22"/>
          <w:szCs w:val="22"/>
        </w:rPr>
        <w:t xml:space="preserve"> isomer</w:t>
      </w:r>
      <w:r w:rsidR="00FE0576" w:rsidRPr="00660A31">
        <w:rPr>
          <w:sz w:val="22"/>
          <w:szCs w:val="22"/>
        </w:rPr>
        <w:t>, rathe</w:t>
      </w:r>
      <w:r w:rsidR="00941675" w:rsidRPr="00660A31">
        <w:rPr>
          <w:sz w:val="22"/>
          <w:szCs w:val="22"/>
        </w:rPr>
        <w:t>r</w:t>
      </w:r>
      <w:r w:rsidR="00FE0576" w:rsidRPr="00660A31">
        <w:rPr>
          <w:sz w:val="22"/>
          <w:szCs w:val="22"/>
        </w:rPr>
        <w:t xml:space="preserve"> than the </w:t>
      </w:r>
      <w:r w:rsidR="00FE0576" w:rsidRPr="003B2402">
        <w:rPr>
          <w:i/>
          <w:iCs/>
          <w:sz w:val="22"/>
          <w:szCs w:val="22"/>
        </w:rPr>
        <w:t>trans</w:t>
      </w:r>
      <w:r w:rsidR="00FE0576" w:rsidRPr="00660A31">
        <w:rPr>
          <w:sz w:val="22"/>
          <w:szCs w:val="22"/>
        </w:rPr>
        <w:t xml:space="preserve"> observed with similar salen complexes,</w:t>
      </w:r>
      <w:r w:rsidR="001F0BAE" w:rsidRPr="00660A31">
        <w:rPr>
          <w:sz w:val="22"/>
          <w:szCs w:val="22"/>
        </w:rPr>
        <w:t xml:space="preserve"> and gave enantiomeric ratios (er) up to 95%.  Further examples investigating the scope of the reaction gave moderate to great yields (45-91%)</w:t>
      </w:r>
      <w:r w:rsidR="00AB172B" w:rsidRPr="00660A31">
        <w:rPr>
          <w:sz w:val="22"/>
          <w:szCs w:val="22"/>
        </w:rPr>
        <w:t xml:space="preserve">.  Each substrate afforded the </w:t>
      </w:r>
      <w:r w:rsidR="001F0BAE" w:rsidRPr="003B2402">
        <w:rPr>
          <w:i/>
          <w:iCs/>
          <w:sz w:val="22"/>
          <w:szCs w:val="22"/>
        </w:rPr>
        <w:t xml:space="preserve">cis </w:t>
      </w:r>
      <w:r w:rsidR="001F0BAE" w:rsidRPr="00660A31">
        <w:rPr>
          <w:sz w:val="22"/>
          <w:szCs w:val="22"/>
        </w:rPr>
        <w:t>product as the major isomer</w:t>
      </w:r>
      <w:r w:rsidR="00AB172B" w:rsidRPr="00660A31">
        <w:rPr>
          <w:sz w:val="22"/>
          <w:szCs w:val="22"/>
        </w:rPr>
        <w:t xml:space="preserve"> and </w:t>
      </w:r>
      <w:r w:rsidR="00EC2688" w:rsidRPr="00660A31">
        <w:rPr>
          <w:sz w:val="22"/>
          <w:szCs w:val="22"/>
        </w:rPr>
        <w:t>m</w:t>
      </w:r>
      <w:r w:rsidR="00AB172B" w:rsidRPr="00660A31">
        <w:rPr>
          <w:sz w:val="22"/>
          <w:szCs w:val="22"/>
        </w:rPr>
        <w:t>ost</w:t>
      </w:r>
      <w:r w:rsidR="001F0BAE" w:rsidRPr="00660A31">
        <w:rPr>
          <w:sz w:val="22"/>
          <w:szCs w:val="22"/>
        </w:rPr>
        <w:t xml:space="preserve"> </w:t>
      </w:r>
      <w:r w:rsidR="00A91A01">
        <w:rPr>
          <w:sz w:val="22"/>
          <w:szCs w:val="22"/>
        </w:rPr>
        <w:t>ers</w:t>
      </w:r>
      <w:r w:rsidR="00AB172B" w:rsidRPr="00660A31">
        <w:rPr>
          <w:sz w:val="22"/>
          <w:szCs w:val="22"/>
        </w:rPr>
        <w:t xml:space="preserve"> were</w:t>
      </w:r>
      <w:r w:rsidR="001F0BAE" w:rsidRPr="00660A31">
        <w:rPr>
          <w:sz w:val="22"/>
          <w:szCs w:val="22"/>
        </w:rPr>
        <w:t xml:space="preserve"> above 90:10.</w:t>
      </w:r>
      <w:r w:rsidR="003C5938" w:rsidRPr="00660A31">
        <w:rPr>
          <w:sz w:val="22"/>
          <w:szCs w:val="22"/>
        </w:rPr>
        <w:tab/>
      </w:r>
    </w:p>
    <w:p w14:paraId="54339BFD" w14:textId="77777777" w:rsidR="006361C3" w:rsidRDefault="00EC2688" w:rsidP="000B544A">
      <w:pPr>
        <w:widowControl w:val="0"/>
        <w:spacing w:line="360" w:lineRule="auto"/>
        <w:jc w:val="both"/>
        <w:rPr>
          <w:sz w:val="22"/>
          <w:szCs w:val="22"/>
        </w:rPr>
      </w:pPr>
      <w:r w:rsidRPr="00660A31">
        <w:rPr>
          <w:sz w:val="22"/>
          <w:szCs w:val="22"/>
        </w:rPr>
        <w:tab/>
      </w:r>
      <w:r w:rsidR="00210D3B" w:rsidRPr="00660A31">
        <w:rPr>
          <w:sz w:val="22"/>
          <w:szCs w:val="22"/>
        </w:rPr>
        <w:t xml:space="preserve">Zhang and co-workers </w:t>
      </w:r>
      <w:r w:rsidR="002F719B" w:rsidRPr="00660A31">
        <w:rPr>
          <w:sz w:val="22"/>
          <w:szCs w:val="22"/>
        </w:rPr>
        <w:t>expanded the</w:t>
      </w:r>
      <w:r w:rsidR="003730AB">
        <w:rPr>
          <w:sz w:val="22"/>
          <w:szCs w:val="22"/>
        </w:rPr>
        <w:t xml:space="preserve"> </w:t>
      </w:r>
      <w:r w:rsidR="00221AE8" w:rsidRPr="00660A31">
        <w:rPr>
          <w:sz w:val="22"/>
          <w:szCs w:val="22"/>
        </w:rPr>
        <w:t>number of</w:t>
      </w:r>
      <w:r w:rsidR="002F719B" w:rsidRPr="00660A31">
        <w:rPr>
          <w:sz w:val="22"/>
          <w:szCs w:val="22"/>
        </w:rPr>
        <w:t xml:space="preserve"> Co(II) porphyrin</w:t>
      </w:r>
      <w:r w:rsidR="00221AE8" w:rsidRPr="00660A31">
        <w:rPr>
          <w:sz w:val="22"/>
          <w:szCs w:val="22"/>
        </w:rPr>
        <w:t xml:space="preserve"> catalysts by incorporating different substituents on the cyclopropane ring (Figure 1.5</w:t>
      </w:r>
      <w:r w:rsidR="00493467">
        <w:rPr>
          <w:sz w:val="22"/>
          <w:szCs w:val="22"/>
        </w:rPr>
        <w:t>8</w:t>
      </w:r>
      <w:r w:rsidR="00221AE8" w:rsidRPr="00660A31">
        <w:rPr>
          <w:sz w:val="22"/>
          <w:szCs w:val="22"/>
        </w:rPr>
        <w:t>, a).  This introduced another chiral center in an effort to improve enantioinduction.  These catalysts were then screened with various</w:t>
      </w:r>
      <w:r w:rsidR="002F719B" w:rsidRPr="00660A31">
        <w:rPr>
          <w:sz w:val="22"/>
          <w:szCs w:val="22"/>
        </w:rPr>
        <w:t xml:space="preserve"> a</w:t>
      </w:r>
      <w:r w:rsidR="00294138" w:rsidRPr="00660A31">
        <w:rPr>
          <w:sz w:val="22"/>
          <w:szCs w:val="22"/>
        </w:rPr>
        <w:t>cceptor/acceptor diazo reagents</w:t>
      </w:r>
      <w:r w:rsidR="002F719B" w:rsidRPr="00660A31">
        <w:rPr>
          <w:sz w:val="22"/>
          <w:szCs w:val="22"/>
        </w:rPr>
        <w:t xml:space="preserve"> </w:t>
      </w:r>
      <w:r w:rsidR="0063079C" w:rsidRPr="00660A31">
        <w:rPr>
          <w:sz w:val="22"/>
          <w:szCs w:val="22"/>
        </w:rPr>
        <w:t>(Figure 1.5</w:t>
      </w:r>
      <w:r w:rsidR="00493467">
        <w:rPr>
          <w:sz w:val="22"/>
          <w:szCs w:val="22"/>
        </w:rPr>
        <w:t>8</w:t>
      </w:r>
      <w:r w:rsidR="00221AE8" w:rsidRPr="00660A31">
        <w:rPr>
          <w:sz w:val="22"/>
          <w:szCs w:val="22"/>
        </w:rPr>
        <w:t>, b</w:t>
      </w:r>
      <w:r w:rsidR="0063079C" w:rsidRPr="00660A31">
        <w:rPr>
          <w:sz w:val="22"/>
          <w:szCs w:val="22"/>
        </w:rPr>
        <w:t>)</w:t>
      </w:r>
      <w:r w:rsidR="002F719B" w:rsidRPr="00660A31">
        <w:rPr>
          <w:sz w:val="22"/>
          <w:szCs w:val="22"/>
        </w:rPr>
        <w:t xml:space="preserve">.  </w:t>
      </w:r>
      <w:r w:rsidR="00182568" w:rsidRPr="00660A31">
        <w:rPr>
          <w:sz w:val="22"/>
          <w:szCs w:val="22"/>
        </w:rPr>
        <w:t>The optimal catalyst was based on which catalyst afforded the best combination of</w:t>
      </w:r>
      <w:r w:rsidR="00576F4F" w:rsidRPr="00660A31">
        <w:rPr>
          <w:sz w:val="22"/>
          <w:szCs w:val="22"/>
        </w:rPr>
        <w:t xml:space="preserve"> yield,</w:t>
      </w:r>
    </w:p>
    <w:p w14:paraId="62E18601" w14:textId="7AE1162D" w:rsidR="006361C3" w:rsidRDefault="006361C3">
      <w:pPr>
        <w:rPr>
          <w:sz w:val="22"/>
          <w:szCs w:val="22"/>
        </w:rPr>
      </w:pPr>
      <w:r>
        <w:rPr>
          <w:noProof/>
        </w:rPr>
        <w:lastRenderedPageBreak/>
        <mc:AlternateContent>
          <mc:Choice Requires="wps">
            <w:drawing>
              <wp:anchor distT="0" distB="182880" distL="114300" distR="114300" simplePos="0" relativeHeight="253459456" behindDoc="0" locked="0" layoutInCell="1" allowOverlap="1" wp14:anchorId="172BA5BB" wp14:editId="47904C6D">
                <wp:simplePos x="0" y="0"/>
                <wp:positionH relativeFrom="margin">
                  <wp:posOffset>0</wp:posOffset>
                </wp:positionH>
                <wp:positionV relativeFrom="paragraph">
                  <wp:posOffset>2808927</wp:posOffset>
                </wp:positionV>
                <wp:extent cx="5469890" cy="474980"/>
                <wp:effectExtent l="0" t="0" r="0" b="2540"/>
                <wp:wrapTopAndBottom/>
                <wp:docPr id="341" name="Text Box 341"/>
                <wp:cNvGraphicFramePr/>
                <a:graphic xmlns:a="http://schemas.openxmlformats.org/drawingml/2006/main">
                  <a:graphicData uri="http://schemas.microsoft.com/office/word/2010/wordprocessingShape">
                    <wps:wsp>
                      <wps:cNvSpPr txBox="1"/>
                      <wps:spPr>
                        <a:xfrm>
                          <a:off x="0" y="0"/>
                          <a:ext cx="5469890" cy="474980"/>
                        </a:xfrm>
                        <a:prstGeom prst="rect">
                          <a:avLst/>
                        </a:prstGeom>
                        <a:solidFill>
                          <a:prstClr val="white"/>
                        </a:solidFill>
                        <a:ln>
                          <a:noFill/>
                        </a:ln>
                      </wps:spPr>
                      <wps:txbx>
                        <w:txbxContent>
                          <w:p w14:paraId="6E7F3E23" w14:textId="64F3805F" w:rsidR="00544CAD" w:rsidRPr="000D59AC" w:rsidRDefault="00544CAD" w:rsidP="008C05DC">
                            <w:pPr>
                              <w:pStyle w:val="Caption"/>
                            </w:pPr>
                            <w:bookmarkStart w:id="88" w:name="_Toc56415751"/>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54</w:t>
                            </w:r>
                            <w:r w:rsidR="005B491D">
                              <w:rPr>
                                <w:noProof/>
                              </w:rPr>
                              <w:fldChar w:fldCharType="end"/>
                            </w:r>
                            <w:r>
                              <w:t xml:space="preserve">  </w:t>
                            </w:r>
                            <w:r w:rsidRPr="00CF2BC6">
                              <w:rPr>
                                <w:b w:val="0"/>
                                <w:bCs/>
                              </w:rPr>
                              <w:t>Source of diastereo</w:t>
                            </w:r>
                            <w:r>
                              <w:rPr>
                                <w:b w:val="0"/>
                                <w:bCs/>
                              </w:rPr>
                              <w:t>selectivity</w:t>
                            </w:r>
                            <w:r w:rsidRPr="00CF2BC6">
                              <w:rPr>
                                <w:b w:val="0"/>
                                <w:bCs/>
                              </w:rPr>
                              <w:t xml:space="preserve"> and enantioselectivity with bridged porphyrin Co complexes based on analogous Fe porphyrin complexes</w:t>
                            </w:r>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72BA5BB" id="Text Box 341" o:spid="_x0000_s1086" type="#_x0000_t202" style="position:absolute;margin-left:0;margin-top:221.2pt;width:430.7pt;height:37.4pt;z-index:253459456;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" stroked="f">
                <v:textbox style="mso-fit-shape-to-text:t" inset="0,0,0,0">
                  <w:txbxContent>
                    <w:p w14:paraId="6E7F3E23" w14:textId="64F3805F" w:rsidR="00544CAD" w:rsidRPr="000D59AC" w:rsidRDefault="00544CAD" w:rsidP="008C05DC">
                      <w:pPr>
                        <w:pStyle w:val="Caption"/>
                      </w:pPr>
                      <w:bookmarkStart w:id="149" w:name="_Toc56415751"/>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54</w:t>
                      </w:r>
                      <w:r w:rsidR="000F0901">
                        <w:rPr>
                          <w:noProof/>
                        </w:rPr>
                        <w:fldChar w:fldCharType="end"/>
                      </w:r>
                      <w:r>
                        <w:t xml:space="preserve">  </w:t>
                      </w:r>
                      <w:r w:rsidRPr="00CF2BC6">
                        <w:rPr>
                          <w:b w:val="0"/>
                          <w:bCs/>
                        </w:rPr>
                        <w:t>Source of diastereo</w:t>
                      </w:r>
                      <w:r>
                        <w:rPr>
                          <w:b w:val="0"/>
                          <w:bCs/>
                        </w:rPr>
                        <w:t>selectivity</w:t>
                      </w:r>
                      <w:r w:rsidRPr="00CF2BC6">
                        <w:rPr>
                          <w:b w:val="0"/>
                          <w:bCs/>
                        </w:rPr>
                        <w:t xml:space="preserve"> and enantioselectivity with bridged porphyrin Co complexes based on analogous Fe porphyrin complexes</w:t>
                      </w:r>
                      <w:bookmarkEnd w:id="149"/>
                    </w:p>
                  </w:txbxContent>
                </v:textbox>
                <w10:wrap type="topAndBottom" anchorx="margin"/>
              </v:shape>
            </w:pict>
          </mc:Fallback>
        </mc:AlternateContent>
      </w:r>
      <w:r w:rsidRPr="00660A31">
        <w:rPr>
          <w:noProof/>
          <w:sz w:val="22"/>
          <w:szCs w:val="22"/>
        </w:rPr>
        <w:drawing>
          <wp:anchor distT="0" distB="0" distL="114300" distR="114300" simplePos="0" relativeHeight="252795904" behindDoc="0" locked="0" layoutInCell="1" allowOverlap="1" wp14:anchorId="24410DA2" wp14:editId="7520E7FB">
            <wp:simplePos x="0" y="0"/>
            <wp:positionH relativeFrom="margin">
              <wp:align>center</wp:align>
            </wp:positionH>
            <wp:positionV relativeFrom="margin">
              <wp:align>top</wp:align>
            </wp:positionV>
            <wp:extent cx="3606165" cy="2662555"/>
            <wp:effectExtent l="0" t="0" r="0" b="4445"/>
            <wp:wrapTopAndBottom/>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606165" cy="266255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p>
    <w:p w14:paraId="7B0A0455" w14:textId="318ADDB2" w:rsidR="006361C3" w:rsidRDefault="00B91CF8">
      <w:pPr>
        <w:rPr>
          <w:sz w:val="22"/>
          <w:szCs w:val="22"/>
        </w:rPr>
      </w:pPr>
      <w:r>
        <w:rPr>
          <w:noProof/>
          <w:sz w:val="22"/>
          <w:szCs w:val="22"/>
        </w:rPr>
        <w:lastRenderedPageBreak/>
        <w:drawing>
          <wp:anchor distT="0" distB="0" distL="114300" distR="114300" simplePos="0" relativeHeight="253552640" behindDoc="0" locked="0" layoutInCell="1" allowOverlap="1" wp14:anchorId="3767D366" wp14:editId="6BF3C762">
            <wp:simplePos x="0" y="0"/>
            <wp:positionH relativeFrom="margin">
              <wp:align>center</wp:align>
            </wp:positionH>
            <wp:positionV relativeFrom="margin">
              <wp:align>top</wp:align>
            </wp:positionV>
            <wp:extent cx="4895215" cy="1945005"/>
            <wp:effectExtent l="0" t="0" r="635" b="0"/>
            <wp:wrapTopAndBottom/>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895215" cy="1945005"/>
                    </a:xfrm>
                    <a:prstGeom prst="rect">
                      <a:avLst/>
                    </a:prstGeom>
                    <a:noFill/>
                  </pic:spPr>
                </pic:pic>
              </a:graphicData>
            </a:graphic>
          </wp:anchor>
        </w:drawing>
      </w:r>
      <w:r w:rsidR="006361C3" w:rsidRPr="00660A31">
        <w:rPr>
          <w:noProof/>
        </w:rPr>
        <mc:AlternateContent>
          <mc:Choice Requires="wps">
            <w:drawing>
              <wp:anchor distT="0" distB="182880" distL="114300" distR="114300" simplePos="0" relativeHeight="253041664" behindDoc="0" locked="0" layoutInCell="1" allowOverlap="1" wp14:anchorId="650A7C95" wp14:editId="2C6F806E">
                <wp:simplePos x="0" y="0"/>
                <wp:positionH relativeFrom="margin">
                  <wp:posOffset>0</wp:posOffset>
                </wp:positionH>
                <wp:positionV relativeFrom="paragraph">
                  <wp:posOffset>2045013</wp:posOffset>
                </wp:positionV>
                <wp:extent cx="5312410" cy="474980"/>
                <wp:effectExtent l="0" t="0" r="2540" b="2540"/>
                <wp:wrapTopAndBottom/>
                <wp:docPr id="356" name="Text Box 356"/>
                <wp:cNvGraphicFramePr/>
                <a:graphic xmlns:a="http://schemas.openxmlformats.org/drawingml/2006/main">
                  <a:graphicData uri="http://schemas.microsoft.com/office/word/2010/wordprocessingShape">
                    <wps:wsp>
                      <wps:cNvSpPr txBox="1"/>
                      <wps:spPr>
                        <a:xfrm>
                          <a:off x="0" y="0"/>
                          <a:ext cx="5312410" cy="474980"/>
                        </a:xfrm>
                        <a:prstGeom prst="rect">
                          <a:avLst/>
                        </a:prstGeom>
                        <a:solidFill>
                          <a:prstClr val="white"/>
                        </a:solidFill>
                        <a:ln>
                          <a:noFill/>
                        </a:ln>
                      </wps:spPr>
                      <wps:txbx>
                        <w:txbxContent>
                          <w:p w14:paraId="4E20CB18" w14:textId="7936F9C9" w:rsidR="00544CAD" w:rsidRPr="00FC2078" w:rsidRDefault="00544CAD" w:rsidP="00EA55C4">
                            <w:pPr>
                              <w:pStyle w:val="Caption"/>
                            </w:pPr>
                            <w:bookmarkStart w:id="89" w:name="_Toc56415752"/>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55</w:t>
                            </w:r>
                            <w:r w:rsidR="005B491D">
                              <w:rPr>
                                <w:noProof/>
                              </w:rPr>
                              <w:fldChar w:fldCharType="end"/>
                            </w:r>
                            <w:r>
                              <w:t xml:space="preserve">  </w:t>
                            </w:r>
                            <w:r w:rsidRPr="005C4279">
                              <w:rPr>
                                <w:b w:val="0"/>
                                <w:bCs/>
                              </w:rPr>
                              <w:t>H-bonding interaction</w:t>
                            </w:r>
                            <w:r>
                              <w:rPr>
                                <w:b w:val="0"/>
                                <w:bCs/>
                              </w:rPr>
                              <w:t>s that facilitate asymmetric induction of Co(II) porphyrin catalysts</w:t>
                            </w:r>
                            <w:bookmarkEnd w:id="8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0A7C95" id="Text Box 356" o:spid="_x0000_s1087" type="#_x0000_t202" style="position:absolute;margin-left:0;margin-top:161pt;width:418.3pt;height:37.4pt;z-index:253041664;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" stroked="f">
                <v:textbox style="mso-fit-shape-to-text:t" inset="0,0,0,0">
                  <w:txbxContent>
                    <w:p w14:paraId="4E20CB18" w14:textId="7936F9C9" w:rsidR="00544CAD" w:rsidRPr="00FC2078" w:rsidRDefault="00544CAD" w:rsidP="00EA55C4">
                      <w:pPr>
                        <w:pStyle w:val="Caption"/>
                      </w:pPr>
                      <w:bookmarkStart w:id="151" w:name="_Toc56415752"/>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55</w:t>
                      </w:r>
                      <w:r w:rsidR="000F0901">
                        <w:rPr>
                          <w:noProof/>
                        </w:rPr>
                        <w:fldChar w:fldCharType="end"/>
                      </w:r>
                      <w:r>
                        <w:t xml:space="preserve">  </w:t>
                      </w:r>
                      <w:r w:rsidRPr="005C4279">
                        <w:rPr>
                          <w:b w:val="0"/>
                          <w:bCs/>
                        </w:rPr>
                        <w:t>H-bonding interaction</w:t>
                      </w:r>
                      <w:r>
                        <w:rPr>
                          <w:b w:val="0"/>
                          <w:bCs/>
                        </w:rPr>
                        <w:t>s that facilitate asymmetric induction of Co(II) porphyrin catalysts</w:t>
                      </w:r>
                      <w:bookmarkEnd w:id="151"/>
                    </w:p>
                  </w:txbxContent>
                </v:textbox>
                <w10:wrap type="topAndBottom" anchorx="margin"/>
              </v:shape>
            </w:pict>
          </mc:Fallback>
        </mc:AlternateContent>
      </w:r>
      <w:r w:rsidR="006361C3">
        <w:rPr>
          <w:sz w:val="22"/>
          <w:szCs w:val="22"/>
        </w:rPr>
        <w:br w:type="page"/>
      </w:r>
    </w:p>
    <w:p w14:paraId="4245C489" w14:textId="76C26DB3" w:rsidR="006361C3" w:rsidRDefault="006361C3">
      <w:pPr>
        <w:rPr>
          <w:sz w:val="22"/>
          <w:szCs w:val="22"/>
        </w:rPr>
      </w:pPr>
      <w:r>
        <w:rPr>
          <w:noProof/>
        </w:rPr>
        <w:lastRenderedPageBreak/>
        <mc:AlternateContent>
          <mc:Choice Requires="wps">
            <w:drawing>
              <wp:anchor distT="0" distB="0" distL="114300" distR="114300" simplePos="0" relativeHeight="253483008" behindDoc="0" locked="0" layoutInCell="1" allowOverlap="1" wp14:anchorId="1BF76D5B" wp14:editId="4C9ECE62">
                <wp:simplePos x="0" y="0"/>
                <wp:positionH relativeFrom="margin">
                  <wp:align>left</wp:align>
                </wp:positionH>
                <wp:positionV relativeFrom="paragraph">
                  <wp:posOffset>2648585</wp:posOffset>
                </wp:positionV>
                <wp:extent cx="5367020" cy="635"/>
                <wp:effectExtent l="0" t="0" r="5080" b="2540"/>
                <wp:wrapTopAndBottom/>
                <wp:docPr id="20" name="Text Box 20"/>
                <wp:cNvGraphicFramePr/>
                <a:graphic xmlns:a="http://schemas.openxmlformats.org/drawingml/2006/main">
                  <a:graphicData uri="http://schemas.microsoft.com/office/word/2010/wordprocessingShape">
                    <wps:wsp>
                      <wps:cNvSpPr txBox="1"/>
                      <wps:spPr>
                        <a:xfrm>
                          <a:off x="0" y="0"/>
                          <a:ext cx="5367020" cy="635"/>
                        </a:xfrm>
                        <a:prstGeom prst="rect">
                          <a:avLst/>
                        </a:prstGeom>
                        <a:solidFill>
                          <a:prstClr val="white"/>
                        </a:solidFill>
                        <a:ln>
                          <a:noFill/>
                        </a:ln>
                      </wps:spPr>
                      <wps:txbx>
                        <w:txbxContent>
                          <w:p w14:paraId="29F9FF43" w14:textId="71F50D34" w:rsidR="00544CAD" w:rsidRPr="00D25150" w:rsidRDefault="00544CAD" w:rsidP="006361C3">
                            <w:pPr>
                              <w:pStyle w:val="Caption"/>
                              <w:rPr>
                                <w:noProof/>
                                <w:sz w:val="24"/>
                                <w:szCs w:val="24"/>
                              </w:rPr>
                            </w:pPr>
                            <w:bookmarkStart w:id="90" w:name="_Toc56415753"/>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56</w:t>
                            </w:r>
                            <w:r w:rsidR="005B491D">
                              <w:rPr>
                                <w:noProof/>
                              </w:rPr>
                              <w:fldChar w:fldCharType="end"/>
                            </w:r>
                            <w:r>
                              <w:t xml:space="preserve">  C</w:t>
                            </w:r>
                            <w:r w:rsidRPr="002136B0">
                              <w:rPr>
                                <w:b w:val="0"/>
                                <w:bCs/>
                              </w:rPr>
                              <w:t>yclopropanation of 1,1-disubstituted olefins with Co(II) salen catalyst and application towards total synthesis</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F76D5B" id="Text Box 20" o:spid="_x0000_s1088" type="#_x0000_t202" style="position:absolute;margin-left:0;margin-top:208.55pt;width:422.6pt;height:.05pt;z-index:2534830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" stroked="f">
                <v:textbox style="mso-fit-shape-to-text:t" inset="0,0,0,0">
                  <w:txbxContent>
                    <w:p w14:paraId="29F9FF43" w14:textId="71F50D34" w:rsidR="00544CAD" w:rsidRPr="00D25150" w:rsidRDefault="00544CAD" w:rsidP="006361C3">
                      <w:pPr>
                        <w:pStyle w:val="Caption"/>
                        <w:rPr>
                          <w:noProof/>
                          <w:sz w:val="24"/>
                          <w:szCs w:val="24"/>
                        </w:rPr>
                      </w:pPr>
                      <w:bookmarkStart w:id="153" w:name="_Toc56415753"/>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56</w:t>
                      </w:r>
                      <w:r w:rsidR="000F0901">
                        <w:rPr>
                          <w:noProof/>
                        </w:rPr>
                        <w:fldChar w:fldCharType="end"/>
                      </w:r>
                      <w:r>
                        <w:t xml:space="preserve">  C</w:t>
                      </w:r>
                      <w:r w:rsidRPr="002136B0">
                        <w:rPr>
                          <w:b w:val="0"/>
                          <w:bCs/>
                        </w:rPr>
                        <w:t>yclopropanation of 1,1-disubstituted olefins with Co(II) salen catalyst and application towards total synthesis</w:t>
                      </w:r>
                      <w:bookmarkEnd w:id="153"/>
                    </w:p>
                  </w:txbxContent>
                </v:textbox>
                <w10:wrap type="topAndBottom" anchorx="margin"/>
              </v:shape>
            </w:pict>
          </mc:Fallback>
        </mc:AlternateContent>
      </w:r>
      <w:r w:rsidRPr="00660A31">
        <w:rPr>
          <w:noProof/>
        </w:rPr>
        <w:drawing>
          <wp:anchor distT="182880" distB="0" distL="114300" distR="114300" simplePos="0" relativeHeight="252838912" behindDoc="0" locked="0" layoutInCell="1" allowOverlap="1" wp14:anchorId="46009D4D" wp14:editId="0B859A60">
            <wp:simplePos x="0" y="0"/>
            <wp:positionH relativeFrom="margin">
              <wp:align>center</wp:align>
            </wp:positionH>
            <wp:positionV relativeFrom="margin">
              <wp:align>top</wp:align>
            </wp:positionV>
            <wp:extent cx="5367020" cy="2591435"/>
            <wp:effectExtent l="0" t="0" r="5080" b="0"/>
            <wp:wrapTopAndBottom/>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367020" cy="2591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2"/>
          <w:szCs w:val="22"/>
        </w:rPr>
        <w:br w:type="page"/>
      </w:r>
    </w:p>
    <w:p w14:paraId="12FADD88" w14:textId="456846BC" w:rsidR="006361C3" w:rsidRDefault="009E4BDF">
      <w:pPr>
        <w:rPr>
          <w:sz w:val="22"/>
          <w:szCs w:val="22"/>
        </w:rPr>
      </w:pPr>
      <w:r w:rsidRPr="009E4BDF">
        <w:rPr>
          <w:noProof/>
        </w:rPr>
        <w:lastRenderedPageBreak/>
        <w:drawing>
          <wp:anchor distT="0" distB="0" distL="114300" distR="114300" simplePos="0" relativeHeight="253484032" behindDoc="0" locked="0" layoutInCell="1" allowOverlap="1" wp14:anchorId="77CE7824" wp14:editId="4DFEF0D9">
            <wp:simplePos x="0" y="0"/>
            <wp:positionH relativeFrom="margin">
              <wp:align>center</wp:align>
            </wp:positionH>
            <wp:positionV relativeFrom="margin">
              <wp:align>top</wp:align>
            </wp:positionV>
            <wp:extent cx="5322570" cy="2756535"/>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322570" cy="2756535"/>
                    </a:xfrm>
                    <a:prstGeom prst="rect">
                      <a:avLst/>
                    </a:prstGeom>
                    <a:noFill/>
                    <a:ln>
                      <a:noFill/>
                    </a:ln>
                  </pic:spPr>
                </pic:pic>
              </a:graphicData>
            </a:graphic>
          </wp:anchor>
        </w:drawing>
      </w:r>
      <w:r w:rsidRPr="009E4BDF">
        <w:t xml:space="preserve"> </w:t>
      </w:r>
      <w:r w:rsidR="006361C3">
        <w:rPr>
          <w:noProof/>
        </w:rPr>
        <mc:AlternateContent>
          <mc:Choice Requires="wps">
            <w:drawing>
              <wp:anchor distT="0" distB="182880" distL="114300" distR="114300" simplePos="0" relativeHeight="253413376" behindDoc="0" locked="0" layoutInCell="1" allowOverlap="1" wp14:anchorId="4059926B" wp14:editId="486A8AA0">
                <wp:simplePos x="0" y="0"/>
                <wp:positionH relativeFrom="margin">
                  <wp:align>left</wp:align>
                </wp:positionH>
                <wp:positionV relativeFrom="page">
                  <wp:posOffset>3706495</wp:posOffset>
                </wp:positionV>
                <wp:extent cx="5476875" cy="313055"/>
                <wp:effectExtent l="0" t="0" r="9525" b="0"/>
                <wp:wrapTopAndBottom/>
                <wp:docPr id="61" name="Text Box 61"/>
                <wp:cNvGraphicFramePr/>
                <a:graphic xmlns:a="http://schemas.openxmlformats.org/drawingml/2006/main">
                  <a:graphicData uri="http://schemas.microsoft.com/office/word/2010/wordprocessingShape">
                    <wps:wsp>
                      <wps:cNvSpPr txBox="1"/>
                      <wps:spPr>
                        <a:xfrm>
                          <a:off x="0" y="0"/>
                          <a:ext cx="5476875" cy="313055"/>
                        </a:xfrm>
                        <a:prstGeom prst="rect">
                          <a:avLst/>
                        </a:prstGeom>
                        <a:solidFill>
                          <a:prstClr val="white"/>
                        </a:solidFill>
                        <a:ln>
                          <a:noFill/>
                        </a:ln>
                      </wps:spPr>
                      <wps:txbx>
                        <w:txbxContent>
                          <w:p w14:paraId="4FEE5AB3" w14:textId="3A0456AE" w:rsidR="00544CAD" w:rsidRPr="00611276" w:rsidRDefault="00544CAD" w:rsidP="00B654B6">
                            <w:pPr>
                              <w:pStyle w:val="Caption"/>
                              <w:rPr>
                                <w:noProof/>
                                <w:sz w:val="24"/>
                                <w:szCs w:val="24"/>
                              </w:rPr>
                            </w:pPr>
                            <w:bookmarkStart w:id="91" w:name="_Toc56415754"/>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57</w:t>
                            </w:r>
                            <w:r w:rsidR="005B491D">
                              <w:rPr>
                                <w:noProof/>
                              </w:rPr>
                              <w:fldChar w:fldCharType="end"/>
                            </w:r>
                            <w:r>
                              <w:t xml:space="preserve">  </w:t>
                            </w:r>
                            <w:r w:rsidRPr="002136B0">
                              <w:rPr>
                                <w:b w:val="0"/>
                                <w:bCs/>
                              </w:rPr>
                              <w:t xml:space="preserve">Cyclopropanation of heteroaromatic olefins </w:t>
                            </w:r>
                            <w:r>
                              <w:rPr>
                                <w:b w:val="0"/>
                                <w:bCs/>
                              </w:rPr>
                              <w:t>with Co(II) salen complexes</w:t>
                            </w:r>
                            <w:bookmarkEnd w:id="9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059926B" id="Text Box 61" o:spid="_x0000_s1089" type="#_x0000_t202" style="position:absolute;margin-left:0;margin-top:291.85pt;width:431.25pt;height:24.65pt;z-index:253413376;visibility:visible;mso-wrap-style:square;mso-width-percent:0;mso-height-percent:0;mso-wrap-distance-left:9pt;mso-wrap-distance-top:0;mso-wrap-distance-right:9pt;mso-wrap-distance-bottom:14.4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" stroked="f">
                <v:textbox style="mso-fit-shape-to-text:t" inset="0,0,0,0">
                  <w:txbxContent>
                    <w:p w14:paraId="4FEE5AB3" w14:textId="3A0456AE" w:rsidR="00544CAD" w:rsidRPr="00611276" w:rsidRDefault="00544CAD" w:rsidP="00B654B6">
                      <w:pPr>
                        <w:pStyle w:val="Caption"/>
                        <w:rPr>
                          <w:noProof/>
                          <w:sz w:val="24"/>
                          <w:szCs w:val="24"/>
                        </w:rPr>
                      </w:pPr>
                      <w:bookmarkStart w:id="155" w:name="_Toc56415754"/>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57</w:t>
                      </w:r>
                      <w:r w:rsidR="000F0901">
                        <w:rPr>
                          <w:noProof/>
                        </w:rPr>
                        <w:fldChar w:fldCharType="end"/>
                      </w:r>
                      <w:r>
                        <w:t xml:space="preserve">  </w:t>
                      </w:r>
                      <w:r w:rsidRPr="002136B0">
                        <w:rPr>
                          <w:b w:val="0"/>
                          <w:bCs/>
                        </w:rPr>
                        <w:t xml:space="preserve">Cyclopropanation of heteroaromatic olefins </w:t>
                      </w:r>
                      <w:r>
                        <w:rPr>
                          <w:b w:val="0"/>
                          <w:bCs/>
                        </w:rPr>
                        <w:t>with Co(II) salen complexes</w:t>
                      </w:r>
                      <w:bookmarkEnd w:id="155"/>
                    </w:p>
                  </w:txbxContent>
                </v:textbox>
                <w10:wrap type="topAndBottom" anchorx="margin" anchory="page"/>
              </v:shape>
            </w:pict>
          </mc:Fallback>
        </mc:AlternateContent>
      </w:r>
      <w:r w:rsidR="006361C3">
        <w:rPr>
          <w:sz w:val="22"/>
          <w:szCs w:val="22"/>
        </w:rPr>
        <w:br w:type="page"/>
      </w:r>
      <w:r w:rsidR="00B91CF8" w:rsidRPr="00660A31">
        <w:rPr>
          <w:noProof/>
        </w:rPr>
        <w:lastRenderedPageBreak/>
        <mc:AlternateContent>
          <mc:Choice Requires="wps">
            <w:drawing>
              <wp:anchor distT="0" distB="182880" distL="114300" distR="114300" simplePos="0" relativeHeight="253047808" behindDoc="0" locked="0" layoutInCell="1" allowOverlap="1" wp14:anchorId="07E5C730" wp14:editId="3174AC83">
                <wp:simplePos x="0" y="0"/>
                <wp:positionH relativeFrom="margin">
                  <wp:posOffset>0</wp:posOffset>
                </wp:positionH>
                <wp:positionV relativeFrom="paragraph">
                  <wp:posOffset>5694680</wp:posOffset>
                </wp:positionV>
                <wp:extent cx="5212080" cy="474980"/>
                <wp:effectExtent l="0" t="0" r="7620" b="2540"/>
                <wp:wrapTopAndBottom/>
                <wp:docPr id="361" name="Text Box 361"/>
                <wp:cNvGraphicFramePr/>
                <a:graphic xmlns:a="http://schemas.openxmlformats.org/drawingml/2006/main">
                  <a:graphicData uri="http://schemas.microsoft.com/office/word/2010/wordprocessingShape">
                    <wps:wsp>
                      <wps:cNvSpPr txBox="1"/>
                      <wps:spPr>
                        <a:xfrm>
                          <a:off x="0" y="0"/>
                          <a:ext cx="5212080" cy="474980"/>
                        </a:xfrm>
                        <a:prstGeom prst="rect">
                          <a:avLst/>
                        </a:prstGeom>
                        <a:solidFill>
                          <a:prstClr val="white"/>
                        </a:solidFill>
                        <a:ln>
                          <a:noFill/>
                        </a:ln>
                      </wps:spPr>
                      <wps:txbx>
                        <w:txbxContent>
                          <w:p w14:paraId="2686DF86" w14:textId="6CF198C8" w:rsidR="00544CAD" w:rsidRPr="009D27C6" w:rsidRDefault="00544CAD" w:rsidP="00EC2688">
                            <w:pPr>
                              <w:pStyle w:val="Caption"/>
                              <w:rPr>
                                <w:noProof/>
                              </w:rPr>
                            </w:pPr>
                            <w:bookmarkStart w:id="92" w:name="_Toc56415755"/>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58</w:t>
                            </w:r>
                            <w:r w:rsidR="005B491D">
                              <w:rPr>
                                <w:noProof/>
                              </w:rPr>
                              <w:fldChar w:fldCharType="end"/>
                            </w:r>
                            <w:r>
                              <w:t xml:space="preserve">  </w:t>
                            </w:r>
                            <w:r>
                              <w:rPr>
                                <w:b w:val="0"/>
                                <w:bCs/>
                              </w:rPr>
                              <w:t>Recent e</w:t>
                            </w:r>
                            <w:r w:rsidRPr="00493467">
                              <w:rPr>
                                <w:b w:val="0"/>
                                <w:bCs/>
                              </w:rPr>
                              <w:t xml:space="preserve">xamples of a) </w:t>
                            </w:r>
                            <w:r w:rsidRPr="002F719B">
                              <w:rPr>
                                <w:b w:val="0"/>
                                <w:bCs/>
                              </w:rPr>
                              <w:t xml:space="preserve">Co(II) porphyrin complexes and b) their application in asymmetric </w:t>
                            </w:r>
                            <w:r w:rsidRPr="00941675">
                              <w:rPr>
                                <w:b w:val="0"/>
                                <w:bCs/>
                              </w:rPr>
                              <w:t>cyclopropanation</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7E5C730" id="Text Box 361" o:spid="_x0000_s1090" type="#_x0000_t202" style="position:absolute;margin-left:0;margin-top:448.4pt;width:410.4pt;height:37.4pt;z-index:253047808;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" stroked="f">
                <v:textbox style="mso-fit-shape-to-text:t" inset="0,0,0,0">
                  <w:txbxContent>
                    <w:p w14:paraId="2686DF86" w14:textId="6CF198C8" w:rsidR="00544CAD" w:rsidRPr="009D27C6" w:rsidRDefault="00544CAD" w:rsidP="00EC2688">
                      <w:pPr>
                        <w:pStyle w:val="Caption"/>
                        <w:rPr>
                          <w:noProof/>
                        </w:rPr>
                      </w:pPr>
                      <w:bookmarkStart w:id="157" w:name="_Toc56415755"/>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58</w:t>
                      </w:r>
                      <w:r w:rsidR="000F0901">
                        <w:rPr>
                          <w:noProof/>
                        </w:rPr>
                        <w:fldChar w:fldCharType="end"/>
                      </w:r>
                      <w:r>
                        <w:t xml:space="preserve">  </w:t>
                      </w:r>
                      <w:r>
                        <w:rPr>
                          <w:b w:val="0"/>
                          <w:bCs/>
                        </w:rPr>
                        <w:t>Recent e</w:t>
                      </w:r>
                      <w:r w:rsidRPr="00493467">
                        <w:rPr>
                          <w:b w:val="0"/>
                          <w:bCs/>
                        </w:rPr>
                        <w:t xml:space="preserve">xamples of a) </w:t>
                      </w:r>
                      <w:r w:rsidRPr="002F719B">
                        <w:rPr>
                          <w:b w:val="0"/>
                          <w:bCs/>
                        </w:rPr>
                        <w:t xml:space="preserve">Co(II) porphyrin complexes and b) their application in asymmetric </w:t>
                      </w:r>
                      <w:r w:rsidRPr="00941675">
                        <w:rPr>
                          <w:b w:val="0"/>
                          <w:bCs/>
                        </w:rPr>
                        <w:t>cyclopropanation</w:t>
                      </w:r>
                      <w:bookmarkEnd w:id="157"/>
                    </w:p>
                  </w:txbxContent>
                </v:textbox>
                <w10:wrap type="topAndBottom" anchorx="margin"/>
              </v:shape>
            </w:pict>
          </mc:Fallback>
        </mc:AlternateContent>
      </w:r>
      <w:r w:rsidR="00B91CF8">
        <w:rPr>
          <w:noProof/>
          <w:sz w:val="22"/>
          <w:szCs w:val="22"/>
        </w:rPr>
        <w:drawing>
          <wp:anchor distT="0" distB="0" distL="114300" distR="114300" simplePos="0" relativeHeight="253553664" behindDoc="0" locked="0" layoutInCell="1" allowOverlap="1" wp14:anchorId="0791AF21" wp14:editId="4C6E6EAA">
            <wp:simplePos x="0" y="0"/>
            <wp:positionH relativeFrom="column">
              <wp:posOffset>0</wp:posOffset>
            </wp:positionH>
            <wp:positionV relativeFrom="paragraph">
              <wp:posOffset>0</wp:posOffset>
            </wp:positionV>
            <wp:extent cx="5486400" cy="5694600"/>
            <wp:effectExtent l="0" t="0" r="0" b="0"/>
            <wp:wrapTopAndBottom/>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486400" cy="5694600"/>
                    </a:xfrm>
                    <a:prstGeom prst="rect">
                      <a:avLst/>
                    </a:prstGeom>
                    <a:noFill/>
                  </pic:spPr>
                </pic:pic>
              </a:graphicData>
            </a:graphic>
          </wp:anchor>
        </w:drawing>
      </w:r>
      <w:r w:rsidR="006361C3">
        <w:rPr>
          <w:sz w:val="22"/>
          <w:szCs w:val="22"/>
        </w:rPr>
        <w:br w:type="page"/>
      </w:r>
    </w:p>
    <w:p w14:paraId="474BFBF8" w14:textId="3871D37A" w:rsidR="0063079C" w:rsidRPr="00660A31" w:rsidRDefault="00576F4F" w:rsidP="000B544A">
      <w:pPr>
        <w:widowControl w:val="0"/>
        <w:spacing w:line="360" w:lineRule="auto"/>
        <w:jc w:val="both"/>
        <w:rPr>
          <w:sz w:val="22"/>
          <w:szCs w:val="22"/>
        </w:rPr>
      </w:pPr>
      <w:r w:rsidRPr="00660A31">
        <w:rPr>
          <w:sz w:val="22"/>
          <w:szCs w:val="22"/>
        </w:rPr>
        <w:lastRenderedPageBreak/>
        <w:t xml:space="preserve"> diastereoselectivity, and enantioselectivity. </w:t>
      </w:r>
      <w:r w:rsidR="00E7258E" w:rsidRPr="00660A31">
        <w:rPr>
          <w:sz w:val="22"/>
          <w:szCs w:val="22"/>
        </w:rPr>
        <w:t xml:space="preserve"> </w:t>
      </w:r>
      <w:r w:rsidR="00EE055C" w:rsidRPr="00660A31">
        <w:rPr>
          <w:sz w:val="22"/>
          <w:szCs w:val="22"/>
        </w:rPr>
        <w:t xml:space="preserve">When </w:t>
      </w:r>
      <w:r w:rsidR="00C859B9">
        <w:rPr>
          <w:sz w:val="22"/>
          <w:szCs w:val="22"/>
        </w:rPr>
        <w:t>these parameters were considered</w:t>
      </w:r>
      <w:r w:rsidR="00EE055C" w:rsidRPr="00660A31">
        <w:rPr>
          <w:sz w:val="22"/>
          <w:szCs w:val="22"/>
        </w:rPr>
        <w:t xml:space="preserve"> the most suitable catalyst was often the dimethyl cyclopropane substituent</w:t>
      </w:r>
      <w:r w:rsidR="00685B15" w:rsidRPr="00660A31">
        <w:rPr>
          <w:sz w:val="22"/>
          <w:szCs w:val="22"/>
        </w:rPr>
        <w:t xml:space="preserve"> (</w:t>
      </w:r>
      <w:r w:rsidR="00221AE8" w:rsidRPr="00660A31">
        <w:rPr>
          <w:b/>
          <w:bCs/>
          <w:sz w:val="22"/>
          <w:szCs w:val="22"/>
        </w:rPr>
        <w:t>91b</w:t>
      </w:r>
      <w:r w:rsidR="00685B15" w:rsidRPr="00660A31">
        <w:rPr>
          <w:sz w:val="22"/>
          <w:szCs w:val="22"/>
        </w:rPr>
        <w:t>)</w:t>
      </w:r>
      <w:r w:rsidR="00EE055C" w:rsidRPr="00660A31">
        <w:rPr>
          <w:sz w:val="22"/>
          <w:szCs w:val="22"/>
        </w:rPr>
        <w:t xml:space="preserve">.  High diastereoselectivity and enantioselectivity were observed with </w:t>
      </w:r>
      <w:r w:rsidR="00455A42" w:rsidRPr="00660A31">
        <w:rPr>
          <w:sz w:val="22"/>
          <w:szCs w:val="22"/>
        </w:rPr>
        <w:t>aryl olefins and even</w:t>
      </w:r>
      <w:r w:rsidR="006361C3">
        <w:rPr>
          <w:sz w:val="22"/>
          <w:szCs w:val="22"/>
        </w:rPr>
        <w:t xml:space="preserve"> electron deficient</w:t>
      </w:r>
      <w:r w:rsidR="00455A42" w:rsidRPr="00660A31">
        <w:rPr>
          <w:sz w:val="22"/>
          <w:szCs w:val="22"/>
        </w:rPr>
        <w:t xml:space="preserve"> acry</w:t>
      </w:r>
      <w:r w:rsidR="00941675" w:rsidRPr="00660A31">
        <w:rPr>
          <w:sz w:val="22"/>
          <w:szCs w:val="22"/>
        </w:rPr>
        <w:t>lates.</w:t>
      </w:r>
      <w:r w:rsidR="00D371BD" w:rsidRPr="00660A31">
        <w:rPr>
          <w:sz w:val="22"/>
          <w:szCs w:val="22"/>
        </w:rPr>
        <w:fldChar w:fldCharType="begin">
          <w:fldData xml:space="preserve">PEVuZE5vdGU+PENpdGU+PEF1dGhvcj5YdTwvQXV0aG9yPjxZZWFyPjIwMTM8L1llYXI+PFJlY051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</w:fldData>
        </w:fldChar>
      </w:r>
      <w:r w:rsidR="006D212C">
        <w:rPr>
          <w:sz w:val="22"/>
          <w:szCs w:val="22"/>
        </w:rPr>
        <w:instrText xml:space="preserve"> ADDIN EN.CITE </w:instrText>
      </w:r>
      <w:r w:rsidR="006D212C">
        <w:rPr>
          <w:sz w:val="22"/>
          <w:szCs w:val="22"/>
        </w:rPr>
        <w:fldChar w:fldCharType="begin">
          <w:fldData xml:space="preserve">PEVuZE5vdGU+PENpdGU+PEF1dGhvcj5YdTwvQXV0aG9yPjxZZWFyPjIwMTM8L1llYXI+PFJlY051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</w:fldData>
        </w:fldChar>
      </w:r>
      <w:r w:rsidR="006D212C">
        <w:rPr>
          <w:sz w:val="22"/>
          <w:szCs w:val="22"/>
        </w:rPr>
        <w:instrText xml:space="preserve"> ADDIN EN.CITE.DATA </w:instrText>
      </w:r>
      <w:r w:rsidR="006D212C">
        <w:rPr>
          <w:sz w:val="22"/>
          <w:szCs w:val="22"/>
        </w:rPr>
      </w:r>
      <w:r w:rsidR="006D212C">
        <w:rPr>
          <w:sz w:val="22"/>
          <w:szCs w:val="22"/>
        </w:rPr>
        <w:fldChar w:fldCharType="end"/>
      </w:r>
      <w:r w:rsidR="00D371BD" w:rsidRPr="00660A31">
        <w:rPr>
          <w:sz w:val="22"/>
          <w:szCs w:val="22"/>
        </w:rPr>
      </w:r>
      <w:r w:rsidR="00D371BD" w:rsidRPr="00660A31">
        <w:rPr>
          <w:sz w:val="22"/>
          <w:szCs w:val="22"/>
        </w:rPr>
        <w:fldChar w:fldCharType="separate"/>
      </w:r>
      <w:r w:rsidR="006D212C" w:rsidRPr="006D212C">
        <w:rPr>
          <w:noProof/>
          <w:sz w:val="22"/>
          <w:szCs w:val="22"/>
          <w:vertAlign w:val="superscript"/>
        </w:rPr>
        <w:t>150, 151</w:t>
      </w:r>
      <w:r w:rsidR="00D371BD" w:rsidRPr="00660A31">
        <w:rPr>
          <w:sz w:val="22"/>
          <w:szCs w:val="22"/>
        </w:rPr>
        <w:fldChar w:fldCharType="end"/>
      </w:r>
      <w:r w:rsidR="00941675" w:rsidRPr="00660A31">
        <w:rPr>
          <w:sz w:val="22"/>
          <w:szCs w:val="22"/>
        </w:rPr>
        <w:t xml:space="preserve">  Another large step was made in the cyclopropanation of olefins with diazo reagents </w:t>
      </w:r>
      <w:r w:rsidR="006361C3">
        <w:rPr>
          <w:sz w:val="22"/>
          <w:szCs w:val="22"/>
        </w:rPr>
        <w:t>containing</w:t>
      </w:r>
      <w:r w:rsidR="00941675" w:rsidRPr="00660A31">
        <w:rPr>
          <w:sz w:val="22"/>
          <w:szCs w:val="22"/>
        </w:rPr>
        <w:t xml:space="preserve"> an aldehyde acceptor group.</w:t>
      </w:r>
      <w:r w:rsidR="00E56805">
        <w:rPr>
          <w:sz w:val="22"/>
          <w:szCs w:val="22"/>
        </w:rPr>
        <w:fldChar w:fldCharType="begin"/>
      </w:r>
      <w:r w:rsidR="006D212C">
        <w:rPr>
          <w:sz w:val="22"/>
          <w:szCs w:val="22"/>
        </w:rPr>
        <w:instrText xml:space="preserve"> ADDIN EN.CITE &lt;EndNote&gt;&lt;Cite&gt;&lt;Author&gt;Xu&lt;/Author&gt;&lt;Year&gt;2017&lt;/Year&gt;&lt;RecNum&gt;2127&lt;/RecNum&gt;&lt;DisplayText&gt;&lt;style face="superscript"&gt;152&lt;/style&gt;&lt;/DisplayText&gt;&lt;record&gt;&lt;rec-number&gt;2127&lt;/rec-number&gt;&lt;foreign-keys&gt;&lt;key app="EN" db-id="tfvtdwerrrxts1ee0t5xa0sr9wxwp2p9d00z" timestamp="1598384801" guid="ae14deb8-edd9-402d-8d19-3fa936d11edc"&gt;2127&lt;/key&gt;&lt;/foreign-keys&gt;&lt;ref-type name="Journal Article"&gt;17&lt;/ref-type&gt;&lt;contributors&gt;&lt;authors&gt;&lt;author&gt;Xu, Xue&lt;/author&gt;&lt;author&gt;Wang, Yong&lt;/author&gt;&lt;author&gt;Cui, Xin&lt;/author&gt;&lt;author&gt;Wojtas, Lukasz&lt;/author&gt;&lt;author&gt;Zhang, X. Peter&lt;/author&gt;&lt;/authors&gt;&lt;/contributors&gt;&lt;titles&gt;&lt;title&gt;Metalloradical activation of α-formyldiazoacetates for the catalytic asymmetric radical cyclopropanation of alkenes&lt;/title&gt;&lt;secondary-title&gt;Chemical Science&lt;/secondary-title&gt;&lt;/titles&gt;&lt;periodical&gt;&lt;full-title&gt;Chemical Science&lt;/full-title&gt;&lt;abbr-1&gt;Chem. Sci.&lt;/abbr-1&gt;&lt;/periodical&gt;&lt;pages&gt;4347-4351&lt;/pages&gt;&lt;volume&gt;8&lt;/volume&gt;&lt;number&gt;6&lt;/number&gt;&lt;dates&gt;&lt;year&gt;2017&lt;/year&gt;&lt;/dates&gt;&lt;publisher&gt;The Royal Society of Chemistry&lt;/publisher&gt;&lt;isbn&gt;2041-6520&lt;/isbn&gt;&lt;work-type&gt;10.1039/C7SC00658F&lt;/work-type&gt;&lt;urls&gt;&lt;related-urls&gt;&lt;url&gt;http://dx.doi.org/10.1039/C7SC00658F&lt;/url&gt;&lt;url&gt;https://www.ncbi.nlm.nih.gov/pmc/articles/PMC5605771/pdf/SC-008-C7SC00658F.pdf&lt;/url&gt;&lt;/related-urls&gt;&lt;/urls&gt;&lt;electronic-resource-num&gt;10.1039/C7SC00658F&lt;/electronic-resource-num&gt;&lt;/record&gt;&lt;/Cite&gt;&lt;/EndNote&gt;</w:instrText>
      </w:r>
      <w:r w:rsidR="00E56805">
        <w:rPr>
          <w:sz w:val="22"/>
          <w:szCs w:val="22"/>
        </w:rPr>
        <w:fldChar w:fldCharType="separate"/>
      </w:r>
      <w:r w:rsidR="006D212C" w:rsidRPr="006D212C">
        <w:rPr>
          <w:noProof/>
          <w:sz w:val="22"/>
          <w:szCs w:val="22"/>
          <w:vertAlign w:val="superscript"/>
        </w:rPr>
        <w:t>152</w:t>
      </w:r>
      <w:r w:rsidR="00E56805">
        <w:rPr>
          <w:sz w:val="22"/>
          <w:szCs w:val="22"/>
        </w:rPr>
        <w:fldChar w:fldCharType="end"/>
      </w:r>
      <w:r w:rsidR="00941675" w:rsidRPr="00660A31">
        <w:rPr>
          <w:sz w:val="22"/>
          <w:szCs w:val="22"/>
        </w:rPr>
        <w:t xml:space="preserve">  This is the first example</w:t>
      </w:r>
      <w:r w:rsidR="006361C3">
        <w:rPr>
          <w:sz w:val="22"/>
          <w:szCs w:val="22"/>
        </w:rPr>
        <w:t xml:space="preserve"> of</w:t>
      </w:r>
      <w:r w:rsidR="00941675" w:rsidRPr="00660A31">
        <w:rPr>
          <w:sz w:val="22"/>
          <w:szCs w:val="22"/>
        </w:rPr>
        <w:t xml:space="preserve"> </w:t>
      </w:r>
      <w:r w:rsidR="00AB172B" w:rsidRPr="00660A31">
        <w:rPr>
          <w:sz w:val="22"/>
          <w:szCs w:val="22"/>
        </w:rPr>
        <w:t xml:space="preserve">incorporating </w:t>
      </w:r>
      <w:r w:rsidR="00941675" w:rsidRPr="00660A31">
        <w:rPr>
          <w:sz w:val="22"/>
          <w:szCs w:val="22"/>
        </w:rPr>
        <w:t>an aldehyde in such a manner</w:t>
      </w:r>
      <w:r w:rsidR="00182568" w:rsidRPr="00660A31">
        <w:rPr>
          <w:sz w:val="22"/>
          <w:szCs w:val="22"/>
        </w:rPr>
        <w:t>.  It was also demonstrated that this class of catalyst was capable of intramolecular reactions in addition to intermolecular</w:t>
      </w:r>
      <w:r w:rsidR="00AB172B" w:rsidRPr="00660A31">
        <w:rPr>
          <w:sz w:val="22"/>
          <w:szCs w:val="22"/>
        </w:rPr>
        <w:t xml:space="preserve"> reactions</w:t>
      </w:r>
      <w:r w:rsidR="00182568" w:rsidRPr="00660A31">
        <w:rPr>
          <w:sz w:val="22"/>
          <w:szCs w:val="22"/>
        </w:rPr>
        <w:t>.</w:t>
      </w:r>
      <w:r w:rsidR="00D371BD" w:rsidRPr="00660A31">
        <w:rPr>
          <w:sz w:val="22"/>
          <w:szCs w:val="22"/>
        </w:rPr>
        <w:fldChar w:fldCharType="begin"/>
      </w:r>
      <w:r w:rsidR="006D212C">
        <w:rPr>
          <w:sz w:val="22"/>
          <w:szCs w:val="22"/>
        </w:rPr>
        <w:instrText xml:space="preserve"> ADDIN EN.CITE &lt;EndNote&gt;&lt;Cite&gt;&lt;Author&gt;Xu&lt;/Author&gt;&lt;Year&gt;2011&lt;/Year&gt;&lt;RecNum&gt;2081&lt;/RecNum&gt;&lt;DisplayText&gt;&lt;style face="superscript"&gt;153&lt;/style&gt;&lt;/DisplayText&gt;&lt;record&gt;&lt;rec-number&gt;2081&lt;/rec-number&gt;&lt;foreign-keys&gt;&lt;key app="EN" db-id="tfvtdwerrrxts1ee0t5xa0sr9wxwp2p9d00z" timestamp="1595534922" guid="e85d2e14-ecfe-4aaa-85be-74aca212fb15"&gt;2081&lt;/key&gt;&lt;/foreign-keys&gt;&lt;ref-type name="Journal Article"&gt;17&lt;/ref-type&gt;&lt;contributors&gt;&lt;authors&gt;&lt;author&gt;Xu, Xue&lt;/author&gt;&lt;author&gt;Lu, Hongjian&lt;/author&gt;&lt;author&gt;Ruppel, Joshua V.&lt;/author&gt;&lt;author&gt;Cui, Xin&lt;/author&gt;&lt;author&gt;Lopez de Mesa, Silke&lt;/author&gt;&lt;author&gt;Wojtas, Lukasz&lt;/author&gt;&lt;author&gt;Zhang, X. Peter&lt;/author&gt;&lt;/authors&gt;&lt;/contributors&gt;&lt;titles&gt;&lt;title&gt;Highly Asymmetric Intramolecular Cyclopropanation of Acceptor-Substituted Diazoacetates by Co(II)-Based Metalloradical Catalysis: Iterative Approach for Development of New-Generation Catalysts&lt;/title&gt;&lt;secondary-title&gt;Journal of the American Chemical Society&lt;/secondary-title&gt;&lt;/titles&gt;&lt;periodical&gt;&lt;full-title&gt;Journal of the American Chemical Society&lt;/full-title&gt;&lt;abbr-1&gt;J. Am. Chem. Soc.&lt;/abbr-1&gt;&lt;/periodical&gt;&lt;pages&gt;15292-15295&lt;/pages&gt;&lt;volume&gt;133&lt;/volume&gt;&lt;number&gt;39&lt;/number&gt;&lt;dates&gt;&lt;year&gt;2011&lt;/year&gt;&lt;pub-dates&gt;&lt;date&gt;2011/10/05&lt;/date&gt;&lt;/pub-dates&gt;&lt;/dates&gt;&lt;publisher&gt;American Chemical Society&lt;/publisher&gt;&lt;isbn&gt;0002-7863&lt;/isbn&gt;&lt;urls&gt;&lt;related-urls&gt;&lt;url&gt;https://doi.org/10.1021/ja2062506&lt;/url&gt;&lt;/related-urls&gt;&lt;/urls&gt;&lt;electronic-resource-num&gt;10.1021/ja2062506&lt;/electronic-resource-num&gt;&lt;/record&gt;&lt;/Cite&gt;&lt;/EndNote&gt;</w:instrText>
      </w:r>
      <w:r w:rsidR="00D371BD" w:rsidRPr="00660A31">
        <w:rPr>
          <w:sz w:val="22"/>
          <w:szCs w:val="22"/>
        </w:rPr>
        <w:fldChar w:fldCharType="separate"/>
      </w:r>
      <w:r w:rsidR="006D212C" w:rsidRPr="006D212C">
        <w:rPr>
          <w:noProof/>
          <w:sz w:val="22"/>
          <w:szCs w:val="22"/>
          <w:vertAlign w:val="superscript"/>
        </w:rPr>
        <w:t>153</w:t>
      </w:r>
      <w:r w:rsidR="00D371BD" w:rsidRPr="00660A31">
        <w:rPr>
          <w:sz w:val="22"/>
          <w:szCs w:val="22"/>
        </w:rPr>
        <w:fldChar w:fldCharType="end"/>
      </w:r>
      <w:r w:rsidR="00182568" w:rsidRPr="00660A31">
        <w:rPr>
          <w:sz w:val="22"/>
          <w:szCs w:val="22"/>
        </w:rPr>
        <w:t xml:space="preserve">  Again, a range of different acceptor functionalities were used in conjunction with the ester.  </w:t>
      </w:r>
      <w:r w:rsidR="00EE055C" w:rsidRPr="00660A31">
        <w:rPr>
          <w:sz w:val="22"/>
          <w:szCs w:val="22"/>
        </w:rPr>
        <w:t xml:space="preserve">  </w:t>
      </w:r>
    </w:p>
    <w:p w14:paraId="5867E7B4" w14:textId="38D67FCC" w:rsidR="0063079C" w:rsidRPr="00660A31" w:rsidRDefault="008D2C6D" w:rsidP="000B544A">
      <w:pPr>
        <w:widowControl w:val="0"/>
        <w:spacing w:line="360" w:lineRule="auto"/>
        <w:jc w:val="both"/>
        <w:rPr>
          <w:sz w:val="22"/>
          <w:szCs w:val="22"/>
        </w:rPr>
      </w:pPr>
      <w:r w:rsidRPr="00660A31">
        <w:rPr>
          <w:sz w:val="22"/>
          <w:szCs w:val="22"/>
        </w:rPr>
        <w:tab/>
      </w:r>
      <w:r w:rsidR="00F53486" w:rsidRPr="00660A31">
        <w:rPr>
          <w:sz w:val="22"/>
          <w:szCs w:val="22"/>
        </w:rPr>
        <w:t>A</w:t>
      </w:r>
      <w:r w:rsidR="00331016" w:rsidRPr="00660A31">
        <w:rPr>
          <w:sz w:val="22"/>
          <w:szCs w:val="22"/>
        </w:rPr>
        <w:t xml:space="preserve"> new series of Co porphyrin catalysts w</w:t>
      </w:r>
      <w:r w:rsidR="003730AB">
        <w:rPr>
          <w:sz w:val="22"/>
          <w:szCs w:val="22"/>
        </w:rPr>
        <w:t>as</w:t>
      </w:r>
      <w:r w:rsidR="00331016" w:rsidRPr="00660A31">
        <w:rPr>
          <w:sz w:val="22"/>
          <w:szCs w:val="22"/>
        </w:rPr>
        <w:t xml:space="preserve"> developed wherein the chiral pocket was replaced with a cage extending</w:t>
      </w:r>
      <w:r w:rsidR="0063079C" w:rsidRPr="00660A31">
        <w:rPr>
          <w:sz w:val="22"/>
          <w:szCs w:val="22"/>
        </w:rPr>
        <w:t xml:space="preserve"> directly</w:t>
      </w:r>
      <w:r w:rsidR="00331016" w:rsidRPr="00660A31">
        <w:rPr>
          <w:sz w:val="22"/>
          <w:szCs w:val="22"/>
        </w:rPr>
        <w:t xml:space="preserve"> over the Co metal (Figure 1.</w:t>
      </w:r>
      <w:r w:rsidR="00EC2688" w:rsidRPr="00660A31">
        <w:rPr>
          <w:sz w:val="22"/>
          <w:szCs w:val="22"/>
        </w:rPr>
        <w:t>5</w:t>
      </w:r>
      <w:r w:rsidR="00C859B9">
        <w:rPr>
          <w:sz w:val="22"/>
          <w:szCs w:val="22"/>
        </w:rPr>
        <w:t>9</w:t>
      </w:r>
      <w:r w:rsidR="0041288E" w:rsidRPr="00660A31">
        <w:rPr>
          <w:sz w:val="22"/>
          <w:szCs w:val="22"/>
        </w:rPr>
        <w:t>)</w:t>
      </w:r>
      <w:r w:rsidR="00331016" w:rsidRPr="00660A31">
        <w:rPr>
          <w:sz w:val="22"/>
          <w:szCs w:val="22"/>
        </w:rPr>
        <w:t>.</w:t>
      </w:r>
      <w:r w:rsidR="009E428F" w:rsidRPr="00660A31">
        <w:rPr>
          <w:sz w:val="22"/>
          <w:szCs w:val="22"/>
        </w:rPr>
        <w:fldChar w:fldCharType="begin"/>
      </w:r>
      <w:r w:rsidR="006D212C">
        <w:rPr>
          <w:sz w:val="22"/>
          <w:szCs w:val="22"/>
        </w:rPr>
        <w:instrText xml:space="preserve"> ADDIN EN.CITE &lt;EndNote&gt;&lt;Cite&gt;&lt;Author&gt;Hu&lt;/Author&gt;&lt;Year&gt;2019&lt;/Year&gt;&lt;RecNum&gt;2083&lt;/RecNum&gt;&lt;DisplayText&gt;&lt;style face="superscript"&gt;154&lt;/style&gt;&lt;/DisplayText&gt;&lt;record&gt;&lt;rec-number&gt;2083&lt;/rec-number&gt;&lt;foreign-keys&gt;&lt;key app="EN" db-id="tfvtdwerrrxts1ee0t5xa0sr9wxwp2p9d00z" timestamp="1595535132" guid="7a27bb20-9ada-4323-93d2-cde888e9cc82"&gt;2083&lt;/key&gt;&lt;/foreign-keys&gt;&lt;ref-type name="Journal Article"&gt;17&lt;/ref-type&gt;&lt;contributors&gt;&lt;authors&gt;&lt;author&gt;Hu, Yang&lt;/author&gt;&lt;author&gt;Lang, Kai&lt;/author&gt;&lt;author&gt;Tao, Jingran&lt;/author&gt;&lt;author&gt;Marshall, McKenzie K.&lt;/author&gt;&lt;author&gt;Cheng, Qigan&lt;/author&gt;&lt;author&gt;Cui, Xin&lt;/author&gt;&lt;author&gt;Wojtas, Lukasz&lt;/author&gt;&lt;author&gt;Zhang, X. Peter&lt;/author&gt;&lt;/authors&gt;&lt;/contributors&gt;&lt;titles&gt;&lt;title&gt;&lt;style face="normal" font="default" size="100%"&gt;Next-Generation D&lt;/style&gt;&lt;style face="subscript" font="default" size="100%"&gt;2&lt;/style&gt;&lt;style face="normal" font="default" size="100%"&gt;-Symmetric Chiral Porphyrins for Cobalt(II)-Based Metalloradical Catalysis: Catalyst Engineering by Distal Bridging&lt;/style&gt;&lt;/title&gt;&lt;secondary-title&gt;Angewandte Chemie International Edition&lt;/secondary-title&gt;&lt;/titles&gt;&lt;periodical&gt;&lt;full-title&gt;Angewandte Chemie International Edition&lt;/full-title&gt;&lt;abbr-1&gt;Angew. Chem., Int. Ed.&lt;/abbr-1&gt;&lt;/periodical&gt;&lt;pages&gt;2670-2674&lt;/pages&gt;&lt;volume&gt;58&lt;/volume&gt;&lt;number&gt;9&lt;/number&gt;&lt;dates&gt;&lt;year&gt;2019&lt;/year&gt;&lt;/dates&gt;&lt;isbn&gt;1433-7851&lt;/isbn&gt;&lt;urls&gt;&lt;related-urls&gt;&lt;url&gt;https://onlinelibrary.wiley.com/doi/abs/10.1002/anie.201812379&lt;/url&gt;&lt;/related-urls&gt;&lt;/urls&gt;&lt;electronic-resource-num&gt;10.1002/anie.201812379&lt;/electronic-resource-num&gt;&lt;/record&gt;&lt;/Cite&gt;&lt;/EndNote&gt;</w:instrText>
      </w:r>
      <w:r w:rsidR="009E428F" w:rsidRPr="00660A31">
        <w:rPr>
          <w:sz w:val="22"/>
          <w:szCs w:val="22"/>
        </w:rPr>
        <w:fldChar w:fldCharType="separate"/>
      </w:r>
      <w:r w:rsidR="006D212C" w:rsidRPr="006D212C">
        <w:rPr>
          <w:noProof/>
          <w:sz w:val="22"/>
          <w:szCs w:val="22"/>
          <w:vertAlign w:val="superscript"/>
        </w:rPr>
        <w:t>154</w:t>
      </w:r>
      <w:r w:rsidR="009E428F" w:rsidRPr="00660A31">
        <w:rPr>
          <w:sz w:val="22"/>
          <w:szCs w:val="22"/>
        </w:rPr>
        <w:fldChar w:fldCharType="end"/>
      </w:r>
      <w:r w:rsidR="00ED71E5" w:rsidRPr="00660A31">
        <w:rPr>
          <w:sz w:val="22"/>
          <w:szCs w:val="22"/>
        </w:rPr>
        <w:t xml:space="preserve"> </w:t>
      </w:r>
      <w:r w:rsidR="00F53486" w:rsidRPr="00660A31">
        <w:rPr>
          <w:sz w:val="22"/>
          <w:szCs w:val="22"/>
        </w:rPr>
        <w:t xml:space="preserve"> The bridging ligand does not prevent catalytic activity.  Rather, the cage complex</w:t>
      </w:r>
      <w:r w:rsidR="00D03EA9">
        <w:rPr>
          <w:sz w:val="22"/>
          <w:szCs w:val="22"/>
        </w:rPr>
        <w:t xml:space="preserve">es </w:t>
      </w:r>
      <w:r w:rsidR="00D03EA9" w:rsidRPr="00D03EA9">
        <w:rPr>
          <w:b/>
          <w:bCs/>
          <w:sz w:val="22"/>
          <w:szCs w:val="22"/>
        </w:rPr>
        <w:t>97</w:t>
      </w:r>
      <w:r w:rsidR="00D03EA9">
        <w:rPr>
          <w:sz w:val="22"/>
          <w:szCs w:val="22"/>
        </w:rPr>
        <w:t xml:space="preserve"> and </w:t>
      </w:r>
      <w:r w:rsidR="00D03EA9" w:rsidRPr="00D03EA9">
        <w:rPr>
          <w:b/>
          <w:bCs/>
          <w:sz w:val="22"/>
          <w:szCs w:val="22"/>
        </w:rPr>
        <w:t>98</w:t>
      </w:r>
      <w:r w:rsidR="00F53486" w:rsidRPr="00660A31">
        <w:rPr>
          <w:sz w:val="22"/>
          <w:szCs w:val="22"/>
        </w:rPr>
        <w:t xml:space="preserve"> result</w:t>
      </w:r>
      <w:r w:rsidR="00D03EA9">
        <w:rPr>
          <w:sz w:val="22"/>
          <w:szCs w:val="22"/>
        </w:rPr>
        <w:t>ed</w:t>
      </w:r>
      <w:r w:rsidR="00F53486" w:rsidRPr="00660A31">
        <w:rPr>
          <w:sz w:val="22"/>
          <w:szCs w:val="22"/>
        </w:rPr>
        <w:t xml:space="preserve"> in an</w:t>
      </w:r>
      <w:r w:rsidR="00331016" w:rsidRPr="00660A31">
        <w:rPr>
          <w:sz w:val="22"/>
          <w:szCs w:val="22"/>
        </w:rPr>
        <w:t xml:space="preserve"> increase</w:t>
      </w:r>
      <w:r w:rsidR="00F53486" w:rsidRPr="00660A31">
        <w:rPr>
          <w:sz w:val="22"/>
          <w:szCs w:val="22"/>
        </w:rPr>
        <w:t xml:space="preserve">d </w:t>
      </w:r>
      <w:r w:rsidR="00331016" w:rsidRPr="00660A31">
        <w:rPr>
          <w:sz w:val="22"/>
          <w:szCs w:val="22"/>
        </w:rPr>
        <w:t xml:space="preserve">yield and enantioselectivity compared </w:t>
      </w:r>
      <w:r w:rsidR="00D03EA9">
        <w:rPr>
          <w:sz w:val="22"/>
          <w:szCs w:val="22"/>
        </w:rPr>
        <w:t>to the established</w:t>
      </w:r>
      <w:r w:rsidR="00331016" w:rsidRPr="00660A31">
        <w:rPr>
          <w:sz w:val="22"/>
          <w:szCs w:val="22"/>
        </w:rPr>
        <w:t xml:space="preserve"> </w:t>
      </w:r>
      <w:r w:rsidR="009F607A">
        <w:rPr>
          <w:sz w:val="22"/>
          <w:szCs w:val="22"/>
        </w:rPr>
        <w:t xml:space="preserve">complex </w:t>
      </w:r>
      <w:r w:rsidR="009F607A" w:rsidRPr="00D03EA9">
        <w:rPr>
          <w:b/>
          <w:bCs/>
          <w:sz w:val="22"/>
          <w:szCs w:val="22"/>
        </w:rPr>
        <w:t>91b</w:t>
      </w:r>
      <w:r w:rsidR="00331016" w:rsidRPr="00660A31">
        <w:rPr>
          <w:sz w:val="22"/>
          <w:szCs w:val="22"/>
        </w:rPr>
        <w:t xml:space="preserve">.  </w:t>
      </w:r>
      <w:r w:rsidR="00D03EA9">
        <w:rPr>
          <w:sz w:val="22"/>
          <w:szCs w:val="22"/>
        </w:rPr>
        <w:t xml:space="preserve">The cage appeared to be instrumental for obtaining high ees as the pocket of complex </w:t>
      </w:r>
      <w:r w:rsidR="00D03EA9" w:rsidRPr="00D03EA9">
        <w:rPr>
          <w:b/>
          <w:bCs/>
          <w:sz w:val="22"/>
          <w:szCs w:val="22"/>
        </w:rPr>
        <w:t>99</w:t>
      </w:r>
      <w:r w:rsidR="00D03EA9">
        <w:rPr>
          <w:sz w:val="22"/>
          <w:szCs w:val="22"/>
        </w:rPr>
        <w:t xml:space="preserve"> did not have high ees.  The diastereoselectivity of these catalysts was very high, with t</w:t>
      </w:r>
      <w:r w:rsidR="00331016" w:rsidRPr="00660A31">
        <w:rPr>
          <w:sz w:val="22"/>
          <w:szCs w:val="22"/>
        </w:rPr>
        <w:t xml:space="preserve">he </w:t>
      </w:r>
      <w:r w:rsidR="00331016" w:rsidRPr="00660A31">
        <w:rPr>
          <w:i/>
          <w:iCs/>
          <w:sz w:val="22"/>
          <w:szCs w:val="22"/>
        </w:rPr>
        <w:t>trans</w:t>
      </w:r>
      <w:r w:rsidR="003F709A">
        <w:rPr>
          <w:sz w:val="22"/>
          <w:szCs w:val="22"/>
        </w:rPr>
        <w:t xml:space="preserve"> </w:t>
      </w:r>
      <w:r w:rsidR="00331016" w:rsidRPr="00660A31">
        <w:rPr>
          <w:sz w:val="22"/>
          <w:szCs w:val="22"/>
        </w:rPr>
        <w:t xml:space="preserve">isomer </w:t>
      </w:r>
      <w:r w:rsidR="001B4871" w:rsidRPr="00660A31">
        <w:rPr>
          <w:sz w:val="22"/>
          <w:szCs w:val="22"/>
        </w:rPr>
        <w:t>predominati</w:t>
      </w:r>
      <w:r w:rsidR="001B4871">
        <w:rPr>
          <w:sz w:val="22"/>
          <w:szCs w:val="22"/>
        </w:rPr>
        <w:t>ng</w:t>
      </w:r>
      <w:r w:rsidR="00F53486" w:rsidRPr="00660A31">
        <w:rPr>
          <w:sz w:val="22"/>
          <w:szCs w:val="22"/>
        </w:rPr>
        <w:t xml:space="preserve"> </w:t>
      </w:r>
      <w:r w:rsidR="00D03EA9">
        <w:rPr>
          <w:sz w:val="22"/>
          <w:szCs w:val="22"/>
        </w:rPr>
        <w:t>for each catalyst</w:t>
      </w:r>
    </w:p>
    <w:p w14:paraId="759CFF09" w14:textId="5BAE30A2" w:rsidR="0063079C" w:rsidRPr="00660A31" w:rsidRDefault="00B226E3" w:rsidP="000B544A">
      <w:pPr>
        <w:widowControl w:val="0"/>
        <w:spacing w:line="360" w:lineRule="auto"/>
        <w:jc w:val="both"/>
      </w:pPr>
      <w:r w:rsidRPr="00660A31">
        <w:rPr>
          <w:sz w:val="22"/>
          <w:szCs w:val="22"/>
        </w:rPr>
        <w:tab/>
        <w:t>Application of cyclopropanes synthesized by Co(II) porphyrin complexes</w:t>
      </w:r>
      <w:r w:rsidR="001A078E" w:rsidRPr="00660A31">
        <w:rPr>
          <w:sz w:val="22"/>
          <w:szCs w:val="22"/>
        </w:rPr>
        <w:t xml:space="preserve"> </w:t>
      </w:r>
      <w:r w:rsidRPr="00660A31">
        <w:rPr>
          <w:sz w:val="22"/>
          <w:szCs w:val="22"/>
        </w:rPr>
        <w:t xml:space="preserve">was realized in pharmacological structure-activity relationship (SAR) experiments.  The olefin </w:t>
      </w:r>
    </w:p>
    <w:p w14:paraId="1555A938" w14:textId="5E4E15FC" w:rsidR="001165CF" w:rsidRPr="00C859B9" w:rsidRDefault="009E428F" w:rsidP="000B544A">
      <w:pPr>
        <w:widowControl w:val="0"/>
        <w:spacing w:line="360" w:lineRule="auto"/>
        <w:jc w:val="both"/>
        <w:rPr>
          <w:sz w:val="22"/>
          <w:szCs w:val="22"/>
        </w:rPr>
      </w:pPr>
      <w:r w:rsidRPr="00660A31">
        <w:t xml:space="preserve"> </w:t>
      </w:r>
      <w:r w:rsidR="00B226E3" w:rsidRPr="00660A31">
        <w:rPr>
          <w:sz w:val="22"/>
          <w:szCs w:val="22"/>
        </w:rPr>
        <w:t xml:space="preserve">2-vinylpyridine was effectively cyclopropanated as a means of </w:t>
      </w:r>
      <w:r w:rsidR="00C859B9">
        <w:rPr>
          <w:sz w:val="22"/>
          <w:szCs w:val="22"/>
        </w:rPr>
        <w:t>achieving</w:t>
      </w:r>
      <w:r w:rsidR="00B226E3" w:rsidRPr="00660A31">
        <w:rPr>
          <w:sz w:val="22"/>
          <w:szCs w:val="22"/>
        </w:rPr>
        <w:t xml:space="preserve"> the desired enantiomer (97% ee) of the potential agonist</w:t>
      </w:r>
      <w:r w:rsidR="006659C9" w:rsidRPr="00660A31">
        <w:rPr>
          <w:sz w:val="22"/>
          <w:szCs w:val="22"/>
        </w:rPr>
        <w:t xml:space="preserve"> (Figure 1.</w:t>
      </w:r>
      <w:r w:rsidR="003B243E">
        <w:rPr>
          <w:sz w:val="22"/>
          <w:szCs w:val="22"/>
        </w:rPr>
        <w:t>60</w:t>
      </w:r>
      <w:r w:rsidR="006659C9" w:rsidRPr="00660A31">
        <w:rPr>
          <w:sz w:val="22"/>
          <w:szCs w:val="22"/>
        </w:rPr>
        <w:t>)</w:t>
      </w:r>
      <w:r w:rsidR="00B226E3" w:rsidRPr="00660A31">
        <w:rPr>
          <w:sz w:val="22"/>
          <w:szCs w:val="22"/>
        </w:rPr>
        <w:t>.</w:t>
      </w:r>
      <w:r w:rsidRPr="00660A31">
        <w:rPr>
          <w:sz w:val="22"/>
          <w:szCs w:val="22"/>
        </w:rPr>
        <w:fldChar w:fldCharType="begin"/>
      </w:r>
      <w:r w:rsidR="006D212C">
        <w:rPr>
          <w:sz w:val="22"/>
          <w:szCs w:val="22"/>
        </w:rPr>
        <w:instrText xml:space="preserve"> ADDIN EN.CITE &lt;EndNote&gt;&lt;Cite&gt;&lt;Author&gt;Jin&lt;/Author&gt;&lt;Year&gt;2014&lt;/Year&gt;&lt;RecNum&gt;2084&lt;/RecNum&gt;&lt;DisplayText&gt;&lt;style face="superscript"&gt;155&lt;/style&gt;&lt;/DisplayText&gt;&lt;record&gt;&lt;rec-number&gt;2084&lt;/rec-number&gt;&lt;foreign-keys&gt;&lt;key app="EN" db-id="tfvtdwerrrxts1ee0t5xa0sr9wxwp2p9d00z" timestamp="1595535748" guid="05e60541-c3a7-43d9-ae58-fe588e079fed"&gt;2084&lt;/key&gt;&lt;/foreign-keys&gt;&lt;ref-type name="Journal Article"&gt;17&lt;/ref-type&gt;&lt;contributors&gt;&lt;authors&gt;&lt;author&gt;Jin, Chunyang&lt;/author&gt;&lt;author&gt;Decker, Ann M.&lt;/author&gt;&lt;author&gt;Huang, Xi-Ping&lt;/author&gt;&lt;author&gt;Gilmour, Brian P.&lt;/author&gt;&lt;author&gt;Blough, Bruce E.&lt;/author&gt;&lt;author&gt;Roth, Bryan L.&lt;/author&gt;&lt;author&gt;Hu, Yang&lt;/author&gt;&lt;author&gt;Gill, Joseph B.&lt;/author&gt;&lt;author&gt;Zhang, X. Peter&lt;/author&gt;&lt;/authors&gt;&lt;/contributors&gt;&lt;titles&gt;&lt;title&gt;Synthesis, Pharmacological Characterization, and Structure–Activity Relationship Studies of Small Molecular Agonists for the Orphan GPR88 Receptor&lt;/title&gt;&lt;secondary-title&gt;ACS Chemical Neuroscience&lt;/secondary-title&gt;&lt;/titles&gt;&lt;periodical&gt;&lt;full-title&gt;ACS Chemical Neuroscience&lt;/full-title&gt;&lt;abbr-1&gt;ACS Chem. Neurosci.&lt;/abbr-1&gt;&lt;/periodical&gt;&lt;pages&gt;576-587&lt;/pages&gt;&lt;volume&gt;5&lt;/volume&gt;&lt;number&gt;7&lt;/number&gt;&lt;dates&gt;&lt;year&gt;2014&lt;/year&gt;&lt;pub-dates&gt;&lt;date&gt;2014/07/16&lt;/date&gt;&lt;/pub-dates&gt;&lt;/dates&gt;&lt;publisher&gt;American Chemical Society&lt;/publisher&gt;&lt;urls&gt;&lt;related-urls&gt;&lt;url&gt;https://doi.org/10.1021/cn500082p&lt;/url&gt;&lt;/related-urls&gt;&lt;/urls&gt;&lt;electronic-resource-num&gt;10.1021/cn500082p&lt;/electronic-resource-num&gt;&lt;/record&gt;&lt;/Cite&gt;&lt;/EndNote&gt;</w:instrText>
      </w:r>
      <w:r w:rsidRPr="00660A31">
        <w:rPr>
          <w:sz w:val="22"/>
          <w:szCs w:val="22"/>
        </w:rPr>
        <w:fldChar w:fldCharType="separate"/>
      </w:r>
      <w:r w:rsidR="006D212C" w:rsidRPr="006D212C">
        <w:rPr>
          <w:noProof/>
          <w:sz w:val="22"/>
          <w:szCs w:val="22"/>
          <w:vertAlign w:val="superscript"/>
        </w:rPr>
        <w:t>155</w:t>
      </w:r>
      <w:r w:rsidRPr="00660A31">
        <w:rPr>
          <w:sz w:val="22"/>
          <w:szCs w:val="22"/>
        </w:rPr>
        <w:fldChar w:fldCharType="end"/>
      </w:r>
      <w:r w:rsidR="00B226E3" w:rsidRPr="00660A31">
        <w:rPr>
          <w:sz w:val="22"/>
          <w:szCs w:val="22"/>
        </w:rPr>
        <w:t xml:space="preserve">  </w:t>
      </w:r>
      <w:r w:rsidR="000366F9" w:rsidRPr="00660A31">
        <w:rPr>
          <w:sz w:val="22"/>
          <w:szCs w:val="22"/>
        </w:rPr>
        <w:t>Previous methods for synthesizing similar cyclopropanes with other metals suffer due to coordination of the pyridine moiety</w:t>
      </w:r>
      <w:r w:rsidR="00D652FA" w:rsidRPr="00660A31">
        <w:rPr>
          <w:sz w:val="22"/>
          <w:szCs w:val="22"/>
        </w:rPr>
        <w:t>,</w:t>
      </w:r>
      <w:r w:rsidR="000366F9" w:rsidRPr="00660A31">
        <w:rPr>
          <w:sz w:val="22"/>
          <w:szCs w:val="22"/>
        </w:rPr>
        <w:t xml:space="preserve"> yet a good yield (69%) was achieved.</w:t>
      </w:r>
    </w:p>
    <w:p w14:paraId="25AFCD15" w14:textId="44E1FE9F" w:rsidR="00F8082D" w:rsidRPr="00660A31" w:rsidRDefault="006E1734" w:rsidP="000B544A">
      <w:pPr>
        <w:pStyle w:val="Heading3"/>
        <w:keepNext w:val="0"/>
        <w:widowControl w:val="0"/>
      </w:pPr>
      <w:bookmarkStart w:id="93" w:name="_Toc56014574"/>
      <w:r w:rsidRPr="00660A31">
        <w:t>1.</w:t>
      </w:r>
      <w:r w:rsidR="0072694B" w:rsidRPr="00660A31">
        <w:t>1</w:t>
      </w:r>
      <w:r w:rsidRPr="00660A31">
        <w:t>.</w:t>
      </w:r>
      <w:r w:rsidR="0072694B" w:rsidRPr="00660A31">
        <w:t>6</w:t>
      </w:r>
      <w:r w:rsidRPr="00660A31">
        <w:t xml:space="preserve"> Iridium</w:t>
      </w:r>
      <w:bookmarkEnd w:id="93"/>
    </w:p>
    <w:p w14:paraId="24265E66" w14:textId="64CF83E9" w:rsidR="00DB576B" w:rsidRPr="00660A31" w:rsidRDefault="00DB576B" w:rsidP="000B544A">
      <w:pPr>
        <w:widowControl w:val="0"/>
        <w:spacing w:line="360" w:lineRule="auto"/>
        <w:jc w:val="both"/>
        <w:rPr>
          <w:sz w:val="22"/>
          <w:szCs w:val="22"/>
        </w:rPr>
      </w:pPr>
    </w:p>
    <w:p w14:paraId="13041662" w14:textId="5A31F3C7" w:rsidR="00DB576B" w:rsidRPr="00E20D69" w:rsidRDefault="00DB576B" w:rsidP="000B544A">
      <w:pPr>
        <w:pStyle w:val="Heading4"/>
        <w:keepNext w:val="0"/>
        <w:keepLines w:val="0"/>
        <w:widowControl w:val="0"/>
        <w:rPr>
          <w:color w:val="auto"/>
        </w:rPr>
      </w:pPr>
      <w:bookmarkStart w:id="94" w:name="_Toc56014575"/>
      <w:r w:rsidRPr="00E20D69">
        <w:rPr>
          <w:color w:val="auto"/>
        </w:rPr>
        <w:t xml:space="preserve">1.1.6.1 Cyclopropanation with Ir(III) </w:t>
      </w:r>
      <w:r w:rsidR="00D0359A" w:rsidRPr="00E20D69">
        <w:rPr>
          <w:color w:val="auto"/>
        </w:rPr>
        <w:t>S</w:t>
      </w:r>
      <w:r w:rsidRPr="00E20D69">
        <w:rPr>
          <w:color w:val="auto"/>
        </w:rPr>
        <w:t xml:space="preserve">alen </w:t>
      </w:r>
      <w:r w:rsidR="00D0359A" w:rsidRPr="00E20D69">
        <w:rPr>
          <w:color w:val="auto"/>
        </w:rPr>
        <w:t>C</w:t>
      </w:r>
      <w:r w:rsidRPr="00E20D69">
        <w:rPr>
          <w:color w:val="auto"/>
        </w:rPr>
        <w:t>omplexes</w:t>
      </w:r>
      <w:bookmarkEnd w:id="94"/>
    </w:p>
    <w:p w14:paraId="76DCE32C" w14:textId="4128B005" w:rsidR="00DB576B" w:rsidRPr="00660A31" w:rsidRDefault="00DB576B" w:rsidP="000B544A">
      <w:pPr>
        <w:widowControl w:val="0"/>
        <w:spacing w:line="360" w:lineRule="auto"/>
        <w:jc w:val="both"/>
        <w:rPr>
          <w:sz w:val="22"/>
          <w:szCs w:val="22"/>
        </w:rPr>
      </w:pPr>
    </w:p>
    <w:p w14:paraId="4AEB4E00" w14:textId="3B33364D" w:rsidR="00441E58" w:rsidRDefault="005B5002" w:rsidP="000B544A">
      <w:pPr>
        <w:widowControl w:val="0"/>
        <w:spacing w:line="360" w:lineRule="auto"/>
        <w:jc w:val="both"/>
        <w:rPr>
          <w:sz w:val="22"/>
          <w:szCs w:val="22"/>
        </w:rPr>
      </w:pPr>
      <w:r w:rsidRPr="00660A31">
        <w:rPr>
          <w:sz w:val="22"/>
          <w:szCs w:val="22"/>
        </w:rPr>
        <w:tab/>
      </w:r>
      <w:r w:rsidR="005725A8" w:rsidRPr="00660A31">
        <w:rPr>
          <w:sz w:val="22"/>
          <w:szCs w:val="22"/>
        </w:rPr>
        <w:t xml:space="preserve">Early investigations demonstrated </w:t>
      </w:r>
      <w:r w:rsidR="007B02E5">
        <w:rPr>
          <w:sz w:val="22"/>
          <w:szCs w:val="22"/>
        </w:rPr>
        <w:t xml:space="preserve">that </w:t>
      </w:r>
      <w:r w:rsidRPr="00660A31">
        <w:rPr>
          <w:sz w:val="22"/>
          <w:szCs w:val="22"/>
        </w:rPr>
        <w:t xml:space="preserve">Ir </w:t>
      </w:r>
      <w:r w:rsidR="005725A8" w:rsidRPr="00660A31">
        <w:rPr>
          <w:sz w:val="22"/>
          <w:szCs w:val="22"/>
        </w:rPr>
        <w:t>could</w:t>
      </w:r>
      <w:r w:rsidRPr="00660A31">
        <w:rPr>
          <w:sz w:val="22"/>
          <w:szCs w:val="22"/>
        </w:rPr>
        <w:t xml:space="preserve"> decompose diazomethane to afford dinitrogen, ethylene, and other side products.  This was corroborated later in the formation of</w:t>
      </w:r>
      <w:r w:rsidR="002A25EB" w:rsidRPr="00660A31">
        <w:rPr>
          <w:sz w:val="22"/>
          <w:szCs w:val="22"/>
        </w:rPr>
        <w:t xml:space="preserve"> Ir carbenoid complexes that were studied via crystallography.</w:t>
      </w:r>
      <w:r w:rsidR="008B344E" w:rsidRPr="00660A31">
        <w:rPr>
          <w:sz w:val="22"/>
          <w:szCs w:val="22"/>
        </w:rPr>
        <w:fldChar w:fldCharType="begin"/>
      </w:r>
      <w:r w:rsidR="006D212C">
        <w:rPr>
          <w:sz w:val="22"/>
          <w:szCs w:val="22"/>
        </w:rPr>
        <w:instrText xml:space="preserve"> ADDIN EN.CITE &lt;EndNote&gt;&lt;Cite&gt;&lt;Author&gt;Schafer&lt;/Author&gt;&lt;Year&gt;2015&lt;/Year&gt;&lt;RecNum&gt;2164&lt;/RecNum&gt;&lt;DisplayText&gt;&lt;style face="superscript"&gt;156&lt;/style&gt;&lt;/DisplayText&gt;&lt;record&gt;&lt;rec-number&gt;2164&lt;/rec-number&gt;&lt;foreign-keys&gt;&lt;key app="EN" db-id="tfvtdwerrrxts1ee0t5xa0sr9wxwp2p9d00z" timestamp="1598623479" guid="725b38f6-16c1-4366-9227-ad5a527fdc3d"&gt;2164&lt;/key&gt;&lt;/foreign-keys&gt;&lt;ref-type name="Journal Article"&gt;17&lt;/ref-type&gt;&lt;contributors&gt;&lt;authors&gt;&lt;author&gt;Schafer, Andrew G.&lt;/author&gt;&lt;author&gt;Blakey, Simon B.&lt;/author&gt;&lt;/authors&gt;&lt;/contributors&gt;&lt;titles&gt;&lt;title&gt;Ir-Catalyzed enantioselective group transfer reactions&lt;/title&gt;&lt;secondary-title&gt;Chemical Society Reviews&lt;/secondary-title&gt;&lt;/titles&gt;&lt;periodical&gt;&lt;full-title&gt;Chemical Society Reviews&lt;/full-title&gt;&lt;abbr-1&gt;Chem. Soc. Rev.&lt;/abbr-1&gt;&lt;/periodical&gt;&lt;pages&gt;5969-5980&lt;/pages&gt;&lt;volume&gt;44&lt;/volume&gt;&lt;number&gt;17&lt;/number&gt;&lt;dates&gt;&lt;year&gt;2015&lt;/year&gt;&lt;/dates&gt;&lt;publisher&gt;The Royal Society of Chemistry&lt;/publisher&gt;&lt;isbn&gt;0306-0012&lt;/isbn&gt;&lt;work-type&gt;10.1039/C5CS00354G&lt;/work-type&gt;&lt;urls&gt;&lt;related-urls&gt;&lt;url&gt;http://dx.doi.org/10.1039/C5CS00354G&lt;/url&gt;&lt;url&gt;https://pubs.rsc.org/en/content/articlepdf/2015/cs/c5cs00354g&lt;/url&gt;&lt;/related-urls&gt;&lt;/urls&gt;&lt;electronic-resource-num&gt;10.1039/C5CS00354G&lt;/electronic-resource-num&gt;&lt;/record&gt;&lt;/Cite&gt;&lt;/EndNote&gt;</w:instrText>
      </w:r>
      <w:r w:rsidR="008B344E" w:rsidRPr="00660A31">
        <w:rPr>
          <w:sz w:val="22"/>
          <w:szCs w:val="22"/>
        </w:rPr>
        <w:fldChar w:fldCharType="separate"/>
      </w:r>
      <w:r w:rsidR="006D212C" w:rsidRPr="006D212C">
        <w:rPr>
          <w:noProof/>
          <w:sz w:val="22"/>
          <w:szCs w:val="22"/>
          <w:vertAlign w:val="superscript"/>
        </w:rPr>
        <w:t>156</w:t>
      </w:r>
      <w:r w:rsidR="008B344E" w:rsidRPr="00660A31">
        <w:rPr>
          <w:sz w:val="22"/>
          <w:szCs w:val="22"/>
        </w:rPr>
        <w:fldChar w:fldCharType="end"/>
      </w:r>
      <w:r w:rsidR="002A25EB" w:rsidRPr="00660A31">
        <w:rPr>
          <w:sz w:val="22"/>
          <w:szCs w:val="22"/>
        </w:rPr>
        <w:t xml:space="preserve">  </w:t>
      </w:r>
      <w:r w:rsidR="00F8082D" w:rsidRPr="00660A31">
        <w:rPr>
          <w:sz w:val="22"/>
          <w:szCs w:val="22"/>
        </w:rPr>
        <w:t xml:space="preserve">The application of Ir towards </w:t>
      </w:r>
      <w:r w:rsidR="00907E5B" w:rsidRPr="00660A31">
        <w:rPr>
          <w:sz w:val="22"/>
          <w:szCs w:val="22"/>
        </w:rPr>
        <w:t xml:space="preserve">cyclopropanation was observed </w:t>
      </w:r>
      <w:r w:rsidR="00455A42" w:rsidRPr="00660A31">
        <w:rPr>
          <w:sz w:val="22"/>
          <w:szCs w:val="22"/>
        </w:rPr>
        <w:t>more recently than the other metals that have been discussed</w:t>
      </w:r>
      <w:r w:rsidR="00907E5B" w:rsidRPr="00660A31">
        <w:rPr>
          <w:sz w:val="22"/>
          <w:szCs w:val="22"/>
        </w:rPr>
        <w:t>.</w:t>
      </w:r>
      <w:r w:rsidR="00455A42" w:rsidRPr="00660A31">
        <w:rPr>
          <w:sz w:val="22"/>
          <w:szCs w:val="22"/>
        </w:rPr>
        <w:t xml:space="preserve">  </w:t>
      </w:r>
      <w:r w:rsidR="000A56E8">
        <w:rPr>
          <w:sz w:val="22"/>
          <w:szCs w:val="22"/>
        </w:rPr>
        <w:t>In 2016</w:t>
      </w:r>
      <w:r w:rsidR="007B02E5">
        <w:rPr>
          <w:sz w:val="22"/>
          <w:szCs w:val="22"/>
        </w:rPr>
        <w:t>,</w:t>
      </w:r>
      <w:r w:rsidR="00455A42" w:rsidRPr="00660A31">
        <w:rPr>
          <w:sz w:val="22"/>
          <w:szCs w:val="22"/>
        </w:rPr>
        <w:t xml:space="preserve"> Ir</w:t>
      </w:r>
      <w:r w:rsidR="007B02E5">
        <w:rPr>
          <w:sz w:val="22"/>
          <w:szCs w:val="22"/>
        </w:rPr>
        <w:t xml:space="preserve"> salen</w:t>
      </w:r>
      <w:r w:rsidR="00455A42" w:rsidRPr="00660A31">
        <w:rPr>
          <w:sz w:val="22"/>
          <w:szCs w:val="22"/>
        </w:rPr>
        <w:t xml:space="preserve"> complexes were applied by Katsuki and co-workers for the cyclopropanation of </w:t>
      </w:r>
      <w:r w:rsidR="00DA086C" w:rsidRPr="00660A31">
        <w:rPr>
          <w:sz w:val="22"/>
          <w:szCs w:val="22"/>
        </w:rPr>
        <w:t>styrene</w:t>
      </w:r>
      <w:r w:rsidR="00455A42" w:rsidRPr="00660A31">
        <w:rPr>
          <w:sz w:val="22"/>
          <w:szCs w:val="22"/>
        </w:rPr>
        <w:t xml:space="preserve"> with diazo reagents</w:t>
      </w:r>
      <w:r w:rsidR="0063079C" w:rsidRPr="00660A31">
        <w:rPr>
          <w:sz w:val="22"/>
          <w:szCs w:val="22"/>
        </w:rPr>
        <w:t xml:space="preserve"> (Figure 1.6</w:t>
      </w:r>
      <w:r w:rsidR="000A56E8">
        <w:rPr>
          <w:sz w:val="22"/>
          <w:szCs w:val="22"/>
        </w:rPr>
        <w:t>1</w:t>
      </w:r>
      <w:r w:rsidR="0063079C" w:rsidRPr="00660A31">
        <w:rPr>
          <w:sz w:val="22"/>
          <w:szCs w:val="22"/>
        </w:rPr>
        <w:t>)</w:t>
      </w:r>
      <w:r w:rsidR="00455A42" w:rsidRPr="00660A31">
        <w:rPr>
          <w:sz w:val="22"/>
          <w:szCs w:val="22"/>
        </w:rPr>
        <w:t>.</w:t>
      </w:r>
      <w:r w:rsidR="008B344E" w:rsidRPr="00660A31">
        <w:rPr>
          <w:sz w:val="22"/>
          <w:szCs w:val="22"/>
        </w:rPr>
        <w:fldChar w:fldCharType="begin"/>
      </w:r>
      <w:r w:rsidR="006D212C">
        <w:rPr>
          <w:sz w:val="22"/>
          <w:szCs w:val="22"/>
        </w:rPr>
        <w:instrText xml:space="preserve"> ADDIN EN.CITE &lt;EndNote&gt;&lt;Cite&gt;&lt;Author&gt;Weldy&lt;/Author&gt;&lt;Year&gt;2016&lt;/Year&gt;&lt;RecNum&gt;1731&lt;/RecNum&gt;&lt;DisplayText&gt;&lt;style face="superscript"&gt;157&lt;/style&gt;&lt;/DisplayText&gt;&lt;record&gt;&lt;rec-number&gt;1731&lt;/rec-number&gt;&lt;foreign-keys&gt;&lt;key app="EN" db-id="tfvtdwerrrxts1ee0t5xa0sr9wxwp2p9d00z" timestamp="1561557861" guid="4e756c5f-2075-443b-93ee-c4d32faff5ed"&gt;1731&lt;/key&gt;&lt;/foreign-keys&gt;&lt;ref-type name="Journal Article"&gt;17&lt;/ref-type&gt;&lt;contributors&gt;&lt;authors&gt;&lt;author&gt;Weldy, N. M.&lt;/author&gt;&lt;author&gt;Schafer, A. G.&lt;/author&gt;&lt;author&gt;Owens, C. P.&lt;/author&gt;&lt;author&gt;Herting, C. J.&lt;/author&gt;&lt;author&gt;Varela-Alvarez, A.&lt;/author&gt;&lt;author&gt;Chen, S.&lt;/author&gt;&lt;author&gt;Niemeyer, Z.&lt;/author&gt;&lt;author&gt;Musaev, D. G.&lt;/author&gt;&lt;author&gt;Sigman, M. S.&lt;/author&gt;&lt;author&gt;Davies, H. M. L.&lt;/author&gt;&lt;author&gt;Blakey, S. B.&lt;/author&gt;&lt;/authors&gt;&lt;/contributors&gt;&lt;auth-address&gt;Emory Univ, Dept Chem, 1515 Dickey Dr, Atlanta, GA 30322 USA&amp;#xD;Emory Univ, Emerson Ctr Sci Computat, 1515 Dickey Dr, Atlanta, GA 30322 USA&amp;#xD;Univ Utah, Dept Chem, 315 South 1400 East, Salt Lake City, UT 84112 USA&lt;/auth-address&gt;&lt;titles&gt;&lt;title&gt;Iridium(III)-bis(imidazolinyl)phenyl catalysts for enantioselective C-H functionalization with ethyl diazoacetate&lt;/title&gt;&lt;secondary-title&gt;Chemical Science&lt;/secondary-title&gt;&lt;alt-title&gt;Chem Sci&lt;/alt-title&gt;&lt;/titles&gt;&lt;periodical&gt;&lt;full-title&gt;Chemical Science&lt;/full-title&gt;&lt;abbr-1&gt;Chem. Sci.&lt;/abbr-1&gt;&lt;/periodical&gt;&lt;pages&gt;3142-3146&lt;/pages&gt;&lt;volume&gt;7&lt;/volume&gt;&lt;number&gt;5&lt;/number&gt;&lt;keywords&gt;&lt;keyword&gt;bond activation&lt;/keyword&gt;&lt;keyword&gt;natural-products&lt;/keyword&gt;&lt;keyword&gt;insertion&lt;/keyword&gt;&lt;keyword&gt;complexes&lt;/keyword&gt;&lt;keyword&gt;cyclopropanation&lt;/keyword&gt;&lt;keyword&gt;carbenoids&lt;/keyword&gt;&lt;keyword&gt;ligands&lt;/keyword&gt;&lt;keyword&gt;rhodium&lt;/keyword&gt;&lt;/keywords&gt;&lt;dates&gt;&lt;year&gt;2016&lt;/year&gt;&lt;/dates&gt;&lt;isbn&gt;2041-6520&lt;/isbn&gt;&lt;accession-num&gt;WOS:000374859300023&lt;/accession-num&gt;&lt;urls&gt;&lt;related-urls&gt;&lt;url&gt;&amp;lt;Go to ISI&amp;gt;://WOS:000374859300023&lt;/url&gt;&lt;/related-urls&gt;&lt;/urls&gt;&lt;electronic-resource-num&gt;10.1039/c6sc00190d&lt;/electronic-resource-num&gt;&lt;language&gt;English&lt;/language&gt;&lt;/record&gt;&lt;/Cite&gt;&lt;/EndNote&gt;</w:instrText>
      </w:r>
      <w:r w:rsidR="008B344E" w:rsidRPr="00660A31">
        <w:rPr>
          <w:sz w:val="22"/>
          <w:szCs w:val="22"/>
        </w:rPr>
        <w:fldChar w:fldCharType="separate"/>
      </w:r>
      <w:r w:rsidR="006D212C" w:rsidRPr="006D212C">
        <w:rPr>
          <w:noProof/>
          <w:sz w:val="22"/>
          <w:szCs w:val="22"/>
          <w:vertAlign w:val="superscript"/>
        </w:rPr>
        <w:t>157</w:t>
      </w:r>
      <w:r w:rsidR="008B344E" w:rsidRPr="00660A31">
        <w:rPr>
          <w:sz w:val="22"/>
          <w:szCs w:val="22"/>
        </w:rPr>
        <w:fldChar w:fldCharType="end"/>
      </w:r>
      <w:r w:rsidR="00907E5B" w:rsidRPr="00660A31">
        <w:rPr>
          <w:sz w:val="22"/>
          <w:szCs w:val="22"/>
        </w:rPr>
        <w:t xml:space="preserve"> </w:t>
      </w:r>
      <w:r w:rsidR="00740D53" w:rsidRPr="00660A31">
        <w:rPr>
          <w:sz w:val="22"/>
          <w:szCs w:val="22"/>
        </w:rPr>
        <w:t xml:space="preserve"> </w:t>
      </w:r>
      <w:r w:rsidR="00CD16F6" w:rsidRPr="00660A31">
        <w:rPr>
          <w:sz w:val="22"/>
          <w:szCs w:val="22"/>
        </w:rPr>
        <w:t xml:space="preserve">The initial </w:t>
      </w:r>
    </w:p>
    <w:p w14:paraId="72B24DE6" w14:textId="0BF26F5C" w:rsidR="00441E58" w:rsidRDefault="00B91CF8">
      <w:pPr>
        <w:rPr>
          <w:sz w:val="22"/>
          <w:szCs w:val="22"/>
        </w:rPr>
      </w:pPr>
      <w:r w:rsidRPr="00660A31">
        <w:rPr>
          <w:noProof/>
        </w:rPr>
        <w:lastRenderedPageBreak/>
        <mc:AlternateContent>
          <mc:Choice Requires="wps">
            <w:drawing>
              <wp:anchor distT="0" distB="182880" distL="114300" distR="114300" simplePos="0" relativeHeight="253056000" behindDoc="0" locked="0" layoutInCell="1" allowOverlap="1" wp14:anchorId="37272265" wp14:editId="640ADB2E">
                <wp:simplePos x="0" y="0"/>
                <wp:positionH relativeFrom="margin">
                  <wp:align>left</wp:align>
                </wp:positionH>
                <wp:positionV relativeFrom="paragraph">
                  <wp:posOffset>5211445</wp:posOffset>
                </wp:positionV>
                <wp:extent cx="5212080" cy="310515"/>
                <wp:effectExtent l="0" t="0" r="7620" b="0"/>
                <wp:wrapTopAndBottom/>
                <wp:docPr id="365" name="Text Box 365"/>
                <wp:cNvGraphicFramePr/>
                <a:graphic xmlns:a="http://schemas.openxmlformats.org/drawingml/2006/main">
                  <a:graphicData uri="http://schemas.microsoft.com/office/word/2010/wordprocessingShape">
                    <wps:wsp>
                      <wps:cNvSpPr txBox="1"/>
                      <wps:spPr>
                        <a:xfrm>
                          <a:off x="0" y="0"/>
                          <a:ext cx="5212080" cy="310515"/>
                        </a:xfrm>
                        <a:prstGeom prst="rect">
                          <a:avLst/>
                        </a:prstGeom>
                        <a:solidFill>
                          <a:prstClr val="white"/>
                        </a:solidFill>
                        <a:ln>
                          <a:noFill/>
                        </a:ln>
                      </wps:spPr>
                      <wps:txbx>
                        <w:txbxContent>
                          <w:p w14:paraId="16C48335" w14:textId="2DA38FCB" w:rsidR="00544CAD" w:rsidRPr="00C45D95" w:rsidRDefault="00544CAD" w:rsidP="00F13899">
                            <w:pPr>
                              <w:pStyle w:val="Caption"/>
                              <w:rPr>
                                <w:noProof/>
                                <w:sz w:val="24"/>
                                <w:szCs w:val="24"/>
                              </w:rPr>
                            </w:pPr>
                            <w:bookmarkStart w:id="95" w:name="_Toc56415756"/>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59</w:t>
                            </w:r>
                            <w:r w:rsidR="005B491D">
                              <w:rPr>
                                <w:noProof/>
                              </w:rPr>
                              <w:fldChar w:fldCharType="end"/>
                            </w:r>
                            <w:r>
                              <w:t xml:space="preserve">  </w:t>
                            </w:r>
                            <w:r w:rsidRPr="0063079C">
                              <w:rPr>
                                <w:b w:val="0"/>
                                <w:bCs/>
                              </w:rPr>
                              <w:t>Bridged Co(II) porphyrin catalysts for cyclopropanation of styrene</w:t>
                            </w:r>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7272265" id="Text Box 365" o:spid="_x0000_s1091" type="#_x0000_t202" style="position:absolute;margin-left:0;margin-top:410.35pt;width:410.4pt;height:24.45pt;z-index:253056000;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" stroked="f">
                <v:textbox style="mso-fit-shape-to-text:t" inset="0,0,0,0">
                  <w:txbxContent>
                    <w:p w14:paraId="16C48335" w14:textId="2DA38FCB" w:rsidR="00544CAD" w:rsidRPr="00C45D95" w:rsidRDefault="00544CAD" w:rsidP="00F13899">
                      <w:pPr>
                        <w:pStyle w:val="Caption"/>
                        <w:rPr>
                          <w:noProof/>
                          <w:sz w:val="24"/>
                          <w:szCs w:val="24"/>
                        </w:rPr>
                      </w:pPr>
                      <w:bookmarkStart w:id="161" w:name="_Toc56415756"/>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59</w:t>
                      </w:r>
                      <w:r w:rsidR="000F0901">
                        <w:rPr>
                          <w:noProof/>
                        </w:rPr>
                        <w:fldChar w:fldCharType="end"/>
                      </w:r>
                      <w:r>
                        <w:t xml:space="preserve">  </w:t>
                      </w:r>
                      <w:r w:rsidRPr="0063079C">
                        <w:rPr>
                          <w:b w:val="0"/>
                          <w:bCs/>
                        </w:rPr>
                        <w:t>Bridged Co(II) porphyrin catalysts for cyclopropanation of styrene</w:t>
                      </w:r>
                      <w:bookmarkEnd w:id="161"/>
                    </w:p>
                  </w:txbxContent>
                </v:textbox>
                <w10:wrap type="topAndBottom" anchorx="margin"/>
              </v:shape>
            </w:pict>
          </mc:Fallback>
        </mc:AlternateContent>
      </w:r>
      <w:r>
        <w:rPr>
          <w:noProof/>
          <w:sz w:val="22"/>
          <w:szCs w:val="22"/>
        </w:rPr>
        <w:drawing>
          <wp:anchor distT="0" distB="0" distL="114300" distR="114300" simplePos="0" relativeHeight="253485056" behindDoc="0" locked="0" layoutInCell="1" allowOverlap="1" wp14:anchorId="24A6D83E" wp14:editId="0F875964">
            <wp:simplePos x="0" y="0"/>
            <wp:positionH relativeFrom="margin">
              <wp:align>center</wp:align>
            </wp:positionH>
            <wp:positionV relativeFrom="paragraph">
              <wp:posOffset>0</wp:posOffset>
            </wp:positionV>
            <wp:extent cx="4420235" cy="5212715"/>
            <wp:effectExtent l="0" t="0" r="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420235" cy="5212715"/>
                    </a:xfrm>
                    <a:prstGeom prst="rect">
                      <a:avLst/>
                    </a:prstGeom>
                    <a:noFill/>
                  </pic:spPr>
                </pic:pic>
              </a:graphicData>
            </a:graphic>
          </wp:anchor>
        </w:drawing>
      </w:r>
      <w:r w:rsidR="00441E58">
        <w:rPr>
          <w:sz w:val="22"/>
          <w:szCs w:val="22"/>
        </w:rPr>
        <w:br w:type="page"/>
      </w:r>
      <w:r w:rsidRPr="00660A31">
        <w:rPr>
          <w:noProof/>
        </w:rPr>
        <w:lastRenderedPageBreak/>
        <mc:AlternateContent>
          <mc:Choice Requires="wps">
            <w:drawing>
              <wp:anchor distT="0" distB="0" distL="114300" distR="114300" simplePos="0" relativeHeight="253058048" behindDoc="0" locked="0" layoutInCell="1" allowOverlap="1" wp14:anchorId="209D5885" wp14:editId="35594720">
                <wp:simplePos x="0" y="0"/>
                <wp:positionH relativeFrom="margin">
                  <wp:align>left</wp:align>
                </wp:positionH>
                <wp:positionV relativeFrom="paragraph">
                  <wp:posOffset>1718310</wp:posOffset>
                </wp:positionV>
                <wp:extent cx="5486400" cy="635"/>
                <wp:effectExtent l="0" t="0" r="0" b="2540"/>
                <wp:wrapTopAndBottom/>
                <wp:docPr id="366" name="Text Box 366"/>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4849C83C" w14:textId="4C9EBC36" w:rsidR="00544CAD" w:rsidRPr="00BB2109" w:rsidRDefault="00544CAD" w:rsidP="00F13899">
                            <w:pPr>
                              <w:pStyle w:val="Caption"/>
                              <w:rPr>
                                <w:noProof/>
                                <w:sz w:val="24"/>
                                <w:szCs w:val="24"/>
                              </w:rPr>
                            </w:pPr>
                            <w:bookmarkStart w:id="96" w:name="_Toc56415757"/>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60</w:t>
                            </w:r>
                            <w:r w:rsidR="005B491D">
                              <w:rPr>
                                <w:noProof/>
                              </w:rPr>
                              <w:fldChar w:fldCharType="end"/>
                            </w:r>
                            <w:r>
                              <w:t xml:space="preserve">  </w:t>
                            </w:r>
                            <w:r w:rsidRPr="0063079C">
                              <w:rPr>
                                <w:b w:val="0"/>
                              </w:rPr>
                              <w:t>Application of cyclopropane generated by Co(II) porphyrin catalysts for SAR studies</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9D5885" id="Text Box 366" o:spid="_x0000_s1092" type="#_x0000_t202" style="position:absolute;margin-left:0;margin-top:135.3pt;width:6in;height:.05pt;z-index:2530580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" stroked="f">
                <v:textbox style="mso-fit-shape-to-text:t" inset="0,0,0,0">
                  <w:txbxContent>
                    <w:p w14:paraId="4849C83C" w14:textId="4C9EBC36" w:rsidR="00544CAD" w:rsidRPr="00BB2109" w:rsidRDefault="00544CAD" w:rsidP="00F13899">
                      <w:pPr>
                        <w:pStyle w:val="Caption"/>
                        <w:rPr>
                          <w:noProof/>
                          <w:sz w:val="24"/>
                          <w:szCs w:val="24"/>
                        </w:rPr>
                      </w:pPr>
                      <w:bookmarkStart w:id="163" w:name="_Toc56415757"/>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60</w:t>
                      </w:r>
                      <w:r w:rsidR="000F0901">
                        <w:rPr>
                          <w:noProof/>
                        </w:rPr>
                        <w:fldChar w:fldCharType="end"/>
                      </w:r>
                      <w:r>
                        <w:t xml:space="preserve">  </w:t>
                      </w:r>
                      <w:r w:rsidRPr="0063079C">
                        <w:rPr>
                          <w:b w:val="0"/>
                        </w:rPr>
                        <w:t>Application of cyclopropane generated by Co(II) porphyrin catalysts for SAR studies</w:t>
                      </w:r>
                      <w:bookmarkEnd w:id="163"/>
                    </w:p>
                  </w:txbxContent>
                </v:textbox>
                <w10:wrap type="topAndBottom" anchorx="margin"/>
              </v:shape>
            </w:pict>
          </mc:Fallback>
        </mc:AlternateContent>
      </w:r>
      <w:r w:rsidRPr="00660A31">
        <w:rPr>
          <w:noProof/>
        </w:rPr>
        <w:drawing>
          <wp:anchor distT="182880" distB="0" distL="114300" distR="114300" simplePos="0" relativeHeight="252908544" behindDoc="0" locked="0" layoutInCell="1" allowOverlap="1" wp14:anchorId="387DC08D" wp14:editId="17F9E44F">
            <wp:simplePos x="0" y="0"/>
            <wp:positionH relativeFrom="margin">
              <wp:align>center</wp:align>
            </wp:positionH>
            <wp:positionV relativeFrom="margin">
              <wp:align>top</wp:align>
            </wp:positionV>
            <wp:extent cx="5486400" cy="16002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4864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1E58">
        <w:rPr>
          <w:sz w:val="22"/>
          <w:szCs w:val="22"/>
        </w:rPr>
        <w:br w:type="page"/>
      </w:r>
      <w:r>
        <w:rPr>
          <w:noProof/>
          <w:sz w:val="22"/>
          <w:szCs w:val="22"/>
        </w:rPr>
        <w:lastRenderedPageBreak/>
        <w:drawing>
          <wp:anchor distT="0" distB="0" distL="114300" distR="114300" simplePos="0" relativeHeight="253554688" behindDoc="0" locked="0" layoutInCell="1" allowOverlap="1" wp14:anchorId="6EA6DCA2" wp14:editId="4F151187">
            <wp:simplePos x="0" y="0"/>
            <wp:positionH relativeFrom="margin">
              <wp:align>center</wp:align>
            </wp:positionH>
            <wp:positionV relativeFrom="paragraph">
              <wp:posOffset>0</wp:posOffset>
            </wp:positionV>
            <wp:extent cx="4389755" cy="4791710"/>
            <wp:effectExtent l="0" t="0" r="0" b="8890"/>
            <wp:wrapTopAndBottom/>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389755" cy="4791710"/>
                    </a:xfrm>
                    <a:prstGeom prst="rect">
                      <a:avLst/>
                    </a:prstGeom>
                    <a:noFill/>
                  </pic:spPr>
                </pic:pic>
              </a:graphicData>
            </a:graphic>
          </wp:anchor>
        </w:drawing>
      </w:r>
      <w:r w:rsidR="00441E58" w:rsidRPr="00660A31">
        <w:rPr>
          <w:noProof/>
        </w:rPr>
        <mc:AlternateContent>
          <mc:Choice Requires="wps">
            <w:drawing>
              <wp:anchor distT="0" distB="182880" distL="114300" distR="114300" simplePos="0" relativeHeight="253053952" behindDoc="0" locked="0" layoutInCell="1" allowOverlap="1" wp14:anchorId="5CD35BDC" wp14:editId="52F9C8E1">
                <wp:simplePos x="0" y="0"/>
                <wp:positionH relativeFrom="margin">
                  <wp:align>left</wp:align>
                </wp:positionH>
                <wp:positionV relativeFrom="paragraph">
                  <wp:posOffset>4873313</wp:posOffset>
                </wp:positionV>
                <wp:extent cx="4389120" cy="310896"/>
                <wp:effectExtent l="0" t="0" r="0" b="0"/>
                <wp:wrapTopAndBottom/>
                <wp:docPr id="364" name="Text Box 364"/>
                <wp:cNvGraphicFramePr/>
                <a:graphic xmlns:a="http://schemas.openxmlformats.org/drawingml/2006/main">
                  <a:graphicData uri="http://schemas.microsoft.com/office/word/2010/wordprocessingShape">
                    <wps:wsp>
                      <wps:cNvSpPr txBox="1"/>
                      <wps:spPr>
                        <a:xfrm>
                          <a:off x="0" y="0"/>
                          <a:ext cx="4389120" cy="310896"/>
                        </a:xfrm>
                        <a:prstGeom prst="rect">
                          <a:avLst/>
                        </a:prstGeom>
                        <a:solidFill>
                          <a:prstClr val="white"/>
                        </a:solidFill>
                        <a:ln>
                          <a:noFill/>
                        </a:ln>
                      </wps:spPr>
                      <wps:txbx>
                        <w:txbxContent>
                          <w:p w14:paraId="509EE03A" w14:textId="0F5AD9BC" w:rsidR="00544CAD" w:rsidRPr="007D1171" w:rsidRDefault="00544CAD" w:rsidP="00F13899">
                            <w:pPr>
                              <w:pStyle w:val="Caption"/>
                              <w:rPr>
                                <w:noProof/>
                              </w:rPr>
                            </w:pPr>
                            <w:bookmarkStart w:id="97" w:name="_Toc56415758"/>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61</w:t>
                            </w:r>
                            <w:r w:rsidR="005B491D">
                              <w:rPr>
                                <w:noProof/>
                              </w:rPr>
                              <w:fldChar w:fldCharType="end"/>
                            </w:r>
                            <w:r>
                              <w:t xml:space="preserve">  </w:t>
                            </w:r>
                            <w:r w:rsidRPr="00217D6F">
                              <w:rPr>
                                <w:b w:val="0"/>
                                <w:bCs/>
                              </w:rPr>
                              <w:t>Cyclopropanation of styrene with Ir(III) salen complexes</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CD35BDC" id="Text Box 364" o:spid="_x0000_s1093" type="#_x0000_t202" style="position:absolute;margin-left:0;margin-top:383.75pt;width:345.6pt;height:24.5pt;z-index:253053952;visibility:visible;mso-wrap-style:square;mso-height-percent:0;mso-wrap-distance-left:9pt;mso-wrap-distance-top:0;mso-wrap-distance-right:9pt;mso-wrap-distance-bottom:14.4pt;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" stroked="f">
                <v:textbox style="mso-fit-shape-to-text:t" inset="0,0,0,0">
                  <w:txbxContent>
                    <w:p w14:paraId="509EE03A" w14:textId="0F5AD9BC" w:rsidR="00544CAD" w:rsidRPr="007D1171" w:rsidRDefault="00544CAD" w:rsidP="00F13899">
                      <w:pPr>
                        <w:pStyle w:val="Caption"/>
                        <w:rPr>
                          <w:noProof/>
                        </w:rPr>
                      </w:pPr>
                      <w:bookmarkStart w:id="165" w:name="_Toc56415758"/>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61</w:t>
                      </w:r>
                      <w:r w:rsidR="000F0901">
                        <w:rPr>
                          <w:noProof/>
                        </w:rPr>
                        <w:fldChar w:fldCharType="end"/>
                      </w:r>
                      <w:r>
                        <w:t xml:space="preserve">  </w:t>
                      </w:r>
                      <w:r w:rsidRPr="00217D6F">
                        <w:rPr>
                          <w:b w:val="0"/>
                          <w:bCs/>
                        </w:rPr>
                        <w:t>Cyclopropanation of styrene with Ir(III) salen complexes</w:t>
                      </w:r>
                      <w:bookmarkEnd w:id="165"/>
                    </w:p>
                  </w:txbxContent>
                </v:textbox>
                <w10:wrap type="topAndBottom" anchorx="margin"/>
              </v:shape>
            </w:pict>
          </mc:Fallback>
        </mc:AlternateContent>
      </w:r>
      <w:r w:rsidR="00441E58">
        <w:rPr>
          <w:sz w:val="22"/>
          <w:szCs w:val="22"/>
        </w:rPr>
        <w:br w:type="page"/>
      </w:r>
    </w:p>
    <w:p w14:paraId="4FB57D4D" w14:textId="4A4A47E5" w:rsidR="00F8082D" w:rsidRPr="00660A31" w:rsidRDefault="00CD16F6" w:rsidP="000B544A">
      <w:pPr>
        <w:widowControl w:val="0"/>
        <w:spacing w:line="360" w:lineRule="auto"/>
        <w:jc w:val="both"/>
        <w:rPr>
          <w:sz w:val="22"/>
          <w:szCs w:val="22"/>
        </w:rPr>
      </w:pPr>
      <w:r w:rsidRPr="00660A31">
        <w:rPr>
          <w:sz w:val="22"/>
          <w:szCs w:val="22"/>
        </w:rPr>
        <w:lastRenderedPageBreak/>
        <w:t>i</w:t>
      </w:r>
      <w:r w:rsidR="00E24D6A" w:rsidRPr="00660A31">
        <w:rPr>
          <w:sz w:val="22"/>
          <w:szCs w:val="22"/>
        </w:rPr>
        <w:t xml:space="preserve">nvestigation of the cyclopropanation of styrene with </w:t>
      </w:r>
      <w:r w:rsidR="00E24D6A" w:rsidRPr="00660A31">
        <w:rPr>
          <w:sz w:val="22"/>
          <w:szCs w:val="22"/>
          <w:vertAlign w:val="superscript"/>
        </w:rPr>
        <w:t>t</w:t>
      </w:r>
      <w:r w:rsidR="00E24D6A" w:rsidRPr="00660A31">
        <w:rPr>
          <w:sz w:val="22"/>
          <w:szCs w:val="22"/>
        </w:rPr>
        <w:t>B</w:t>
      </w:r>
      <w:r w:rsidR="00455A42" w:rsidRPr="00660A31">
        <w:rPr>
          <w:sz w:val="22"/>
          <w:szCs w:val="22"/>
        </w:rPr>
        <w:t>u</w:t>
      </w:r>
      <w:r w:rsidR="00E24D6A" w:rsidRPr="00660A31">
        <w:rPr>
          <w:sz w:val="22"/>
          <w:szCs w:val="22"/>
        </w:rPr>
        <w:t xml:space="preserve"> diazoacetate</w:t>
      </w:r>
      <w:r w:rsidR="007B6737" w:rsidRPr="00660A31">
        <w:rPr>
          <w:sz w:val="22"/>
          <w:szCs w:val="22"/>
        </w:rPr>
        <w:t xml:space="preserve"> with </w:t>
      </w:r>
      <w:r w:rsidR="0063079C" w:rsidRPr="00660A31">
        <w:rPr>
          <w:sz w:val="22"/>
          <w:szCs w:val="22"/>
        </w:rPr>
        <w:t>an</w:t>
      </w:r>
      <w:r w:rsidR="007B6737" w:rsidRPr="00660A31">
        <w:rPr>
          <w:sz w:val="22"/>
          <w:szCs w:val="22"/>
        </w:rPr>
        <w:t xml:space="preserve"> </w:t>
      </w:r>
      <w:r w:rsidR="0063079C" w:rsidRPr="00660A31">
        <w:rPr>
          <w:sz w:val="22"/>
          <w:szCs w:val="22"/>
        </w:rPr>
        <w:t>Ir</w:t>
      </w:r>
      <w:r w:rsidR="00CD1318">
        <w:rPr>
          <w:sz w:val="22"/>
          <w:szCs w:val="22"/>
        </w:rPr>
        <w:t>(III)</w:t>
      </w:r>
      <w:r w:rsidR="0063079C" w:rsidRPr="00660A31">
        <w:rPr>
          <w:sz w:val="22"/>
          <w:szCs w:val="22"/>
        </w:rPr>
        <w:t xml:space="preserve"> salen complex</w:t>
      </w:r>
      <w:r w:rsidR="00907E5B" w:rsidRPr="00660A31">
        <w:rPr>
          <w:sz w:val="22"/>
          <w:szCs w:val="22"/>
        </w:rPr>
        <w:t xml:space="preserve"> afforded the </w:t>
      </w:r>
      <w:r w:rsidR="00907E5B" w:rsidRPr="003B2402">
        <w:rPr>
          <w:i/>
          <w:iCs/>
          <w:sz w:val="22"/>
          <w:szCs w:val="22"/>
        </w:rPr>
        <w:t>cis</w:t>
      </w:r>
      <w:r w:rsidR="00907E5B" w:rsidRPr="00660A31">
        <w:rPr>
          <w:sz w:val="22"/>
          <w:szCs w:val="22"/>
        </w:rPr>
        <w:t xml:space="preserve"> isomer as the major product</w:t>
      </w:r>
      <w:r w:rsidR="00F25FE3" w:rsidRPr="00660A31">
        <w:rPr>
          <w:sz w:val="22"/>
          <w:szCs w:val="22"/>
        </w:rPr>
        <w:t xml:space="preserve"> (&gt;9</w:t>
      </w:r>
      <w:r w:rsidR="007B6737" w:rsidRPr="00660A31">
        <w:rPr>
          <w:sz w:val="22"/>
          <w:szCs w:val="22"/>
        </w:rPr>
        <w:t>9</w:t>
      </w:r>
      <w:r w:rsidR="00F25FE3" w:rsidRPr="00660A31">
        <w:rPr>
          <w:sz w:val="22"/>
          <w:szCs w:val="22"/>
        </w:rPr>
        <w:t xml:space="preserve">:1 </w:t>
      </w:r>
      <w:r w:rsidR="00F25FE3" w:rsidRPr="00660A31">
        <w:rPr>
          <w:i/>
          <w:iCs/>
          <w:sz w:val="22"/>
          <w:szCs w:val="22"/>
        </w:rPr>
        <w:t>cis</w:t>
      </w:r>
      <w:r w:rsidR="00F25FE3" w:rsidRPr="00660A31">
        <w:rPr>
          <w:sz w:val="22"/>
          <w:szCs w:val="22"/>
        </w:rPr>
        <w:t>:</w:t>
      </w:r>
      <w:r w:rsidR="00F25FE3" w:rsidRPr="00660A31">
        <w:rPr>
          <w:i/>
          <w:iCs/>
          <w:sz w:val="22"/>
          <w:szCs w:val="22"/>
        </w:rPr>
        <w:t>trans</w:t>
      </w:r>
      <w:r w:rsidR="00F25FE3" w:rsidRPr="00660A31">
        <w:rPr>
          <w:sz w:val="22"/>
          <w:szCs w:val="22"/>
        </w:rPr>
        <w:t>)</w:t>
      </w:r>
      <w:r w:rsidR="00CD1318">
        <w:rPr>
          <w:sz w:val="22"/>
          <w:szCs w:val="22"/>
        </w:rPr>
        <w:t xml:space="preserve"> and achieved</w:t>
      </w:r>
      <w:r w:rsidR="00F25FE3" w:rsidRPr="00660A31">
        <w:rPr>
          <w:sz w:val="22"/>
          <w:szCs w:val="22"/>
        </w:rPr>
        <w:t xml:space="preserve"> high enantioselectivities (&gt;90% ee)</w:t>
      </w:r>
      <w:r w:rsidR="008958AB" w:rsidRPr="00660A31">
        <w:rPr>
          <w:sz w:val="22"/>
          <w:szCs w:val="22"/>
        </w:rPr>
        <w:t xml:space="preserve"> when low temperatures were maintained</w:t>
      </w:r>
      <w:r w:rsidR="00F25FE3" w:rsidRPr="00660A31">
        <w:rPr>
          <w:sz w:val="22"/>
          <w:szCs w:val="22"/>
        </w:rPr>
        <w:t>.</w:t>
      </w:r>
      <w:r w:rsidR="009E428F" w:rsidRPr="00660A31">
        <w:rPr>
          <w:sz w:val="22"/>
          <w:szCs w:val="22"/>
        </w:rPr>
        <w:fldChar w:fldCharType="begin"/>
      </w:r>
      <w:r w:rsidR="006D212C">
        <w:rPr>
          <w:sz w:val="22"/>
          <w:szCs w:val="22"/>
        </w:rPr>
        <w:instrText xml:space="preserve"> ADDIN EN.CITE &lt;EndNote&gt;&lt;Cite&gt;&lt;Author&gt;Kanchiku&lt;/Author&gt;&lt;Year&gt;2007&lt;/Year&gt;&lt;RecNum&gt;1952&lt;/RecNum&gt;&lt;DisplayText&gt;&lt;style face="superscript"&gt;158&lt;/style&gt;&lt;/DisplayText&gt;&lt;record&gt;&lt;rec-number&gt;1952&lt;/rec-number&gt;&lt;foreign-keys&gt;&lt;key app="EN" db-id="tfvtdwerrrxts1ee0t5xa0sr9wxwp2p9d00z" timestamp="1592226012" guid="4ecdf1c4-d43d-4475-b490-52bd4542389c"&gt;1952&lt;/key&gt;&lt;key app="ENWeb" db-id=""&gt;0&lt;/key&gt;&lt;/foreign-keys&gt;&lt;ref-type name="Journal Article"&gt;17&lt;/ref-type&gt;&lt;contributors&gt;&lt;authors&gt;&lt;author&gt;Kanchiku, Shigefumi&lt;/author&gt;&lt;author&gt;Suematsu, Hidehiro&lt;/author&gt;&lt;author&gt;Matsumoto, Kazuhiro&lt;/author&gt;&lt;author&gt;Uchida, Tatsuya&lt;/author&gt;&lt;author&gt;Katsuki, Tsutomu&lt;/author&gt;&lt;/authors&gt;&lt;/contributors&gt;&lt;titles&gt;&lt;title&gt;&lt;style face="normal" font="default" size="100%"&gt;Construction of an Aryliridium–Salen Complex for Highly &lt;/style&gt;&lt;style face="italic" font="default" size="100%"&gt;cis&lt;/style&gt;&lt;style face="normal" font="default" size="100%"&gt;- and Enantioselective Cyclopropanations&lt;/style&gt;&lt;/title&gt;&lt;secondary-title&gt;Angewandte Chemie International Edition&lt;/secondary-title&gt;&lt;/titles&gt;&lt;periodical&gt;&lt;full-title&gt;Angewandte Chemie International Edition&lt;/full-title&gt;&lt;abbr-1&gt;Angew. Chem., Int. Ed.&lt;/abbr-1&gt;&lt;/periodical&gt;&lt;pages&gt;3889-3891&lt;/pages&gt;&lt;volume&gt;46&lt;/volume&gt;&lt;number&gt;21&lt;/number&gt;&lt;dates&gt;&lt;year&gt;2007&lt;/year&gt;&lt;/dates&gt;&lt;isbn&gt;1433-7851&lt;/isbn&gt;&lt;urls&gt;&lt;related-urls&gt;&lt;url&gt;https://onlinelibrary.wiley.com/doi/abs/10.1002/anie.200604385&lt;/url&gt;&lt;/related-urls&gt;&lt;/urls&gt;&lt;electronic-resource-num&gt;10.1002/anie.200604385&lt;/electronic-resource-num&gt;&lt;/record&gt;&lt;/Cite&gt;&lt;/EndNote&gt;</w:instrText>
      </w:r>
      <w:r w:rsidR="009E428F" w:rsidRPr="00660A31">
        <w:rPr>
          <w:sz w:val="22"/>
          <w:szCs w:val="22"/>
        </w:rPr>
        <w:fldChar w:fldCharType="separate"/>
      </w:r>
      <w:r w:rsidR="006D212C" w:rsidRPr="006D212C">
        <w:rPr>
          <w:noProof/>
          <w:sz w:val="22"/>
          <w:szCs w:val="22"/>
          <w:vertAlign w:val="superscript"/>
        </w:rPr>
        <w:t>158</w:t>
      </w:r>
      <w:r w:rsidR="009E428F" w:rsidRPr="00660A31">
        <w:rPr>
          <w:sz w:val="22"/>
          <w:szCs w:val="22"/>
        </w:rPr>
        <w:fldChar w:fldCharType="end"/>
      </w:r>
      <w:r w:rsidR="007B6737" w:rsidRPr="00660A31">
        <w:rPr>
          <w:sz w:val="22"/>
          <w:szCs w:val="22"/>
        </w:rPr>
        <w:t xml:space="preserve">  </w:t>
      </w:r>
      <w:r w:rsidR="00B6446D" w:rsidRPr="00660A31">
        <w:rPr>
          <w:sz w:val="22"/>
          <w:szCs w:val="22"/>
        </w:rPr>
        <w:t>H</w:t>
      </w:r>
      <w:r w:rsidR="007B6737" w:rsidRPr="00660A31">
        <w:rPr>
          <w:sz w:val="22"/>
          <w:szCs w:val="22"/>
        </w:rPr>
        <w:t xml:space="preserve">igh </w:t>
      </w:r>
      <w:r w:rsidR="00B6446D" w:rsidRPr="00660A31">
        <w:rPr>
          <w:sz w:val="22"/>
          <w:szCs w:val="22"/>
        </w:rPr>
        <w:t>enantio</w:t>
      </w:r>
      <w:r w:rsidR="007B6737" w:rsidRPr="00660A31">
        <w:rPr>
          <w:sz w:val="22"/>
          <w:szCs w:val="22"/>
        </w:rPr>
        <w:t>selectivit</w:t>
      </w:r>
      <w:r w:rsidR="00B6446D" w:rsidRPr="00660A31">
        <w:rPr>
          <w:sz w:val="22"/>
          <w:szCs w:val="22"/>
        </w:rPr>
        <w:t>y</w:t>
      </w:r>
      <w:r w:rsidR="007B6737" w:rsidRPr="00660A31">
        <w:rPr>
          <w:sz w:val="22"/>
          <w:szCs w:val="22"/>
        </w:rPr>
        <w:t xml:space="preserve"> w</w:t>
      </w:r>
      <w:r w:rsidR="00B6446D" w:rsidRPr="00660A31">
        <w:rPr>
          <w:sz w:val="22"/>
          <w:szCs w:val="22"/>
        </w:rPr>
        <w:t>as</w:t>
      </w:r>
      <w:r w:rsidR="007B6737" w:rsidRPr="00660A31">
        <w:rPr>
          <w:sz w:val="22"/>
          <w:szCs w:val="22"/>
        </w:rPr>
        <w:t xml:space="preserve"> also observed when EDA was the </w:t>
      </w:r>
      <w:r w:rsidR="00CD1318">
        <w:rPr>
          <w:sz w:val="22"/>
          <w:szCs w:val="22"/>
        </w:rPr>
        <w:t>diazo reagent</w:t>
      </w:r>
      <w:r w:rsidRPr="00660A31">
        <w:rPr>
          <w:sz w:val="22"/>
          <w:szCs w:val="22"/>
        </w:rPr>
        <w:t>.</w:t>
      </w:r>
      <w:r w:rsidR="00E24D6A" w:rsidRPr="00660A31">
        <w:rPr>
          <w:sz w:val="22"/>
          <w:szCs w:val="22"/>
        </w:rPr>
        <w:t xml:space="preserve">  </w:t>
      </w:r>
      <w:r w:rsidR="00AD1973" w:rsidRPr="00660A31">
        <w:rPr>
          <w:sz w:val="22"/>
          <w:szCs w:val="22"/>
        </w:rPr>
        <w:t xml:space="preserve">The Ph substituent on the </w:t>
      </w:r>
      <w:r w:rsidR="0018763D" w:rsidRPr="00660A31">
        <w:rPr>
          <w:sz w:val="22"/>
          <w:szCs w:val="22"/>
        </w:rPr>
        <w:t>naphthyl</w:t>
      </w:r>
      <w:r w:rsidR="00AD1973" w:rsidRPr="00660A31">
        <w:rPr>
          <w:sz w:val="22"/>
          <w:szCs w:val="22"/>
        </w:rPr>
        <w:t xml:space="preserve"> ring</w:t>
      </w:r>
      <w:r w:rsidR="00441E58">
        <w:rPr>
          <w:sz w:val="22"/>
          <w:szCs w:val="22"/>
        </w:rPr>
        <w:t xml:space="preserve"> of complex </w:t>
      </w:r>
      <w:r w:rsidR="00441E58" w:rsidRPr="00441E58">
        <w:rPr>
          <w:b/>
          <w:bCs/>
          <w:sz w:val="22"/>
          <w:szCs w:val="22"/>
        </w:rPr>
        <w:t>100</w:t>
      </w:r>
      <w:r w:rsidR="00AD1973" w:rsidRPr="00660A31">
        <w:rPr>
          <w:sz w:val="22"/>
          <w:szCs w:val="22"/>
        </w:rPr>
        <w:t xml:space="preserve"> was</w:t>
      </w:r>
      <w:r w:rsidR="00441E58">
        <w:rPr>
          <w:sz w:val="22"/>
          <w:szCs w:val="22"/>
        </w:rPr>
        <w:t xml:space="preserve"> believed to be responsible</w:t>
      </w:r>
      <w:r w:rsidR="00740D53" w:rsidRPr="00660A31">
        <w:rPr>
          <w:sz w:val="22"/>
          <w:szCs w:val="22"/>
        </w:rPr>
        <w:t xml:space="preserve"> </w:t>
      </w:r>
      <w:r w:rsidR="00980DC0" w:rsidRPr="00660A31">
        <w:rPr>
          <w:sz w:val="22"/>
          <w:szCs w:val="22"/>
        </w:rPr>
        <w:t>for high</w:t>
      </w:r>
      <w:r w:rsidR="00740D53" w:rsidRPr="00660A31">
        <w:rPr>
          <w:sz w:val="22"/>
          <w:szCs w:val="22"/>
        </w:rPr>
        <w:t xml:space="preserve"> diastereoselectivity and enantioselectivity.</w:t>
      </w:r>
      <w:r w:rsidR="00980DC0" w:rsidRPr="00660A31">
        <w:rPr>
          <w:sz w:val="22"/>
          <w:szCs w:val="22"/>
        </w:rPr>
        <w:t xml:space="preserve">  Replacing the Ph group with a hydrogen atom </w:t>
      </w:r>
      <w:r w:rsidR="0018763D" w:rsidRPr="00660A31">
        <w:rPr>
          <w:sz w:val="22"/>
          <w:szCs w:val="22"/>
        </w:rPr>
        <w:t xml:space="preserve">affords complex </w:t>
      </w:r>
      <w:r w:rsidR="0018763D" w:rsidRPr="00660A31">
        <w:rPr>
          <w:b/>
          <w:bCs/>
          <w:sz w:val="22"/>
          <w:szCs w:val="22"/>
        </w:rPr>
        <w:t xml:space="preserve">101 </w:t>
      </w:r>
      <w:r w:rsidR="0018763D" w:rsidRPr="00660A31">
        <w:rPr>
          <w:sz w:val="22"/>
          <w:szCs w:val="22"/>
        </w:rPr>
        <w:t xml:space="preserve">and </w:t>
      </w:r>
      <w:r w:rsidR="00980DC0" w:rsidRPr="00660A31">
        <w:rPr>
          <w:sz w:val="22"/>
          <w:szCs w:val="22"/>
        </w:rPr>
        <w:t xml:space="preserve">resulted </w:t>
      </w:r>
      <w:r w:rsidR="00785B6F">
        <w:rPr>
          <w:sz w:val="22"/>
          <w:szCs w:val="22"/>
        </w:rPr>
        <w:t xml:space="preserve">in </w:t>
      </w:r>
      <w:r w:rsidR="00980DC0" w:rsidRPr="00660A31">
        <w:rPr>
          <w:sz w:val="22"/>
          <w:szCs w:val="22"/>
        </w:rPr>
        <w:t>a less stereoselective reaction</w:t>
      </w:r>
      <w:r w:rsidR="0018763D" w:rsidRPr="00660A31">
        <w:rPr>
          <w:sz w:val="22"/>
          <w:szCs w:val="22"/>
        </w:rPr>
        <w:t>.  This was accompanied</w:t>
      </w:r>
      <w:r w:rsidR="00980DC0" w:rsidRPr="00660A31">
        <w:rPr>
          <w:sz w:val="22"/>
          <w:szCs w:val="22"/>
        </w:rPr>
        <w:t xml:space="preserve"> </w:t>
      </w:r>
      <w:r w:rsidR="0018763D" w:rsidRPr="00660A31">
        <w:rPr>
          <w:sz w:val="22"/>
          <w:szCs w:val="22"/>
        </w:rPr>
        <w:t>by a decrease in yield</w:t>
      </w:r>
      <w:r w:rsidR="00980DC0" w:rsidRPr="00660A31">
        <w:rPr>
          <w:sz w:val="22"/>
          <w:szCs w:val="22"/>
        </w:rPr>
        <w:t xml:space="preserve">.  Complex </w:t>
      </w:r>
      <w:r w:rsidR="00980DC0" w:rsidRPr="00660A31">
        <w:rPr>
          <w:b/>
          <w:bCs/>
          <w:sz w:val="22"/>
          <w:szCs w:val="22"/>
        </w:rPr>
        <w:t>103</w:t>
      </w:r>
      <w:r w:rsidR="00980DC0" w:rsidRPr="00660A31">
        <w:rPr>
          <w:sz w:val="22"/>
          <w:szCs w:val="22"/>
        </w:rPr>
        <w:t xml:space="preserve">, the diastereomer of complex </w:t>
      </w:r>
      <w:r w:rsidR="00980DC0" w:rsidRPr="00660A31">
        <w:rPr>
          <w:b/>
          <w:bCs/>
          <w:sz w:val="22"/>
          <w:szCs w:val="22"/>
        </w:rPr>
        <w:t>100</w:t>
      </w:r>
      <w:r w:rsidR="00980DC0" w:rsidRPr="00660A31">
        <w:rPr>
          <w:sz w:val="22"/>
          <w:szCs w:val="22"/>
        </w:rPr>
        <w:t xml:space="preserve">, demonstrated a preference for the opposite enantiomer of the </w:t>
      </w:r>
      <w:r w:rsidR="00980DC0" w:rsidRPr="00660A31">
        <w:rPr>
          <w:i/>
          <w:iCs/>
          <w:sz w:val="22"/>
          <w:szCs w:val="22"/>
        </w:rPr>
        <w:t>trans</w:t>
      </w:r>
      <w:r w:rsidR="00980DC0" w:rsidRPr="00660A31">
        <w:rPr>
          <w:sz w:val="22"/>
          <w:szCs w:val="22"/>
        </w:rPr>
        <w:t xml:space="preserve"> isomer.  Interestingly, the yield and diastereoselectivity were much lower.</w:t>
      </w:r>
      <w:r w:rsidR="00740D53" w:rsidRPr="00660A31">
        <w:rPr>
          <w:sz w:val="22"/>
          <w:szCs w:val="22"/>
        </w:rPr>
        <w:t xml:space="preserve">  </w:t>
      </w:r>
      <w:r w:rsidR="0018763D" w:rsidRPr="00660A31">
        <w:rPr>
          <w:sz w:val="22"/>
          <w:szCs w:val="22"/>
        </w:rPr>
        <w:t>No major change in reactivity was observed when the apical ligand was change</w:t>
      </w:r>
      <w:r w:rsidR="00785B6F">
        <w:rPr>
          <w:sz w:val="22"/>
          <w:szCs w:val="22"/>
        </w:rPr>
        <w:t>d</w:t>
      </w:r>
      <w:r w:rsidR="0018763D" w:rsidRPr="00660A31">
        <w:rPr>
          <w:sz w:val="22"/>
          <w:szCs w:val="22"/>
        </w:rPr>
        <w:t xml:space="preserve"> to another aryl hydrocarbon (Figure 1.6</w:t>
      </w:r>
      <w:r w:rsidR="00E00676">
        <w:rPr>
          <w:sz w:val="22"/>
          <w:szCs w:val="22"/>
        </w:rPr>
        <w:t>1</w:t>
      </w:r>
      <w:r w:rsidR="0018763D" w:rsidRPr="00660A31">
        <w:rPr>
          <w:sz w:val="22"/>
          <w:szCs w:val="22"/>
        </w:rPr>
        <w:t xml:space="preserve">, compare </w:t>
      </w:r>
      <w:r w:rsidR="0018763D" w:rsidRPr="00660A31">
        <w:rPr>
          <w:b/>
          <w:bCs/>
          <w:sz w:val="22"/>
          <w:szCs w:val="22"/>
        </w:rPr>
        <w:t>10</w:t>
      </w:r>
      <w:r w:rsidR="00441E58">
        <w:rPr>
          <w:b/>
          <w:bCs/>
          <w:sz w:val="22"/>
          <w:szCs w:val="22"/>
        </w:rPr>
        <w:t>0</w:t>
      </w:r>
      <w:r w:rsidR="0018763D" w:rsidRPr="00660A31">
        <w:rPr>
          <w:sz w:val="22"/>
          <w:szCs w:val="22"/>
        </w:rPr>
        <w:t xml:space="preserve"> and </w:t>
      </w:r>
      <w:r w:rsidR="0018763D" w:rsidRPr="00660A31">
        <w:rPr>
          <w:b/>
          <w:bCs/>
          <w:sz w:val="22"/>
          <w:szCs w:val="22"/>
        </w:rPr>
        <w:t>102</w:t>
      </w:r>
      <w:r w:rsidR="0018763D" w:rsidRPr="00660A31">
        <w:rPr>
          <w:sz w:val="22"/>
          <w:szCs w:val="22"/>
        </w:rPr>
        <w:t xml:space="preserve">).  </w:t>
      </w:r>
      <w:r w:rsidR="00CD1318">
        <w:rPr>
          <w:sz w:val="22"/>
          <w:szCs w:val="22"/>
        </w:rPr>
        <w:t xml:space="preserve">It is worth noting that these results are similar to a Co(II) complex that </w:t>
      </w:r>
      <w:r w:rsidR="001B4871">
        <w:rPr>
          <w:sz w:val="22"/>
          <w:szCs w:val="22"/>
        </w:rPr>
        <w:t>incorporated</w:t>
      </w:r>
      <w:r w:rsidR="00CD1318">
        <w:rPr>
          <w:sz w:val="22"/>
          <w:szCs w:val="22"/>
        </w:rPr>
        <w:t xml:space="preserve"> a similar salen ligand (</w:t>
      </w:r>
      <w:r w:rsidR="00441E58">
        <w:rPr>
          <w:sz w:val="22"/>
          <w:szCs w:val="22"/>
        </w:rPr>
        <w:t>S</w:t>
      </w:r>
      <w:r w:rsidR="00CD1318">
        <w:rPr>
          <w:sz w:val="22"/>
          <w:szCs w:val="22"/>
        </w:rPr>
        <w:t xml:space="preserve">ee Figure 1.47).  </w:t>
      </w:r>
      <w:r w:rsidR="00E24D6A" w:rsidRPr="00660A31">
        <w:rPr>
          <w:sz w:val="22"/>
          <w:szCs w:val="22"/>
        </w:rPr>
        <w:t xml:space="preserve">Having established the complex as an </w:t>
      </w:r>
      <w:r w:rsidR="00740D53" w:rsidRPr="00660A31">
        <w:rPr>
          <w:sz w:val="22"/>
          <w:szCs w:val="22"/>
        </w:rPr>
        <w:t>efficient catalyst</w:t>
      </w:r>
      <w:r w:rsidR="00D652FA" w:rsidRPr="00660A31">
        <w:rPr>
          <w:sz w:val="22"/>
          <w:szCs w:val="22"/>
        </w:rPr>
        <w:t>,</w:t>
      </w:r>
      <w:r w:rsidR="00E24D6A" w:rsidRPr="00660A31">
        <w:rPr>
          <w:sz w:val="22"/>
          <w:szCs w:val="22"/>
        </w:rPr>
        <w:t xml:space="preserve"> the scope of olefins was expanded to cyclic and substituted olefins. </w:t>
      </w:r>
      <w:r w:rsidR="000A56E8">
        <w:rPr>
          <w:sz w:val="22"/>
          <w:szCs w:val="22"/>
        </w:rPr>
        <w:t>The i</w:t>
      </w:r>
      <w:r w:rsidR="008958AB" w:rsidRPr="00660A31">
        <w:rPr>
          <w:sz w:val="22"/>
          <w:szCs w:val="22"/>
        </w:rPr>
        <w:t>ntroduction of multiple substituents on the olefin led to a decrease in the yield and selectivity with 1,1</w:t>
      </w:r>
      <w:r w:rsidR="00044F4B" w:rsidRPr="00660A31">
        <w:rPr>
          <w:sz w:val="22"/>
          <w:szCs w:val="22"/>
        </w:rPr>
        <w:t>-</w:t>
      </w:r>
      <w:r w:rsidR="008958AB" w:rsidRPr="00660A31">
        <w:rPr>
          <w:sz w:val="22"/>
          <w:szCs w:val="22"/>
        </w:rPr>
        <w:t>disubsti</w:t>
      </w:r>
      <w:r w:rsidR="000A56E8">
        <w:rPr>
          <w:sz w:val="22"/>
          <w:szCs w:val="22"/>
        </w:rPr>
        <w:t>t</w:t>
      </w:r>
      <w:r w:rsidR="008958AB" w:rsidRPr="00660A31">
        <w:rPr>
          <w:sz w:val="22"/>
          <w:szCs w:val="22"/>
        </w:rPr>
        <w:t xml:space="preserve">uted olefins and only trace amounts with </w:t>
      </w:r>
      <w:r w:rsidR="004E68FB" w:rsidRPr="00660A31">
        <w:rPr>
          <w:sz w:val="22"/>
          <w:szCs w:val="22"/>
        </w:rPr>
        <w:t>1,2</w:t>
      </w:r>
      <w:r w:rsidR="00044F4B" w:rsidRPr="00660A31">
        <w:rPr>
          <w:sz w:val="22"/>
          <w:szCs w:val="22"/>
        </w:rPr>
        <w:t>-</w:t>
      </w:r>
      <w:r w:rsidR="004E68FB" w:rsidRPr="00660A31">
        <w:rPr>
          <w:sz w:val="22"/>
          <w:szCs w:val="22"/>
        </w:rPr>
        <w:t>disubstiuted olefins.</w:t>
      </w:r>
      <w:r w:rsidR="00E24D6A" w:rsidRPr="00660A31">
        <w:rPr>
          <w:sz w:val="22"/>
          <w:szCs w:val="22"/>
        </w:rPr>
        <w:t xml:space="preserve"> </w:t>
      </w:r>
    </w:p>
    <w:p w14:paraId="3EB7AF50" w14:textId="1A9CD58A" w:rsidR="00DB576B" w:rsidRDefault="000515C1" w:rsidP="000B544A">
      <w:pPr>
        <w:widowControl w:val="0"/>
        <w:spacing w:line="360" w:lineRule="auto"/>
        <w:jc w:val="both"/>
        <w:rPr>
          <w:sz w:val="22"/>
          <w:szCs w:val="22"/>
        </w:rPr>
      </w:pPr>
      <w:r w:rsidRPr="00660A31">
        <w:rPr>
          <w:sz w:val="22"/>
          <w:szCs w:val="22"/>
        </w:rPr>
        <w:tab/>
      </w:r>
      <w:r w:rsidR="002D4651" w:rsidRPr="00660A31">
        <w:rPr>
          <w:sz w:val="22"/>
          <w:szCs w:val="22"/>
        </w:rPr>
        <w:t>The</w:t>
      </w:r>
      <w:r w:rsidRPr="00660A31">
        <w:rPr>
          <w:sz w:val="22"/>
          <w:szCs w:val="22"/>
        </w:rPr>
        <w:t xml:space="preserve"> Ir</w:t>
      </w:r>
      <w:r w:rsidR="002D4651" w:rsidRPr="00660A31">
        <w:rPr>
          <w:sz w:val="22"/>
          <w:szCs w:val="22"/>
        </w:rPr>
        <w:t>(III) salen</w:t>
      </w:r>
      <w:r w:rsidRPr="00660A31">
        <w:rPr>
          <w:sz w:val="22"/>
          <w:szCs w:val="22"/>
        </w:rPr>
        <w:t xml:space="preserve"> catalyst</w:t>
      </w:r>
      <w:r w:rsidR="002D4651" w:rsidRPr="00660A31">
        <w:rPr>
          <w:sz w:val="22"/>
          <w:szCs w:val="22"/>
        </w:rPr>
        <w:t xml:space="preserve"> </w:t>
      </w:r>
      <w:r w:rsidR="00A81C4F" w:rsidRPr="00660A31">
        <w:rPr>
          <w:b/>
          <w:bCs/>
          <w:sz w:val="22"/>
          <w:szCs w:val="22"/>
        </w:rPr>
        <w:t>101</w:t>
      </w:r>
      <w:r w:rsidR="002D4651" w:rsidRPr="00660A31">
        <w:rPr>
          <w:sz w:val="22"/>
          <w:szCs w:val="22"/>
        </w:rPr>
        <w:t xml:space="preserve"> was also applied by the Katsuki group in the synthesis</w:t>
      </w:r>
      <w:r w:rsidR="000A56E8">
        <w:t xml:space="preserve"> </w:t>
      </w:r>
      <w:r w:rsidR="002D4651" w:rsidRPr="00660A31">
        <w:rPr>
          <w:sz w:val="22"/>
          <w:szCs w:val="22"/>
        </w:rPr>
        <w:t>of natural cyclopr</w:t>
      </w:r>
      <w:r w:rsidR="00F13899" w:rsidRPr="00660A31">
        <w:rPr>
          <w:sz w:val="22"/>
          <w:szCs w:val="22"/>
        </w:rPr>
        <w:t>opa</w:t>
      </w:r>
      <w:r w:rsidR="002D4651" w:rsidRPr="00660A31">
        <w:rPr>
          <w:sz w:val="22"/>
          <w:szCs w:val="22"/>
        </w:rPr>
        <w:t>ne fatty acids.</w:t>
      </w:r>
      <w:r w:rsidR="009E428F" w:rsidRPr="00660A31">
        <w:rPr>
          <w:sz w:val="22"/>
          <w:szCs w:val="22"/>
        </w:rPr>
        <w:fldChar w:fldCharType="begin"/>
      </w:r>
      <w:r w:rsidR="006D212C">
        <w:rPr>
          <w:sz w:val="22"/>
          <w:szCs w:val="22"/>
        </w:rPr>
        <w:instrText xml:space="preserve"> ADDIN EN.CITE &lt;EndNote&gt;&lt;Cite&gt;&lt;Author&gt;Suematsu&lt;/Author&gt;&lt;Year&gt;2008&lt;/Year&gt;&lt;RecNum&gt;2086&lt;/RecNum&gt;&lt;DisplayText&gt;&lt;style face="superscript"&gt;159&lt;/style&gt;&lt;/DisplayText&gt;&lt;record&gt;&lt;rec-number&gt;2086&lt;/rec-number&gt;&lt;foreign-keys&gt;&lt;key app="EN" db-id="tfvtdwerrrxts1ee0t5xa0sr9wxwp2p9d00z" timestamp="1595536017" guid="69e39857-6713-4160-8ac3-01270bcd8fdf"&gt;2086&lt;/key&gt;&lt;/foreign-keys&gt;&lt;ref-type name="Journal Article"&gt;17&lt;/ref-type&gt;&lt;contributors&gt;&lt;authors&gt;&lt;author&gt;Suematsu, Hidehiro&lt;/author&gt;&lt;author&gt;Kanchiku, Shigefumi&lt;/author&gt;&lt;author&gt;Uchida, Tatsuya&lt;/author&gt;&lt;author&gt;Katsuki, Tsutomu&lt;/author&gt;&lt;/authors&gt;&lt;/contributors&gt;&lt;titles&gt;&lt;title&gt;&lt;style face="normal" font="default" size="100%"&gt;Construction of Aryliridium−Salen Complexes: Enantio- and &lt;/style&gt;&lt;style face="italic" font="default" size="100%"&gt;Cis&lt;/style&gt;&lt;style face="normal" font="default" size="100%"&gt;-Selective Cyclopropanation of Conjugated and Nonconjugated Olefins&lt;/style&gt;&lt;/title&gt;&lt;secondary-title&gt;Journal of the American Chemical Society&lt;/secondary-title&gt;&lt;/titles&gt;&lt;periodical&gt;&lt;full-title&gt;Journal of the American Chemical Society&lt;/full-title&gt;&lt;abbr-1&gt;J. Am. Chem. Soc.&lt;/abbr-1&gt;&lt;/periodical&gt;&lt;pages&gt;10327-10337&lt;/pages&gt;&lt;volume&gt;130&lt;/volume&gt;&lt;number&gt;31&lt;/number&gt;&lt;dates&gt;&lt;year&gt;2008&lt;/year&gt;&lt;pub-dates&gt;&lt;date&gt;2008/08/01&lt;/date&gt;&lt;/pub-dates&gt;&lt;/dates&gt;&lt;publisher&gt;American Chemical Society&lt;/publisher&gt;&lt;isbn&gt;0002-7863&lt;/isbn&gt;&lt;urls&gt;&lt;related-urls&gt;&lt;url&gt;https://doi.org/10.1021/ja802561t&lt;/url&gt;&lt;/related-urls&gt;&lt;/urls&gt;&lt;electronic-resource-num&gt;10.1021/ja802561t&lt;/electronic-resource-num&gt;&lt;/record&gt;&lt;/Cite&gt;&lt;/EndNote&gt;</w:instrText>
      </w:r>
      <w:r w:rsidR="009E428F" w:rsidRPr="00660A31">
        <w:rPr>
          <w:sz w:val="22"/>
          <w:szCs w:val="22"/>
        </w:rPr>
        <w:fldChar w:fldCharType="separate"/>
      </w:r>
      <w:r w:rsidR="006D212C" w:rsidRPr="006D212C">
        <w:rPr>
          <w:noProof/>
          <w:sz w:val="22"/>
          <w:szCs w:val="22"/>
          <w:vertAlign w:val="superscript"/>
        </w:rPr>
        <w:t>159</w:t>
      </w:r>
      <w:r w:rsidR="009E428F" w:rsidRPr="00660A31">
        <w:rPr>
          <w:sz w:val="22"/>
          <w:szCs w:val="22"/>
        </w:rPr>
        <w:fldChar w:fldCharType="end"/>
      </w:r>
      <w:r w:rsidRPr="00660A31">
        <w:rPr>
          <w:sz w:val="22"/>
          <w:szCs w:val="22"/>
        </w:rPr>
        <w:t xml:space="preserve">  Cyclopropane fatty acids are a class of compounds that have been observed in many natural products and have demonstrated antibacterial and antifungal activity.</w:t>
      </w:r>
      <w:r w:rsidR="009E428F" w:rsidRPr="00660A31">
        <w:rPr>
          <w:sz w:val="22"/>
          <w:szCs w:val="22"/>
        </w:rPr>
        <w:fldChar w:fldCharType="begin"/>
      </w:r>
      <w:r w:rsidR="006D212C">
        <w:rPr>
          <w:sz w:val="22"/>
          <w:szCs w:val="22"/>
        </w:rPr>
        <w:instrText xml:space="preserve"> ADDIN EN.CITE &lt;EndNote&gt;&lt;Cite&gt;&lt;Author&gt;Inuki&lt;/Author&gt;&lt;Year&gt;2019&lt;/Year&gt;&lt;RecNum&gt;2087&lt;/RecNum&gt;&lt;DisplayText&gt;&lt;style face="superscript"&gt;160&lt;/style&gt;&lt;/DisplayText&gt;&lt;record&gt;&lt;rec-number&gt;2087&lt;/rec-number&gt;&lt;foreign-keys&gt;&lt;key app="EN" db-id="tfvtdwerrrxts1ee0t5xa0sr9wxwp2p9d00z" timestamp="1595536134" guid="411587c9-9f63-4965-8e34-9d0912510a15"&gt;2087&lt;/key&gt;&lt;/foreign-keys&gt;&lt;ref-type name="Journal Article"&gt;17&lt;/ref-type&gt;&lt;contributors&gt;&lt;authors&gt;&lt;author&gt;Inuki, Shinsuke&lt;/author&gt;&lt;author&gt;Fujimoto, Yukari&lt;/author&gt;&lt;/authors&gt;&lt;/contributors&gt;&lt;titles&gt;&lt;title&gt;Total synthesis of naturally occurring chiral cyclopropane fatty acids and related compounds&lt;/title&gt;&lt;secondary-title&gt;Tetrahedron Letters&lt;/secondary-title&gt;&lt;/titles&gt;&lt;periodical&gt;&lt;full-title&gt;Tetrahedron Letters&lt;/full-title&gt;&lt;abbr-1&gt;Tetrahedron Lett.&lt;/abbr-1&gt;&lt;/periodical&gt;&lt;pages&gt;1083-1090&lt;/pages&gt;&lt;volume&gt;60&lt;/volume&gt;&lt;number&gt;16&lt;/number&gt;&lt;keywords&gt;&lt;keyword&gt;Cyclopropane fatty acid&lt;/keyword&gt;&lt;keyword&gt;Total synthesis&lt;/keyword&gt;&lt;keyword&gt;Structural determination&lt;/keyword&gt;&lt;keyword&gt;Biological activity&lt;/keyword&gt;&lt;/keywords&gt;&lt;dates&gt;&lt;year&gt;2019&lt;/year&gt;&lt;pub-dates&gt;&lt;date&gt;2019/04/18/&lt;/date&gt;&lt;/pub-dates&gt;&lt;/dates&gt;&lt;isbn&gt;0040-4039&lt;/isbn&gt;&lt;urls&gt;&lt;related-urls&gt;&lt;url&gt;http://www.sciencedirect.com/science/article/pii/S0040403919302606&lt;/url&gt;&lt;/related-urls&gt;&lt;/urls&gt;&lt;electronic-resource-num&gt;https://doi.org/10.1016/j.tetlet.2019.03.043&lt;/electronic-resource-num&gt;&lt;/record&gt;&lt;/Cite&gt;&lt;/EndNote&gt;</w:instrText>
      </w:r>
      <w:r w:rsidR="009E428F" w:rsidRPr="00660A31">
        <w:rPr>
          <w:sz w:val="22"/>
          <w:szCs w:val="22"/>
        </w:rPr>
        <w:fldChar w:fldCharType="separate"/>
      </w:r>
      <w:r w:rsidR="006D212C" w:rsidRPr="006D212C">
        <w:rPr>
          <w:noProof/>
          <w:sz w:val="22"/>
          <w:szCs w:val="22"/>
          <w:vertAlign w:val="superscript"/>
        </w:rPr>
        <w:t>160</w:t>
      </w:r>
      <w:r w:rsidR="009E428F" w:rsidRPr="00660A31">
        <w:rPr>
          <w:sz w:val="22"/>
          <w:szCs w:val="22"/>
        </w:rPr>
        <w:fldChar w:fldCharType="end"/>
      </w:r>
      <w:r w:rsidRPr="00660A31">
        <w:rPr>
          <w:sz w:val="22"/>
          <w:szCs w:val="22"/>
        </w:rPr>
        <w:t xml:space="preserve">  The Katsumi group </w:t>
      </w:r>
      <w:r w:rsidR="00785B6F">
        <w:rPr>
          <w:sz w:val="22"/>
          <w:szCs w:val="22"/>
        </w:rPr>
        <w:t>was</w:t>
      </w:r>
      <w:r w:rsidRPr="00660A31">
        <w:rPr>
          <w:sz w:val="22"/>
          <w:szCs w:val="22"/>
        </w:rPr>
        <w:t xml:space="preserve"> able to apply their Ir salen catalyst to generate the cyclopropane in good yields</w:t>
      </w:r>
      <w:r w:rsidR="00F13899" w:rsidRPr="00660A31">
        <w:rPr>
          <w:sz w:val="22"/>
          <w:szCs w:val="22"/>
        </w:rPr>
        <w:t xml:space="preserve"> (Figure 1.6</w:t>
      </w:r>
      <w:r w:rsidR="000A56E8">
        <w:rPr>
          <w:sz w:val="22"/>
          <w:szCs w:val="22"/>
        </w:rPr>
        <w:t>2</w:t>
      </w:r>
      <w:r w:rsidR="00F13899" w:rsidRPr="00660A31">
        <w:rPr>
          <w:sz w:val="22"/>
          <w:szCs w:val="22"/>
        </w:rPr>
        <w:t>)</w:t>
      </w:r>
      <w:r w:rsidRPr="00660A31">
        <w:rPr>
          <w:sz w:val="22"/>
          <w:szCs w:val="22"/>
        </w:rPr>
        <w:t xml:space="preserve">.  More impressive than the yield was the high enantioselectivity (98% ee) for the desired </w:t>
      </w:r>
      <w:r w:rsidRPr="00660A31">
        <w:rPr>
          <w:i/>
          <w:iCs/>
          <w:sz w:val="22"/>
          <w:szCs w:val="22"/>
        </w:rPr>
        <w:t>cis</w:t>
      </w:r>
      <w:r w:rsidRPr="00660A31">
        <w:rPr>
          <w:sz w:val="22"/>
          <w:szCs w:val="22"/>
        </w:rPr>
        <w:t xml:space="preserve"> isomer.  </w:t>
      </w:r>
    </w:p>
    <w:p w14:paraId="4501BD35" w14:textId="77777777" w:rsidR="00441E58" w:rsidRPr="00660A31" w:rsidRDefault="00441E58" w:rsidP="000B544A">
      <w:pPr>
        <w:widowControl w:val="0"/>
        <w:spacing w:line="360" w:lineRule="auto"/>
        <w:jc w:val="both"/>
        <w:rPr>
          <w:sz w:val="22"/>
          <w:szCs w:val="22"/>
        </w:rPr>
      </w:pPr>
    </w:p>
    <w:p w14:paraId="55339BEA" w14:textId="24574B01" w:rsidR="00DB576B" w:rsidRPr="00E20D69" w:rsidRDefault="00DB576B" w:rsidP="000B544A">
      <w:pPr>
        <w:pStyle w:val="Heading4"/>
        <w:keepNext w:val="0"/>
        <w:keepLines w:val="0"/>
        <w:widowControl w:val="0"/>
        <w:rPr>
          <w:color w:val="auto"/>
        </w:rPr>
      </w:pPr>
      <w:bookmarkStart w:id="98" w:name="_Toc56014576"/>
      <w:r w:rsidRPr="00E20D69">
        <w:rPr>
          <w:color w:val="auto"/>
        </w:rPr>
        <w:t xml:space="preserve">1.1.6.2 Recent </w:t>
      </w:r>
      <w:r w:rsidR="00D0359A" w:rsidRPr="00E20D69">
        <w:rPr>
          <w:color w:val="auto"/>
        </w:rPr>
        <w:t>A</w:t>
      </w:r>
      <w:r w:rsidRPr="00E20D69">
        <w:rPr>
          <w:color w:val="auto"/>
        </w:rPr>
        <w:t xml:space="preserve">dvances in </w:t>
      </w:r>
      <w:r w:rsidR="00D0359A" w:rsidRPr="00E20D69">
        <w:rPr>
          <w:color w:val="auto"/>
        </w:rPr>
        <w:t>C</w:t>
      </w:r>
      <w:r w:rsidRPr="00E20D69">
        <w:rPr>
          <w:color w:val="auto"/>
        </w:rPr>
        <w:t xml:space="preserve">yclopropanation with Ir(III) </w:t>
      </w:r>
      <w:r w:rsidR="00D0359A" w:rsidRPr="00E20D69">
        <w:rPr>
          <w:color w:val="auto"/>
        </w:rPr>
        <w:t>C</w:t>
      </w:r>
      <w:r w:rsidRPr="00E20D69">
        <w:rPr>
          <w:color w:val="auto"/>
        </w:rPr>
        <w:t>omplexes</w:t>
      </w:r>
      <w:bookmarkEnd w:id="98"/>
    </w:p>
    <w:p w14:paraId="42E7E471" w14:textId="658CBF13" w:rsidR="00DB576B" w:rsidRPr="00660A31" w:rsidRDefault="00DB576B" w:rsidP="000B544A">
      <w:pPr>
        <w:widowControl w:val="0"/>
        <w:spacing w:line="360" w:lineRule="auto"/>
        <w:jc w:val="both"/>
        <w:rPr>
          <w:sz w:val="22"/>
          <w:szCs w:val="22"/>
        </w:rPr>
      </w:pPr>
    </w:p>
    <w:p w14:paraId="01E59398" w14:textId="402C6CDF" w:rsidR="009803E0" w:rsidRDefault="00F25FE3" w:rsidP="000B544A">
      <w:pPr>
        <w:widowControl w:val="0"/>
        <w:spacing w:line="360" w:lineRule="auto"/>
        <w:jc w:val="both"/>
        <w:rPr>
          <w:sz w:val="22"/>
          <w:szCs w:val="22"/>
        </w:rPr>
      </w:pPr>
      <w:r w:rsidRPr="00660A31">
        <w:rPr>
          <w:sz w:val="22"/>
          <w:szCs w:val="22"/>
        </w:rPr>
        <w:tab/>
      </w:r>
      <w:r w:rsidR="00206F75" w:rsidRPr="00660A31">
        <w:rPr>
          <w:sz w:val="22"/>
          <w:szCs w:val="22"/>
        </w:rPr>
        <w:t>Iridium</w:t>
      </w:r>
      <w:r w:rsidRPr="00660A31">
        <w:rPr>
          <w:sz w:val="22"/>
          <w:szCs w:val="22"/>
        </w:rPr>
        <w:t xml:space="preserve"> porphyrin complexes were </w:t>
      </w:r>
      <w:r w:rsidR="00206F75" w:rsidRPr="00660A31">
        <w:rPr>
          <w:sz w:val="22"/>
          <w:szCs w:val="22"/>
        </w:rPr>
        <w:t>also shown to be effective catalysts</w:t>
      </w:r>
      <w:r w:rsidRPr="00660A31">
        <w:rPr>
          <w:sz w:val="22"/>
          <w:szCs w:val="22"/>
        </w:rPr>
        <w:t xml:space="preserve"> for the cyclopropanation of </w:t>
      </w:r>
      <w:r w:rsidR="000B76FF" w:rsidRPr="00660A31">
        <w:rPr>
          <w:sz w:val="22"/>
          <w:szCs w:val="22"/>
        </w:rPr>
        <w:t>olefins.</w:t>
      </w:r>
      <w:r w:rsidR="00206F75" w:rsidRPr="00660A31">
        <w:rPr>
          <w:sz w:val="22"/>
          <w:szCs w:val="22"/>
        </w:rPr>
        <w:t xml:space="preserve"> </w:t>
      </w:r>
      <w:r w:rsidR="000B76FF" w:rsidRPr="00660A31">
        <w:rPr>
          <w:sz w:val="22"/>
          <w:szCs w:val="22"/>
        </w:rPr>
        <w:t xml:space="preserve"> </w:t>
      </w:r>
      <w:r w:rsidR="009803E0">
        <w:rPr>
          <w:sz w:val="22"/>
          <w:szCs w:val="22"/>
        </w:rPr>
        <w:t>The r</w:t>
      </w:r>
      <w:r w:rsidR="00206F75" w:rsidRPr="00660A31">
        <w:rPr>
          <w:sz w:val="22"/>
          <w:szCs w:val="22"/>
        </w:rPr>
        <w:t xml:space="preserve">eactivity of each complex was heavily reliant on the coordinating ability of the </w:t>
      </w:r>
      <w:r w:rsidR="00DB576B" w:rsidRPr="00660A31">
        <w:rPr>
          <w:sz w:val="22"/>
          <w:szCs w:val="22"/>
        </w:rPr>
        <w:t>apical ligands</w:t>
      </w:r>
      <w:r w:rsidR="00DF17A4" w:rsidRPr="00660A31">
        <w:rPr>
          <w:sz w:val="22"/>
          <w:szCs w:val="22"/>
        </w:rPr>
        <w:t>.</w:t>
      </w:r>
      <w:r w:rsidR="009E428F" w:rsidRPr="00660A31">
        <w:rPr>
          <w:sz w:val="22"/>
          <w:szCs w:val="22"/>
        </w:rPr>
        <w:fldChar w:fldCharType="begin"/>
      </w:r>
      <w:r w:rsidR="006D212C">
        <w:rPr>
          <w:sz w:val="22"/>
          <w:szCs w:val="22"/>
        </w:rPr>
        <w:instrText xml:space="preserve"> ADDIN EN.CITE &lt;EndNote&gt;&lt;Cite&gt;&lt;Author&gt;Anding&lt;/Author&gt;&lt;Year&gt;2012&lt;/Year&gt;&lt;RecNum&gt;2088&lt;/RecNum&gt;&lt;DisplayText&gt;&lt;style face="superscript"&gt;161&lt;/style&gt;&lt;/DisplayText&gt;&lt;record&gt;&lt;rec-number&gt;2088&lt;/rec-number&gt;&lt;foreign-keys&gt;&lt;key app="EN" db-id="tfvtdwerrrxts1ee0t5xa0sr9wxwp2p9d00z" timestamp="1595536234" guid="0836b2e4-7462-4a2d-91c3-b97ce6c467e3"&gt;2088&lt;/key&gt;&lt;/foreign-keys&gt;&lt;ref-type name="Journal Article"&gt;17&lt;/ref-type&gt;&lt;contributors&gt;&lt;authors&gt;&lt;author&gt;Anding, Bernie J.&lt;/author&gt;&lt;author&gt;Ellern, Arkady&lt;/author&gt;&lt;author&gt;Woo, L. Keith&lt;/author&gt;&lt;/authors&gt;&lt;/contributors&gt;&lt;titles&gt;&lt;title&gt;Olefin Cyclopropanation Catalyzed by Iridium(III) Porphyrin Complexes&lt;/title&gt;&lt;secondary-title&gt;Organometallics&lt;/secondary-title&gt;&lt;/titles&gt;&lt;periodical&gt;&lt;full-title&gt;Organometallics&lt;/full-title&gt;&lt;abbr-1&gt;Organometallics&lt;/abbr-1&gt;&lt;/periodical&gt;&lt;pages&gt;3628-3635&lt;/pages&gt;&lt;volume&gt;31&lt;/volume&gt;&lt;number&gt;9&lt;/number&gt;&lt;dates&gt;&lt;year&gt;2012&lt;/year&gt;&lt;pub-dates&gt;&lt;date&gt;2012/05/14&lt;/date&gt;&lt;/pub-dates&gt;&lt;/dates&gt;&lt;publisher&gt;American Chemical Society&lt;/publisher&gt;&lt;isbn&gt;0276-7333&lt;/isbn&gt;&lt;urls&gt;&lt;related-urls&gt;&lt;url&gt;https://doi.org/10.1021/om300135f&lt;/url&gt;&lt;/related-urls&gt;&lt;/urls&gt;&lt;electronic-resource-num&gt;10.1021/om300135f&lt;/electronic-resource-num&gt;&lt;/record&gt;&lt;/Cite&gt;&lt;/EndNote&gt;</w:instrText>
      </w:r>
      <w:r w:rsidR="009E428F" w:rsidRPr="00660A31">
        <w:rPr>
          <w:sz w:val="22"/>
          <w:szCs w:val="22"/>
        </w:rPr>
        <w:fldChar w:fldCharType="separate"/>
      </w:r>
      <w:r w:rsidR="006D212C" w:rsidRPr="006D212C">
        <w:rPr>
          <w:noProof/>
          <w:sz w:val="22"/>
          <w:szCs w:val="22"/>
          <w:vertAlign w:val="superscript"/>
        </w:rPr>
        <w:t>161</w:t>
      </w:r>
      <w:r w:rsidR="009E428F" w:rsidRPr="00660A31">
        <w:rPr>
          <w:sz w:val="22"/>
          <w:szCs w:val="22"/>
        </w:rPr>
        <w:fldChar w:fldCharType="end"/>
      </w:r>
      <w:r w:rsidR="00260E49" w:rsidRPr="00660A31">
        <w:rPr>
          <w:sz w:val="22"/>
          <w:szCs w:val="22"/>
        </w:rPr>
        <w:t xml:space="preserve">  High diastereoselectivity for the </w:t>
      </w:r>
      <w:r w:rsidR="00260E49" w:rsidRPr="00660A31">
        <w:rPr>
          <w:i/>
          <w:iCs/>
          <w:sz w:val="22"/>
          <w:szCs w:val="22"/>
        </w:rPr>
        <w:t>trans</w:t>
      </w:r>
      <w:r w:rsidR="00260E49" w:rsidRPr="00660A31">
        <w:rPr>
          <w:sz w:val="22"/>
          <w:szCs w:val="22"/>
        </w:rPr>
        <w:t xml:space="preserve"> product was </w:t>
      </w:r>
      <w:r w:rsidR="00A81C4F" w:rsidRPr="00660A31">
        <w:rPr>
          <w:sz w:val="22"/>
          <w:szCs w:val="22"/>
        </w:rPr>
        <w:t>observed but</w:t>
      </w:r>
      <w:r w:rsidR="00260E49" w:rsidRPr="00660A31">
        <w:rPr>
          <w:sz w:val="22"/>
          <w:szCs w:val="22"/>
        </w:rPr>
        <w:t xml:space="preserve"> was not enantioselective.  The use of </w:t>
      </w:r>
      <w:r w:rsidR="00E716E4" w:rsidRPr="00660A31">
        <w:rPr>
          <w:sz w:val="22"/>
          <w:szCs w:val="22"/>
        </w:rPr>
        <w:t>porphyrin</w:t>
      </w:r>
      <w:r w:rsidR="00260E49" w:rsidRPr="00660A31">
        <w:rPr>
          <w:sz w:val="22"/>
          <w:szCs w:val="22"/>
        </w:rPr>
        <w:t xml:space="preserve"> complexes ha</w:t>
      </w:r>
      <w:r w:rsidR="007B02E5">
        <w:rPr>
          <w:sz w:val="22"/>
          <w:szCs w:val="22"/>
        </w:rPr>
        <w:t>d</w:t>
      </w:r>
      <w:r w:rsidR="00260E49" w:rsidRPr="00660A31">
        <w:rPr>
          <w:sz w:val="22"/>
          <w:szCs w:val="22"/>
        </w:rPr>
        <w:t xml:space="preserve"> been made enantioselective by using natural and modified </w:t>
      </w:r>
      <w:r w:rsidR="00DB576B" w:rsidRPr="00660A31">
        <w:rPr>
          <w:sz w:val="22"/>
          <w:szCs w:val="22"/>
        </w:rPr>
        <w:t>enzymes</w:t>
      </w:r>
      <w:r w:rsidR="00260E49" w:rsidRPr="00660A31">
        <w:rPr>
          <w:sz w:val="22"/>
          <w:szCs w:val="22"/>
        </w:rPr>
        <w:t xml:space="preserve"> as catalysts.  Just as vitamin B</w:t>
      </w:r>
      <w:r w:rsidR="00260E49" w:rsidRPr="00660A31">
        <w:rPr>
          <w:sz w:val="22"/>
          <w:szCs w:val="22"/>
          <w:vertAlign w:val="subscript"/>
        </w:rPr>
        <w:t>12</w:t>
      </w:r>
      <w:r w:rsidR="00260E49" w:rsidRPr="00660A31">
        <w:rPr>
          <w:sz w:val="22"/>
          <w:szCs w:val="22"/>
        </w:rPr>
        <w:t xml:space="preserve"> is a coenzyme, porphyrin complexes with various metal centers have been installed as coenzymes as a means of facilitating abiological reactions</w:t>
      </w:r>
      <w:r w:rsidR="00B91CF8">
        <w:rPr>
          <w:sz w:val="22"/>
          <w:szCs w:val="22"/>
        </w:rPr>
        <w:t>.</w:t>
      </w:r>
      <w:r w:rsidR="00B91CF8">
        <w:rPr>
          <w:sz w:val="22"/>
          <w:szCs w:val="22"/>
        </w:rPr>
        <w:fldChar w:fldCharType="begin"/>
      </w:r>
      <w:r w:rsidR="006D212C">
        <w:rPr>
          <w:sz w:val="22"/>
          <w:szCs w:val="22"/>
        </w:rPr>
        <w:instrText xml:space="preserve"> ADDIN EN.CITE &lt;EndNote&gt;&lt;Cite&gt;&lt;Author&gt;Chen&lt;/Author&gt;&lt;Year&gt;2020&lt;/Year&gt;&lt;RecNum&gt;2089&lt;/RecNum&gt;&lt;DisplayText&gt;&lt;style face="superscript"&gt;162&lt;/style&gt;&lt;/DisplayText&gt;&lt;record&gt;&lt;rec-number&gt;2089&lt;/rec-number&gt;&lt;foreign-keys&gt;&lt;key app="EN" db-id="tfvtdwerrrxts1ee0t5xa0sr9wxwp2p9d00z" timestamp="1595536376" guid="e182bca9-303e-4eb9-bd29-188b8bfca542"&gt;2089&lt;/key&gt;&lt;/foreign-keys&gt;&lt;ref-type name="Journal Article"&gt;17&lt;/ref-type&gt;&lt;contributors&gt;&lt;authors&gt;&lt;author&gt;Chen, Kai&lt;/author&gt;&lt;author&gt;Arnold, Frances H.&lt;/author&gt;&lt;/authors&gt;&lt;/contributors&gt;&lt;titles&gt;&lt;title&gt;Engineering new catalytic activities in enzymes&lt;/title&gt;&lt;secondary-title&gt;Nature Catalysis&lt;/secondary-title&gt;&lt;/titles&gt;&lt;periodical&gt;&lt;full-title&gt;Nature Catalysis&lt;/full-title&gt;&lt;abbr-1&gt;Nat. Catal.&lt;/abbr-1&gt;&lt;/periodical&gt;&lt;pages&gt;203-213&lt;/pages&gt;&lt;volume&gt;3&lt;/volume&gt;&lt;number&gt;3&lt;/number&gt;&lt;dates&gt;&lt;year&gt;2020&lt;/year&gt;&lt;pub-dates&gt;&lt;date&gt;2020/03/01&lt;/date&gt;&lt;/pub-dates&gt;&lt;/dates&gt;&lt;isbn&gt;2520-1158&lt;/isbn&gt;&lt;urls&gt;&lt;related-urls&gt;&lt;url&gt;https://doi.org/10.1038/s41929-019-0385-5&lt;/url&gt;&lt;/related-urls&gt;&lt;/urls&gt;&lt;electronic-resource-num&gt;10.1038/s41929-019-0385-5&lt;/electronic-resource-num&gt;&lt;/record&gt;&lt;/Cite&gt;&lt;/EndNote&gt;</w:instrText>
      </w:r>
      <w:r w:rsidR="00B91CF8">
        <w:rPr>
          <w:sz w:val="22"/>
          <w:szCs w:val="22"/>
        </w:rPr>
        <w:fldChar w:fldCharType="separate"/>
      </w:r>
      <w:r w:rsidR="006D212C" w:rsidRPr="006D212C">
        <w:rPr>
          <w:noProof/>
          <w:sz w:val="22"/>
          <w:szCs w:val="22"/>
          <w:vertAlign w:val="superscript"/>
        </w:rPr>
        <w:t>162</w:t>
      </w:r>
      <w:r w:rsidR="00B91CF8">
        <w:rPr>
          <w:sz w:val="22"/>
          <w:szCs w:val="22"/>
        </w:rPr>
        <w:fldChar w:fldCharType="end"/>
      </w:r>
      <w:r w:rsidR="00260E49" w:rsidRPr="00660A31">
        <w:rPr>
          <w:sz w:val="22"/>
          <w:szCs w:val="22"/>
        </w:rPr>
        <w:t xml:space="preserve">  In this process</w:t>
      </w:r>
      <w:r w:rsidR="00D652FA" w:rsidRPr="00660A31">
        <w:rPr>
          <w:sz w:val="22"/>
          <w:szCs w:val="22"/>
        </w:rPr>
        <w:t>,</w:t>
      </w:r>
      <w:r w:rsidR="00260E49" w:rsidRPr="00660A31">
        <w:rPr>
          <w:sz w:val="22"/>
          <w:szCs w:val="22"/>
        </w:rPr>
        <w:t xml:space="preserve"> </w:t>
      </w:r>
    </w:p>
    <w:p w14:paraId="641EEDA1" w14:textId="4CCF2B22" w:rsidR="009803E0" w:rsidRDefault="009803E0">
      <w:pPr>
        <w:rPr>
          <w:sz w:val="22"/>
          <w:szCs w:val="22"/>
        </w:rPr>
      </w:pPr>
      <w:r w:rsidRPr="00660A31">
        <w:rPr>
          <w:noProof/>
        </w:rPr>
        <w:lastRenderedPageBreak/>
        <mc:AlternateContent>
          <mc:Choice Requires="wps">
            <w:drawing>
              <wp:anchor distT="0" distB="182880" distL="114300" distR="114300" simplePos="0" relativeHeight="253060096" behindDoc="0" locked="0" layoutInCell="1" allowOverlap="1" wp14:anchorId="3F9C23E6" wp14:editId="34F7391E">
                <wp:simplePos x="0" y="0"/>
                <wp:positionH relativeFrom="margin">
                  <wp:align>left</wp:align>
                </wp:positionH>
                <wp:positionV relativeFrom="paragraph">
                  <wp:posOffset>657083</wp:posOffset>
                </wp:positionV>
                <wp:extent cx="5458460" cy="310515"/>
                <wp:effectExtent l="0" t="0" r="8890" b="0"/>
                <wp:wrapTopAndBottom/>
                <wp:docPr id="368" name="Text Box 368"/>
                <wp:cNvGraphicFramePr/>
                <a:graphic xmlns:a="http://schemas.openxmlformats.org/drawingml/2006/main">
                  <a:graphicData uri="http://schemas.microsoft.com/office/word/2010/wordprocessingShape">
                    <wps:wsp>
                      <wps:cNvSpPr txBox="1"/>
                      <wps:spPr>
                        <a:xfrm>
                          <a:off x="0" y="0"/>
                          <a:ext cx="5458460" cy="310515"/>
                        </a:xfrm>
                        <a:prstGeom prst="rect">
                          <a:avLst/>
                        </a:prstGeom>
                        <a:solidFill>
                          <a:prstClr val="white"/>
                        </a:solidFill>
                        <a:ln>
                          <a:noFill/>
                        </a:ln>
                      </wps:spPr>
                      <wps:txbx>
                        <w:txbxContent>
                          <w:p w14:paraId="24D62B93" w14:textId="72965A80" w:rsidR="00544CAD" w:rsidRPr="007E773A" w:rsidRDefault="00544CAD" w:rsidP="00F13899">
                            <w:pPr>
                              <w:pStyle w:val="Caption"/>
                              <w:rPr>
                                <w:noProof/>
                                <w:sz w:val="24"/>
                                <w:szCs w:val="24"/>
                              </w:rPr>
                            </w:pPr>
                            <w:bookmarkStart w:id="99" w:name="_Toc56415759"/>
                            <w:r>
                              <w:t xml:space="preserve">Figure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62</w:t>
                            </w:r>
                            <w:r w:rsidR="005B491D">
                              <w:rPr>
                                <w:noProof/>
                              </w:rPr>
                              <w:fldChar w:fldCharType="end"/>
                            </w:r>
                            <w:r>
                              <w:t xml:space="preserve">  </w:t>
                            </w:r>
                            <w:r w:rsidRPr="0041288E">
                              <w:rPr>
                                <w:b w:val="0"/>
                                <w:bCs/>
                              </w:rPr>
                              <w:t>Asymmetric cyclopropanation of olefins with EDA by an Ir salen complex</w:t>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F9C23E6" id="Text Box 368" o:spid="_x0000_s1094" type="#_x0000_t202" style="position:absolute;margin-left:0;margin-top:51.75pt;width:429.8pt;height:24.45pt;z-index:253060096;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" stroked="f">
                <v:textbox style="mso-fit-shape-to-text:t" inset="0,0,0,0">
                  <w:txbxContent>
                    <w:p w14:paraId="24D62B93" w14:textId="72965A80" w:rsidR="00544CAD" w:rsidRPr="007E773A" w:rsidRDefault="00544CAD" w:rsidP="00F13899">
                      <w:pPr>
                        <w:pStyle w:val="Caption"/>
                        <w:rPr>
                          <w:noProof/>
                          <w:sz w:val="24"/>
                          <w:szCs w:val="24"/>
                        </w:rPr>
                      </w:pPr>
                      <w:bookmarkStart w:id="168" w:name="_Toc56415759"/>
                      <w:r>
                        <w:t xml:space="preserve">Figure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62</w:t>
                      </w:r>
                      <w:r w:rsidR="000F0901">
                        <w:rPr>
                          <w:noProof/>
                        </w:rPr>
                        <w:fldChar w:fldCharType="end"/>
                      </w:r>
                      <w:r>
                        <w:t xml:space="preserve">  </w:t>
                      </w:r>
                      <w:r w:rsidRPr="0041288E">
                        <w:rPr>
                          <w:b w:val="0"/>
                          <w:bCs/>
                        </w:rPr>
                        <w:t>Asymmetric cyclopropanation of olefins with EDA by an Ir salen complex</w:t>
                      </w:r>
                      <w:bookmarkEnd w:id="168"/>
                    </w:p>
                  </w:txbxContent>
                </v:textbox>
                <w10:wrap type="topAndBottom" anchorx="margin"/>
              </v:shape>
            </w:pict>
          </mc:Fallback>
        </mc:AlternateContent>
      </w:r>
      <w:r w:rsidRPr="00660A31">
        <w:rPr>
          <w:noProof/>
        </w:rPr>
        <w:drawing>
          <wp:anchor distT="182880" distB="0" distL="114300" distR="114300" simplePos="0" relativeHeight="252844032" behindDoc="0" locked="0" layoutInCell="1" allowOverlap="1" wp14:anchorId="0140FE05" wp14:editId="764E4D45">
            <wp:simplePos x="0" y="0"/>
            <wp:positionH relativeFrom="margin">
              <wp:align>center</wp:align>
            </wp:positionH>
            <wp:positionV relativeFrom="paragraph">
              <wp:posOffset>161</wp:posOffset>
            </wp:positionV>
            <wp:extent cx="5458460" cy="511175"/>
            <wp:effectExtent l="0" t="0" r="8890" b="0"/>
            <wp:wrapTopAndBottom/>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458460" cy="511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2"/>
          <w:szCs w:val="22"/>
        </w:rPr>
        <w:br w:type="page"/>
      </w:r>
    </w:p>
    <w:p w14:paraId="64D309CE" w14:textId="32FB141A" w:rsidR="00233595" w:rsidRDefault="00260E49" w:rsidP="000B544A">
      <w:pPr>
        <w:widowControl w:val="0"/>
        <w:spacing w:line="360" w:lineRule="auto"/>
        <w:jc w:val="both"/>
        <w:rPr>
          <w:sz w:val="22"/>
          <w:szCs w:val="22"/>
        </w:rPr>
      </w:pPr>
      <w:r w:rsidRPr="00660A31">
        <w:rPr>
          <w:sz w:val="22"/>
          <w:szCs w:val="22"/>
        </w:rPr>
        <w:lastRenderedPageBreak/>
        <w:t>researchers harnes</w:t>
      </w:r>
      <w:r w:rsidR="007B02E5">
        <w:rPr>
          <w:sz w:val="22"/>
          <w:szCs w:val="22"/>
        </w:rPr>
        <w:t>sed</w:t>
      </w:r>
      <w:r w:rsidRPr="00660A31">
        <w:rPr>
          <w:sz w:val="22"/>
          <w:szCs w:val="22"/>
        </w:rPr>
        <w:t xml:space="preserve"> the high selectivity of enzymes</w:t>
      </w:r>
      <w:r w:rsidR="00DB576B" w:rsidRPr="00660A31">
        <w:rPr>
          <w:sz w:val="22"/>
          <w:szCs w:val="22"/>
        </w:rPr>
        <w:t xml:space="preserve"> for the synthesis of </w:t>
      </w:r>
      <w:r w:rsidR="00D652FA" w:rsidRPr="00660A31">
        <w:rPr>
          <w:sz w:val="22"/>
          <w:szCs w:val="22"/>
        </w:rPr>
        <w:t xml:space="preserve">commodity </w:t>
      </w:r>
      <w:r w:rsidR="006B386A" w:rsidRPr="00660A31">
        <w:rPr>
          <w:sz w:val="22"/>
          <w:szCs w:val="22"/>
        </w:rPr>
        <w:t>chemicals</w:t>
      </w:r>
      <w:r w:rsidR="00D652FA" w:rsidRPr="00660A31">
        <w:rPr>
          <w:sz w:val="22"/>
          <w:szCs w:val="22"/>
        </w:rPr>
        <w:t>,</w:t>
      </w:r>
      <w:r w:rsidR="00DB576B" w:rsidRPr="00660A31">
        <w:rPr>
          <w:sz w:val="22"/>
          <w:szCs w:val="22"/>
        </w:rPr>
        <w:t xml:space="preserve"> rather than biologically relevant compounds.</w:t>
      </w:r>
      <w:r w:rsidRPr="00660A31">
        <w:rPr>
          <w:sz w:val="22"/>
          <w:szCs w:val="22"/>
        </w:rPr>
        <w:t xml:space="preserve"> </w:t>
      </w:r>
      <w:r w:rsidR="00206F75" w:rsidRPr="00660A31">
        <w:rPr>
          <w:sz w:val="22"/>
          <w:szCs w:val="22"/>
        </w:rPr>
        <w:t xml:space="preserve">  </w:t>
      </w:r>
      <w:r w:rsidR="00DB576B" w:rsidRPr="00660A31">
        <w:rPr>
          <w:sz w:val="22"/>
          <w:szCs w:val="22"/>
        </w:rPr>
        <w:t xml:space="preserve">One such example from </w:t>
      </w:r>
      <w:r w:rsidR="000B76FF" w:rsidRPr="00660A31">
        <w:rPr>
          <w:sz w:val="22"/>
          <w:szCs w:val="22"/>
        </w:rPr>
        <w:t>Key and co-workers incorporated Ir into the porphyrin ring of mutated enzymes.</w:t>
      </w:r>
      <w:r w:rsidR="00304DBA" w:rsidRPr="00660A31">
        <w:rPr>
          <w:sz w:val="22"/>
          <w:szCs w:val="22"/>
        </w:rPr>
        <w:fldChar w:fldCharType="begin"/>
      </w:r>
      <w:r w:rsidR="006D212C">
        <w:rPr>
          <w:sz w:val="22"/>
          <w:szCs w:val="22"/>
        </w:rPr>
        <w:instrText xml:space="preserve"> ADDIN EN.CITE &lt;EndNote&gt;&lt;Cite&gt;&lt;Author&gt;Key&lt;/Author&gt;&lt;Year&gt;2017&lt;/Year&gt;&lt;RecNum&gt;2090&lt;/RecNum&gt;&lt;DisplayText&gt;&lt;style face="superscript"&gt;163&lt;/style&gt;&lt;/DisplayText&gt;&lt;record&gt;&lt;rec-number&gt;2090&lt;/rec-number&gt;&lt;foreign-keys&gt;&lt;key app="EN" db-id="tfvtdwerrrxts1ee0t5xa0sr9wxwp2p9d00z" timestamp="1595536463" guid="ccc4255a-3968-4f32-9d1a-5f82dd705161"&gt;2090&lt;/key&gt;&lt;/foreign-keys&gt;&lt;ref-type name="Journal Article"&gt;17&lt;/ref-type&gt;&lt;contributors&gt;&lt;authors&gt;&lt;author&gt;Key, Hanna M.&lt;/author&gt;&lt;author&gt;Dydio, Paweł&lt;/author&gt;&lt;author&gt;Liu, Zhennan&lt;/author&gt;&lt;author&gt;Rha, Jennifer Y. E.&lt;/author&gt;&lt;author&gt;Nazarenko, Andrew&lt;/author&gt;&lt;author&gt;Seyedkazemi, Vida&lt;/author&gt;&lt;author&gt;Clark, Douglas S.&lt;/author&gt;&lt;author&gt;Hartwig, John F.&lt;/author&gt;&lt;/authors&gt;&lt;/contributors&gt;&lt;titles&gt;&lt;title&gt;Beyond Iron: Iridium-Containing P450 Enzymes for Selective Cyclopropanations of Structurally Diverse Alkenes&lt;/title&gt;&lt;secondary-title&gt;ACS Central Science&lt;/secondary-title&gt;&lt;/titles&gt;&lt;periodical&gt;&lt;full-title&gt;ACS Central Science&lt;/full-title&gt;&lt;abbr-1&gt;ACS Cent. Sci.&lt;/abbr-1&gt;&lt;/periodical&gt;&lt;pages&gt;302-308&lt;/pages&gt;&lt;volume&gt;3&lt;/volume&gt;&lt;number&gt;4&lt;/number&gt;&lt;dates&gt;&lt;year&gt;2017&lt;/year&gt;&lt;pub-dates&gt;&lt;date&gt;2017/04/26&lt;/date&gt;&lt;/pub-dates&gt;&lt;/dates&gt;&lt;publisher&gt;American Chemical Society&lt;/publisher&gt;&lt;isbn&gt;2374-7943&lt;/isbn&gt;&lt;urls&gt;&lt;related-urls&gt;&lt;url&gt;https://doi.org/10.1021/acscentsci.6b00391&lt;/url&gt;&lt;/related-urls&gt;&lt;/urls&gt;&lt;electronic-resource-num&gt;10.1021/acscentsci.6b00391&lt;/electronic-resource-num&gt;&lt;/record&gt;&lt;/Cite&gt;&lt;/EndNote&gt;</w:instrText>
      </w:r>
      <w:r w:rsidR="00304DBA" w:rsidRPr="00660A31">
        <w:rPr>
          <w:sz w:val="22"/>
          <w:szCs w:val="22"/>
        </w:rPr>
        <w:fldChar w:fldCharType="separate"/>
      </w:r>
      <w:r w:rsidR="006D212C" w:rsidRPr="006D212C">
        <w:rPr>
          <w:noProof/>
          <w:sz w:val="22"/>
          <w:szCs w:val="22"/>
          <w:vertAlign w:val="superscript"/>
        </w:rPr>
        <w:t>163</w:t>
      </w:r>
      <w:r w:rsidR="00304DBA" w:rsidRPr="00660A31">
        <w:rPr>
          <w:sz w:val="22"/>
          <w:szCs w:val="22"/>
        </w:rPr>
        <w:fldChar w:fldCharType="end"/>
      </w:r>
      <w:r w:rsidR="000B76FF" w:rsidRPr="00660A31">
        <w:rPr>
          <w:sz w:val="22"/>
          <w:szCs w:val="22"/>
        </w:rPr>
        <w:t xml:space="preserve">  </w:t>
      </w:r>
      <w:bookmarkStart w:id="100" w:name="_Hlk23977205"/>
      <w:r w:rsidR="002D5598" w:rsidRPr="00660A31">
        <w:rPr>
          <w:sz w:val="22"/>
          <w:szCs w:val="22"/>
        </w:rPr>
        <w:t>When the mutated enzymes were applied as a catalyst for the cyclopropanation of styrene with EDA</w:t>
      </w:r>
      <w:r w:rsidR="007B02E5">
        <w:rPr>
          <w:sz w:val="22"/>
          <w:szCs w:val="22"/>
        </w:rPr>
        <w:t>,</w:t>
      </w:r>
      <w:r w:rsidR="002D5598" w:rsidRPr="00660A31">
        <w:rPr>
          <w:sz w:val="22"/>
          <w:szCs w:val="22"/>
        </w:rPr>
        <w:t xml:space="preserve"> the enzymes were highly diastereoselective</w:t>
      </w:r>
      <w:r w:rsidR="00FF086C" w:rsidRPr="00660A31">
        <w:rPr>
          <w:sz w:val="22"/>
          <w:szCs w:val="22"/>
        </w:rPr>
        <w:t xml:space="preserve"> for the </w:t>
      </w:r>
      <w:r w:rsidR="00FF086C" w:rsidRPr="00660A31">
        <w:rPr>
          <w:i/>
          <w:iCs/>
          <w:sz w:val="22"/>
          <w:szCs w:val="22"/>
        </w:rPr>
        <w:t>cis</w:t>
      </w:r>
      <w:r w:rsidR="00FF086C" w:rsidRPr="00660A31">
        <w:rPr>
          <w:sz w:val="22"/>
          <w:szCs w:val="22"/>
        </w:rPr>
        <w:t xml:space="preserve"> isomer</w:t>
      </w:r>
      <w:r w:rsidR="00BC4852">
        <w:rPr>
          <w:sz w:val="22"/>
          <w:szCs w:val="22"/>
        </w:rPr>
        <w:t xml:space="preserve"> (Table 1.5, entries 1-2)</w:t>
      </w:r>
      <w:r w:rsidR="00FF086C" w:rsidRPr="00660A31">
        <w:rPr>
          <w:sz w:val="22"/>
          <w:szCs w:val="22"/>
        </w:rPr>
        <w:t>.</w:t>
      </w:r>
      <w:r w:rsidR="00BC4852">
        <w:rPr>
          <w:sz w:val="22"/>
          <w:szCs w:val="22"/>
        </w:rPr>
        <w:t xml:space="preserve">  Furthermore, b</w:t>
      </w:r>
      <w:r w:rsidR="00BC4852" w:rsidRPr="00660A31">
        <w:rPr>
          <w:sz w:val="22"/>
          <w:szCs w:val="22"/>
        </w:rPr>
        <w:t>oth enantiomers could be synthesized selectively with high fidelity (98% ee) based on which mutant enzyme catalyst was employed.</w:t>
      </w:r>
      <w:r w:rsidR="00FF086C" w:rsidRPr="00660A31">
        <w:rPr>
          <w:sz w:val="22"/>
          <w:szCs w:val="22"/>
        </w:rPr>
        <w:t xml:space="preserve">  This is contrasted by applying the free Ir(Me)-PIX coenzyme</w:t>
      </w:r>
      <w:r w:rsidR="006B36FD">
        <w:rPr>
          <w:sz w:val="22"/>
          <w:szCs w:val="22"/>
        </w:rPr>
        <w:t>,</w:t>
      </w:r>
      <w:r w:rsidR="00FF086C" w:rsidRPr="00660A31">
        <w:rPr>
          <w:sz w:val="22"/>
          <w:szCs w:val="22"/>
        </w:rPr>
        <w:t xml:space="preserve"> which preferentially </w:t>
      </w:r>
      <w:r w:rsidR="00BC4852">
        <w:rPr>
          <w:sz w:val="22"/>
          <w:szCs w:val="22"/>
        </w:rPr>
        <w:t>showed a slight preference for</w:t>
      </w:r>
      <w:r w:rsidR="00FF086C" w:rsidRPr="00660A31">
        <w:rPr>
          <w:sz w:val="22"/>
          <w:szCs w:val="22"/>
        </w:rPr>
        <w:t xml:space="preserve"> the </w:t>
      </w:r>
      <w:r w:rsidR="00FF086C" w:rsidRPr="00660A31">
        <w:rPr>
          <w:i/>
          <w:iCs/>
          <w:sz w:val="22"/>
          <w:szCs w:val="22"/>
        </w:rPr>
        <w:t>trans</w:t>
      </w:r>
      <w:r w:rsidR="00FF086C" w:rsidRPr="00660A31">
        <w:rPr>
          <w:sz w:val="22"/>
          <w:szCs w:val="22"/>
        </w:rPr>
        <w:t xml:space="preserve"> isomer</w:t>
      </w:r>
      <w:r w:rsidR="00BC4852">
        <w:rPr>
          <w:sz w:val="22"/>
          <w:szCs w:val="22"/>
        </w:rPr>
        <w:t xml:space="preserve"> and was not enantioselective (Table 1.5, entry 3)</w:t>
      </w:r>
      <w:r w:rsidR="00FF086C" w:rsidRPr="00660A31">
        <w:rPr>
          <w:sz w:val="22"/>
          <w:szCs w:val="22"/>
        </w:rPr>
        <w:t>.</w:t>
      </w:r>
      <w:r w:rsidR="006659C9" w:rsidRPr="00660A31">
        <w:rPr>
          <w:sz w:val="22"/>
          <w:szCs w:val="22"/>
        </w:rPr>
        <w:t xml:space="preserve">  Substituted aryl olefins and functionalized olefins afforded good to high yields while aliphatic olefins, terminal or internal, were low yielding</w:t>
      </w:r>
      <w:r w:rsidR="00BC4852">
        <w:rPr>
          <w:sz w:val="22"/>
          <w:szCs w:val="22"/>
        </w:rPr>
        <w:t xml:space="preserve">. </w:t>
      </w:r>
      <w:r w:rsidR="00FF086C" w:rsidRPr="00660A31">
        <w:rPr>
          <w:sz w:val="22"/>
          <w:szCs w:val="22"/>
        </w:rPr>
        <w:t xml:space="preserve"> </w:t>
      </w:r>
      <w:r w:rsidR="00375276" w:rsidRPr="00660A31">
        <w:rPr>
          <w:sz w:val="22"/>
          <w:szCs w:val="22"/>
        </w:rPr>
        <w:t xml:space="preserve">Applying the same mutant enzymes to different olefin substrates was not successful.  Rather, new mutant enzymes were synthesized to </w:t>
      </w:r>
      <w:r w:rsidR="00D652FA" w:rsidRPr="00660A31">
        <w:rPr>
          <w:sz w:val="22"/>
          <w:szCs w:val="22"/>
        </w:rPr>
        <w:t>match</w:t>
      </w:r>
      <w:r w:rsidR="00375276" w:rsidRPr="00660A31">
        <w:rPr>
          <w:sz w:val="22"/>
          <w:szCs w:val="22"/>
        </w:rPr>
        <w:t xml:space="preserve"> different olefin substrates to maintain the high diastereoselectivity and enantioselectivity.</w:t>
      </w:r>
    </w:p>
    <w:p w14:paraId="66399BF0" w14:textId="77777777" w:rsidR="009803E0" w:rsidRPr="00660A31" w:rsidRDefault="009803E0" w:rsidP="000B544A">
      <w:pPr>
        <w:widowControl w:val="0"/>
        <w:spacing w:line="360" w:lineRule="auto"/>
        <w:jc w:val="both"/>
        <w:rPr>
          <w:sz w:val="22"/>
          <w:szCs w:val="22"/>
        </w:rPr>
      </w:pPr>
    </w:p>
    <w:p w14:paraId="7F036B1B" w14:textId="0736F823" w:rsidR="00233595" w:rsidRPr="00660A31" w:rsidRDefault="00233595" w:rsidP="000B544A">
      <w:pPr>
        <w:pStyle w:val="Heading2"/>
        <w:keepNext w:val="0"/>
        <w:widowControl w:val="0"/>
      </w:pPr>
      <w:bookmarkStart w:id="101" w:name="_Toc56014577"/>
      <w:bookmarkStart w:id="102" w:name="_Hlk45027642"/>
      <w:r w:rsidRPr="00660A31">
        <w:t xml:space="preserve">1.2 </w:t>
      </w:r>
      <w:r w:rsidR="001C3809">
        <w:t>Research Motivation</w:t>
      </w:r>
      <w:bookmarkEnd w:id="101"/>
      <w:r w:rsidR="0011356F" w:rsidRPr="00660A31">
        <w:t xml:space="preserve"> </w:t>
      </w:r>
    </w:p>
    <w:p w14:paraId="470FE974" w14:textId="77777777" w:rsidR="009803E0" w:rsidRDefault="009803E0" w:rsidP="000B544A">
      <w:pPr>
        <w:widowControl w:val="0"/>
        <w:spacing w:line="360" w:lineRule="auto"/>
        <w:jc w:val="both"/>
        <w:rPr>
          <w:sz w:val="22"/>
          <w:szCs w:val="22"/>
        </w:rPr>
      </w:pPr>
    </w:p>
    <w:p w14:paraId="1D893F81" w14:textId="6A3C230D" w:rsidR="00286277" w:rsidRDefault="00864CB2" w:rsidP="000B544A">
      <w:pPr>
        <w:widowControl w:val="0"/>
        <w:spacing w:line="360" w:lineRule="auto"/>
        <w:jc w:val="both"/>
        <w:rPr>
          <w:sz w:val="22"/>
          <w:szCs w:val="22"/>
        </w:rPr>
      </w:pPr>
      <w:r w:rsidRPr="00660A31">
        <w:rPr>
          <w:sz w:val="22"/>
          <w:szCs w:val="22"/>
        </w:rPr>
        <w:tab/>
      </w:r>
      <w:r w:rsidR="008957D7" w:rsidRPr="00660A31">
        <w:rPr>
          <w:sz w:val="22"/>
          <w:szCs w:val="22"/>
        </w:rPr>
        <w:t>It is evi</w:t>
      </w:r>
      <w:r w:rsidR="004754C1" w:rsidRPr="00660A31">
        <w:rPr>
          <w:sz w:val="22"/>
          <w:szCs w:val="22"/>
        </w:rPr>
        <w:t>de</w:t>
      </w:r>
      <w:r w:rsidR="008957D7" w:rsidRPr="00660A31">
        <w:rPr>
          <w:sz w:val="22"/>
          <w:szCs w:val="22"/>
        </w:rPr>
        <w:t xml:space="preserve">nt </w:t>
      </w:r>
      <w:r w:rsidR="007B02E5">
        <w:rPr>
          <w:sz w:val="22"/>
          <w:szCs w:val="22"/>
        </w:rPr>
        <w:t xml:space="preserve">that </w:t>
      </w:r>
      <w:r w:rsidR="008957D7" w:rsidRPr="00660A31">
        <w:rPr>
          <w:sz w:val="22"/>
          <w:szCs w:val="22"/>
        </w:rPr>
        <w:t xml:space="preserve">cyclopropanation continues to be the focus of research, as evidenced by the new applications.  </w:t>
      </w:r>
      <w:r w:rsidR="000A56E8">
        <w:rPr>
          <w:sz w:val="22"/>
          <w:szCs w:val="22"/>
        </w:rPr>
        <w:t xml:space="preserve">Examples </w:t>
      </w:r>
      <w:r w:rsidR="007B02E5">
        <w:rPr>
          <w:sz w:val="22"/>
          <w:szCs w:val="22"/>
        </w:rPr>
        <w:t xml:space="preserve">of </w:t>
      </w:r>
      <w:r w:rsidR="000A56E8">
        <w:rPr>
          <w:sz w:val="22"/>
          <w:szCs w:val="22"/>
        </w:rPr>
        <w:t>each</w:t>
      </w:r>
      <w:r w:rsidR="00CE3997" w:rsidRPr="00660A31">
        <w:rPr>
          <w:sz w:val="22"/>
          <w:szCs w:val="22"/>
        </w:rPr>
        <w:t xml:space="preserve"> metal </w:t>
      </w:r>
      <w:r w:rsidR="000A56E8">
        <w:rPr>
          <w:sz w:val="22"/>
          <w:szCs w:val="22"/>
        </w:rPr>
        <w:t>facilitat</w:t>
      </w:r>
      <w:r w:rsidR="00C4644F">
        <w:rPr>
          <w:sz w:val="22"/>
          <w:szCs w:val="22"/>
        </w:rPr>
        <w:t>ing</w:t>
      </w:r>
      <w:r w:rsidR="000A56E8">
        <w:rPr>
          <w:sz w:val="22"/>
          <w:szCs w:val="22"/>
        </w:rPr>
        <w:t xml:space="preserve"> </w:t>
      </w:r>
      <w:r w:rsidR="00CE3997" w:rsidRPr="00660A31">
        <w:rPr>
          <w:sz w:val="22"/>
          <w:szCs w:val="22"/>
        </w:rPr>
        <w:t xml:space="preserve">cyclopropanation with high </w:t>
      </w:r>
      <w:r w:rsidR="000A56E8">
        <w:rPr>
          <w:sz w:val="22"/>
          <w:szCs w:val="22"/>
        </w:rPr>
        <w:t>yields</w:t>
      </w:r>
      <w:r w:rsidR="00CE3997" w:rsidRPr="00660A31">
        <w:rPr>
          <w:sz w:val="22"/>
          <w:szCs w:val="22"/>
        </w:rPr>
        <w:t xml:space="preserve"> and in a highly stereoselective manner</w:t>
      </w:r>
      <w:r w:rsidR="007759CE">
        <w:rPr>
          <w:sz w:val="22"/>
          <w:szCs w:val="22"/>
        </w:rPr>
        <w:t xml:space="preserve"> are known</w:t>
      </w:r>
      <w:r w:rsidR="00CE3997" w:rsidRPr="00660A31">
        <w:rPr>
          <w:sz w:val="22"/>
          <w:szCs w:val="22"/>
        </w:rPr>
        <w:t>.</w:t>
      </w:r>
      <w:r w:rsidR="007759CE">
        <w:rPr>
          <w:sz w:val="22"/>
          <w:szCs w:val="22"/>
        </w:rPr>
        <w:t xml:space="preserve">  It should be noted that the success of each metal is highly dependent on the ligand and diazo reagent.</w:t>
      </w:r>
      <w:r w:rsidR="00CE3997" w:rsidRPr="00660A31">
        <w:rPr>
          <w:sz w:val="22"/>
          <w:szCs w:val="22"/>
        </w:rPr>
        <w:t xml:space="preserve"> </w:t>
      </w:r>
      <w:r w:rsidR="00C76A26">
        <w:rPr>
          <w:sz w:val="22"/>
          <w:szCs w:val="22"/>
        </w:rPr>
        <w:t xml:space="preserve"> E</w:t>
      </w:r>
      <w:r w:rsidR="00CA5017" w:rsidRPr="00660A31">
        <w:rPr>
          <w:sz w:val="22"/>
          <w:szCs w:val="22"/>
        </w:rPr>
        <w:t>ach</w:t>
      </w:r>
      <w:r w:rsidR="002A1089" w:rsidRPr="00660A31">
        <w:rPr>
          <w:sz w:val="22"/>
          <w:szCs w:val="22"/>
        </w:rPr>
        <w:t xml:space="preserve"> </w:t>
      </w:r>
      <w:r w:rsidR="00CA5017" w:rsidRPr="00660A31">
        <w:rPr>
          <w:sz w:val="22"/>
          <w:szCs w:val="22"/>
        </w:rPr>
        <w:t xml:space="preserve">set of catalysts has </w:t>
      </w:r>
      <w:r w:rsidR="000A56E8">
        <w:rPr>
          <w:sz w:val="22"/>
          <w:szCs w:val="22"/>
        </w:rPr>
        <w:t>its</w:t>
      </w:r>
      <w:r w:rsidR="00CE3997" w:rsidRPr="00660A31">
        <w:rPr>
          <w:sz w:val="22"/>
          <w:szCs w:val="22"/>
        </w:rPr>
        <w:t xml:space="preserve"> own set of strengths and weaknesses.  Co</w:t>
      </w:r>
      <w:r w:rsidR="002A1089" w:rsidRPr="00660A31">
        <w:rPr>
          <w:sz w:val="22"/>
          <w:szCs w:val="22"/>
        </w:rPr>
        <w:t>p</w:t>
      </w:r>
      <w:r w:rsidR="00CE3997" w:rsidRPr="00660A31">
        <w:rPr>
          <w:sz w:val="22"/>
          <w:szCs w:val="22"/>
        </w:rPr>
        <w:t xml:space="preserve">per complexes are often inexpensive </w:t>
      </w:r>
      <w:r w:rsidR="002A1089" w:rsidRPr="00660A31">
        <w:rPr>
          <w:sz w:val="22"/>
          <w:szCs w:val="22"/>
        </w:rPr>
        <w:t>and ligand scaffolds that afford high enantioselectivity are easily accessible</w:t>
      </w:r>
      <w:r w:rsidR="00286277">
        <w:rPr>
          <w:sz w:val="22"/>
          <w:szCs w:val="22"/>
        </w:rPr>
        <w:t xml:space="preserve">.  </w:t>
      </w:r>
      <w:r w:rsidR="00C76A26">
        <w:rPr>
          <w:sz w:val="22"/>
          <w:szCs w:val="22"/>
        </w:rPr>
        <w:t xml:space="preserve">On the other hand, </w:t>
      </w:r>
      <w:r w:rsidR="00286277">
        <w:rPr>
          <w:sz w:val="22"/>
          <w:szCs w:val="22"/>
        </w:rPr>
        <w:t xml:space="preserve">Cu catalysts often require the use of acceptor diazo reagents. This limits the diversity of </w:t>
      </w:r>
      <w:r w:rsidR="007759CE">
        <w:rPr>
          <w:sz w:val="22"/>
          <w:szCs w:val="22"/>
        </w:rPr>
        <w:t>compounds</w:t>
      </w:r>
      <w:r w:rsidR="00286277">
        <w:rPr>
          <w:sz w:val="22"/>
          <w:szCs w:val="22"/>
        </w:rPr>
        <w:t xml:space="preserve"> that can be synthesized.  Further synthetic limitations can result from the propensity of olefins to coordinate Cu, resulting in catalyst inhibition.</w:t>
      </w:r>
      <w:r w:rsidR="00286277">
        <w:rPr>
          <w:sz w:val="22"/>
          <w:szCs w:val="22"/>
        </w:rPr>
        <w:fldChar w:fldCharType="begin"/>
      </w:r>
      <w:r w:rsidR="006D212C">
        <w:rPr>
          <w:sz w:val="22"/>
          <w:szCs w:val="22"/>
        </w:rPr>
        <w:instrText xml:space="preserve"> ADDIN EN.CITE &lt;EndNote&gt;&lt;Cite&gt;&lt;Author&gt;Doyle&lt;/Author&gt;&lt;Year&gt;1984&lt;/Year&gt;&lt;RecNum&gt;2111&lt;/RecNum&gt;&lt;DisplayText&gt;&lt;style face="superscript"&gt;164&lt;/style&gt;&lt;/DisplayText&gt;&lt;record&gt;&lt;rec-number&gt;2111&lt;/rec-number&gt;&lt;foreign-keys&gt;&lt;key app="EN" db-id="tfvtdwerrrxts1ee0t5xa0sr9wxwp2p9d00z" timestamp="1597067845" guid="fadaae4f-2854-43ac-a3d3-51edb77f98ca"&gt;2111&lt;/key&gt;&lt;/foreign-keys&gt;&lt;ref-type name="Journal Article"&gt;17&lt;/ref-type&gt;&lt;contributors&gt;&lt;authors&gt;&lt;author&gt;Doyle, Michael P.&lt;/author&gt;&lt;author&gt;Griffin, John H.&lt;/author&gt;&lt;author&gt;Bagheri, Vahid&lt;/author&gt;&lt;author&gt;Dorow, Roberta L.&lt;/author&gt;&lt;/authors&gt;&lt;/contributors&gt;&lt;titles&gt;&lt;title&gt;Correlations between catalytic reactions of diazo compounds and stoichiometric reactions of transition-metal carbenes with alkenes. Mechanism of the cyclopropanation reaction&lt;/title&gt;&lt;secondary-title&gt;Organometallics&lt;/secondary-title&gt;&lt;/titles&gt;&lt;periodical&gt;&lt;full-title&gt;Organometallics&lt;/full-title&gt;&lt;abbr-1&gt;Organometallics&lt;/abbr-1&gt;&lt;/periodical&gt;&lt;pages&gt;53-61&lt;/pages&gt;&lt;volume&gt;3&lt;/volume&gt;&lt;number&gt;1&lt;/number&gt;&lt;dates&gt;&lt;year&gt;1984&lt;/year&gt;&lt;pub-dates&gt;&lt;date&gt;1984/01/01&lt;/date&gt;&lt;/pub-dates&gt;&lt;/dates&gt;&lt;publisher&gt;American Chemical Society&lt;/publisher&gt;&lt;isbn&gt;0276-7333&lt;/isbn&gt;&lt;urls&gt;&lt;related-urls&gt;&lt;url&gt;http://dx.doi.org/10.1021/om00079a011&lt;/url&gt;&lt;url&gt;http://pubs.acs.org/doi/pdf/10.1021/om00079a011&lt;/url&gt;&lt;/related-urls&gt;&lt;/urls&gt;&lt;electronic-resource-num&gt;10.1021/om00079a011&lt;/electronic-resource-num&gt;&lt;/record&gt;&lt;/Cite&gt;&lt;/EndNote&gt;</w:instrText>
      </w:r>
      <w:r w:rsidR="00286277">
        <w:rPr>
          <w:sz w:val="22"/>
          <w:szCs w:val="22"/>
        </w:rPr>
        <w:fldChar w:fldCharType="separate"/>
      </w:r>
      <w:r w:rsidR="006D212C" w:rsidRPr="006D212C">
        <w:rPr>
          <w:noProof/>
          <w:sz w:val="22"/>
          <w:szCs w:val="22"/>
          <w:vertAlign w:val="superscript"/>
        </w:rPr>
        <w:t>164</w:t>
      </w:r>
      <w:r w:rsidR="00286277">
        <w:rPr>
          <w:sz w:val="22"/>
          <w:szCs w:val="22"/>
        </w:rPr>
        <w:fldChar w:fldCharType="end"/>
      </w:r>
      <w:r w:rsidR="00286277">
        <w:rPr>
          <w:sz w:val="22"/>
          <w:szCs w:val="22"/>
        </w:rPr>
        <w:t xml:space="preserve">  </w:t>
      </w:r>
    </w:p>
    <w:p w14:paraId="703BF734" w14:textId="5B156C72" w:rsidR="00B001FC" w:rsidRDefault="00286277" w:rsidP="000B544A">
      <w:pPr>
        <w:widowControl w:val="0"/>
        <w:spacing w:line="360" w:lineRule="auto"/>
        <w:jc w:val="both"/>
        <w:rPr>
          <w:sz w:val="22"/>
          <w:szCs w:val="22"/>
        </w:rPr>
      </w:pPr>
      <w:r>
        <w:rPr>
          <w:sz w:val="22"/>
          <w:szCs w:val="22"/>
        </w:rPr>
        <w:tab/>
      </w:r>
      <w:r w:rsidR="00EE731B" w:rsidRPr="00660A31">
        <w:rPr>
          <w:sz w:val="22"/>
          <w:szCs w:val="22"/>
        </w:rPr>
        <w:t>Ag complexes have been applied towards cyclopropanation</w:t>
      </w:r>
      <w:r w:rsidR="002A1089" w:rsidRPr="00660A31">
        <w:rPr>
          <w:sz w:val="22"/>
          <w:szCs w:val="22"/>
        </w:rPr>
        <w:t>,</w:t>
      </w:r>
      <w:r w:rsidR="00957168">
        <w:rPr>
          <w:sz w:val="22"/>
          <w:szCs w:val="22"/>
        </w:rPr>
        <w:t xml:space="preserve"> but</w:t>
      </w:r>
      <w:r w:rsidR="00EE731B" w:rsidRPr="00660A31">
        <w:rPr>
          <w:sz w:val="22"/>
          <w:szCs w:val="22"/>
        </w:rPr>
        <w:t xml:space="preserve"> the yields are often lower due to side reactions</w:t>
      </w:r>
      <w:r w:rsidR="00957168">
        <w:rPr>
          <w:sz w:val="22"/>
          <w:szCs w:val="22"/>
        </w:rPr>
        <w:t>.  Furthermore, these reactions are often</w:t>
      </w:r>
      <w:r w:rsidR="00EE731B" w:rsidRPr="00660A31">
        <w:rPr>
          <w:sz w:val="22"/>
          <w:szCs w:val="22"/>
        </w:rPr>
        <w:t xml:space="preserve"> not asymmetric</w:t>
      </w:r>
      <w:r w:rsidR="00957168">
        <w:rPr>
          <w:sz w:val="22"/>
          <w:szCs w:val="22"/>
        </w:rPr>
        <w:t xml:space="preserve"> due to the </w:t>
      </w:r>
      <w:r w:rsidR="00C4644F">
        <w:rPr>
          <w:sz w:val="22"/>
          <w:szCs w:val="22"/>
        </w:rPr>
        <w:t>l</w:t>
      </w:r>
      <w:r w:rsidR="00957168">
        <w:rPr>
          <w:sz w:val="22"/>
          <w:szCs w:val="22"/>
        </w:rPr>
        <w:t>ack of chiral Ag catalysts</w:t>
      </w:r>
      <w:r w:rsidR="00EE731B" w:rsidRPr="00660A31">
        <w:rPr>
          <w:sz w:val="22"/>
          <w:szCs w:val="22"/>
        </w:rPr>
        <w:t xml:space="preserve">.  Au complexes </w:t>
      </w:r>
      <w:r w:rsidR="00CA5017" w:rsidRPr="00660A31">
        <w:rPr>
          <w:sz w:val="22"/>
          <w:szCs w:val="22"/>
        </w:rPr>
        <w:t>afforded enantioselective cyclopropane product</w:t>
      </w:r>
      <w:r w:rsidR="000A56E8">
        <w:rPr>
          <w:sz w:val="22"/>
          <w:szCs w:val="22"/>
        </w:rPr>
        <w:t>s</w:t>
      </w:r>
      <w:r w:rsidR="00CA5017" w:rsidRPr="00660A31">
        <w:rPr>
          <w:sz w:val="22"/>
          <w:szCs w:val="22"/>
        </w:rPr>
        <w:t xml:space="preserve"> but often suffered from low yields due to the formation of undesired side products.  Cobalt complexes are promising candidates</w:t>
      </w:r>
      <w:r w:rsidR="002A1089" w:rsidRPr="00660A31">
        <w:rPr>
          <w:sz w:val="22"/>
          <w:szCs w:val="22"/>
        </w:rPr>
        <w:t xml:space="preserve"> for </w:t>
      </w:r>
      <w:r w:rsidR="00D85C38" w:rsidRPr="00660A31">
        <w:rPr>
          <w:i/>
          <w:iCs/>
          <w:sz w:val="22"/>
          <w:szCs w:val="22"/>
        </w:rPr>
        <w:t>cis</w:t>
      </w:r>
      <w:r w:rsidR="00D85C38" w:rsidRPr="00660A31">
        <w:rPr>
          <w:sz w:val="22"/>
          <w:szCs w:val="22"/>
        </w:rPr>
        <w:t xml:space="preserve">-selective </w:t>
      </w:r>
      <w:r w:rsidR="002A1089" w:rsidRPr="00660A31">
        <w:rPr>
          <w:sz w:val="22"/>
          <w:szCs w:val="22"/>
        </w:rPr>
        <w:t>cyclopropanation</w:t>
      </w:r>
      <w:r w:rsidR="00D85C38" w:rsidRPr="00660A31">
        <w:rPr>
          <w:sz w:val="22"/>
          <w:szCs w:val="22"/>
        </w:rPr>
        <w:t xml:space="preserve">, rather than the more common </w:t>
      </w:r>
      <w:r w:rsidR="00D85C38" w:rsidRPr="003B2402">
        <w:rPr>
          <w:i/>
          <w:iCs/>
          <w:sz w:val="22"/>
          <w:szCs w:val="22"/>
        </w:rPr>
        <w:t>trans</w:t>
      </w:r>
      <w:r w:rsidR="00D85C38" w:rsidRPr="00660A31">
        <w:rPr>
          <w:sz w:val="22"/>
          <w:szCs w:val="22"/>
        </w:rPr>
        <w:t xml:space="preserve"> isomer, </w:t>
      </w:r>
      <w:r w:rsidR="00957168">
        <w:rPr>
          <w:sz w:val="22"/>
          <w:szCs w:val="22"/>
        </w:rPr>
        <w:t xml:space="preserve">and are </w:t>
      </w:r>
      <w:r w:rsidR="00D85C38" w:rsidRPr="00660A31">
        <w:rPr>
          <w:sz w:val="22"/>
          <w:szCs w:val="22"/>
        </w:rPr>
        <w:t xml:space="preserve">generated in an </w:t>
      </w:r>
    </w:p>
    <w:p w14:paraId="3164842E" w14:textId="3E81EF2B" w:rsidR="00B001FC" w:rsidRDefault="00B91CF8">
      <w:pPr>
        <w:rPr>
          <w:sz w:val="22"/>
          <w:szCs w:val="22"/>
        </w:rPr>
      </w:pPr>
      <w:r>
        <w:rPr>
          <w:noProof/>
          <w:sz w:val="22"/>
          <w:szCs w:val="22"/>
        </w:rPr>
        <w:lastRenderedPageBreak/>
        <w:drawing>
          <wp:anchor distT="0" distB="0" distL="114300" distR="114300" simplePos="0" relativeHeight="253555712" behindDoc="0" locked="0" layoutInCell="1" allowOverlap="1" wp14:anchorId="19C11339" wp14:editId="23452E83">
            <wp:simplePos x="0" y="0"/>
            <wp:positionH relativeFrom="margin">
              <wp:align>center</wp:align>
            </wp:positionH>
            <wp:positionV relativeFrom="paragraph">
              <wp:posOffset>457200</wp:posOffset>
            </wp:positionV>
            <wp:extent cx="4785995" cy="5968365"/>
            <wp:effectExtent l="0" t="0" r="0" b="0"/>
            <wp:wrapTopAndBottom/>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785995" cy="5968365"/>
                    </a:xfrm>
                    <a:prstGeom prst="rect">
                      <a:avLst/>
                    </a:prstGeom>
                    <a:noFill/>
                  </pic:spPr>
                </pic:pic>
              </a:graphicData>
            </a:graphic>
          </wp:anchor>
        </w:drawing>
      </w:r>
      <w:r w:rsidR="00B001FC">
        <w:rPr>
          <w:noProof/>
        </w:rPr>
        <mc:AlternateContent>
          <mc:Choice Requires="wps">
            <w:drawing>
              <wp:anchor distT="0" distB="0" distL="114300" distR="114300" simplePos="0" relativeHeight="253488128" behindDoc="0" locked="0" layoutInCell="1" allowOverlap="1" wp14:anchorId="655E9645" wp14:editId="5551CB70">
                <wp:simplePos x="0" y="0"/>
                <wp:positionH relativeFrom="margin">
                  <wp:align>left</wp:align>
                </wp:positionH>
                <wp:positionV relativeFrom="margin">
                  <wp:align>top</wp:align>
                </wp:positionV>
                <wp:extent cx="5527040" cy="457200"/>
                <wp:effectExtent l="0" t="0" r="0" b="0"/>
                <wp:wrapTopAndBottom/>
                <wp:docPr id="240" name="Text Box 240"/>
                <wp:cNvGraphicFramePr/>
                <a:graphic xmlns:a="http://schemas.openxmlformats.org/drawingml/2006/main">
                  <a:graphicData uri="http://schemas.microsoft.com/office/word/2010/wordprocessingShape">
                    <wps:wsp>
                      <wps:cNvSpPr txBox="1"/>
                      <wps:spPr>
                        <a:xfrm>
                          <a:off x="0" y="0"/>
                          <a:ext cx="5527040" cy="457200"/>
                        </a:xfrm>
                        <a:prstGeom prst="rect">
                          <a:avLst/>
                        </a:prstGeom>
                        <a:solidFill>
                          <a:prstClr val="white"/>
                        </a:solidFill>
                        <a:ln>
                          <a:noFill/>
                        </a:ln>
                      </wps:spPr>
                      <wps:txbx>
                        <w:txbxContent>
                          <w:p w14:paraId="6DD360FB" w14:textId="76113D60" w:rsidR="00544CAD" w:rsidRPr="00C10A44" w:rsidRDefault="00544CAD" w:rsidP="00667C01">
                            <w:pPr>
                              <w:pStyle w:val="Caption"/>
                            </w:pPr>
                            <w:bookmarkStart w:id="103" w:name="_Toc56415681"/>
                            <w:r>
                              <w:t xml:space="preserve">Table </w:t>
                            </w:r>
                            <w:r w:rsidR="005B491D">
                              <w:fldChar w:fldCharType="begin"/>
                            </w:r>
                            <w:r w:rsidR="005B491D">
                              <w:instrText xml:space="preserve"> STYLEREF 1 \s </w:instrText>
                            </w:r>
                            <w:r w:rsidR="005B491D">
                              <w:fldChar w:fldCharType="separate"/>
                            </w:r>
                            <w:r>
                              <w:rPr>
                                <w:noProof/>
                              </w:rPr>
                              <w:t>1</w:t>
                            </w:r>
                            <w:r w:rsidR="005B491D">
                              <w:rPr>
                                <w:noProof/>
                              </w:rPr>
                              <w:fldChar w:fldCharType="end"/>
                            </w:r>
                            <w:r>
                              <w:t>.</w:t>
                            </w:r>
                            <w:r w:rsidR="005B491D">
                              <w:fldChar w:fldCharType="begin"/>
                            </w:r>
                            <w:r w:rsidR="005B491D">
                              <w:instrText xml:space="preserve"> SEQ Table \* ARABIC \s 1 </w:instrText>
                            </w:r>
                            <w:r w:rsidR="005B491D">
                              <w:fldChar w:fldCharType="separate"/>
                            </w:r>
                            <w:r>
                              <w:rPr>
                                <w:noProof/>
                              </w:rPr>
                              <w:t>5</w:t>
                            </w:r>
                            <w:r w:rsidR="005B491D">
                              <w:rPr>
                                <w:noProof/>
                              </w:rPr>
                              <w:fldChar w:fldCharType="end"/>
                            </w:r>
                            <w:r>
                              <w:t xml:space="preserve">  </w:t>
                            </w:r>
                            <w:r>
                              <w:rPr>
                                <w:b w:val="0"/>
                                <w:bCs/>
                              </w:rPr>
                              <w:t>Protein</w:t>
                            </w:r>
                            <w:r w:rsidRPr="00DF17A4">
                              <w:rPr>
                                <w:b w:val="0"/>
                                <w:bCs/>
                              </w:rPr>
                              <w:t xml:space="preserve"> structure of Fe-CYP119 (Image obtained from PDB 1107) and the Ir coenzyme used to replace the Fe coenzyme</w:t>
                            </w:r>
                            <w:r>
                              <w:rPr>
                                <w:b w:val="0"/>
                                <w:bCs/>
                              </w:rPr>
                              <w:t xml:space="preserve"> as a catalyst for cyclopropanation</w:t>
                            </w:r>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5E9645" id="Text Box 240" o:spid="_x0000_s1095" type="#_x0000_t202" style="position:absolute;margin-left:0;margin-top:0;width:435.2pt;height:36pt;z-index:253488128;visibility:visible;mso-wrap-style:square;mso-width-percent:0;mso-wrap-distance-left:9pt;mso-wrap-distance-top:0;mso-wrap-distance-right:9pt;mso-wrap-distance-bottom:0;mso-position-horizontal:left;mso-position-horizontal-relative:margin;mso-position-vertical:top;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" stroked="f">
                <v:textbox inset="0,0,0,0">
                  <w:txbxContent>
                    <w:p w14:paraId="6DD360FB" w14:textId="76113D60" w:rsidR="00544CAD" w:rsidRPr="00C10A44" w:rsidRDefault="00544CAD" w:rsidP="00667C01">
                      <w:pPr>
                        <w:pStyle w:val="Caption"/>
                      </w:pPr>
                      <w:bookmarkStart w:id="173" w:name="_Toc56415681"/>
                      <w:r>
                        <w:t xml:space="preserve">Table </w:t>
                      </w:r>
                      <w:r w:rsidR="000F0901">
                        <w:fldChar w:fldCharType="begin"/>
                      </w:r>
                      <w:r w:rsidR="000F0901">
                        <w:instrText xml:space="preserve"> STYLEREF 1 \s </w:instrText>
                      </w:r>
                      <w:r w:rsidR="000F0901">
                        <w:fldChar w:fldCharType="separate"/>
                      </w:r>
                      <w:r>
                        <w:rPr>
                          <w:noProof/>
                        </w:rPr>
                        <w:t>1</w:t>
                      </w:r>
                      <w:r w:rsidR="000F0901">
                        <w:rPr>
                          <w:noProof/>
                        </w:rPr>
                        <w:fldChar w:fldCharType="end"/>
                      </w:r>
                      <w:r>
                        <w:t>.</w:t>
                      </w:r>
                      <w:r w:rsidR="000F0901">
                        <w:fldChar w:fldCharType="begin"/>
                      </w:r>
                      <w:r w:rsidR="000F0901">
                        <w:instrText xml:space="preserve"> SEQ Table \* ARABIC \s 1 </w:instrText>
                      </w:r>
                      <w:r w:rsidR="000F0901">
                        <w:fldChar w:fldCharType="separate"/>
                      </w:r>
                      <w:r>
                        <w:rPr>
                          <w:noProof/>
                        </w:rPr>
                        <w:t>5</w:t>
                      </w:r>
                      <w:r w:rsidR="000F0901">
                        <w:rPr>
                          <w:noProof/>
                        </w:rPr>
                        <w:fldChar w:fldCharType="end"/>
                      </w:r>
                      <w:r>
                        <w:t xml:space="preserve">  </w:t>
                      </w:r>
                      <w:r>
                        <w:rPr>
                          <w:b w:val="0"/>
                          <w:bCs/>
                        </w:rPr>
                        <w:t>Protein</w:t>
                      </w:r>
                      <w:r w:rsidRPr="00DF17A4">
                        <w:rPr>
                          <w:b w:val="0"/>
                          <w:bCs/>
                        </w:rPr>
                        <w:t xml:space="preserve"> structure of Fe-CYP119 (Image obtained from PDB 1107) and the Ir coenzyme used to replace the Fe coenzyme</w:t>
                      </w:r>
                      <w:r>
                        <w:rPr>
                          <w:b w:val="0"/>
                          <w:bCs/>
                        </w:rPr>
                        <w:t xml:space="preserve"> as a catalyst for cyclopropanation</w:t>
                      </w:r>
                      <w:bookmarkEnd w:id="173"/>
                    </w:p>
                  </w:txbxContent>
                </v:textbox>
                <w10:wrap type="topAndBottom" anchorx="margin" anchory="margin"/>
              </v:shape>
            </w:pict>
          </mc:Fallback>
        </mc:AlternateContent>
      </w:r>
      <w:r w:rsidR="00B001FC">
        <w:rPr>
          <w:sz w:val="22"/>
          <w:szCs w:val="22"/>
        </w:rPr>
        <w:br w:type="page"/>
      </w:r>
    </w:p>
    <w:p w14:paraId="235447B7" w14:textId="39A5149D" w:rsidR="00CA5017" w:rsidRPr="00660A31" w:rsidRDefault="00D85C38" w:rsidP="000B544A">
      <w:pPr>
        <w:widowControl w:val="0"/>
        <w:spacing w:line="360" w:lineRule="auto"/>
        <w:jc w:val="both"/>
        <w:rPr>
          <w:sz w:val="22"/>
          <w:szCs w:val="22"/>
        </w:rPr>
      </w:pPr>
      <w:r w:rsidRPr="00660A31">
        <w:rPr>
          <w:sz w:val="22"/>
          <w:szCs w:val="22"/>
        </w:rPr>
        <w:lastRenderedPageBreak/>
        <w:t xml:space="preserve">enantioselective manner. </w:t>
      </w:r>
      <w:r w:rsidR="00CA5017" w:rsidRPr="00660A31">
        <w:rPr>
          <w:sz w:val="22"/>
          <w:szCs w:val="22"/>
        </w:rPr>
        <w:t xml:space="preserve"> Furthermore, the natural abundance of Co makes it desirable as a means of limiting costs.  </w:t>
      </w:r>
      <w:r w:rsidR="00957168">
        <w:rPr>
          <w:sz w:val="22"/>
          <w:szCs w:val="22"/>
        </w:rPr>
        <w:t>The g</w:t>
      </w:r>
      <w:r w:rsidR="00CA5017" w:rsidRPr="00660A31">
        <w:rPr>
          <w:sz w:val="22"/>
          <w:szCs w:val="22"/>
        </w:rPr>
        <w:t>eneration of a radical intermediate may limit functional group tolerance</w:t>
      </w:r>
      <w:r w:rsidR="00ED4E86" w:rsidRPr="00660A31">
        <w:rPr>
          <w:sz w:val="22"/>
          <w:szCs w:val="22"/>
        </w:rPr>
        <w:t xml:space="preserve"> and would</w:t>
      </w:r>
      <w:r w:rsidR="000A56E8">
        <w:rPr>
          <w:sz w:val="22"/>
          <w:szCs w:val="22"/>
        </w:rPr>
        <w:t>,</w:t>
      </w:r>
      <w:r w:rsidR="00ED4E86" w:rsidRPr="00660A31">
        <w:rPr>
          <w:sz w:val="22"/>
          <w:szCs w:val="22"/>
        </w:rPr>
        <w:t xml:space="preserve"> therefore</w:t>
      </w:r>
      <w:r w:rsidR="000A56E8">
        <w:rPr>
          <w:sz w:val="22"/>
          <w:szCs w:val="22"/>
        </w:rPr>
        <w:t>,</w:t>
      </w:r>
      <w:r w:rsidR="00ED4E86" w:rsidRPr="00660A31">
        <w:rPr>
          <w:sz w:val="22"/>
          <w:szCs w:val="22"/>
        </w:rPr>
        <w:t xml:space="preserve"> benefit from catalysts that can also generate </w:t>
      </w:r>
      <w:r w:rsidR="00AA010B" w:rsidRPr="00660A31">
        <w:rPr>
          <w:sz w:val="22"/>
          <w:szCs w:val="22"/>
        </w:rPr>
        <w:t>t</w:t>
      </w:r>
      <w:r w:rsidR="00ED4E86" w:rsidRPr="00660A31">
        <w:rPr>
          <w:sz w:val="22"/>
          <w:szCs w:val="22"/>
        </w:rPr>
        <w:t xml:space="preserve">he </w:t>
      </w:r>
      <w:r w:rsidR="00ED4E86" w:rsidRPr="00660A31">
        <w:rPr>
          <w:i/>
          <w:iCs/>
          <w:sz w:val="22"/>
          <w:szCs w:val="22"/>
        </w:rPr>
        <w:t>cis</w:t>
      </w:r>
      <w:r w:rsidR="00ED4E86" w:rsidRPr="00660A31">
        <w:rPr>
          <w:sz w:val="22"/>
          <w:szCs w:val="22"/>
        </w:rPr>
        <w:t xml:space="preserve"> isomer via the traditional metal carbenoid.</w:t>
      </w:r>
    </w:p>
    <w:p w14:paraId="1FED56C6" w14:textId="3BA5CCEB" w:rsidR="004754C1" w:rsidRPr="00660A31" w:rsidRDefault="00ED4E86" w:rsidP="000B544A">
      <w:pPr>
        <w:widowControl w:val="0"/>
        <w:spacing w:line="360" w:lineRule="auto"/>
        <w:jc w:val="both"/>
        <w:rPr>
          <w:sz w:val="22"/>
          <w:szCs w:val="22"/>
        </w:rPr>
      </w:pPr>
      <w:r w:rsidRPr="00660A31">
        <w:rPr>
          <w:sz w:val="22"/>
          <w:szCs w:val="22"/>
        </w:rPr>
        <w:tab/>
      </w:r>
      <w:r w:rsidR="008957D7" w:rsidRPr="00660A31">
        <w:rPr>
          <w:sz w:val="22"/>
          <w:szCs w:val="22"/>
        </w:rPr>
        <w:t>Of the metals applied in this reaction</w:t>
      </w:r>
      <w:r w:rsidR="00D85C38" w:rsidRPr="00660A31">
        <w:rPr>
          <w:sz w:val="22"/>
          <w:szCs w:val="22"/>
        </w:rPr>
        <w:t>,</w:t>
      </w:r>
      <w:r w:rsidRPr="00660A31">
        <w:rPr>
          <w:sz w:val="22"/>
          <w:szCs w:val="22"/>
        </w:rPr>
        <w:t xml:space="preserve"> it can be argued</w:t>
      </w:r>
      <w:r w:rsidR="008957D7" w:rsidRPr="00660A31">
        <w:rPr>
          <w:sz w:val="22"/>
          <w:szCs w:val="22"/>
        </w:rPr>
        <w:t xml:space="preserve"> Rh</w:t>
      </w:r>
      <w:r w:rsidR="008957D7" w:rsidRPr="00660A31">
        <w:rPr>
          <w:sz w:val="22"/>
          <w:szCs w:val="22"/>
          <w:vertAlign w:val="superscript"/>
        </w:rPr>
        <w:t>II</w:t>
      </w:r>
      <w:r w:rsidR="008957D7" w:rsidRPr="00660A31">
        <w:rPr>
          <w:sz w:val="22"/>
          <w:szCs w:val="22"/>
        </w:rPr>
        <w:t xml:space="preserve"> </w:t>
      </w:r>
      <w:r w:rsidR="004754C1" w:rsidRPr="00660A31">
        <w:rPr>
          <w:sz w:val="22"/>
          <w:szCs w:val="22"/>
        </w:rPr>
        <w:t xml:space="preserve">catalysts </w:t>
      </w:r>
      <w:r w:rsidR="002A1089" w:rsidRPr="00660A31">
        <w:rPr>
          <w:sz w:val="22"/>
          <w:szCs w:val="22"/>
        </w:rPr>
        <w:t>are</w:t>
      </w:r>
      <w:r w:rsidR="008957D7" w:rsidRPr="00660A31">
        <w:rPr>
          <w:sz w:val="22"/>
          <w:szCs w:val="22"/>
        </w:rPr>
        <w:t xml:space="preserve"> </w:t>
      </w:r>
      <w:r w:rsidR="002A1089" w:rsidRPr="00660A31">
        <w:rPr>
          <w:sz w:val="22"/>
          <w:szCs w:val="22"/>
        </w:rPr>
        <w:t>th</w:t>
      </w:r>
      <w:r w:rsidR="008957D7" w:rsidRPr="00660A31">
        <w:rPr>
          <w:sz w:val="22"/>
          <w:szCs w:val="22"/>
        </w:rPr>
        <w:t>e most popular</w:t>
      </w:r>
      <w:r w:rsidRPr="00660A31">
        <w:rPr>
          <w:sz w:val="22"/>
          <w:szCs w:val="22"/>
        </w:rPr>
        <w:t xml:space="preserve">.  </w:t>
      </w:r>
      <w:r w:rsidR="00BB350D">
        <w:rPr>
          <w:sz w:val="22"/>
          <w:szCs w:val="22"/>
        </w:rPr>
        <w:t>The j</w:t>
      </w:r>
      <w:r w:rsidRPr="00660A31">
        <w:rPr>
          <w:sz w:val="22"/>
          <w:szCs w:val="22"/>
        </w:rPr>
        <w:t xml:space="preserve">udicious choice of bridging ligand provides impressive control over both the electronic nature and steric </w:t>
      </w:r>
      <w:r w:rsidR="00957168">
        <w:rPr>
          <w:sz w:val="22"/>
          <w:szCs w:val="22"/>
        </w:rPr>
        <w:t>environment</w:t>
      </w:r>
      <w:r w:rsidRPr="00660A31">
        <w:rPr>
          <w:sz w:val="22"/>
          <w:szCs w:val="22"/>
        </w:rPr>
        <w:t xml:space="preserve"> around the catalytically active axial site.  This control has enabled the use of a wider range of diazo reagent</w:t>
      </w:r>
      <w:r w:rsidR="00957168">
        <w:rPr>
          <w:sz w:val="22"/>
          <w:szCs w:val="22"/>
        </w:rPr>
        <w:t>s</w:t>
      </w:r>
      <w:r w:rsidRPr="00660A31">
        <w:rPr>
          <w:sz w:val="22"/>
          <w:szCs w:val="22"/>
        </w:rPr>
        <w:t>, which facilitates the introduction of a wider range of functionality.  Although Rh is an expensive noble metal, the high activity of Rh</w:t>
      </w:r>
      <w:r w:rsidRPr="00660A31">
        <w:rPr>
          <w:sz w:val="22"/>
          <w:szCs w:val="22"/>
          <w:vertAlign w:val="superscript"/>
        </w:rPr>
        <w:t>II</w:t>
      </w:r>
      <w:r w:rsidRPr="00660A31">
        <w:rPr>
          <w:sz w:val="22"/>
          <w:szCs w:val="22"/>
        </w:rPr>
        <w:t xml:space="preserve"> allows for low catalyst loading</w:t>
      </w:r>
      <w:r w:rsidR="008770CE">
        <w:rPr>
          <w:sz w:val="22"/>
          <w:szCs w:val="22"/>
        </w:rPr>
        <w:t>, even with more complex olefin substrates</w:t>
      </w:r>
      <w:r w:rsidR="00F3556C" w:rsidRPr="00660A31">
        <w:rPr>
          <w:sz w:val="22"/>
          <w:szCs w:val="22"/>
        </w:rPr>
        <w:t>.  The stability of the Rh</w:t>
      </w:r>
      <w:r w:rsidR="00F3556C" w:rsidRPr="00660A31">
        <w:rPr>
          <w:sz w:val="22"/>
          <w:szCs w:val="22"/>
          <w:vertAlign w:val="superscript"/>
        </w:rPr>
        <w:t>II</w:t>
      </w:r>
      <w:r w:rsidR="00F3556C" w:rsidRPr="00660A31">
        <w:rPr>
          <w:sz w:val="22"/>
          <w:szCs w:val="22"/>
        </w:rPr>
        <w:t xml:space="preserve"> complex has also enabled the catalyst to be recycled or incorporated into flow reactors.</w:t>
      </w:r>
      <w:r w:rsidR="00815CD7">
        <w:rPr>
          <w:sz w:val="22"/>
          <w:szCs w:val="22"/>
        </w:rPr>
        <w:fldChar w:fldCharType="begin"/>
      </w:r>
      <w:r w:rsidR="006D212C">
        <w:rPr>
          <w:sz w:val="22"/>
          <w:szCs w:val="22"/>
        </w:rPr>
        <w:instrText xml:space="preserve"> ADDIN EN.CITE &lt;EndNote&gt;&lt;Cite&gt;&lt;Author&gt;Rackl&lt;/Author&gt;&lt;Year&gt;2017&lt;/Year&gt;&lt;RecNum&gt;858&lt;/RecNum&gt;&lt;DisplayText&gt;&lt;style face="superscript"&gt;165&lt;/style&gt;&lt;/DisplayText&gt;&lt;record&gt;&lt;rec-number&gt;858&lt;/rec-number&gt;&lt;foreign-keys&gt;&lt;key app="EN" db-id="tfvtdwerrrxts1ee0t5xa0sr9wxwp2p9d00z" timestamp="1510953996" guid="fb8e63f3-aae9-4eb2-9773-bb8ca09fbbca"&gt;858&lt;/key&gt;&lt;key app="ENWeb" db-id=""&gt;0&lt;/key&gt;&lt;/foreign-keys&gt;&lt;ref-type name="Journal Article"&gt;17&lt;/ref-type&gt;&lt;contributors&gt;&lt;authors&gt;&lt;author&gt;Rackl, Daniel&lt;/author&gt;&lt;author&gt;Yoo, Chun-Jae&lt;/author&gt;&lt;author&gt;Jones, Christopher W.&lt;/author&gt;&lt;author&gt;Davies, Huw M. L.&lt;/author&gt;&lt;/authors&gt;&lt;/contributors&gt;&lt;titles&gt;&lt;title&gt;Synthesis of Donor/Acceptor-Substituted Diazo Compounds in Flow and Their Application in Enantioselective Dirhodium-Catalyzed Cyclopropanation and C–H Functionalization&lt;/title&gt;&lt;secondary-title&gt;Organic Letters&lt;/secondary-title&gt;&lt;/titles&gt;&lt;periodical&gt;&lt;full-title&gt;Organic Letters&lt;/full-title&gt;&lt;abbr-1&gt;Org. Lett.&lt;/abbr-1&gt;&lt;/periodical&gt;&lt;pages&gt;3055-3058&lt;/pages&gt;&lt;volume&gt;19&lt;/volume&gt;&lt;number&gt;12&lt;/number&gt;&lt;dates&gt;&lt;year&gt;2017&lt;/year&gt;&lt;pub-dates&gt;&lt;date&gt;2017/06/16&lt;/date&gt;&lt;/pub-dates&gt;&lt;/dates&gt;&lt;publisher&gt;American Chemical Society&lt;/publisher&gt;&lt;isbn&gt;1523-7060&lt;/isbn&gt;&lt;urls&gt;&lt;related-urls&gt;&lt;url&gt;http://dx.doi.org/10.1021/acs.orglett.7b01073&lt;/url&gt;&lt;url&gt;http://pubs.acs.org/doi/pdfplus/10.1021/acs.orglett.7b01073&lt;/url&gt;&lt;/related-urls&gt;&lt;/urls&gt;&lt;electronic-resource-num&gt;10.1021/acs.orglett.7b01073&lt;/electronic-resource-num&gt;&lt;/record&gt;&lt;/Cite&gt;&lt;/EndNote&gt;</w:instrText>
      </w:r>
      <w:r w:rsidR="00815CD7">
        <w:rPr>
          <w:sz w:val="22"/>
          <w:szCs w:val="22"/>
        </w:rPr>
        <w:fldChar w:fldCharType="separate"/>
      </w:r>
      <w:r w:rsidR="006D212C" w:rsidRPr="006D212C">
        <w:rPr>
          <w:noProof/>
          <w:sz w:val="22"/>
          <w:szCs w:val="22"/>
          <w:vertAlign w:val="superscript"/>
        </w:rPr>
        <w:t>165</w:t>
      </w:r>
      <w:r w:rsidR="00815CD7">
        <w:rPr>
          <w:sz w:val="22"/>
          <w:szCs w:val="22"/>
        </w:rPr>
        <w:fldChar w:fldCharType="end"/>
      </w:r>
      <w:r w:rsidR="00F3556C" w:rsidRPr="00660A31">
        <w:rPr>
          <w:sz w:val="22"/>
          <w:szCs w:val="22"/>
        </w:rPr>
        <w:t xml:space="preserve">  These recycling conditions also help lower the amount of Rh required.  </w:t>
      </w:r>
    </w:p>
    <w:p w14:paraId="5555BE49" w14:textId="58FD4730" w:rsidR="000943B2" w:rsidRDefault="00F3556C" w:rsidP="000B544A">
      <w:pPr>
        <w:widowControl w:val="0"/>
        <w:spacing w:line="360" w:lineRule="auto"/>
        <w:jc w:val="both"/>
        <w:rPr>
          <w:sz w:val="22"/>
          <w:szCs w:val="22"/>
        </w:rPr>
      </w:pPr>
      <w:r w:rsidRPr="00660A31">
        <w:rPr>
          <w:sz w:val="22"/>
          <w:szCs w:val="22"/>
        </w:rPr>
        <w:tab/>
        <w:t>Much of the development of Rh</w:t>
      </w:r>
      <w:r w:rsidRPr="00660A31">
        <w:rPr>
          <w:sz w:val="22"/>
          <w:szCs w:val="22"/>
          <w:vertAlign w:val="superscript"/>
        </w:rPr>
        <w:t>II</w:t>
      </w:r>
      <w:r w:rsidRPr="00660A31">
        <w:rPr>
          <w:sz w:val="22"/>
          <w:szCs w:val="22"/>
        </w:rPr>
        <w:t xml:space="preserve"> complexes has </w:t>
      </w:r>
      <w:r w:rsidR="00957168">
        <w:rPr>
          <w:sz w:val="22"/>
          <w:szCs w:val="22"/>
        </w:rPr>
        <w:t>been achieved by using</w:t>
      </w:r>
      <w:r w:rsidRPr="00660A31">
        <w:rPr>
          <w:sz w:val="22"/>
          <w:szCs w:val="22"/>
        </w:rPr>
        <w:t xml:space="preserve"> bridging ligands as the control element</w:t>
      </w:r>
      <w:r w:rsidR="00957168">
        <w:rPr>
          <w:sz w:val="22"/>
          <w:szCs w:val="22"/>
        </w:rPr>
        <w:t>.  This is often in the form of a homoleptic Rh</w:t>
      </w:r>
      <w:r w:rsidR="00957168" w:rsidRPr="00957168">
        <w:rPr>
          <w:sz w:val="22"/>
          <w:szCs w:val="22"/>
          <w:vertAlign w:val="superscript"/>
        </w:rPr>
        <w:t>II</w:t>
      </w:r>
      <w:r w:rsidR="00957168">
        <w:rPr>
          <w:sz w:val="22"/>
          <w:szCs w:val="22"/>
        </w:rPr>
        <w:t xml:space="preserve"> complex where each </w:t>
      </w:r>
      <w:r w:rsidR="001B4871">
        <w:rPr>
          <w:sz w:val="22"/>
          <w:szCs w:val="22"/>
        </w:rPr>
        <w:t>bridging</w:t>
      </w:r>
      <w:r w:rsidR="00957168">
        <w:rPr>
          <w:sz w:val="22"/>
          <w:szCs w:val="22"/>
        </w:rPr>
        <w:t xml:space="preserve"> ligand is the same.</w:t>
      </w:r>
      <w:r w:rsidR="006B386A">
        <w:rPr>
          <w:sz w:val="22"/>
          <w:szCs w:val="22"/>
        </w:rPr>
        <w:t xml:space="preserve">  </w:t>
      </w:r>
      <w:r w:rsidR="00BB350D">
        <w:rPr>
          <w:sz w:val="22"/>
          <w:szCs w:val="22"/>
        </w:rPr>
        <w:t>M</w:t>
      </w:r>
      <w:r w:rsidR="006B386A">
        <w:rPr>
          <w:sz w:val="22"/>
          <w:szCs w:val="22"/>
        </w:rPr>
        <w:t>ost research has been dedicated, as can be seen in section 1.1.4, to the introduction of chiral ligands for asymmetric induction.  Additionally, the ligands are often carboxylate type ligands which results in min</w:t>
      </w:r>
      <w:r w:rsidR="00BB350D">
        <w:rPr>
          <w:sz w:val="22"/>
          <w:szCs w:val="22"/>
        </w:rPr>
        <w:t>imal</w:t>
      </w:r>
      <w:r w:rsidR="006B386A">
        <w:rPr>
          <w:sz w:val="22"/>
          <w:szCs w:val="22"/>
        </w:rPr>
        <w:t xml:space="preserve"> change to the Rh metal centers</w:t>
      </w:r>
      <w:r w:rsidR="00A043DE">
        <w:rPr>
          <w:sz w:val="22"/>
          <w:szCs w:val="22"/>
        </w:rPr>
        <w:t xml:space="preserve">.  This </w:t>
      </w:r>
      <w:r w:rsidR="00BB350D">
        <w:rPr>
          <w:sz w:val="22"/>
          <w:szCs w:val="22"/>
        </w:rPr>
        <w:t>causes</w:t>
      </w:r>
      <w:r w:rsidR="00A043DE">
        <w:rPr>
          <w:sz w:val="22"/>
          <w:szCs w:val="22"/>
        </w:rPr>
        <w:t xml:space="preserve"> each catalyst </w:t>
      </w:r>
      <w:r w:rsidR="00BB350D">
        <w:rPr>
          <w:sz w:val="22"/>
          <w:szCs w:val="22"/>
        </w:rPr>
        <w:t xml:space="preserve">to have </w:t>
      </w:r>
      <w:r w:rsidR="00A043DE">
        <w:rPr>
          <w:sz w:val="22"/>
          <w:szCs w:val="22"/>
        </w:rPr>
        <w:t>similar reactivity with regards to chemoselectivity.  As Rh</w:t>
      </w:r>
      <w:r w:rsidR="00A043DE" w:rsidRPr="00AD4906">
        <w:rPr>
          <w:sz w:val="22"/>
          <w:szCs w:val="22"/>
          <w:vertAlign w:val="superscript"/>
        </w:rPr>
        <w:t>II</w:t>
      </w:r>
      <w:r w:rsidR="00A043DE">
        <w:rPr>
          <w:sz w:val="22"/>
          <w:szCs w:val="22"/>
        </w:rPr>
        <w:t xml:space="preserve"> catalysts can facilitate a wide array of reactions, a means of controlling chemoselectivity is required.</w:t>
      </w:r>
      <w:r w:rsidR="00AD4906">
        <w:rPr>
          <w:sz w:val="22"/>
          <w:szCs w:val="22"/>
        </w:rPr>
        <w:t xml:space="preserve">  A semblance of chemoselectivity can be achieved through sterically bulky bridging ligands.  Th</w:t>
      </w:r>
      <w:r w:rsidR="003D1FDE">
        <w:rPr>
          <w:sz w:val="22"/>
          <w:szCs w:val="22"/>
        </w:rPr>
        <w:t>e</w:t>
      </w:r>
      <w:r w:rsidR="00AD4906">
        <w:rPr>
          <w:sz w:val="22"/>
          <w:szCs w:val="22"/>
        </w:rPr>
        <w:t>s</w:t>
      </w:r>
      <w:r w:rsidR="003D1FDE">
        <w:rPr>
          <w:sz w:val="22"/>
          <w:szCs w:val="22"/>
        </w:rPr>
        <w:t>e</w:t>
      </w:r>
      <w:r w:rsidR="00AD4906">
        <w:rPr>
          <w:sz w:val="22"/>
          <w:szCs w:val="22"/>
        </w:rPr>
        <w:t xml:space="preserve"> </w:t>
      </w:r>
      <w:r w:rsidR="003D1FDE">
        <w:rPr>
          <w:sz w:val="22"/>
          <w:szCs w:val="22"/>
        </w:rPr>
        <w:t xml:space="preserve">sterically cumbersome ligands </w:t>
      </w:r>
      <w:r w:rsidR="00AD4906">
        <w:rPr>
          <w:sz w:val="22"/>
          <w:szCs w:val="22"/>
        </w:rPr>
        <w:t>dictate that the least sterically hindered reactive</w:t>
      </w:r>
      <w:r w:rsidR="003D1FDE">
        <w:rPr>
          <w:sz w:val="22"/>
          <w:szCs w:val="22"/>
        </w:rPr>
        <w:t xml:space="preserve"> functional group </w:t>
      </w:r>
      <w:r w:rsidR="00AD4906">
        <w:rPr>
          <w:sz w:val="22"/>
          <w:szCs w:val="22"/>
        </w:rPr>
        <w:t xml:space="preserve">on a substrate will </w:t>
      </w:r>
      <w:r w:rsidR="003D1FDE">
        <w:rPr>
          <w:sz w:val="22"/>
          <w:szCs w:val="22"/>
        </w:rPr>
        <w:t>react first</w:t>
      </w:r>
      <w:r w:rsidR="00AD4906">
        <w:rPr>
          <w:sz w:val="22"/>
          <w:szCs w:val="22"/>
        </w:rPr>
        <w:t>.  However, this limits the applicability of these catalysts</w:t>
      </w:r>
      <w:r w:rsidR="00A53D92">
        <w:rPr>
          <w:sz w:val="22"/>
          <w:szCs w:val="22"/>
        </w:rPr>
        <w:t xml:space="preserve"> as chemoselectivity is determined by the substrate</w:t>
      </w:r>
      <w:r w:rsidR="00AD4906">
        <w:rPr>
          <w:sz w:val="22"/>
          <w:szCs w:val="22"/>
        </w:rPr>
        <w:t>.</w:t>
      </w:r>
      <w:r w:rsidR="000943B2">
        <w:rPr>
          <w:sz w:val="22"/>
          <w:szCs w:val="22"/>
        </w:rPr>
        <w:t xml:space="preserve">  </w:t>
      </w:r>
    </w:p>
    <w:p w14:paraId="7DECB765" w14:textId="3EED0CCE" w:rsidR="008952A0" w:rsidRDefault="000943B2" w:rsidP="000B544A">
      <w:pPr>
        <w:widowControl w:val="0"/>
        <w:spacing w:line="360" w:lineRule="auto"/>
        <w:jc w:val="both"/>
        <w:rPr>
          <w:sz w:val="22"/>
          <w:szCs w:val="22"/>
        </w:rPr>
      </w:pPr>
      <w:r>
        <w:rPr>
          <w:sz w:val="22"/>
          <w:szCs w:val="22"/>
        </w:rPr>
        <w:tab/>
        <w:t xml:space="preserve">Chemoselectivity, with regards to preventing the undesired homocoupling of the diazo reagent, has also been controlled to a certain extent.  An excess of olefin is one </w:t>
      </w:r>
      <w:r w:rsidR="00ED1987">
        <w:rPr>
          <w:sz w:val="22"/>
          <w:szCs w:val="22"/>
        </w:rPr>
        <w:t>method but</w:t>
      </w:r>
      <w:r>
        <w:rPr>
          <w:sz w:val="22"/>
          <w:szCs w:val="22"/>
        </w:rPr>
        <w:t xml:space="preserve"> is less viable </w:t>
      </w:r>
      <w:r w:rsidR="00ED1987">
        <w:rPr>
          <w:sz w:val="22"/>
          <w:szCs w:val="22"/>
        </w:rPr>
        <w:t>when using hard to synthesize late-stage</w:t>
      </w:r>
      <w:r>
        <w:rPr>
          <w:sz w:val="22"/>
          <w:szCs w:val="22"/>
        </w:rPr>
        <w:t xml:space="preserve"> olefin substrate.</w:t>
      </w:r>
      <w:r w:rsidR="004C0FB4">
        <w:rPr>
          <w:sz w:val="22"/>
          <w:szCs w:val="22"/>
        </w:rPr>
        <w:t xml:space="preserve">  This often mandates cyclopropanation occurring early in synthesis strategies or sacrificing large quantities of late stage materials.</w:t>
      </w:r>
      <w:r>
        <w:rPr>
          <w:sz w:val="22"/>
          <w:szCs w:val="22"/>
        </w:rPr>
        <w:t xml:space="preserve">  High olefin concentrations are often coupled with the slow addition of diazo reagent, thereby minimizing amount of diazo reagent present. </w:t>
      </w:r>
      <w:r w:rsidR="004C0FB4">
        <w:rPr>
          <w:sz w:val="22"/>
          <w:szCs w:val="22"/>
        </w:rPr>
        <w:t xml:space="preserve"> The slow addition requires more equipment, but most importantly, requires more time.</w:t>
      </w:r>
      <w:r w:rsidR="00EA0637">
        <w:rPr>
          <w:sz w:val="22"/>
          <w:szCs w:val="22"/>
        </w:rPr>
        <w:t xml:space="preserve">  </w:t>
      </w:r>
      <w:r w:rsidR="00E8287D">
        <w:rPr>
          <w:sz w:val="22"/>
          <w:szCs w:val="22"/>
        </w:rPr>
        <w:t>One, or a combination, of these techniques</w:t>
      </w:r>
      <w:r w:rsidR="00EA0637">
        <w:rPr>
          <w:sz w:val="22"/>
          <w:szCs w:val="22"/>
        </w:rPr>
        <w:t xml:space="preserve"> ha</w:t>
      </w:r>
      <w:r w:rsidR="001B4871">
        <w:rPr>
          <w:sz w:val="22"/>
          <w:szCs w:val="22"/>
        </w:rPr>
        <w:t>s</w:t>
      </w:r>
      <w:r w:rsidR="00EA0637">
        <w:rPr>
          <w:sz w:val="22"/>
          <w:szCs w:val="22"/>
        </w:rPr>
        <w:t xml:space="preserve"> been employed </w:t>
      </w:r>
      <w:r w:rsidR="00E8287D">
        <w:rPr>
          <w:sz w:val="22"/>
          <w:szCs w:val="22"/>
        </w:rPr>
        <w:t xml:space="preserve">in all but a few </w:t>
      </w:r>
      <w:r w:rsidR="00EA0637">
        <w:rPr>
          <w:sz w:val="22"/>
          <w:szCs w:val="22"/>
        </w:rPr>
        <w:t xml:space="preserve">examples </w:t>
      </w:r>
      <w:r w:rsidR="00EA0637">
        <w:rPr>
          <w:sz w:val="22"/>
          <w:szCs w:val="22"/>
        </w:rPr>
        <w:lastRenderedPageBreak/>
        <w:t>provided in this chapter.</w:t>
      </w:r>
      <w:r>
        <w:rPr>
          <w:sz w:val="22"/>
          <w:szCs w:val="22"/>
        </w:rPr>
        <w:t xml:space="preserve"> </w:t>
      </w:r>
      <w:r w:rsidR="004C0FB4">
        <w:rPr>
          <w:sz w:val="22"/>
          <w:szCs w:val="22"/>
        </w:rPr>
        <w:t xml:space="preserve"> </w:t>
      </w:r>
      <w:r w:rsidR="00A53D92">
        <w:rPr>
          <w:sz w:val="22"/>
          <w:szCs w:val="22"/>
        </w:rPr>
        <w:t>It is desirable that chemoselectivity be controlled by the catalyst</w:t>
      </w:r>
      <w:r w:rsidR="00456115">
        <w:rPr>
          <w:sz w:val="22"/>
          <w:szCs w:val="22"/>
        </w:rPr>
        <w:t>,</w:t>
      </w:r>
      <w:r w:rsidR="00A53D92">
        <w:rPr>
          <w:sz w:val="22"/>
          <w:szCs w:val="22"/>
        </w:rPr>
        <w:t xml:space="preserve"> which </w:t>
      </w:r>
      <w:r w:rsidR="0051134B">
        <w:rPr>
          <w:sz w:val="22"/>
          <w:szCs w:val="22"/>
        </w:rPr>
        <w:t>can be</w:t>
      </w:r>
      <w:r w:rsidR="00A53D92">
        <w:rPr>
          <w:sz w:val="22"/>
          <w:szCs w:val="22"/>
        </w:rPr>
        <w:t xml:space="preserve"> accomplished through modifying </w:t>
      </w:r>
      <w:r w:rsidR="00A043DE">
        <w:rPr>
          <w:sz w:val="22"/>
          <w:szCs w:val="22"/>
        </w:rPr>
        <w:t>the</w:t>
      </w:r>
      <w:r w:rsidR="00AD4906">
        <w:rPr>
          <w:sz w:val="22"/>
          <w:szCs w:val="22"/>
        </w:rPr>
        <w:t xml:space="preserve"> electronics of the</w:t>
      </w:r>
      <w:r w:rsidR="00A043DE">
        <w:rPr>
          <w:sz w:val="22"/>
          <w:szCs w:val="22"/>
        </w:rPr>
        <w:t xml:space="preserve"> Rh metal, and thereby the carbenoid.</w:t>
      </w:r>
      <w:r w:rsidR="003D1FDE">
        <w:rPr>
          <w:sz w:val="22"/>
          <w:szCs w:val="22"/>
        </w:rPr>
        <w:t xml:space="preserve"> </w:t>
      </w:r>
      <w:r w:rsidR="007618C7">
        <w:rPr>
          <w:sz w:val="22"/>
          <w:szCs w:val="22"/>
        </w:rPr>
        <w:t xml:space="preserve"> </w:t>
      </w:r>
    </w:p>
    <w:p w14:paraId="04277971" w14:textId="3B854830" w:rsidR="008952A0" w:rsidRDefault="008952A0" w:rsidP="000B544A">
      <w:pPr>
        <w:widowControl w:val="0"/>
        <w:spacing w:line="360" w:lineRule="auto"/>
        <w:jc w:val="both"/>
        <w:rPr>
          <w:sz w:val="22"/>
          <w:szCs w:val="22"/>
        </w:rPr>
      </w:pPr>
      <w:r>
        <w:rPr>
          <w:sz w:val="22"/>
          <w:szCs w:val="22"/>
        </w:rPr>
        <w:tab/>
        <w:t>We</w:t>
      </w:r>
      <w:r w:rsidRPr="00660A31">
        <w:rPr>
          <w:sz w:val="22"/>
          <w:szCs w:val="22"/>
        </w:rPr>
        <w:t xml:space="preserve"> hypothesi</w:t>
      </w:r>
      <w:r>
        <w:rPr>
          <w:sz w:val="22"/>
          <w:szCs w:val="22"/>
        </w:rPr>
        <w:t>zed</w:t>
      </w:r>
      <w:r w:rsidRPr="00660A31">
        <w:rPr>
          <w:sz w:val="22"/>
          <w:szCs w:val="22"/>
        </w:rPr>
        <w:t xml:space="preserve"> that </w:t>
      </w:r>
      <w:r>
        <w:rPr>
          <w:sz w:val="22"/>
          <w:szCs w:val="22"/>
        </w:rPr>
        <w:t xml:space="preserve">electronic control of the carbenoid could be achieved by axial coordination.  Coordination of one axial site by a LB should result in electronic communication through the Rh–Rh bond, thereby </w:t>
      </w:r>
      <w:r w:rsidR="0051134B">
        <w:rPr>
          <w:sz w:val="22"/>
          <w:szCs w:val="22"/>
        </w:rPr>
        <w:t>modulating</w:t>
      </w:r>
      <w:r w:rsidRPr="00660A31">
        <w:rPr>
          <w:sz w:val="22"/>
          <w:szCs w:val="22"/>
        </w:rPr>
        <w:t xml:space="preserve"> </w:t>
      </w:r>
      <w:r>
        <w:rPr>
          <w:sz w:val="22"/>
          <w:szCs w:val="22"/>
        </w:rPr>
        <w:t xml:space="preserve">the </w:t>
      </w:r>
      <w:r w:rsidRPr="00660A31">
        <w:rPr>
          <w:sz w:val="22"/>
          <w:szCs w:val="22"/>
        </w:rPr>
        <w:t>Rh</w:t>
      </w:r>
      <w:r w:rsidRPr="00660A31">
        <w:rPr>
          <w:sz w:val="22"/>
          <w:szCs w:val="22"/>
          <w:vertAlign w:val="superscript"/>
        </w:rPr>
        <w:t>II</w:t>
      </w:r>
      <w:r w:rsidRPr="00660A31">
        <w:rPr>
          <w:sz w:val="22"/>
          <w:szCs w:val="22"/>
        </w:rPr>
        <w:t xml:space="preserve"> carbenoid species </w:t>
      </w:r>
      <w:r>
        <w:rPr>
          <w:sz w:val="22"/>
          <w:szCs w:val="22"/>
        </w:rPr>
        <w:t>at the other axial site</w:t>
      </w:r>
      <w:r w:rsidRPr="00660A31">
        <w:rPr>
          <w:sz w:val="22"/>
          <w:szCs w:val="22"/>
        </w:rPr>
        <w:t xml:space="preserve">.  By controlling the donating strength of the LB, the electronics of the </w:t>
      </w:r>
      <w:r>
        <w:rPr>
          <w:sz w:val="22"/>
          <w:szCs w:val="22"/>
        </w:rPr>
        <w:t>catalyst, and subsequently the carbenoid,</w:t>
      </w:r>
      <w:r w:rsidRPr="00660A31">
        <w:rPr>
          <w:sz w:val="22"/>
          <w:szCs w:val="22"/>
        </w:rPr>
        <w:t xml:space="preserve"> could be finely tuned.</w:t>
      </w:r>
      <w:r>
        <w:rPr>
          <w:sz w:val="22"/>
          <w:szCs w:val="22"/>
        </w:rPr>
        <w:t xml:space="preserve">  </w:t>
      </w:r>
      <w:r w:rsidR="0051134B">
        <w:rPr>
          <w:sz w:val="22"/>
          <w:szCs w:val="22"/>
        </w:rPr>
        <w:t>A less electrophilic carbenoid is expected b</w:t>
      </w:r>
      <w:r>
        <w:rPr>
          <w:sz w:val="22"/>
          <w:szCs w:val="22"/>
        </w:rPr>
        <w:t>y selecting a more electron donating LB.  Conversely, weaker LB donors could be employed to facilitate a more electrophilic carbenoid.</w:t>
      </w:r>
      <w:r w:rsidRPr="00660A31">
        <w:rPr>
          <w:sz w:val="22"/>
          <w:szCs w:val="22"/>
        </w:rPr>
        <w:t xml:space="preserve">  </w:t>
      </w:r>
      <w:r>
        <w:rPr>
          <w:sz w:val="22"/>
          <w:szCs w:val="22"/>
        </w:rPr>
        <w:t xml:space="preserve">This tuning is then expected to result in control of chemoselectivity, such as favoring cyclopropanation over the formation of the homocoupled dimer of the diazo reagent.  This would be similar to the control of chemoselectivity observed by changing the bridging ligands (see section 1.1.4).  </w:t>
      </w:r>
    </w:p>
    <w:p w14:paraId="04382ED8" w14:textId="0E9CED62" w:rsidR="008952A0" w:rsidRDefault="008952A0" w:rsidP="000B544A">
      <w:pPr>
        <w:widowControl w:val="0"/>
        <w:spacing w:line="360" w:lineRule="auto"/>
        <w:jc w:val="both"/>
        <w:rPr>
          <w:sz w:val="22"/>
          <w:szCs w:val="22"/>
        </w:rPr>
      </w:pPr>
      <w:r>
        <w:rPr>
          <w:sz w:val="22"/>
          <w:szCs w:val="22"/>
        </w:rPr>
        <w:tab/>
        <w:t>Our overarching research goal</w:t>
      </w:r>
      <w:r w:rsidRPr="00660A31">
        <w:rPr>
          <w:sz w:val="22"/>
          <w:szCs w:val="22"/>
        </w:rPr>
        <w:t xml:space="preserve"> is the synthesis of heteroleptic complexes of the formula Rh</w:t>
      </w:r>
      <w:r w:rsidRPr="00660A31">
        <w:rPr>
          <w:sz w:val="22"/>
          <w:szCs w:val="22"/>
          <w:vertAlign w:val="subscript"/>
        </w:rPr>
        <w:t>2</w:t>
      </w:r>
      <w:r w:rsidRPr="00660A31">
        <w:rPr>
          <w:sz w:val="22"/>
          <w:szCs w:val="22"/>
        </w:rPr>
        <w:t>A</w:t>
      </w:r>
      <w:r w:rsidRPr="00660A31">
        <w:rPr>
          <w:sz w:val="22"/>
          <w:szCs w:val="22"/>
          <w:vertAlign w:val="subscript"/>
        </w:rPr>
        <w:t>3</w:t>
      </w:r>
      <w:r w:rsidRPr="00660A31">
        <w:rPr>
          <w:sz w:val="22"/>
          <w:szCs w:val="22"/>
        </w:rPr>
        <w:t>B, where A and B are different bridging ligands.  Ligand A would be common ligands from proven chiral catalysts such as Rh</w:t>
      </w:r>
      <w:r w:rsidRPr="00660A31">
        <w:rPr>
          <w:sz w:val="22"/>
          <w:szCs w:val="22"/>
          <w:vertAlign w:val="subscript"/>
        </w:rPr>
        <w:t>2</w:t>
      </w:r>
      <w:r w:rsidRPr="00660A31">
        <w:rPr>
          <w:sz w:val="22"/>
          <w:szCs w:val="22"/>
        </w:rPr>
        <w:t>(</w:t>
      </w:r>
      <w:r w:rsidR="00307911" w:rsidRPr="00307911">
        <w:rPr>
          <w:i/>
          <w:iCs/>
          <w:sz w:val="22"/>
          <w:szCs w:val="22"/>
        </w:rPr>
        <w:t>S</w:t>
      </w:r>
      <w:r w:rsidR="00307911">
        <w:rPr>
          <w:sz w:val="22"/>
          <w:szCs w:val="22"/>
        </w:rPr>
        <w:t>-</w:t>
      </w:r>
      <w:r>
        <w:rPr>
          <w:sz w:val="22"/>
          <w:szCs w:val="22"/>
        </w:rPr>
        <w:t>PTAD</w:t>
      </w:r>
      <w:r w:rsidRPr="00660A31">
        <w:rPr>
          <w:sz w:val="22"/>
          <w:szCs w:val="22"/>
        </w:rPr>
        <w:t>)</w:t>
      </w:r>
      <w:r w:rsidRPr="00660A31">
        <w:rPr>
          <w:sz w:val="22"/>
          <w:szCs w:val="22"/>
          <w:vertAlign w:val="subscript"/>
        </w:rPr>
        <w:t>4</w:t>
      </w:r>
      <w:r w:rsidRPr="00660A31">
        <w:rPr>
          <w:sz w:val="22"/>
          <w:szCs w:val="22"/>
        </w:rPr>
        <w:t xml:space="preserve"> or Rh</w:t>
      </w:r>
      <w:r w:rsidRPr="00660A31">
        <w:rPr>
          <w:sz w:val="22"/>
          <w:szCs w:val="22"/>
          <w:vertAlign w:val="subscript"/>
        </w:rPr>
        <w:t>2</w:t>
      </w:r>
      <w:r w:rsidRPr="00660A31">
        <w:rPr>
          <w:sz w:val="22"/>
          <w:szCs w:val="22"/>
        </w:rPr>
        <w:t>(</w:t>
      </w:r>
      <w:r w:rsidR="00307911" w:rsidRPr="00307911">
        <w:rPr>
          <w:i/>
          <w:iCs/>
          <w:sz w:val="22"/>
          <w:szCs w:val="22"/>
        </w:rPr>
        <w:t>S</w:t>
      </w:r>
      <w:r w:rsidR="00307911">
        <w:rPr>
          <w:sz w:val="22"/>
          <w:szCs w:val="22"/>
        </w:rPr>
        <w:t>-</w:t>
      </w:r>
      <w:r w:rsidRPr="00660A31">
        <w:rPr>
          <w:sz w:val="22"/>
          <w:szCs w:val="22"/>
        </w:rPr>
        <w:t>MEOX)</w:t>
      </w:r>
      <w:r w:rsidRPr="00660A31">
        <w:rPr>
          <w:sz w:val="22"/>
          <w:szCs w:val="22"/>
          <w:vertAlign w:val="subscript"/>
        </w:rPr>
        <w:t>4</w:t>
      </w:r>
      <w:r w:rsidR="0051134B" w:rsidRPr="0051134B">
        <w:rPr>
          <w:sz w:val="22"/>
          <w:szCs w:val="22"/>
        </w:rPr>
        <w:t>,</w:t>
      </w:r>
      <w:r w:rsidRPr="00660A31">
        <w:rPr>
          <w:sz w:val="22"/>
          <w:szCs w:val="22"/>
        </w:rPr>
        <w:t xml:space="preserve"> while ligand B would contain a tethered LB.  </w:t>
      </w:r>
      <w:r>
        <w:rPr>
          <w:sz w:val="22"/>
          <w:szCs w:val="22"/>
        </w:rPr>
        <w:t>The combination of the two ligands is predicted to combine the benefits of the proven chiral ligands and</w:t>
      </w:r>
      <w:r w:rsidR="0051134B">
        <w:rPr>
          <w:sz w:val="22"/>
          <w:szCs w:val="22"/>
        </w:rPr>
        <w:t xml:space="preserve"> the</w:t>
      </w:r>
      <w:r>
        <w:rPr>
          <w:sz w:val="22"/>
          <w:szCs w:val="22"/>
        </w:rPr>
        <w:t xml:space="preserve"> predicted chemoselectivity from axial coordination.  This combination </w:t>
      </w:r>
      <w:r w:rsidR="0051134B">
        <w:rPr>
          <w:sz w:val="22"/>
          <w:szCs w:val="22"/>
        </w:rPr>
        <w:t>is expected to</w:t>
      </w:r>
      <w:r>
        <w:rPr>
          <w:sz w:val="22"/>
          <w:szCs w:val="22"/>
        </w:rPr>
        <w:t xml:space="preserve"> allow highly enantioselective transformations of complex substrates in a directed manner.  </w:t>
      </w:r>
      <w:r w:rsidR="002C7A01">
        <w:rPr>
          <w:sz w:val="22"/>
          <w:szCs w:val="22"/>
        </w:rPr>
        <w:t>Controlling</w:t>
      </w:r>
      <w:r>
        <w:rPr>
          <w:sz w:val="22"/>
          <w:szCs w:val="22"/>
        </w:rPr>
        <w:t xml:space="preserve"> chemoselectivity through axial coordination of the catalyst would eliminate, or mitigate, the need for protecting groups.   </w:t>
      </w:r>
      <w:r w:rsidRPr="00660A31">
        <w:rPr>
          <w:sz w:val="22"/>
          <w:szCs w:val="22"/>
        </w:rPr>
        <w:t xml:space="preserve"> </w:t>
      </w:r>
    </w:p>
    <w:p w14:paraId="0830CEA4" w14:textId="14BF09C1" w:rsidR="00DE3132" w:rsidRPr="00660A31" w:rsidRDefault="008952A0" w:rsidP="000B544A">
      <w:pPr>
        <w:widowControl w:val="0"/>
        <w:spacing w:line="360" w:lineRule="auto"/>
        <w:jc w:val="both"/>
        <w:rPr>
          <w:sz w:val="22"/>
          <w:szCs w:val="22"/>
        </w:rPr>
      </w:pPr>
      <w:r w:rsidRPr="00660A31">
        <w:rPr>
          <w:sz w:val="22"/>
          <w:szCs w:val="22"/>
        </w:rPr>
        <w:t xml:space="preserve"> </w:t>
      </w:r>
      <w:r>
        <w:rPr>
          <w:sz w:val="22"/>
          <w:szCs w:val="22"/>
        </w:rPr>
        <w:tab/>
        <w:t xml:space="preserve">Axial coordination of exogenous Lewis bases (LBs) resulted in increased enantioselectivity of cyclopropanation reactions with other metals (see section 1.1.5). </w:t>
      </w:r>
      <w:r w:rsidR="00550BC4">
        <w:rPr>
          <w:sz w:val="22"/>
          <w:szCs w:val="22"/>
        </w:rPr>
        <w:t>E</w:t>
      </w:r>
      <w:r w:rsidR="00A43F15">
        <w:rPr>
          <w:sz w:val="22"/>
          <w:szCs w:val="22"/>
        </w:rPr>
        <w:t xml:space="preserve">xamples in the literature </w:t>
      </w:r>
      <w:r w:rsidR="00AA7661">
        <w:rPr>
          <w:sz w:val="22"/>
          <w:szCs w:val="22"/>
        </w:rPr>
        <w:t xml:space="preserve">show contradictory results upon </w:t>
      </w:r>
      <w:r>
        <w:rPr>
          <w:sz w:val="22"/>
          <w:szCs w:val="22"/>
        </w:rPr>
        <w:t>the addition of LBs to cyclopropanation reactions using Rh</w:t>
      </w:r>
      <w:r w:rsidRPr="002C7A01">
        <w:rPr>
          <w:sz w:val="22"/>
          <w:szCs w:val="22"/>
          <w:vertAlign w:val="superscript"/>
        </w:rPr>
        <w:t>II</w:t>
      </w:r>
      <w:r>
        <w:rPr>
          <w:sz w:val="22"/>
          <w:szCs w:val="22"/>
        </w:rPr>
        <w:t xml:space="preserve"> catalysts</w:t>
      </w:r>
      <w:r w:rsidR="00AA7661">
        <w:rPr>
          <w:sz w:val="22"/>
          <w:szCs w:val="22"/>
        </w:rPr>
        <w:t xml:space="preserve">.  In some </w:t>
      </w:r>
      <w:r w:rsidR="00C8647D">
        <w:rPr>
          <w:sz w:val="22"/>
          <w:szCs w:val="22"/>
        </w:rPr>
        <w:t>instances,</w:t>
      </w:r>
      <w:r w:rsidR="001B4871">
        <w:rPr>
          <w:sz w:val="22"/>
          <w:szCs w:val="22"/>
        </w:rPr>
        <w:t xml:space="preserve"> a </w:t>
      </w:r>
      <w:r w:rsidR="00AA7661">
        <w:rPr>
          <w:sz w:val="22"/>
          <w:szCs w:val="22"/>
        </w:rPr>
        <w:t>decrease</w:t>
      </w:r>
      <w:r w:rsidR="001B4871">
        <w:rPr>
          <w:sz w:val="22"/>
          <w:szCs w:val="22"/>
        </w:rPr>
        <w:t xml:space="preserve"> in</w:t>
      </w:r>
      <w:r w:rsidR="00AA7661">
        <w:rPr>
          <w:sz w:val="22"/>
          <w:szCs w:val="22"/>
        </w:rPr>
        <w:t xml:space="preserve"> enantioselectivity </w:t>
      </w:r>
      <w:r w:rsidR="001B4871">
        <w:rPr>
          <w:sz w:val="22"/>
          <w:szCs w:val="22"/>
        </w:rPr>
        <w:t xml:space="preserve">and </w:t>
      </w:r>
      <w:r w:rsidR="00AA7661">
        <w:rPr>
          <w:sz w:val="22"/>
          <w:szCs w:val="22"/>
        </w:rPr>
        <w:t xml:space="preserve">yield is observed.  In other examples the yield remained unchanged but was more enantioselective.  </w:t>
      </w:r>
      <w:r>
        <w:rPr>
          <w:sz w:val="22"/>
          <w:szCs w:val="22"/>
        </w:rPr>
        <w:t>These studies bring into question the role of axial coordination and its effect on enantioselectivity.  The synthesis of the proposed Rh</w:t>
      </w:r>
      <w:r w:rsidRPr="002C7A01">
        <w:rPr>
          <w:sz w:val="22"/>
          <w:szCs w:val="22"/>
          <w:vertAlign w:val="superscript"/>
        </w:rPr>
        <w:t>II</w:t>
      </w:r>
      <w:r>
        <w:rPr>
          <w:sz w:val="22"/>
          <w:szCs w:val="22"/>
        </w:rPr>
        <w:t xml:space="preserve"> complexes would also provide for a more direct study of axial coordination with regards to enantioselectivity. Through this understanding, it may be possible to harness the benefits of axial coordination, while avoiding the disadvantages.</w:t>
      </w:r>
      <w:r>
        <w:rPr>
          <w:sz w:val="22"/>
          <w:szCs w:val="22"/>
        </w:rPr>
        <w:tab/>
      </w:r>
      <w:r w:rsidR="00ED3208" w:rsidRPr="00660A31">
        <w:rPr>
          <w:sz w:val="22"/>
          <w:szCs w:val="22"/>
        </w:rPr>
        <w:t xml:space="preserve"> </w:t>
      </w:r>
    </w:p>
    <w:p w14:paraId="4D28BF4F" w14:textId="7885F0ED" w:rsidR="00FD755A" w:rsidRPr="00660A31" w:rsidRDefault="00DE3132" w:rsidP="000B544A">
      <w:pPr>
        <w:widowControl w:val="0"/>
        <w:spacing w:line="360" w:lineRule="auto"/>
        <w:jc w:val="both"/>
        <w:rPr>
          <w:sz w:val="22"/>
          <w:szCs w:val="22"/>
        </w:rPr>
      </w:pPr>
      <w:r w:rsidRPr="00660A31">
        <w:rPr>
          <w:sz w:val="22"/>
          <w:szCs w:val="22"/>
        </w:rPr>
        <w:tab/>
      </w:r>
      <w:r w:rsidR="008952A0">
        <w:rPr>
          <w:sz w:val="22"/>
          <w:szCs w:val="22"/>
        </w:rPr>
        <w:t>Before synthesizing the chiral Rh</w:t>
      </w:r>
      <w:r w:rsidR="008952A0" w:rsidRPr="008952A0">
        <w:rPr>
          <w:sz w:val="22"/>
          <w:szCs w:val="22"/>
          <w:vertAlign w:val="superscript"/>
        </w:rPr>
        <w:t>II</w:t>
      </w:r>
      <w:r w:rsidR="008952A0">
        <w:rPr>
          <w:sz w:val="22"/>
          <w:szCs w:val="22"/>
        </w:rPr>
        <w:t xml:space="preserve"> described above,</w:t>
      </w:r>
      <w:r w:rsidR="00ED3208" w:rsidRPr="00660A31">
        <w:rPr>
          <w:sz w:val="22"/>
          <w:szCs w:val="22"/>
        </w:rPr>
        <w:t xml:space="preserve"> we</w:t>
      </w:r>
      <w:r w:rsidR="00592AE6" w:rsidRPr="00660A31">
        <w:rPr>
          <w:sz w:val="22"/>
          <w:szCs w:val="22"/>
        </w:rPr>
        <w:t xml:space="preserve"> first sought</w:t>
      </w:r>
      <w:r w:rsidR="005C03F9" w:rsidRPr="00660A31">
        <w:rPr>
          <w:sz w:val="22"/>
          <w:szCs w:val="22"/>
        </w:rPr>
        <w:t xml:space="preserve"> to</w:t>
      </w:r>
      <w:r w:rsidR="00ED3208" w:rsidRPr="00660A31">
        <w:rPr>
          <w:sz w:val="22"/>
          <w:szCs w:val="22"/>
        </w:rPr>
        <w:t xml:space="preserve"> synthesize </w:t>
      </w:r>
      <w:r w:rsidR="00ED3208" w:rsidRPr="00660A31">
        <w:rPr>
          <w:sz w:val="22"/>
          <w:szCs w:val="22"/>
        </w:rPr>
        <w:lastRenderedPageBreak/>
        <w:t xml:space="preserve">a series of novel </w:t>
      </w:r>
      <w:r w:rsidR="00E47532" w:rsidRPr="00660A31">
        <w:rPr>
          <w:sz w:val="22"/>
          <w:szCs w:val="22"/>
        </w:rPr>
        <w:t>heteroleptic</w:t>
      </w:r>
      <w:r w:rsidR="00ED3208" w:rsidRPr="00660A31">
        <w:rPr>
          <w:sz w:val="22"/>
          <w:szCs w:val="22"/>
        </w:rPr>
        <w:t xml:space="preserve"> </w:t>
      </w:r>
      <w:r w:rsidR="00592AE6" w:rsidRPr="00660A31">
        <w:rPr>
          <w:sz w:val="22"/>
          <w:szCs w:val="22"/>
        </w:rPr>
        <w:t>Rh</w:t>
      </w:r>
      <w:r w:rsidR="00592AE6" w:rsidRPr="00660A31">
        <w:rPr>
          <w:sz w:val="22"/>
          <w:szCs w:val="22"/>
          <w:vertAlign w:val="superscript"/>
        </w:rPr>
        <w:t>II</w:t>
      </w:r>
      <w:r w:rsidR="00592AE6" w:rsidRPr="00660A31">
        <w:rPr>
          <w:sz w:val="22"/>
          <w:szCs w:val="22"/>
        </w:rPr>
        <w:t xml:space="preserve"> complexes</w:t>
      </w:r>
      <w:r w:rsidR="0051134B">
        <w:rPr>
          <w:sz w:val="22"/>
          <w:szCs w:val="22"/>
        </w:rPr>
        <w:t xml:space="preserve"> with</w:t>
      </w:r>
      <w:r w:rsidR="005C03F9" w:rsidRPr="00660A31">
        <w:rPr>
          <w:sz w:val="22"/>
          <w:szCs w:val="22"/>
        </w:rPr>
        <w:t xml:space="preserve"> </w:t>
      </w:r>
      <w:r w:rsidR="008952A0">
        <w:rPr>
          <w:sz w:val="22"/>
          <w:szCs w:val="22"/>
        </w:rPr>
        <w:t>achiral acetate groups (Ligand A) and a ligand with a tethered LB (Ligand B)</w:t>
      </w:r>
      <w:r w:rsidR="00592AE6" w:rsidRPr="00660A31">
        <w:rPr>
          <w:sz w:val="22"/>
          <w:szCs w:val="22"/>
        </w:rPr>
        <w:t>.</w:t>
      </w:r>
      <w:r w:rsidR="008952A0">
        <w:rPr>
          <w:sz w:val="22"/>
          <w:szCs w:val="22"/>
        </w:rPr>
        <w:t xml:space="preserve">  These complexes would allow us to validate the hypothesis that axial coordination can be used to tune the Rh</w:t>
      </w:r>
      <w:r w:rsidR="008952A0" w:rsidRPr="002C7A01">
        <w:rPr>
          <w:sz w:val="22"/>
          <w:szCs w:val="22"/>
          <w:vertAlign w:val="superscript"/>
        </w:rPr>
        <w:t>II</w:t>
      </w:r>
      <w:r w:rsidR="008952A0">
        <w:rPr>
          <w:sz w:val="22"/>
          <w:szCs w:val="22"/>
        </w:rPr>
        <w:t xml:space="preserve"> carbenoid.</w:t>
      </w:r>
      <w:r w:rsidR="005C03F9" w:rsidRPr="00660A31">
        <w:rPr>
          <w:sz w:val="22"/>
          <w:szCs w:val="22"/>
        </w:rPr>
        <w:t xml:space="preserve">  Chapter </w:t>
      </w:r>
      <w:r w:rsidR="0072043E">
        <w:rPr>
          <w:sz w:val="22"/>
          <w:szCs w:val="22"/>
        </w:rPr>
        <w:t>two</w:t>
      </w:r>
      <w:r w:rsidR="005C03F9" w:rsidRPr="00660A31">
        <w:rPr>
          <w:sz w:val="22"/>
          <w:szCs w:val="22"/>
        </w:rPr>
        <w:t xml:space="preserve"> focuses on </w:t>
      </w:r>
      <w:r w:rsidR="008952A0">
        <w:rPr>
          <w:sz w:val="22"/>
          <w:szCs w:val="22"/>
        </w:rPr>
        <w:t xml:space="preserve">developing the </w:t>
      </w:r>
      <w:r w:rsidR="005C03F9" w:rsidRPr="00660A31">
        <w:rPr>
          <w:sz w:val="22"/>
          <w:szCs w:val="22"/>
        </w:rPr>
        <w:t>synthesis of these novel complexes</w:t>
      </w:r>
      <w:r w:rsidR="00C44436" w:rsidRPr="00660A31">
        <w:rPr>
          <w:sz w:val="22"/>
          <w:szCs w:val="22"/>
        </w:rPr>
        <w:t xml:space="preserve"> and their characterization.  Different spectroscop</w:t>
      </w:r>
      <w:r w:rsidR="006813DF">
        <w:rPr>
          <w:sz w:val="22"/>
          <w:szCs w:val="22"/>
        </w:rPr>
        <w:t>ic techniques</w:t>
      </w:r>
      <w:r w:rsidR="00D85C38" w:rsidRPr="00660A31">
        <w:rPr>
          <w:sz w:val="22"/>
          <w:szCs w:val="22"/>
        </w:rPr>
        <w:t xml:space="preserve"> were</w:t>
      </w:r>
      <w:r w:rsidR="00C44436" w:rsidRPr="00660A31">
        <w:rPr>
          <w:sz w:val="22"/>
          <w:szCs w:val="22"/>
        </w:rPr>
        <w:t xml:space="preserve"> conducted to ascertain if axial coordination </w:t>
      </w:r>
      <w:r w:rsidR="00D85C38" w:rsidRPr="00660A31">
        <w:rPr>
          <w:sz w:val="22"/>
          <w:szCs w:val="22"/>
        </w:rPr>
        <w:t>was</w:t>
      </w:r>
      <w:r w:rsidR="00C44436" w:rsidRPr="00660A31">
        <w:rPr>
          <w:sz w:val="22"/>
          <w:szCs w:val="22"/>
        </w:rPr>
        <w:t xml:space="preserve"> present.  Electrochemical experiments were also conducted to determine if electronic information could be transmitted through the Rh–Rh</w:t>
      </w:r>
      <w:r w:rsidR="00E47532" w:rsidRPr="00660A31">
        <w:rPr>
          <w:sz w:val="22"/>
          <w:szCs w:val="22"/>
        </w:rPr>
        <w:t xml:space="preserve"> </w:t>
      </w:r>
      <w:r w:rsidR="00C44436" w:rsidRPr="00660A31">
        <w:rPr>
          <w:sz w:val="22"/>
          <w:szCs w:val="22"/>
        </w:rPr>
        <w:t>bond.  Chapter three outlines the application</w:t>
      </w:r>
      <w:r w:rsidR="00E47532" w:rsidRPr="00660A31">
        <w:rPr>
          <w:sz w:val="22"/>
          <w:szCs w:val="22"/>
        </w:rPr>
        <w:t xml:space="preserve"> and evaluation</w:t>
      </w:r>
      <w:r w:rsidR="00C44436" w:rsidRPr="00660A31">
        <w:rPr>
          <w:sz w:val="22"/>
          <w:szCs w:val="22"/>
        </w:rPr>
        <w:t xml:space="preserve"> of the complexes as catalysts in the cyclopropanation of olefins with </w:t>
      </w:r>
      <w:r w:rsidR="00E47532" w:rsidRPr="00660A31">
        <w:rPr>
          <w:sz w:val="22"/>
          <w:szCs w:val="22"/>
        </w:rPr>
        <w:t xml:space="preserve">different diazo reagents. </w:t>
      </w:r>
      <w:r w:rsidR="00C8647D">
        <w:rPr>
          <w:sz w:val="22"/>
          <w:szCs w:val="22"/>
        </w:rPr>
        <w:t>C</w:t>
      </w:r>
      <w:r w:rsidR="00E47532" w:rsidRPr="00660A31">
        <w:rPr>
          <w:sz w:val="22"/>
          <w:szCs w:val="22"/>
        </w:rPr>
        <w:t>hapter four provides all the relevant experimental procedures</w:t>
      </w:r>
      <w:r w:rsidR="00C8647D">
        <w:rPr>
          <w:sz w:val="22"/>
          <w:szCs w:val="22"/>
        </w:rPr>
        <w:t xml:space="preserve">.  Finally, all the </w:t>
      </w:r>
      <w:r w:rsidR="00E47532" w:rsidRPr="00660A31">
        <w:rPr>
          <w:sz w:val="22"/>
          <w:szCs w:val="22"/>
        </w:rPr>
        <w:t xml:space="preserve">corresponding </w:t>
      </w:r>
      <w:r w:rsidR="00C8647D">
        <w:rPr>
          <w:sz w:val="22"/>
          <w:szCs w:val="22"/>
        </w:rPr>
        <w:t xml:space="preserve">NMR </w:t>
      </w:r>
      <w:r w:rsidR="00E47532" w:rsidRPr="00660A31">
        <w:rPr>
          <w:sz w:val="22"/>
          <w:szCs w:val="22"/>
        </w:rPr>
        <w:t>spectra</w:t>
      </w:r>
      <w:r w:rsidR="00C8647D">
        <w:rPr>
          <w:sz w:val="22"/>
          <w:szCs w:val="22"/>
        </w:rPr>
        <w:t xml:space="preserve"> and crystallographic information are in the appendices</w:t>
      </w:r>
      <w:r w:rsidR="00E47532" w:rsidRPr="00660A31">
        <w:rPr>
          <w:sz w:val="22"/>
          <w:szCs w:val="22"/>
        </w:rPr>
        <w:t>.</w:t>
      </w:r>
      <w:bookmarkEnd w:id="102"/>
    </w:p>
    <w:p w14:paraId="62622C42" w14:textId="4C6405FF" w:rsidR="000057C9" w:rsidRPr="00660A31" w:rsidRDefault="00FD755A" w:rsidP="00FD755A">
      <w:pPr>
        <w:rPr>
          <w:sz w:val="22"/>
          <w:szCs w:val="22"/>
        </w:rPr>
      </w:pPr>
      <w:r w:rsidRPr="00660A31">
        <w:rPr>
          <w:sz w:val="22"/>
          <w:szCs w:val="22"/>
        </w:rPr>
        <w:br w:type="page"/>
      </w:r>
    </w:p>
    <w:p w14:paraId="56F7549F" w14:textId="782F1C5C" w:rsidR="00236E6D" w:rsidRDefault="00F970A0" w:rsidP="00BD5126">
      <w:pPr>
        <w:pStyle w:val="Heading1"/>
      </w:pPr>
      <w:bookmarkStart w:id="104" w:name="_Toc420995896"/>
      <w:bookmarkStart w:id="105" w:name="_Toc422997483"/>
      <w:bookmarkStart w:id="106" w:name="_Toc56014578"/>
      <w:bookmarkEnd w:id="100"/>
      <w:r w:rsidRPr="00660A31">
        <w:lastRenderedPageBreak/>
        <w:t>-</w:t>
      </w:r>
      <w:r w:rsidR="00965FBD" w:rsidRPr="00660A31">
        <w:br/>
      </w:r>
      <w:bookmarkEnd w:id="104"/>
      <w:bookmarkEnd w:id="105"/>
      <w:r w:rsidR="00844D72" w:rsidRPr="00660A31">
        <w:t>Synthesis</w:t>
      </w:r>
      <w:r w:rsidR="003F0C8B" w:rsidRPr="00660A31">
        <w:t xml:space="preserve"> and </w:t>
      </w:r>
      <w:r w:rsidR="00A83821">
        <w:t>C</w:t>
      </w:r>
      <w:r w:rsidR="003F0C8B" w:rsidRPr="00660A31">
        <w:t>haracterization</w:t>
      </w:r>
      <w:r w:rsidR="00844D72" w:rsidRPr="00660A31">
        <w:t xml:space="preserve"> of </w:t>
      </w:r>
      <w:r w:rsidR="00A83821">
        <w:t>T</w:t>
      </w:r>
      <w:r w:rsidR="003F0C8B" w:rsidRPr="00660A31">
        <w:t xml:space="preserve">hioether </w:t>
      </w:r>
      <w:r w:rsidR="00A83821">
        <w:t>F</w:t>
      </w:r>
      <w:r w:rsidR="003F0C8B" w:rsidRPr="00660A31">
        <w:t xml:space="preserve">unctionalized </w:t>
      </w:r>
      <w:r w:rsidR="00A83821">
        <w:t>O</w:t>
      </w:r>
      <w:r w:rsidR="003F0C8B" w:rsidRPr="00660A31">
        <w:t xml:space="preserve">xazolidinonate </w:t>
      </w:r>
      <w:r w:rsidR="007B6E0D">
        <w:t>Rh</w:t>
      </w:r>
      <w:r w:rsidR="007B6E0D" w:rsidRPr="007B6E0D">
        <w:rPr>
          <w:vertAlign w:val="superscript"/>
        </w:rPr>
        <w:t>II</w:t>
      </w:r>
      <w:r w:rsidR="003F0C8B" w:rsidRPr="00660A31">
        <w:t xml:space="preserve"> </w:t>
      </w:r>
      <w:r w:rsidR="00A83821">
        <w:t>C</w:t>
      </w:r>
      <w:r w:rsidR="003F0C8B" w:rsidRPr="00660A31">
        <w:t>omplexes</w:t>
      </w:r>
      <w:bookmarkEnd w:id="106"/>
      <w:r w:rsidR="00844D72" w:rsidRPr="00660A31">
        <w:t xml:space="preserve"> </w:t>
      </w:r>
    </w:p>
    <w:p w14:paraId="0ED3CCCC" w14:textId="57C0B0B2" w:rsidR="00D24555" w:rsidRDefault="00784B64" w:rsidP="00D24555">
      <w:pPr>
        <w:spacing w:line="276" w:lineRule="auto"/>
        <w:jc w:val="both"/>
        <w:rPr>
          <w:sz w:val="22"/>
          <w:szCs w:val="22"/>
        </w:rPr>
      </w:pPr>
      <w:bookmarkStart w:id="107" w:name="_Hlk50015898"/>
      <w:r>
        <w:rPr>
          <w:sz w:val="22"/>
          <w:szCs w:val="22"/>
        </w:rPr>
        <w:t>Portions of</w:t>
      </w:r>
      <w:r w:rsidR="00D24555">
        <w:rPr>
          <w:sz w:val="22"/>
          <w:szCs w:val="22"/>
        </w:rPr>
        <w:t xml:space="preserve"> this chapter w</w:t>
      </w:r>
      <w:r>
        <w:rPr>
          <w:sz w:val="22"/>
          <w:szCs w:val="22"/>
        </w:rPr>
        <w:t>ere</w:t>
      </w:r>
      <w:r w:rsidR="00D24555">
        <w:rPr>
          <w:sz w:val="22"/>
          <w:szCs w:val="22"/>
        </w:rPr>
        <w:t xml:space="preserve"> </w:t>
      </w:r>
      <w:r w:rsidR="00B81C77">
        <w:rPr>
          <w:sz w:val="22"/>
          <w:szCs w:val="22"/>
        </w:rPr>
        <w:t>adapted from the publication</w:t>
      </w:r>
      <w:r w:rsidR="00D24555">
        <w:rPr>
          <w:sz w:val="22"/>
          <w:szCs w:val="22"/>
        </w:rPr>
        <w:t xml:space="preserve"> by Brad Anderson, Derek Cressy, Jay Patel, Caleb Harris, Glen Yapp, John Berry, and Ampofo Darko in the peered reviewed article:</w:t>
      </w:r>
    </w:p>
    <w:p w14:paraId="164794A1" w14:textId="77777777" w:rsidR="009160C9" w:rsidRDefault="009160C9" w:rsidP="00D24555">
      <w:pPr>
        <w:spacing w:line="276" w:lineRule="auto"/>
        <w:jc w:val="both"/>
        <w:rPr>
          <w:sz w:val="22"/>
          <w:szCs w:val="22"/>
        </w:rPr>
      </w:pPr>
    </w:p>
    <w:p w14:paraId="6E64707F" w14:textId="77777777" w:rsidR="00D24555" w:rsidRDefault="00D24555" w:rsidP="00D24555">
      <w:pPr>
        <w:spacing w:line="276" w:lineRule="auto"/>
        <w:jc w:val="both"/>
        <w:rPr>
          <w:sz w:val="22"/>
          <w:szCs w:val="22"/>
        </w:rPr>
      </w:pPr>
      <w:r>
        <w:rPr>
          <w:sz w:val="22"/>
          <w:szCs w:val="22"/>
        </w:rPr>
        <w:tab/>
        <w:t xml:space="preserve">Anderson, B. G.; Cressy, D.; Patel, J. J.; Harris, C. F.; Yap, G. P. A.; Berry, J. F.; Darko, A., Synthesis and Catalytic Properties of Dirhodium Paddlewheel Complexes with Tethered, Axially Coordinating Thioether Ligands. </w:t>
      </w:r>
      <w:r>
        <w:rPr>
          <w:i/>
          <w:sz w:val="22"/>
          <w:szCs w:val="22"/>
        </w:rPr>
        <w:t xml:space="preserve">Inorganic Chemistry </w:t>
      </w:r>
      <w:r>
        <w:rPr>
          <w:b/>
          <w:sz w:val="22"/>
          <w:szCs w:val="22"/>
        </w:rPr>
        <w:t>2019,</w:t>
      </w:r>
      <w:r>
        <w:rPr>
          <w:sz w:val="22"/>
          <w:szCs w:val="22"/>
        </w:rPr>
        <w:t xml:space="preserve"> </w:t>
      </w:r>
      <w:r>
        <w:rPr>
          <w:i/>
          <w:sz w:val="22"/>
          <w:szCs w:val="22"/>
        </w:rPr>
        <w:t>58</w:t>
      </w:r>
      <w:r>
        <w:rPr>
          <w:sz w:val="22"/>
          <w:szCs w:val="22"/>
        </w:rPr>
        <w:t xml:space="preserve"> (3), 1728-1732</w:t>
      </w:r>
    </w:p>
    <w:p w14:paraId="1E3C9D16" w14:textId="77777777" w:rsidR="00D24555" w:rsidRDefault="00D24555" w:rsidP="00D24555">
      <w:pPr>
        <w:spacing w:line="276" w:lineRule="auto"/>
        <w:jc w:val="both"/>
        <w:rPr>
          <w:sz w:val="22"/>
          <w:szCs w:val="22"/>
        </w:rPr>
      </w:pPr>
    </w:p>
    <w:p w14:paraId="16631A74" w14:textId="33048007" w:rsidR="00D24555" w:rsidRDefault="00D24555" w:rsidP="00D24555">
      <w:pPr>
        <w:spacing w:line="276" w:lineRule="auto"/>
        <w:jc w:val="both"/>
        <w:rPr>
          <w:sz w:val="22"/>
          <w:szCs w:val="22"/>
        </w:rPr>
      </w:pPr>
      <w:r>
        <w:rPr>
          <w:sz w:val="22"/>
          <w:szCs w:val="22"/>
        </w:rPr>
        <w:tab/>
        <w:t>Dr. Brad Anderson, assisted by Jay Patel, w</w:t>
      </w:r>
      <w:r w:rsidR="000E2E2E">
        <w:rPr>
          <w:sz w:val="22"/>
          <w:szCs w:val="22"/>
        </w:rPr>
        <w:t>as</w:t>
      </w:r>
      <w:r>
        <w:rPr>
          <w:sz w:val="22"/>
          <w:szCs w:val="22"/>
        </w:rPr>
        <w:t xml:space="preserve"> responsible for synthesis, characterization, catalytic screening of the carboxylate derived catalyst, and writing the manuscript. Derek Cressy was responsible for the synthesis, characterization,</w:t>
      </w:r>
      <w:r w:rsidR="000E2E2E">
        <w:rPr>
          <w:sz w:val="22"/>
          <w:szCs w:val="22"/>
        </w:rPr>
        <w:t xml:space="preserve"> </w:t>
      </w:r>
      <w:r>
        <w:rPr>
          <w:sz w:val="22"/>
          <w:szCs w:val="22"/>
        </w:rPr>
        <w:t>catalytic screening involving the oxazolidinone derived catalyst,</w:t>
      </w:r>
      <w:r w:rsidR="00455E48">
        <w:rPr>
          <w:sz w:val="22"/>
          <w:szCs w:val="22"/>
        </w:rPr>
        <w:t xml:space="preserve"> and UV-Vis,</w:t>
      </w:r>
      <w:r>
        <w:rPr>
          <w:sz w:val="22"/>
          <w:szCs w:val="22"/>
        </w:rPr>
        <w:t xml:space="preserve"> along with aiding in manuscript preparation.  Dr. Glenn Yapp was responsible for solving the crystal structur</w:t>
      </w:r>
      <w:r w:rsidR="006B5779">
        <w:rPr>
          <w:sz w:val="22"/>
          <w:szCs w:val="22"/>
        </w:rPr>
        <w:t>e</w:t>
      </w:r>
      <w:r w:rsidR="000E2E2E">
        <w:rPr>
          <w:sz w:val="22"/>
          <w:szCs w:val="22"/>
        </w:rPr>
        <w:t xml:space="preserve"> for the oxazolidinone derived complex</w:t>
      </w:r>
      <w:r>
        <w:rPr>
          <w:sz w:val="22"/>
          <w:szCs w:val="22"/>
        </w:rPr>
        <w:t xml:space="preserve">.  Dr. Caleb Harris was responsible for CV </w:t>
      </w:r>
      <w:r w:rsidR="000E2E2E">
        <w:rPr>
          <w:sz w:val="22"/>
          <w:szCs w:val="22"/>
        </w:rPr>
        <w:t>analysis</w:t>
      </w:r>
      <w:r>
        <w:rPr>
          <w:sz w:val="22"/>
          <w:szCs w:val="22"/>
        </w:rPr>
        <w:t>.  Prof. John Berry and Prof. Ampofo Darko both advised the work.</w:t>
      </w:r>
    </w:p>
    <w:p w14:paraId="7153CFED" w14:textId="375CBA73" w:rsidR="00784B64" w:rsidRDefault="00784B64" w:rsidP="00D24555">
      <w:pPr>
        <w:spacing w:line="276" w:lineRule="auto"/>
        <w:jc w:val="both"/>
        <w:rPr>
          <w:sz w:val="22"/>
          <w:szCs w:val="22"/>
        </w:rPr>
      </w:pPr>
    </w:p>
    <w:p w14:paraId="7B699149" w14:textId="2CD4317D" w:rsidR="00784B64" w:rsidRDefault="00784B64" w:rsidP="00D24555">
      <w:pPr>
        <w:spacing w:line="276" w:lineRule="auto"/>
        <w:jc w:val="both"/>
        <w:rPr>
          <w:sz w:val="22"/>
          <w:szCs w:val="22"/>
        </w:rPr>
      </w:pPr>
      <w:r>
        <w:rPr>
          <w:sz w:val="22"/>
          <w:szCs w:val="22"/>
        </w:rPr>
        <w:t xml:space="preserve">Portions </w:t>
      </w:r>
      <w:r w:rsidR="00477F9C">
        <w:rPr>
          <w:sz w:val="22"/>
          <w:szCs w:val="22"/>
        </w:rPr>
        <w:t xml:space="preserve">of this chapter were </w:t>
      </w:r>
      <w:r w:rsidR="009160C9">
        <w:rPr>
          <w:sz w:val="22"/>
          <w:szCs w:val="22"/>
        </w:rPr>
        <w:t xml:space="preserve">also </w:t>
      </w:r>
      <w:r w:rsidR="00B81C77">
        <w:rPr>
          <w:sz w:val="22"/>
          <w:szCs w:val="22"/>
        </w:rPr>
        <w:t xml:space="preserve">adapted </w:t>
      </w:r>
      <w:r w:rsidR="00477F9C">
        <w:rPr>
          <w:sz w:val="22"/>
          <w:szCs w:val="22"/>
        </w:rPr>
        <w:t xml:space="preserve">from a manuscript </w:t>
      </w:r>
      <w:r>
        <w:rPr>
          <w:sz w:val="22"/>
          <w:szCs w:val="22"/>
        </w:rPr>
        <w:t>by Derek Cressy, Cris Zavala, Anthony Abshire, Will Sheffield and Ampofo Darko</w:t>
      </w:r>
      <w:r w:rsidR="00455E48">
        <w:rPr>
          <w:sz w:val="22"/>
          <w:szCs w:val="22"/>
        </w:rPr>
        <w:t>, which is currently published as a</w:t>
      </w:r>
      <w:r>
        <w:rPr>
          <w:sz w:val="22"/>
          <w:szCs w:val="22"/>
        </w:rPr>
        <w:t xml:space="preserve"> </w:t>
      </w:r>
      <w:r w:rsidR="00477F9C">
        <w:rPr>
          <w:sz w:val="22"/>
          <w:szCs w:val="22"/>
        </w:rPr>
        <w:t>preprint:</w:t>
      </w:r>
    </w:p>
    <w:p w14:paraId="732F945C" w14:textId="035B82D7" w:rsidR="00477F9C" w:rsidRDefault="00477F9C" w:rsidP="00D24555">
      <w:pPr>
        <w:spacing w:line="276" w:lineRule="auto"/>
        <w:jc w:val="both"/>
        <w:rPr>
          <w:sz w:val="22"/>
          <w:szCs w:val="22"/>
        </w:rPr>
      </w:pPr>
    </w:p>
    <w:p w14:paraId="68B7177E" w14:textId="2EBEB22B" w:rsidR="00477F9C" w:rsidRDefault="00477F9C" w:rsidP="00D24555">
      <w:pPr>
        <w:spacing w:line="276" w:lineRule="auto"/>
        <w:jc w:val="both"/>
        <w:rPr>
          <w:sz w:val="22"/>
          <w:szCs w:val="22"/>
        </w:rPr>
      </w:pPr>
      <w:r w:rsidRPr="00477F9C">
        <w:rPr>
          <w:sz w:val="22"/>
          <w:szCs w:val="22"/>
        </w:rPr>
        <w:t>Cressy, D.; Zavala, C.; Abshire, A.; Sheffield, W.;</w:t>
      </w:r>
      <w:r>
        <w:rPr>
          <w:sz w:val="22"/>
          <w:szCs w:val="22"/>
        </w:rPr>
        <w:t xml:space="preserve"> </w:t>
      </w:r>
      <w:r w:rsidRPr="00477F9C">
        <w:rPr>
          <w:sz w:val="22"/>
          <w:szCs w:val="22"/>
        </w:rPr>
        <w:t>Darko, A., Tuning Rh(II)-Catalyzed Cyclopropanation with Tethered Thioether Ligands.</w:t>
      </w:r>
      <w:r w:rsidR="00455E48">
        <w:rPr>
          <w:sz w:val="22"/>
          <w:szCs w:val="22"/>
        </w:rPr>
        <w:t xml:space="preserve">  </w:t>
      </w:r>
      <w:r w:rsidR="003A7FE2">
        <w:rPr>
          <w:i/>
          <w:iCs/>
          <w:sz w:val="22"/>
          <w:szCs w:val="22"/>
        </w:rPr>
        <w:t>Dalton Trans</w:t>
      </w:r>
      <w:r w:rsidR="00455E48" w:rsidRPr="00455E48">
        <w:rPr>
          <w:sz w:val="22"/>
          <w:szCs w:val="22"/>
        </w:rPr>
        <w:t>.</w:t>
      </w:r>
      <w:r w:rsidRPr="00477F9C">
        <w:rPr>
          <w:sz w:val="22"/>
          <w:szCs w:val="22"/>
        </w:rPr>
        <w:t xml:space="preserve"> </w:t>
      </w:r>
      <w:r w:rsidRPr="00477F9C">
        <w:rPr>
          <w:b/>
          <w:bCs/>
          <w:sz w:val="22"/>
          <w:szCs w:val="22"/>
        </w:rPr>
        <w:t>2020</w:t>
      </w:r>
      <w:r w:rsidRPr="00477F9C">
        <w:rPr>
          <w:sz w:val="22"/>
          <w:szCs w:val="22"/>
        </w:rPr>
        <w:t>.</w:t>
      </w:r>
      <w:r>
        <w:rPr>
          <w:sz w:val="22"/>
          <w:szCs w:val="22"/>
        </w:rPr>
        <w:t xml:space="preserve"> </w:t>
      </w:r>
      <w:r w:rsidRPr="003A7FE2">
        <w:rPr>
          <w:sz w:val="22"/>
          <w:szCs w:val="22"/>
        </w:rPr>
        <w:t xml:space="preserve">DOI </w:t>
      </w:r>
      <w:r w:rsidR="003A7FE2" w:rsidRPr="003A7FE2">
        <w:rPr>
          <w:color w:val="1D1C1D"/>
          <w:sz w:val="22"/>
          <w:szCs w:val="22"/>
          <w:shd w:val="clear" w:color="auto" w:fill="F8F8F8"/>
        </w:rPr>
        <w:t>10.1039/D0DT03019H</w:t>
      </w:r>
    </w:p>
    <w:p w14:paraId="37F837DA" w14:textId="48838188" w:rsidR="00477F9C" w:rsidRDefault="00477F9C" w:rsidP="00D24555">
      <w:pPr>
        <w:spacing w:line="276" w:lineRule="auto"/>
        <w:jc w:val="both"/>
        <w:rPr>
          <w:sz w:val="22"/>
          <w:szCs w:val="22"/>
        </w:rPr>
      </w:pPr>
    </w:p>
    <w:p w14:paraId="780D285A" w14:textId="21EF5623" w:rsidR="00DC3713" w:rsidRDefault="009160C9" w:rsidP="00D24555">
      <w:pPr>
        <w:spacing w:line="276" w:lineRule="auto"/>
        <w:jc w:val="both"/>
        <w:rPr>
          <w:sz w:val="22"/>
          <w:szCs w:val="22"/>
        </w:rPr>
      </w:pPr>
      <w:r>
        <w:rPr>
          <w:sz w:val="22"/>
          <w:szCs w:val="22"/>
        </w:rPr>
        <w:tab/>
      </w:r>
      <w:r w:rsidR="00477F9C">
        <w:rPr>
          <w:sz w:val="22"/>
          <w:szCs w:val="22"/>
        </w:rPr>
        <w:t>Derek Cressy was responsible for the synthesis, characterization,</w:t>
      </w:r>
      <w:r w:rsidR="00DC3713">
        <w:rPr>
          <w:sz w:val="22"/>
          <w:szCs w:val="22"/>
        </w:rPr>
        <w:t xml:space="preserve"> </w:t>
      </w:r>
      <w:r w:rsidR="004E3CA7">
        <w:rPr>
          <w:sz w:val="22"/>
          <w:szCs w:val="22"/>
        </w:rPr>
        <w:t>x-ray structure elucidation</w:t>
      </w:r>
      <w:r w:rsidR="00DC3713">
        <w:rPr>
          <w:sz w:val="22"/>
          <w:szCs w:val="22"/>
        </w:rPr>
        <w:t>,</w:t>
      </w:r>
      <w:r w:rsidR="00477F9C">
        <w:rPr>
          <w:sz w:val="22"/>
          <w:szCs w:val="22"/>
        </w:rPr>
        <w:t xml:space="preserve"> catalyst screening, UV-Vis, </w:t>
      </w:r>
      <w:r w:rsidR="00455E48">
        <w:rPr>
          <w:sz w:val="22"/>
          <w:szCs w:val="22"/>
        </w:rPr>
        <w:t>electrochemical analysis</w:t>
      </w:r>
      <w:r w:rsidR="00477F9C">
        <w:rPr>
          <w:sz w:val="22"/>
          <w:szCs w:val="22"/>
        </w:rPr>
        <w:t xml:space="preserve">, </w:t>
      </w:r>
      <w:r w:rsidR="00455E48">
        <w:rPr>
          <w:sz w:val="22"/>
          <w:szCs w:val="22"/>
        </w:rPr>
        <w:t>and</w:t>
      </w:r>
      <w:r w:rsidR="00477F9C">
        <w:rPr>
          <w:sz w:val="22"/>
          <w:szCs w:val="22"/>
        </w:rPr>
        <w:t xml:space="preserve"> manuscript preparation.  Cris Zavala was responsible for catalytic testing </w:t>
      </w:r>
      <w:r w:rsidR="00DC3713">
        <w:rPr>
          <w:sz w:val="22"/>
          <w:szCs w:val="22"/>
        </w:rPr>
        <w:t xml:space="preserve">and aided in manuscript preparation.  </w:t>
      </w:r>
      <w:r w:rsidR="00477F9C">
        <w:rPr>
          <w:sz w:val="22"/>
          <w:szCs w:val="22"/>
        </w:rPr>
        <w:t>Anthony Abshire was responsible for all calculations</w:t>
      </w:r>
      <w:r w:rsidR="002B738C">
        <w:rPr>
          <w:sz w:val="22"/>
          <w:szCs w:val="22"/>
        </w:rPr>
        <w:t>,</w:t>
      </w:r>
      <w:r w:rsidR="00DC3713">
        <w:rPr>
          <w:sz w:val="22"/>
          <w:szCs w:val="22"/>
        </w:rPr>
        <w:t xml:space="preserve"> while Will Sheffield aided in characterization and manuscript preparation.  Prof. Ampofo Darko advised the work.</w:t>
      </w:r>
    </w:p>
    <w:bookmarkEnd w:id="107"/>
    <w:p w14:paraId="634984D7" w14:textId="495B5472" w:rsidR="00D24555" w:rsidRPr="00D24555" w:rsidRDefault="00DC3713" w:rsidP="00D24555">
      <w:r>
        <w:rPr>
          <w:sz w:val="22"/>
          <w:szCs w:val="22"/>
        </w:rPr>
        <w:br w:type="page"/>
      </w:r>
    </w:p>
    <w:p w14:paraId="7E816686" w14:textId="39261BDE" w:rsidR="00E140A5" w:rsidRDefault="00E140A5" w:rsidP="00492DCB">
      <w:pPr>
        <w:pStyle w:val="Heading2"/>
      </w:pPr>
      <w:bookmarkStart w:id="108" w:name="_Toc56014579"/>
      <w:r w:rsidRPr="00660A31">
        <w:lastRenderedPageBreak/>
        <w:t>2.1 Abstract</w:t>
      </w:r>
      <w:bookmarkEnd w:id="108"/>
    </w:p>
    <w:p w14:paraId="0607ECBF" w14:textId="77777777" w:rsidR="009160C9" w:rsidRPr="009160C9" w:rsidRDefault="009160C9" w:rsidP="009160C9"/>
    <w:p w14:paraId="1AA1A75F" w14:textId="56AE6661" w:rsidR="00236E6D" w:rsidRPr="00660A31" w:rsidRDefault="00647E97" w:rsidP="00063DF1">
      <w:pPr>
        <w:pStyle w:val="ListParagraph"/>
        <w:widowControl w:val="0"/>
      </w:pPr>
      <w:r w:rsidRPr="00660A31">
        <w:tab/>
      </w:r>
      <w:r w:rsidR="003D7DCF" w:rsidRPr="003B619E">
        <w:t>Rh</w:t>
      </w:r>
      <w:r w:rsidR="003D7DCF" w:rsidRPr="003B619E">
        <w:rPr>
          <w:vertAlign w:val="superscript"/>
        </w:rPr>
        <w:t>II</w:t>
      </w:r>
      <w:r w:rsidR="003D7DCF" w:rsidRPr="003B619E">
        <w:t xml:space="preserve"> complexes have seen extensive use as catalysts for the decomposition of diazo compounds to generate reactive carbenoid species.  The reactivity of the </w:t>
      </w:r>
      <w:r w:rsidRPr="003B619E">
        <w:t>Rh</w:t>
      </w:r>
      <w:r w:rsidRPr="003B619E">
        <w:rPr>
          <w:vertAlign w:val="superscript"/>
        </w:rPr>
        <w:t>II</w:t>
      </w:r>
      <w:r w:rsidR="003D7DCF" w:rsidRPr="003B619E">
        <w:t xml:space="preserve"> complexes has traditionally been controlled through the bridging ligands</w:t>
      </w:r>
      <w:r w:rsidR="00A40EEA" w:rsidRPr="003B619E">
        <w:t>,</w:t>
      </w:r>
      <w:r w:rsidR="003D7DCF" w:rsidRPr="003B619E">
        <w:t xml:space="preserve"> while investigations of using the axial site as a control element </w:t>
      </w:r>
      <w:r w:rsidR="00E86A14" w:rsidRPr="003B619E">
        <w:t>have been</w:t>
      </w:r>
      <w:r w:rsidR="003D7DCF" w:rsidRPr="003B619E">
        <w:t xml:space="preserve"> limited.  A series of </w:t>
      </w:r>
      <w:r w:rsidRPr="003B619E">
        <w:t>Rh</w:t>
      </w:r>
      <w:r w:rsidRPr="003B619E">
        <w:rPr>
          <w:vertAlign w:val="superscript"/>
        </w:rPr>
        <w:t>II</w:t>
      </w:r>
      <w:r w:rsidR="003D7DCF" w:rsidRPr="003B619E">
        <w:t xml:space="preserve"> complexes equipped with an oxazolidinone bridging ligand containing a tethered thioether</w:t>
      </w:r>
      <w:r w:rsidR="003F0C8B" w:rsidRPr="003B619E">
        <w:t xml:space="preserve"> </w:t>
      </w:r>
      <w:r w:rsidR="003D7DCF" w:rsidRPr="003B619E">
        <w:t>have been synthesized.</w:t>
      </w:r>
      <w:r w:rsidR="003F0C8B" w:rsidRPr="003B619E">
        <w:t xml:space="preserve">  The tethered thioether </w:t>
      </w:r>
      <w:r w:rsidR="00A04BA3" w:rsidRPr="003B619E">
        <w:t>was designed to coordinate to the axial site as a means of tuning the reactivity of the carbenoid species.</w:t>
      </w:r>
      <w:r w:rsidR="003D7DCF" w:rsidRPr="003B619E">
        <w:t xml:space="preserve">  </w:t>
      </w:r>
      <w:r w:rsidR="00A04BA3" w:rsidRPr="003B619E">
        <w:t>O</w:t>
      </w:r>
      <w:r w:rsidR="003D7DCF" w:rsidRPr="003B619E">
        <w:t>xazolidinone ligands were synthesized via modified</w:t>
      </w:r>
      <w:r w:rsidR="00A40EEA" w:rsidRPr="003B619E">
        <w:t xml:space="preserve"> or established</w:t>
      </w:r>
      <w:r w:rsidR="003D7DCF" w:rsidRPr="003B619E">
        <w:t xml:space="preserve"> procedures from </w:t>
      </w:r>
      <w:r w:rsidR="001F6FF3" w:rsidRPr="003B619E">
        <w:t xml:space="preserve">different amino acid starting materials.  </w:t>
      </w:r>
      <w:r w:rsidR="00E86A14" w:rsidRPr="003B619E">
        <w:t>Different methods for exchanging the oxazolidinone ligand for an acetate of</w:t>
      </w:r>
      <w:r w:rsidR="007B6E0D" w:rsidRPr="003B619E">
        <w:t xml:space="preserve"> </w:t>
      </w:r>
      <w:r w:rsidR="00E86A14" w:rsidRPr="003B619E">
        <w:t>Rh</w:t>
      </w:r>
      <w:r w:rsidR="00E86A14" w:rsidRPr="003B619E">
        <w:rPr>
          <w:vertAlign w:val="subscript"/>
        </w:rPr>
        <w:t>2</w:t>
      </w:r>
      <w:r w:rsidR="00E86A14" w:rsidRPr="003B619E">
        <w:t>(OAc)</w:t>
      </w:r>
      <w:r w:rsidR="00E86A14" w:rsidRPr="003B619E">
        <w:rPr>
          <w:vertAlign w:val="subscript"/>
        </w:rPr>
        <w:t>4</w:t>
      </w:r>
      <w:r w:rsidR="00E86A14" w:rsidRPr="003B619E">
        <w:t xml:space="preserve"> were investigated.  It was determined the use of a Soxhlet and microwave method provided the desired complexes in </w:t>
      </w:r>
      <w:r w:rsidRPr="003B619E">
        <w:t>suitable</w:t>
      </w:r>
      <w:r w:rsidR="00E86A14" w:rsidRPr="003B619E">
        <w:t xml:space="preserve"> yields for</w:t>
      </w:r>
      <w:r w:rsidR="00A04BA3" w:rsidRPr="003B619E">
        <w:t xml:space="preserve"> further</w:t>
      </w:r>
      <w:r w:rsidR="00E86A14" w:rsidRPr="003B619E">
        <w:t xml:space="preserve"> testing.  </w:t>
      </w:r>
      <w:r w:rsidR="00C24FBE" w:rsidRPr="003B619E">
        <w:t xml:space="preserve">Select spectral and electrochemical studies were then conducted to investigate the </w:t>
      </w:r>
      <w:r w:rsidR="00A40EEA" w:rsidRPr="003B619E">
        <w:t>properties</w:t>
      </w:r>
      <w:r w:rsidR="00C24FBE" w:rsidRPr="003B619E">
        <w:t xml:space="preserve"> of these catalysts and identify axial coordination of the tethered thioether.</w:t>
      </w:r>
      <w:r w:rsidR="00236E6D" w:rsidRPr="003B619E">
        <w:tab/>
      </w:r>
    </w:p>
    <w:p w14:paraId="3C9D85F4" w14:textId="2812A60C" w:rsidR="007563FC" w:rsidRPr="00660A31" w:rsidRDefault="00406EFC" w:rsidP="00063DF1">
      <w:pPr>
        <w:pStyle w:val="Heading2"/>
        <w:keepNext w:val="0"/>
        <w:widowControl w:val="0"/>
      </w:pPr>
      <w:bookmarkStart w:id="109" w:name="_Toc56014580"/>
      <w:r w:rsidRPr="00660A31">
        <w:t xml:space="preserve">2.2 </w:t>
      </w:r>
      <w:r w:rsidR="00A653A5" w:rsidRPr="00660A31">
        <w:t>Introduction</w:t>
      </w:r>
      <w:bookmarkEnd w:id="109"/>
    </w:p>
    <w:p w14:paraId="72ACF370" w14:textId="698DDE05" w:rsidR="00A04BA3" w:rsidRDefault="006E5DA3" w:rsidP="00063DF1">
      <w:pPr>
        <w:pStyle w:val="Heading3"/>
        <w:keepNext w:val="0"/>
        <w:widowControl w:val="0"/>
      </w:pPr>
      <w:bookmarkStart w:id="110" w:name="_Toc56014581"/>
      <w:r w:rsidRPr="00660A31">
        <w:t>2.2.1 Synthetic</w:t>
      </w:r>
      <w:r w:rsidR="00A04BA3" w:rsidRPr="00660A31">
        <w:t xml:space="preserve"> </w:t>
      </w:r>
      <w:r w:rsidR="00A83821">
        <w:t>M</w:t>
      </w:r>
      <w:r w:rsidR="00A04BA3" w:rsidRPr="00660A31">
        <w:t>ethods for Rh</w:t>
      </w:r>
      <w:r w:rsidR="00A04BA3" w:rsidRPr="00660A31">
        <w:rPr>
          <w:vertAlign w:val="superscript"/>
        </w:rPr>
        <w:t>II</w:t>
      </w:r>
      <w:r w:rsidR="00A04BA3" w:rsidRPr="00660A31">
        <w:t xml:space="preserve"> </w:t>
      </w:r>
      <w:r w:rsidR="00A83821">
        <w:t>C</w:t>
      </w:r>
      <w:r w:rsidR="00A04BA3" w:rsidRPr="00660A31">
        <w:t>omplexes</w:t>
      </w:r>
      <w:bookmarkEnd w:id="110"/>
    </w:p>
    <w:p w14:paraId="028B681F" w14:textId="77777777" w:rsidR="009160C9" w:rsidRPr="009160C9" w:rsidRDefault="009160C9" w:rsidP="00063DF1">
      <w:pPr>
        <w:widowControl w:val="0"/>
      </w:pPr>
    </w:p>
    <w:p w14:paraId="6D4903FA" w14:textId="60BA14A6" w:rsidR="00EF00C3" w:rsidRPr="00660A31" w:rsidRDefault="008402B9" w:rsidP="00063DF1">
      <w:pPr>
        <w:widowControl w:val="0"/>
        <w:spacing w:line="360" w:lineRule="auto"/>
        <w:jc w:val="both"/>
        <w:rPr>
          <w:sz w:val="22"/>
          <w:szCs w:val="22"/>
        </w:rPr>
      </w:pPr>
      <w:r w:rsidRPr="00660A31">
        <w:rPr>
          <w:sz w:val="22"/>
          <w:szCs w:val="22"/>
        </w:rPr>
        <w:tab/>
      </w:r>
      <w:r w:rsidR="000B4FEA" w:rsidRPr="00660A31">
        <w:rPr>
          <w:sz w:val="22"/>
          <w:szCs w:val="22"/>
        </w:rPr>
        <w:t xml:space="preserve">The first </w:t>
      </w:r>
      <w:r w:rsidR="00A40EEA">
        <w:rPr>
          <w:sz w:val="22"/>
          <w:szCs w:val="22"/>
        </w:rPr>
        <w:t>synthesis</w:t>
      </w:r>
      <w:r w:rsidR="000B4FEA" w:rsidRPr="00660A31">
        <w:rPr>
          <w:sz w:val="22"/>
          <w:szCs w:val="22"/>
        </w:rPr>
        <w:t xml:space="preserve"> of </w:t>
      </w:r>
      <w:r w:rsidR="00DD585A" w:rsidRPr="00660A31">
        <w:rPr>
          <w:sz w:val="22"/>
          <w:szCs w:val="22"/>
        </w:rPr>
        <w:t xml:space="preserve">a </w:t>
      </w:r>
      <w:r w:rsidR="00647E97" w:rsidRPr="00660A31">
        <w:rPr>
          <w:sz w:val="22"/>
          <w:szCs w:val="22"/>
        </w:rPr>
        <w:t>Rh</w:t>
      </w:r>
      <w:r w:rsidR="00647E97" w:rsidRPr="00660A31">
        <w:rPr>
          <w:sz w:val="22"/>
          <w:szCs w:val="22"/>
          <w:vertAlign w:val="superscript"/>
        </w:rPr>
        <w:t>II</w:t>
      </w:r>
      <w:r w:rsidR="00DD585A" w:rsidRPr="00660A31">
        <w:rPr>
          <w:sz w:val="22"/>
          <w:szCs w:val="22"/>
        </w:rPr>
        <w:t xml:space="preserve"> complex </w:t>
      </w:r>
      <w:r w:rsidR="000B4FEA" w:rsidRPr="00660A31">
        <w:rPr>
          <w:sz w:val="22"/>
          <w:szCs w:val="22"/>
        </w:rPr>
        <w:t xml:space="preserve">was </w:t>
      </w:r>
      <w:r w:rsidR="00A40EEA">
        <w:rPr>
          <w:sz w:val="22"/>
          <w:szCs w:val="22"/>
        </w:rPr>
        <w:t>that</w:t>
      </w:r>
      <w:r w:rsidR="000B4FEA" w:rsidRPr="00660A31">
        <w:rPr>
          <w:sz w:val="22"/>
          <w:szCs w:val="22"/>
        </w:rPr>
        <w:t xml:space="preserve"> of Rh</w:t>
      </w:r>
      <w:r w:rsidR="000B4FEA" w:rsidRPr="00660A31">
        <w:rPr>
          <w:sz w:val="22"/>
          <w:szCs w:val="22"/>
          <w:vertAlign w:val="subscript"/>
        </w:rPr>
        <w:t>2</w:t>
      </w:r>
      <w:r w:rsidR="000B4FEA" w:rsidRPr="00660A31">
        <w:rPr>
          <w:sz w:val="22"/>
          <w:szCs w:val="22"/>
        </w:rPr>
        <w:t>(OAc)</w:t>
      </w:r>
      <w:r w:rsidR="000B4FEA" w:rsidRPr="00660A31">
        <w:rPr>
          <w:sz w:val="22"/>
          <w:szCs w:val="22"/>
          <w:vertAlign w:val="subscript"/>
        </w:rPr>
        <w:t>4</w:t>
      </w:r>
      <w:r w:rsidR="001552D0" w:rsidRPr="00660A31">
        <w:rPr>
          <w:sz w:val="22"/>
          <w:szCs w:val="22"/>
        </w:rPr>
        <w:t xml:space="preserve"> </w:t>
      </w:r>
      <w:r w:rsidR="001C2962" w:rsidRPr="00660A31">
        <w:rPr>
          <w:sz w:val="22"/>
          <w:szCs w:val="22"/>
        </w:rPr>
        <w:t>(Figure 2.1, a)</w:t>
      </w:r>
      <w:r w:rsidR="000B4FEA" w:rsidRPr="00660A31">
        <w:rPr>
          <w:sz w:val="22"/>
          <w:szCs w:val="22"/>
        </w:rPr>
        <w:t xml:space="preserve">.  </w:t>
      </w:r>
      <w:r w:rsidR="00DD585A" w:rsidRPr="00660A31">
        <w:rPr>
          <w:sz w:val="22"/>
          <w:szCs w:val="22"/>
        </w:rPr>
        <w:t xml:space="preserve">Upon refluxing </w:t>
      </w:r>
      <w:r w:rsidR="000B4FEA" w:rsidRPr="00660A31">
        <w:rPr>
          <w:sz w:val="22"/>
          <w:szCs w:val="22"/>
        </w:rPr>
        <w:t>RhCl</w:t>
      </w:r>
      <w:r w:rsidR="000B4FEA" w:rsidRPr="00660A31">
        <w:rPr>
          <w:sz w:val="22"/>
          <w:szCs w:val="22"/>
          <w:vertAlign w:val="subscript"/>
        </w:rPr>
        <w:t>3</w:t>
      </w:r>
      <w:r w:rsidR="000B4FEA" w:rsidRPr="00660A31">
        <w:rPr>
          <w:sz w:val="22"/>
          <w:szCs w:val="22"/>
        </w:rPr>
        <w:t xml:space="preserve"> </w:t>
      </w:r>
      <w:r w:rsidR="00EF33C0" w:rsidRPr="00660A31">
        <w:rPr>
          <w:sz w:val="22"/>
          <w:szCs w:val="22"/>
        </w:rPr>
        <w:t>tri</w:t>
      </w:r>
      <w:r w:rsidR="000B4FEA" w:rsidRPr="00660A31">
        <w:rPr>
          <w:sz w:val="22"/>
          <w:szCs w:val="22"/>
        </w:rPr>
        <w:t>hydrate in glacial acetic acid</w:t>
      </w:r>
      <w:r w:rsidR="00B47580" w:rsidRPr="00660A31">
        <w:rPr>
          <w:sz w:val="22"/>
          <w:szCs w:val="22"/>
        </w:rPr>
        <w:t>,</w:t>
      </w:r>
      <w:r w:rsidR="00A40EEA">
        <w:rPr>
          <w:sz w:val="22"/>
          <w:szCs w:val="22"/>
        </w:rPr>
        <w:t xml:space="preserve"> the </w:t>
      </w:r>
      <w:r w:rsidR="00462AC4" w:rsidRPr="00660A31">
        <w:rPr>
          <w:sz w:val="22"/>
          <w:szCs w:val="22"/>
        </w:rPr>
        <w:t>Rh</w:t>
      </w:r>
      <w:r w:rsidR="001C2962" w:rsidRPr="00660A31">
        <w:rPr>
          <w:sz w:val="22"/>
          <w:szCs w:val="22"/>
        </w:rPr>
        <w:t xml:space="preserve">(III) </w:t>
      </w:r>
      <w:r w:rsidR="00A40EEA">
        <w:rPr>
          <w:sz w:val="22"/>
          <w:szCs w:val="22"/>
        </w:rPr>
        <w:t>wa</w:t>
      </w:r>
      <w:r w:rsidR="001C2962" w:rsidRPr="00660A31">
        <w:rPr>
          <w:sz w:val="22"/>
          <w:szCs w:val="22"/>
        </w:rPr>
        <w:t>s reduced to Rh</w:t>
      </w:r>
      <w:r w:rsidR="00633008" w:rsidRPr="00660A31">
        <w:rPr>
          <w:sz w:val="22"/>
          <w:szCs w:val="22"/>
        </w:rPr>
        <w:t>(</w:t>
      </w:r>
      <w:r w:rsidR="001C2962" w:rsidRPr="00660A31">
        <w:rPr>
          <w:sz w:val="22"/>
          <w:szCs w:val="22"/>
        </w:rPr>
        <w:t>II</w:t>
      </w:r>
      <w:r w:rsidR="00633008" w:rsidRPr="00660A31">
        <w:rPr>
          <w:sz w:val="22"/>
          <w:szCs w:val="22"/>
        </w:rPr>
        <w:t>)</w:t>
      </w:r>
      <w:r w:rsidR="001C2962" w:rsidRPr="00660A31">
        <w:rPr>
          <w:sz w:val="22"/>
          <w:szCs w:val="22"/>
        </w:rPr>
        <w:t>, generating</w:t>
      </w:r>
      <w:r w:rsidR="00D4641F" w:rsidRPr="00660A31">
        <w:rPr>
          <w:sz w:val="22"/>
          <w:szCs w:val="22"/>
        </w:rPr>
        <w:t xml:space="preserve"> </w:t>
      </w:r>
      <w:r w:rsidR="00084531" w:rsidRPr="00660A31">
        <w:rPr>
          <w:sz w:val="22"/>
          <w:szCs w:val="22"/>
        </w:rPr>
        <w:t>Rh</w:t>
      </w:r>
      <w:r w:rsidR="00084531" w:rsidRPr="00660A31">
        <w:rPr>
          <w:sz w:val="22"/>
          <w:szCs w:val="22"/>
          <w:vertAlign w:val="subscript"/>
        </w:rPr>
        <w:t>2</w:t>
      </w:r>
      <w:r w:rsidR="00084531" w:rsidRPr="00660A31">
        <w:rPr>
          <w:sz w:val="22"/>
          <w:szCs w:val="22"/>
        </w:rPr>
        <w:t>(OAc)</w:t>
      </w:r>
      <w:r w:rsidR="00084531" w:rsidRPr="00660A31">
        <w:rPr>
          <w:sz w:val="22"/>
          <w:szCs w:val="22"/>
          <w:vertAlign w:val="subscript"/>
        </w:rPr>
        <w:t>4</w:t>
      </w:r>
      <w:r w:rsidR="00E659A6" w:rsidRPr="00660A31">
        <w:rPr>
          <w:sz w:val="22"/>
          <w:szCs w:val="22"/>
        </w:rPr>
        <w:t>.</w:t>
      </w:r>
      <w:r w:rsidR="00825CEB" w:rsidRPr="00660A31">
        <w:rPr>
          <w:sz w:val="22"/>
          <w:szCs w:val="22"/>
        </w:rPr>
        <w:fldChar w:fldCharType="begin"/>
      </w:r>
      <w:r w:rsidR="006D212C">
        <w:rPr>
          <w:sz w:val="22"/>
          <w:szCs w:val="22"/>
        </w:rPr>
        <w:instrText xml:space="preserve"> ADDIN EN.CITE &lt;EndNote&gt;&lt;Cite&gt;&lt;Author&gt;Rempel&lt;/Author&gt;&lt;Year&gt;2007&lt;/Year&gt;&lt;RecNum&gt;488&lt;/RecNum&gt;&lt;DisplayText&gt;&lt;style face="superscript"&gt;166&lt;/style&gt;&lt;/DisplayText&gt;&lt;record&gt;&lt;rec-number&gt;488&lt;/rec-number&gt;&lt;foreign-keys&gt;&lt;key app="EN" db-id="tfvtdwerrrxts1ee0t5xa0sr9wxwp2p9d00z" timestamp="1478101051" guid="0815c4b8-d430-463b-95e7-8b8877ce8fe9"&gt;488&lt;/key&gt;&lt;/foreign-keys&gt;&lt;ref-type name="Book Section"&gt;5&lt;/ref-type&gt;&lt;contributors&gt;&lt;authors&gt;&lt;author&gt;Rempel, G. A.&lt;/author&gt;&lt;author&gt;Legzdins, P.&lt;/author&gt;&lt;author&gt;Smith, H.&lt;/author&gt;&lt;author&gt;Wilkinson, G.&lt;/author&gt;&lt;author&gt;Ucko, D. A.&lt;/author&gt;&lt;/authors&gt;&lt;/contributors&gt;&lt;titles&gt;&lt;title&gt;Tetrakis(acetato)dirhodium(II) and Similar Carboxylato Compounds&lt;/title&gt;&lt;secondary-title&gt;Inorganic Syntheses&lt;/secondary-title&gt;&lt;/titles&gt;&lt;pages&gt;90-91&lt;/pages&gt;&lt;keywords&gt;&lt;keyword&gt;ammonium chlororhodate(III)&lt;/keyword&gt;&lt;keyword&gt;rhodium(III) hydroxide&lt;/keyword&gt;&lt;keyword&gt;carboxylatcs&lt;/keyword&gt;&lt;keyword&gt;rhodium trichloride trihydrate&lt;/keyword&gt;&lt;keyword&gt;sodium acetate trihydrate&lt;/keyword&gt;&lt;/keywords&gt;&lt;dates&gt;&lt;year&gt;2007&lt;/year&gt;&lt;/dates&gt;&lt;publisher&gt;John Wiley &amp;amp; Sons, Inc.&lt;/publisher&gt;&lt;isbn&gt;9780470132449&lt;/isbn&gt;&lt;urls&gt;&lt;related-urls&gt;&lt;url&gt;http://dx.doi.org/10.1002/9780470132449.ch16&lt;/url&gt;&lt;url&gt;https://onlinelibrary.wiley.com/doi/abs/10.1002/9780470132449.ch16&lt;/url&gt;&lt;/related-urls&gt;&lt;/urls&gt;&lt;electronic-resource-num&gt;10.1002/9780470132449.ch16&lt;/electronic-resource-num&gt;&lt;/record&gt;&lt;/Cite&gt;&lt;/EndNote&gt;</w:instrText>
      </w:r>
      <w:r w:rsidR="00825CEB" w:rsidRPr="00660A31">
        <w:rPr>
          <w:sz w:val="22"/>
          <w:szCs w:val="22"/>
        </w:rPr>
        <w:fldChar w:fldCharType="separate"/>
      </w:r>
      <w:r w:rsidR="006D212C" w:rsidRPr="006D212C">
        <w:rPr>
          <w:noProof/>
          <w:sz w:val="22"/>
          <w:szCs w:val="22"/>
          <w:vertAlign w:val="superscript"/>
        </w:rPr>
        <w:t>166</w:t>
      </w:r>
      <w:r w:rsidR="00825CEB" w:rsidRPr="00660A31">
        <w:rPr>
          <w:sz w:val="22"/>
          <w:szCs w:val="22"/>
        </w:rPr>
        <w:fldChar w:fldCharType="end"/>
      </w:r>
      <w:r w:rsidR="00084531" w:rsidRPr="00660A31">
        <w:rPr>
          <w:sz w:val="22"/>
          <w:szCs w:val="22"/>
        </w:rPr>
        <w:t xml:space="preserve">  </w:t>
      </w:r>
      <w:r w:rsidR="001C2962" w:rsidRPr="00660A31">
        <w:rPr>
          <w:sz w:val="22"/>
          <w:szCs w:val="22"/>
        </w:rPr>
        <w:t xml:space="preserve">Conversely, an oxidative pathway </w:t>
      </w:r>
      <w:r w:rsidR="00A40EEA">
        <w:rPr>
          <w:sz w:val="22"/>
          <w:szCs w:val="22"/>
        </w:rPr>
        <w:t>had</w:t>
      </w:r>
      <w:r w:rsidR="005652D5" w:rsidRPr="00660A31">
        <w:rPr>
          <w:sz w:val="22"/>
          <w:szCs w:val="22"/>
        </w:rPr>
        <w:t xml:space="preserve"> been dev</w:t>
      </w:r>
      <w:r w:rsidR="005133AB" w:rsidRPr="00660A31">
        <w:rPr>
          <w:sz w:val="22"/>
          <w:szCs w:val="22"/>
        </w:rPr>
        <w:t>e</w:t>
      </w:r>
      <w:r w:rsidR="005652D5" w:rsidRPr="00660A31">
        <w:rPr>
          <w:sz w:val="22"/>
          <w:szCs w:val="22"/>
        </w:rPr>
        <w:t>l</w:t>
      </w:r>
      <w:r w:rsidR="005133AB" w:rsidRPr="00660A31">
        <w:rPr>
          <w:sz w:val="22"/>
          <w:szCs w:val="22"/>
        </w:rPr>
        <w:t>oped</w:t>
      </w:r>
      <w:r w:rsidR="005652D5" w:rsidRPr="00660A31">
        <w:rPr>
          <w:sz w:val="22"/>
          <w:szCs w:val="22"/>
        </w:rPr>
        <w:t xml:space="preserve"> for the synthesis of</w:t>
      </w:r>
      <w:r w:rsidR="005133AB" w:rsidRPr="00660A31">
        <w:rPr>
          <w:sz w:val="22"/>
          <w:szCs w:val="22"/>
        </w:rPr>
        <w:t xml:space="preserve"> Rh</w:t>
      </w:r>
      <w:r w:rsidR="005133AB" w:rsidRPr="00660A31">
        <w:rPr>
          <w:sz w:val="22"/>
          <w:szCs w:val="22"/>
          <w:vertAlign w:val="superscript"/>
        </w:rPr>
        <w:t>II</w:t>
      </w:r>
      <w:r w:rsidR="005133AB" w:rsidRPr="00660A31">
        <w:rPr>
          <w:sz w:val="22"/>
          <w:szCs w:val="22"/>
        </w:rPr>
        <w:t xml:space="preserve"> </w:t>
      </w:r>
      <w:r w:rsidR="005652D5" w:rsidRPr="00660A31">
        <w:rPr>
          <w:sz w:val="22"/>
          <w:szCs w:val="22"/>
        </w:rPr>
        <w:t>formamidate</w:t>
      </w:r>
      <w:r w:rsidR="005133AB" w:rsidRPr="00660A31">
        <w:rPr>
          <w:sz w:val="22"/>
          <w:szCs w:val="22"/>
        </w:rPr>
        <w:t xml:space="preserve"> complexes starting from </w:t>
      </w:r>
      <w:r w:rsidR="007C2CC0">
        <w:rPr>
          <w:sz w:val="22"/>
          <w:szCs w:val="22"/>
        </w:rPr>
        <w:t xml:space="preserve">a </w:t>
      </w:r>
      <w:r w:rsidR="005133AB" w:rsidRPr="00660A31">
        <w:rPr>
          <w:sz w:val="22"/>
          <w:szCs w:val="22"/>
        </w:rPr>
        <w:t>Rh(I) species</w:t>
      </w:r>
      <w:r w:rsidR="001C2962" w:rsidRPr="00660A31">
        <w:rPr>
          <w:sz w:val="22"/>
          <w:szCs w:val="22"/>
        </w:rPr>
        <w:t xml:space="preserve"> (Figure 2.1, b)</w:t>
      </w:r>
      <w:r w:rsidR="005133AB" w:rsidRPr="00660A31">
        <w:rPr>
          <w:sz w:val="22"/>
          <w:szCs w:val="22"/>
        </w:rPr>
        <w:t xml:space="preserve">. These complexes typically </w:t>
      </w:r>
      <w:r w:rsidR="003D017D" w:rsidRPr="00660A31">
        <w:rPr>
          <w:sz w:val="22"/>
          <w:szCs w:val="22"/>
        </w:rPr>
        <w:t xml:space="preserve">only </w:t>
      </w:r>
      <w:r w:rsidR="00A40EEA">
        <w:rPr>
          <w:sz w:val="22"/>
          <w:szCs w:val="22"/>
        </w:rPr>
        <w:t>contained</w:t>
      </w:r>
      <w:r w:rsidR="003D017D" w:rsidRPr="00660A31">
        <w:rPr>
          <w:sz w:val="22"/>
          <w:szCs w:val="22"/>
        </w:rPr>
        <w:t xml:space="preserve"> two </w:t>
      </w:r>
      <w:r w:rsidR="001C2962" w:rsidRPr="00660A31">
        <w:rPr>
          <w:sz w:val="22"/>
          <w:szCs w:val="22"/>
        </w:rPr>
        <w:t>bridging</w:t>
      </w:r>
      <w:r w:rsidR="003D017D" w:rsidRPr="00660A31">
        <w:rPr>
          <w:sz w:val="22"/>
          <w:szCs w:val="22"/>
        </w:rPr>
        <w:t xml:space="preserve"> ligands</w:t>
      </w:r>
      <w:r w:rsidR="00A40EEA">
        <w:rPr>
          <w:sz w:val="22"/>
          <w:szCs w:val="22"/>
        </w:rPr>
        <w:t xml:space="preserve">.  The </w:t>
      </w:r>
      <w:r w:rsidR="003D017D" w:rsidRPr="00660A31">
        <w:rPr>
          <w:sz w:val="22"/>
          <w:szCs w:val="22"/>
        </w:rPr>
        <w:t>remaining equatorial sites</w:t>
      </w:r>
      <w:r w:rsidR="00A40EEA">
        <w:rPr>
          <w:sz w:val="22"/>
          <w:szCs w:val="22"/>
        </w:rPr>
        <w:t xml:space="preserve"> were</w:t>
      </w:r>
      <w:r w:rsidR="003D017D" w:rsidRPr="00660A31">
        <w:rPr>
          <w:sz w:val="22"/>
          <w:szCs w:val="22"/>
        </w:rPr>
        <w:t xml:space="preserve"> occupied by solvent molecules</w:t>
      </w:r>
      <w:r w:rsidR="00487F57" w:rsidRPr="00660A31">
        <w:rPr>
          <w:sz w:val="22"/>
          <w:szCs w:val="22"/>
        </w:rPr>
        <w:t xml:space="preserve"> and </w:t>
      </w:r>
      <w:r w:rsidR="00A40EEA">
        <w:rPr>
          <w:sz w:val="22"/>
          <w:szCs w:val="22"/>
        </w:rPr>
        <w:t>resulted in</w:t>
      </w:r>
      <w:r w:rsidR="003D017D" w:rsidRPr="00660A31">
        <w:rPr>
          <w:sz w:val="22"/>
          <w:szCs w:val="22"/>
        </w:rPr>
        <w:t xml:space="preserve"> </w:t>
      </w:r>
      <w:r w:rsidR="00A40EEA">
        <w:rPr>
          <w:sz w:val="22"/>
          <w:szCs w:val="22"/>
        </w:rPr>
        <w:t xml:space="preserve">a </w:t>
      </w:r>
      <w:r w:rsidR="003D017D" w:rsidRPr="00660A31">
        <w:rPr>
          <w:sz w:val="22"/>
          <w:szCs w:val="22"/>
        </w:rPr>
        <w:t xml:space="preserve">cationic </w:t>
      </w:r>
      <w:r w:rsidR="00A40EEA">
        <w:rPr>
          <w:sz w:val="22"/>
          <w:szCs w:val="22"/>
        </w:rPr>
        <w:t>complex</w:t>
      </w:r>
      <w:r w:rsidR="003D017D" w:rsidRPr="00660A31">
        <w:rPr>
          <w:sz w:val="22"/>
          <w:szCs w:val="22"/>
        </w:rPr>
        <w:t>.</w:t>
      </w:r>
      <w:r w:rsidR="00B947DD">
        <w:rPr>
          <w:sz w:val="22"/>
          <w:szCs w:val="22"/>
        </w:rPr>
        <w:fldChar w:fldCharType="begin">
          <w:fldData xml:space="preserve">PEVuZE5vdGU+PENpdGU+PEF1dGhvcj5MaTwvQXV0aG9yPjxZZWFyPjIwMTM8L1llYXI+PFJlY051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==
</w:fldData>
        </w:fldChar>
      </w:r>
      <w:r w:rsidR="006D212C">
        <w:rPr>
          <w:sz w:val="22"/>
          <w:szCs w:val="22"/>
        </w:rPr>
        <w:instrText xml:space="preserve"> ADDIN EN.CITE </w:instrText>
      </w:r>
      <w:r w:rsidR="006D212C">
        <w:rPr>
          <w:sz w:val="22"/>
          <w:szCs w:val="22"/>
        </w:rPr>
        <w:fldChar w:fldCharType="begin">
          <w:fldData xml:space="preserve">PEVuZE5vdGU+PENpdGU+PEF1dGhvcj5MaTwvQXV0aG9yPjxZZWFyPjIwMTM8L1llYXI+PFJlY051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==
</w:fldData>
        </w:fldChar>
      </w:r>
      <w:r w:rsidR="006D212C">
        <w:rPr>
          <w:sz w:val="22"/>
          <w:szCs w:val="22"/>
        </w:rPr>
        <w:instrText xml:space="preserve"> ADDIN EN.CITE.DATA </w:instrText>
      </w:r>
      <w:r w:rsidR="006D212C">
        <w:rPr>
          <w:sz w:val="22"/>
          <w:szCs w:val="22"/>
        </w:rPr>
      </w:r>
      <w:r w:rsidR="006D212C">
        <w:rPr>
          <w:sz w:val="22"/>
          <w:szCs w:val="22"/>
        </w:rPr>
        <w:fldChar w:fldCharType="end"/>
      </w:r>
      <w:r w:rsidR="00B947DD">
        <w:rPr>
          <w:sz w:val="22"/>
          <w:szCs w:val="22"/>
        </w:rPr>
      </w:r>
      <w:r w:rsidR="00B947DD">
        <w:rPr>
          <w:sz w:val="22"/>
          <w:szCs w:val="22"/>
        </w:rPr>
        <w:fldChar w:fldCharType="separate"/>
      </w:r>
      <w:r w:rsidR="006D212C" w:rsidRPr="006D212C">
        <w:rPr>
          <w:noProof/>
          <w:sz w:val="22"/>
          <w:szCs w:val="22"/>
          <w:vertAlign w:val="superscript"/>
        </w:rPr>
        <w:t>167, 168</w:t>
      </w:r>
      <w:r w:rsidR="00B947DD">
        <w:rPr>
          <w:sz w:val="22"/>
          <w:szCs w:val="22"/>
        </w:rPr>
        <w:fldChar w:fldCharType="end"/>
      </w:r>
      <w:r w:rsidR="005652D5" w:rsidRPr="00660A31">
        <w:rPr>
          <w:sz w:val="22"/>
          <w:szCs w:val="22"/>
        </w:rPr>
        <w:t xml:space="preserve"> </w:t>
      </w:r>
      <w:r w:rsidR="00084531" w:rsidRPr="00660A31">
        <w:rPr>
          <w:sz w:val="22"/>
          <w:szCs w:val="22"/>
        </w:rPr>
        <w:t xml:space="preserve"> </w:t>
      </w:r>
      <w:r w:rsidR="003D017D" w:rsidRPr="00660A31">
        <w:rPr>
          <w:sz w:val="22"/>
          <w:szCs w:val="22"/>
        </w:rPr>
        <w:t>The most common method of Rh</w:t>
      </w:r>
      <w:r w:rsidR="003D017D" w:rsidRPr="00660A31">
        <w:rPr>
          <w:sz w:val="22"/>
          <w:szCs w:val="22"/>
          <w:vertAlign w:val="superscript"/>
        </w:rPr>
        <w:t xml:space="preserve">II </w:t>
      </w:r>
      <w:r w:rsidR="003D017D" w:rsidRPr="00660A31">
        <w:rPr>
          <w:sz w:val="22"/>
          <w:szCs w:val="22"/>
        </w:rPr>
        <w:t xml:space="preserve">complex synthesis relies on the substitution of the acetate ligands of </w:t>
      </w:r>
      <w:r w:rsidR="00DD585A" w:rsidRPr="00660A31">
        <w:rPr>
          <w:sz w:val="22"/>
          <w:szCs w:val="22"/>
        </w:rPr>
        <w:t>Rh</w:t>
      </w:r>
      <w:r w:rsidR="00DD585A" w:rsidRPr="00660A31">
        <w:rPr>
          <w:sz w:val="22"/>
          <w:szCs w:val="22"/>
          <w:vertAlign w:val="subscript"/>
        </w:rPr>
        <w:t>2</w:t>
      </w:r>
      <w:r w:rsidR="00DD585A" w:rsidRPr="00660A31">
        <w:rPr>
          <w:sz w:val="22"/>
          <w:szCs w:val="22"/>
        </w:rPr>
        <w:t>(OAc)</w:t>
      </w:r>
      <w:r w:rsidR="00DD585A" w:rsidRPr="00660A31">
        <w:rPr>
          <w:sz w:val="22"/>
          <w:szCs w:val="22"/>
          <w:vertAlign w:val="subscript"/>
        </w:rPr>
        <w:t>4</w:t>
      </w:r>
      <w:r w:rsidR="00A65F18" w:rsidRPr="00660A31">
        <w:rPr>
          <w:sz w:val="22"/>
          <w:szCs w:val="22"/>
        </w:rPr>
        <w:t xml:space="preserve"> (Figure 2.1, c)</w:t>
      </w:r>
      <w:r w:rsidR="003D017D" w:rsidRPr="00660A31">
        <w:rPr>
          <w:sz w:val="22"/>
          <w:szCs w:val="22"/>
        </w:rPr>
        <w:t>.</w:t>
      </w:r>
      <w:r w:rsidR="00825CEB" w:rsidRPr="00660A31">
        <w:rPr>
          <w:sz w:val="22"/>
          <w:szCs w:val="22"/>
        </w:rPr>
        <w:fldChar w:fldCharType="begin"/>
      </w:r>
      <w:r w:rsidR="006D212C">
        <w:rPr>
          <w:sz w:val="22"/>
          <w:szCs w:val="22"/>
        </w:rPr>
        <w:instrText xml:space="preserve"> ADDIN EN.CITE &lt;EndNote&gt;&lt;Cite&gt;&lt;Author&gt;Doyle&lt;/Author&gt;&lt;Year&gt;1998&lt;/Year&gt;&lt;RecNum&gt;254&lt;/RecNum&gt;&lt;DisplayText&gt;&lt;style face="superscript"&gt;76&lt;/style&gt;&lt;/DisplayText&gt;&lt;record&gt;&lt;rec-number&gt;254&lt;/rec-number&gt;&lt;foreign-keys&gt;&lt;key app="EN" db-id="tfvtdwerrrxts1ee0t5xa0sr9wxwp2p9d00z" timestamp="1462976447" guid="23650791-e467-4e24-8896-cb935998f934"&gt;254&lt;/key&gt;&lt;/foreign-keys&gt;&lt;ref-type name="Book"&gt;6&lt;/ref-type&gt;&lt;contributors&gt;&lt;authors&gt;&lt;author&gt;Doyle, Michael P.&lt;/author&gt;&lt;author&gt;McKervey, M. Anthony&lt;/author&gt;&lt;author&gt;Ye, Tao&lt;/author&gt;&lt;/authors&gt;&lt;/contributors&gt;&lt;titles&gt;&lt;title&gt;Modern Catalytic Methods for Organic Synthesis with Diazo Compounds: from Cyclopropanes to Ylides&lt;/title&gt;&lt;/titles&gt;&lt;pages&gt;xvii, 652 p.&lt;/pages&gt;&lt;keywords&gt;&lt;keyword&gt;Organic compounds Synthesis.&lt;/keyword&gt;&lt;keyword&gt;Catalysis.&lt;/keyword&gt;&lt;keyword&gt;Diazo compounds.&lt;/keyword&gt;&lt;/keywords&gt;&lt;dates&gt;&lt;year&gt;1998&lt;/year&gt;&lt;/dates&gt;&lt;pub-location&gt;New York&lt;/pub-location&gt;&lt;publisher&gt;Wiley&lt;/publisher&gt;&lt;isbn&gt;0471135569 (cloth alk. paper)&lt;/isbn&gt;&lt;accession-num&gt;2597388&lt;/accession-num&gt;&lt;call-num&gt;QD262 .D68 1998&lt;/call-num&gt;&lt;urls&gt;&lt;related-urls&gt;&lt;url&gt;Contributor biographical information http://www.loc.gov/catdir/bios/wiley041/97016541.html&lt;/url&gt;&lt;url&gt;Publisher description http://www.loc.gov/catdir/description/wiley032/97016541.html&lt;/url&gt;&lt;url&gt;Table of contents http://www.loc.gov/catdir/toc/wiley022/97016541.html&lt;/url&gt;&lt;/related-urls&gt;&lt;/urls&gt;&lt;/record&gt;&lt;/Cite&gt;&lt;/EndNote&gt;</w:instrText>
      </w:r>
      <w:r w:rsidR="00825CEB" w:rsidRPr="00660A31">
        <w:rPr>
          <w:sz w:val="22"/>
          <w:szCs w:val="22"/>
        </w:rPr>
        <w:fldChar w:fldCharType="separate"/>
      </w:r>
      <w:r w:rsidR="006D212C" w:rsidRPr="006D212C">
        <w:rPr>
          <w:noProof/>
          <w:sz w:val="22"/>
          <w:szCs w:val="22"/>
          <w:vertAlign w:val="superscript"/>
        </w:rPr>
        <w:t>76</w:t>
      </w:r>
      <w:r w:rsidR="00825CEB" w:rsidRPr="00660A31">
        <w:rPr>
          <w:sz w:val="22"/>
          <w:szCs w:val="22"/>
        </w:rPr>
        <w:fldChar w:fldCharType="end"/>
      </w:r>
      <w:r w:rsidR="003D017D" w:rsidRPr="00660A31">
        <w:rPr>
          <w:sz w:val="22"/>
          <w:szCs w:val="22"/>
        </w:rPr>
        <w:t xml:space="preserve">  Although the acetate groups are kinetically inert at room temperature, heating Rh</w:t>
      </w:r>
      <w:r w:rsidR="003D017D" w:rsidRPr="00660A31">
        <w:rPr>
          <w:sz w:val="22"/>
          <w:szCs w:val="22"/>
          <w:vertAlign w:val="subscript"/>
        </w:rPr>
        <w:t>2</w:t>
      </w:r>
      <w:r w:rsidR="003D017D" w:rsidRPr="00660A31">
        <w:rPr>
          <w:sz w:val="22"/>
          <w:szCs w:val="22"/>
        </w:rPr>
        <w:t>(OAc)</w:t>
      </w:r>
      <w:r w:rsidR="003D017D" w:rsidRPr="00660A31">
        <w:rPr>
          <w:sz w:val="22"/>
          <w:szCs w:val="22"/>
          <w:vertAlign w:val="subscript"/>
        </w:rPr>
        <w:t>4</w:t>
      </w:r>
      <w:r w:rsidR="003D017D" w:rsidRPr="00660A31">
        <w:rPr>
          <w:sz w:val="22"/>
          <w:szCs w:val="22"/>
        </w:rPr>
        <w:t xml:space="preserve"> </w:t>
      </w:r>
      <w:r w:rsidR="00084531" w:rsidRPr="00660A31">
        <w:rPr>
          <w:sz w:val="22"/>
          <w:szCs w:val="22"/>
        </w:rPr>
        <w:t xml:space="preserve">in the </w:t>
      </w:r>
      <w:r w:rsidR="007517F5" w:rsidRPr="00660A31">
        <w:rPr>
          <w:sz w:val="22"/>
          <w:szCs w:val="22"/>
        </w:rPr>
        <w:t>presence</w:t>
      </w:r>
      <w:r w:rsidR="00084531" w:rsidRPr="00660A31">
        <w:rPr>
          <w:sz w:val="22"/>
          <w:szCs w:val="22"/>
        </w:rPr>
        <w:t xml:space="preserve"> of </w:t>
      </w:r>
      <w:r w:rsidR="001075F0">
        <w:rPr>
          <w:sz w:val="22"/>
          <w:szCs w:val="22"/>
        </w:rPr>
        <w:t>a different</w:t>
      </w:r>
      <w:r w:rsidR="00084531" w:rsidRPr="00660A31">
        <w:rPr>
          <w:sz w:val="22"/>
          <w:szCs w:val="22"/>
        </w:rPr>
        <w:t xml:space="preserve"> carboxylat</w:t>
      </w:r>
      <w:r w:rsidR="003D017D" w:rsidRPr="00660A31">
        <w:rPr>
          <w:sz w:val="22"/>
          <w:szCs w:val="22"/>
        </w:rPr>
        <w:t>e</w:t>
      </w:r>
      <w:r w:rsidR="001075F0">
        <w:rPr>
          <w:sz w:val="22"/>
          <w:szCs w:val="22"/>
        </w:rPr>
        <w:t xml:space="preserve"> ligand</w:t>
      </w:r>
      <w:r w:rsidR="003B619E">
        <w:rPr>
          <w:sz w:val="22"/>
          <w:szCs w:val="22"/>
        </w:rPr>
        <w:t xml:space="preserve"> facilitates ligand exchange</w:t>
      </w:r>
      <w:r w:rsidR="001075F0">
        <w:rPr>
          <w:sz w:val="22"/>
          <w:szCs w:val="22"/>
        </w:rPr>
        <w:t xml:space="preserve">.  This exchange could be promoted by the addition of a </w:t>
      </w:r>
      <w:r w:rsidR="00E04727">
        <w:rPr>
          <w:sz w:val="22"/>
          <w:szCs w:val="22"/>
        </w:rPr>
        <w:t>base</w:t>
      </w:r>
      <w:r w:rsidR="001075F0">
        <w:rPr>
          <w:sz w:val="22"/>
          <w:szCs w:val="22"/>
        </w:rPr>
        <w:t>.</w:t>
      </w:r>
      <w:r w:rsidR="006E5DA3" w:rsidRPr="00660A31">
        <w:rPr>
          <w:sz w:val="22"/>
          <w:szCs w:val="22"/>
        </w:rPr>
        <w:t xml:space="preserve">  </w:t>
      </w:r>
      <w:r w:rsidR="0072043E">
        <w:rPr>
          <w:sz w:val="22"/>
          <w:szCs w:val="22"/>
        </w:rPr>
        <w:t>Exchange of carboxamidate ligands</w:t>
      </w:r>
      <w:r w:rsidR="00E04727">
        <w:rPr>
          <w:sz w:val="22"/>
          <w:szCs w:val="22"/>
        </w:rPr>
        <w:t xml:space="preserve"> proved more difficult and required the ligand to be melted, followed by </w:t>
      </w:r>
      <w:r w:rsidR="001075F0">
        <w:rPr>
          <w:sz w:val="22"/>
          <w:szCs w:val="22"/>
        </w:rPr>
        <w:t xml:space="preserve">the </w:t>
      </w:r>
      <w:r w:rsidR="00E04727">
        <w:rPr>
          <w:sz w:val="22"/>
          <w:szCs w:val="22"/>
        </w:rPr>
        <w:t>addition of Rh</w:t>
      </w:r>
      <w:r w:rsidR="00E04727" w:rsidRPr="00E04727">
        <w:rPr>
          <w:sz w:val="22"/>
          <w:szCs w:val="22"/>
          <w:vertAlign w:val="subscript"/>
        </w:rPr>
        <w:t>2</w:t>
      </w:r>
      <w:r w:rsidR="00E04727">
        <w:rPr>
          <w:sz w:val="22"/>
          <w:szCs w:val="22"/>
        </w:rPr>
        <w:t>(OAc)</w:t>
      </w:r>
      <w:r w:rsidR="00E04727" w:rsidRPr="00E04727">
        <w:rPr>
          <w:sz w:val="22"/>
          <w:szCs w:val="22"/>
          <w:vertAlign w:val="subscript"/>
        </w:rPr>
        <w:t>4</w:t>
      </w:r>
      <w:r w:rsidR="00E04727">
        <w:rPr>
          <w:sz w:val="22"/>
          <w:szCs w:val="22"/>
        </w:rPr>
        <w:t>.</w:t>
      </w:r>
      <w:r w:rsidR="00B6235D" w:rsidRPr="00660A31">
        <w:rPr>
          <w:sz w:val="22"/>
          <w:szCs w:val="22"/>
        </w:rPr>
        <w:fldChar w:fldCharType="begin">
          <w:fldData xml:space="preserve">PEVuZE5vdGU+PENpdGU+PEF1dGhvcj5BaHNhbjwvQXV0aG9yPjxZZWFyPjE5ODY8L1llYXI+PFJl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</w:fldData>
        </w:fldChar>
      </w:r>
      <w:r w:rsidR="006D212C">
        <w:rPr>
          <w:sz w:val="22"/>
          <w:szCs w:val="22"/>
        </w:rPr>
        <w:instrText xml:space="preserve"> ADDIN EN.CITE </w:instrText>
      </w:r>
      <w:r w:rsidR="006D212C">
        <w:rPr>
          <w:sz w:val="22"/>
          <w:szCs w:val="22"/>
        </w:rPr>
        <w:fldChar w:fldCharType="begin">
          <w:fldData xml:space="preserve">PEVuZE5vdGU+PENpdGU+PEF1dGhvcj5BaHNhbjwvQXV0aG9yPjxZZWFyPjE5ODY8L1llYXI+PFJl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</w:fldData>
        </w:fldChar>
      </w:r>
      <w:r w:rsidR="006D212C">
        <w:rPr>
          <w:sz w:val="22"/>
          <w:szCs w:val="22"/>
        </w:rPr>
        <w:instrText xml:space="preserve"> ADDIN EN.CITE.DATA </w:instrText>
      </w:r>
      <w:r w:rsidR="006D212C">
        <w:rPr>
          <w:sz w:val="22"/>
          <w:szCs w:val="22"/>
        </w:rPr>
      </w:r>
      <w:r w:rsidR="006D212C">
        <w:rPr>
          <w:sz w:val="22"/>
          <w:szCs w:val="22"/>
        </w:rPr>
        <w:fldChar w:fldCharType="end"/>
      </w:r>
      <w:r w:rsidR="00B6235D" w:rsidRPr="00660A31">
        <w:rPr>
          <w:sz w:val="22"/>
          <w:szCs w:val="22"/>
        </w:rPr>
      </w:r>
      <w:r w:rsidR="00B6235D" w:rsidRPr="00660A31">
        <w:rPr>
          <w:sz w:val="22"/>
          <w:szCs w:val="22"/>
        </w:rPr>
        <w:fldChar w:fldCharType="separate"/>
      </w:r>
      <w:r w:rsidR="006D212C" w:rsidRPr="006D212C">
        <w:rPr>
          <w:noProof/>
          <w:sz w:val="22"/>
          <w:szCs w:val="22"/>
          <w:vertAlign w:val="superscript"/>
        </w:rPr>
        <w:t>169</w:t>
      </w:r>
      <w:r w:rsidR="00B6235D" w:rsidRPr="00660A31">
        <w:rPr>
          <w:sz w:val="22"/>
          <w:szCs w:val="22"/>
        </w:rPr>
        <w:fldChar w:fldCharType="end"/>
      </w:r>
    </w:p>
    <w:p w14:paraId="3CEF83CE" w14:textId="77777777" w:rsidR="007C2CC0" w:rsidRDefault="00A907A4" w:rsidP="00063DF1">
      <w:pPr>
        <w:widowControl w:val="0"/>
        <w:spacing w:line="360" w:lineRule="auto"/>
        <w:jc w:val="both"/>
        <w:rPr>
          <w:sz w:val="22"/>
          <w:szCs w:val="22"/>
        </w:rPr>
      </w:pPr>
      <w:r w:rsidRPr="00660A31">
        <w:rPr>
          <w:sz w:val="22"/>
          <w:szCs w:val="22"/>
        </w:rPr>
        <w:tab/>
      </w:r>
      <w:r w:rsidR="00A40EEA">
        <w:rPr>
          <w:sz w:val="22"/>
          <w:szCs w:val="22"/>
        </w:rPr>
        <w:t>A leading</w:t>
      </w:r>
      <w:r w:rsidR="006E5DA3" w:rsidRPr="00660A31">
        <w:rPr>
          <w:sz w:val="22"/>
          <w:szCs w:val="22"/>
        </w:rPr>
        <w:t xml:space="preserve"> </w:t>
      </w:r>
      <w:r w:rsidR="001075F0">
        <w:rPr>
          <w:sz w:val="22"/>
          <w:szCs w:val="22"/>
        </w:rPr>
        <w:t>technique</w:t>
      </w:r>
      <w:r w:rsidR="006E5DA3" w:rsidRPr="00660A31">
        <w:rPr>
          <w:sz w:val="22"/>
          <w:szCs w:val="22"/>
        </w:rPr>
        <w:t xml:space="preserve"> for synthesi</w:t>
      </w:r>
      <w:r w:rsidR="001075F0">
        <w:rPr>
          <w:sz w:val="22"/>
          <w:szCs w:val="22"/>
        </w:rPr>
        <w:t>zing</w:t>
      </w:r>
      <w:r w:rsidR="006E5DA3" w:rsidRPr="00660A31">
        <w:rPr>
          <w:sz w:val="22"/>
          <w:szCs w:val="22"/>
        </w:rPr>
        <w:t xml:space="preserve"> Rh</w:t>
      </w:r>
      <w:r w:rsidR="006E5DA3" w:rsidRPr="00660A31">
        <w:rPr>
          <w:sz w:val="22"/>
          <w:szCs w:val="22"/>
          <w:vertAlign w:val="superscript"/>
        </w:rPr>
        <w:t>II</w:t>
      </w:r>
      <w:r w:rsidR="006E5DA3" w:rsidRPr="00660A31">
        <w:rPr>
          <w:sz w:val="22"/>
          <w:szCs w:val="22"/>
        </w:rPr>
        <w:t xml:space="preserve"> complexes, with either carboxylate or </w:t>
      </w:r>
    </w:p>
    <w:p w14:paraId="5EF55ED7" w14:textId="0D3092E6" w:rsidR="007C2CC0" w:rsidRDefault="00B94DBC">
      <w:pPr>
        <w:rPr>
          <w:sz w:val="22"/>
          <w:szCs w:val="22"/>
        </w:rPr>
      </w:pPr>
      <w:r w:rsidRPr="00660A31">
        <w:rPr>
          <w:noProof/>
        </w:rPr>
        <w:lastRenderedPageBreak/>
        <mc:AlternateContent>
          <mc:Choice Requires="wps">
            <w:drawing>
              <wp:anchor distT="0" distB="182880" distL="114300" distR="114300" simplePos="0" relativeHeight="253064192" behindDoc="0" locked="0" layoutInCell="1" allowOverlap="1" wp14:anchorId="0F8B9704" wp14:editId="2FBF7B06">
                <wp:simplePos x="0" y="0"/>
                <wp:positionH relativeFrom="column">
                  <wp:posOffset>-10160</wp:posOffset>
                </wp:positionH>
                <wp:positionV relativeFrom="paragraph">
                  <wp:posOffset>4001770</wp:posOffset>
                </wp:positionV>
                <wp:extent cx="5458460" cy="474980"/>
                <wp:effectExtent l="0" t="0" r="8890" b="2540"/>
                <wp:wrapTopAndBottom/>
                <wp:docPr id="371" name="Text Box 371"/>
                <wp:cNvGraphicFramePr/>
                <a:graphic xmlns:a="http://schemas.openxmlformats.org/drawingml/2006/main">
                  <a:graphicData uri="http://schemas.microsoft.com/office/word/2010/wordprocessingShape">
                    <wps:wsp>
                      <wps:cNvSpPr txBox="1"/>
                      <wps:spPr>
                        <a:xfrm>
                          <a:off x="0" y="0"/>
                          <a:ext cx="5458460" cy="474980"/>
                        </a:xfrm>
                        <a:prstGeom prst="rect">
                          <a:avLst/>
                        </a:prstGeom>
                        <a:solidFill>
                          <a:prstClr val="white"/>
                        </a:solidFill>
                        <a:ln>
                          <a:noFill/>
                        </a:ln>
                      </wps:spPr>
                      <wps:txbx>
                        <w:txbxContent>
                          <w:p w14:paraId="7022ADDE" w14:textId="104EAB52" w:rsidR="00544CAD" w:rsidRPr="0042496B" w:rsidRDefault="00544CAD" w:rsidP="00430BBA">
                            <w:pPr>
                              <w:pStyle w:val="Caption"/>
                            </w:pPr>
                            <w:bookmarkStart w:id="111" w:name="_Toc56415760"/>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w:t>
                            </w:r>
                            <w:r w:rsidR="005B491D">
                              <w:rPr>
                                <w:noProof/>
                              </w:rPr>
                              <w:fldChar w:fldCharType="end"/>
                            </w:r>
                            <w:r>
                              <w:t xml:space="preserve">  </w:t>
                            </w:r>
                            <w:r w:rsidRPr="003B28F4">
                              <w:rPr>
                                <w:b w:val="0"/>
                                <w:bCs/>
                              </w:rPr>
                              <w:t>Examples of the synthesis of Rh</w:t>
                            </w:r>
                            <w:r w:rsidRPr="00390063">
                              <w:rPr>
                                <w:b w:val="0"/>
                                <w:bCs/>
                                <w:vertAlign w:val="superscript"/>
                              </w:rPr>
                              <w:t>II</w:t>
                            </w:r>
                            <w:r w:rsidRPr="003B28F4">
                              <w:rPr>
                                <w:b w:val="0"/>
                                <w:bCs/>
                              </w:rPr>
                              <w:t xml:space="preserve"> complexes from a) Rh(III) b) Rh(I) and c) Rh(II).</w:t>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F8B9704" id="Text Box 371" o:spid="_x0000_s1096" type="#_x0000_t202" style="position:absolute;margin-left:-.8pt;margin-top:315.1pt;width:429.8pt;height:37.4pt;z-index:253064192;visibility:visible;mso-wrap-style:square;mso-width-percent:0;mso-height-percent:0;mso-wrap-distance-left:9pt;mso-wrap-distance-top:0;mso-wrap-distance-right:9pt;mso-wrap-distance-bottom:14.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" stroked="f">
                <v:textbox style="mso-fit-shape-to-text:t" inset="0,0,0,0">
                  <w:txbxContent>
                    <w:p w14:paraId="7022ADDE" w14:textId="104EAB52" w:rsidR="00544CAD" w:rsidRPr="0042496B" w:rsidRDefault="00544CAD" w:rsidP="00430BBA">
                      <w:pPr>
                        <w:pStyle w:val="Caption"/>
                      </w:pPr>
                      <w:bookmarkStart w:id="182" w:name="_Toc56415760"/>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w:t>
                      </w:r>
                      <w:r w:rsidR="000F0901">
                        <w:rPr>
                          <w:noProof/>
                        </w:rPr>
                        <w:fldChar w:fldCharType="end"/>
                      </w:r>
                      <w:r>
                        <w:t xml:space="preserve">  </w:t>
                      </w:r>
                      <w:r w:rsidRPr="003B28F4">
                        <w:rPr>
                          <w:b w:val="0"/>
                          <w:bCs/>
                        </w:rPr>
                        <w:t>Examples of the synthesis of Rh</w:t>
                      </w:r>
                      <w:r w:rsidRPr="00390063">
                        <w:rPr>
                          <w:b w:val="0"/>
                          <w:bCs/>
                          <w:vertAlign w:val="superscript"/>
                        </w:rPr>
                        <w:t>II</w:t>
                      </w:r>
                      <w:r w:rsidRPr="003B28F4">
                        <w:rPr>
                          <w:b w:val="0"/>
                          <w:bCs/>
                        </w:rPr>
                        <w:t xml:space="preserve"> complexes from a) Rh(III) b) Rh(I) and c) Rh(II).</w:t>
                      </w:r>
                      <w:bookmarkEnd w:id="182"/>
                    </w:p>
                  </w:txbxContent>
                </v:textbox>
                <w10:wrap type="topAndBottom"/>
              </v:shape>
            </w:pict>
          </mc:Fallback>
        </mc:AlternateContent>
      </w:r>
      <w:r>
        <w:rPr>
          <w:noProof/>
          <w:sz w:val="22"/>
          <w:szCs w:val="22"/>
        </w:rPr>
        <w:drawing>
          <wp:anchor distT="0" distB="0" distL="114300" distR="114300" simplePos="0" relativeHeight="253501440" behindDoc="0" locked="0" layoutInCell="1" allowOverlap="1" wp14:anchorId="00370712" wp14:editId="16490BCE">
            <wp:simplePos x="0" y="0"/>
            <wp:positionH relativeFrom="margin">
              <wp:align>center</wp:align>
            </wp:positionH>
            <wp:positionV relativeFrom="margin">
              <wp:align>top</wp:align>
            </wp:positionV>
            <wp:extent cx="5419725" cy="3973195"/>
            <wp:effectExtent l="0" t="0" r="9525" b="8255"/>
            <wp:wrapTopAndBottom/>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419725" cy="3973195"/>
                    </a:xfrm>
                    <a:prstGeom prst="rect">
                      <a:avLst/>
                    </a:prstGeom>
                    <a:noFill/>
                  </pic:spPr>
                </pic:pic>
              </a:graphicData>
            </a:graphic>
            <wp14:sizeRelH relativeFrom="margin">
              <wp14:pctWidth>0</wp14:pctWidth>
            </wp14:sizeRelH>
            <wp14:sizeRelV relativeFrom="margin">
              <wp14:pctHeight>0</wp14:pctHeight>
            </wp14:sizeRelV>
          </wp:anchor>
        </w:drawing>
      </w:r>
      <w:r w:rsidR="007C2CC0">
        <w:rPr>
          <w:sz w:val="22"/>
          <w:szCs w:val="22"/>
        </w:rPr>
        <w:br w:type="page"/>
      </w:r>
    </w:p>
    <w:p w14:paraId="41D9C081" w14:textId="185DFC15" w:rsidR="006E5DA3" w:rsidRPr="00660A31" w:rsidRDefault="006E5DA3" w:rsidP="00063DF1">
      <w:pPr>
        <w:widowControl w:val="0"/>
        <w:spacing w:line="360" w:lineRule="auto"/>
        <w:jc w:val="both"/>
        <w:rPr>
          <w:sz w:val="22"/>
          <w:szCs w:val="22"/>
        </w:rPr>
      </w:pPr>
      <w:r w:rsidRPr="00660A31">
        <w:rPr>
          <w:sz w:val="22"/>
          <w:szCs w:val="22"/>
        </w:rPr>
        <w:lastRenderedPageBreak/>
        <w:t xml:space="preserve">carboxamidate ligands, involves </w:t>
      </w:r>
      <w:r w:rsidR="00B34B55">
        <w:rPr>
          <w:sz w:val="22"/>
          <w:szCs w:val="22"/>
        </w:rPr>
        <w:t xml:space="preserve">manipulation of the equilibrium of the ligand exchange reaction.  This is accomplished with </w:t>
      </w:r>
      <w:r w:rsidRPr="00660A31">
        <w:rPr>
          <w:sz w:val="22"/>
          <w:szCs w:val="22"/>
        </w:rPr>
        <w:t>the</w:t>
      </w:r>
      <w:r w:rsidR="00A907A4" w:rsidRPr="00660A31">
        <w:rPr>
          <w:sz w:val="22"/>
          <w:szCs w:val="22"/>
        </w:rPr>
        <w:t xml:space="preserve"> unconventional application of a Soxhlet apparatus</w:t>
      </w:r>
      <w:r w:rsidR="00A65F18" w:rsidRPr="00660A31">
        <w:rPr>
          <w:sz w:val="22"/>
          <w:szCs w:val="22"/>
        </w:rPr>
        <w:t xml:space="preserve">.  </w:t>
      </w:r>
      <w:r w:rsidR="00A907A4" w:rsidRPr="00660A31">
        <w:rPr>
          <w:sz w:val="22"/>
          <w:szCs w:val="22"/>
        </w:rPr>
        <w:t>Traditionally</w:t>
      </w:r>
      <w:r w:rsidR="003B619E">
        <w:rPr>
          <w:sz w:val="22"/>
          <w:szCs w:val="22"/>
        </w:rPr>
        <w:t>,</w:t>
      </w:r>
      <w:r w:rsidR="00A907A4" w:rsidRPr="00660A31">
        <w:rPr>
          <w:sz w:val="22"/>
          <w:szCs w:val="22"/>
        </w:rPr>
        <w:t xml:space="preserve"> the thimble of a Soxhlet apparatus would be charged with a reagent </w:t>
      </w:r>
      <w:r w:rsidR="00E04727">
        <w:rPr>
          <w:sz w:val="22"/>
          <w:szCs w:val="22"/>
        </w:rPr>
        <w:t>that</w:t>
      </w:r>
      <w:r w:rsidR="00A907A4" w:rsidRPr="00660A31">
        <w:rPr>
          <w:sz w:val="22"/>
          <w:szCs w:val="22"/>
        </w:rPr>
        <w:t xml:space="preserve"> is moderately soluble in the reaction solvent</w:t>
      </w:r>
      <w:r w:rsidR="00E76525" w:rsidRPr="00660A31">
        <w:rPr>
          <w:sz w:val="22"/>
          <w:szCs w:val="22"/>
        </w:rPr>
        <w:t>.  This</w:t>
      </w:r>
      <w:r w:rsidR="00A907A4" w:rsidRPr="00660A31">
        <w:rPr>
          <w:sz w:val="22"/>
          <w:szCs w:val="22"/>
        </w:rPr>
        <w:t xml:space="preserve"> facilitate</w:t>
      </w:r>
      <w:r w:rsidR="00E76525" w:rsidRPr="00660A31">
        <w:rPr>
          <w:sz w:val="22"/>
          <w:szCs w:val="22"/>
        </w:rPr>
        <w:t>s</w:t>
      </w:r>
      <w:r w:rsidR="00A907A4" w:rsidRPr="00660A31">
        <w:rPr>
          <w:sz w:val="22"/>
          <w:szCs w:val="22"/>
        </w:rPr>
        <w:t xml:space="preserve"> </w:t>
      </w:r>
      <w:r w:rsidR="001075F0">
        <w:rPr>
          <w:sz w:val="22"/>
          <w:szCs w:val="22"/>
        </w:rPr>
        <w:t xml:space="preserve">the </w:t>
      </w:r>
      <w:r w:rsidR="00A907A4" w:rsidRPr="00660A31">
        <w:rPr>
          <w:sz w:val="22"/>
          <w:szCs w:val="22"/>
        </w:rPr>
        <w:t xml:space="preserve">slow addition of the reagent </w:t>
      </w:r>
      <w:r w:rsidR="002F554F">
        <w:rPr>
          <w:sz w:val="22"/>
          <w:szCs w:val="22"/>
        </w:rPr>
        <w:t>and</w:t>
      </w:r>
      <w:r w:rsidR="00A907A4" w:rsidRPr="00660A31">
        <w:rPr>
          <w:sz w:val="22"/>
          <w:szCs w:val="22"/>
        </w:rPr>
        <w:t xml:space="preserve"> minimiz</w:t>
      </w:r>
      <w:r w:rsidR="00E76525" w:rsidRPr="00660A31">
        <w:rPr>
          <w:sz w:val="22"/>
          <w:szCs w:val="22"/>
        </w:rPr>
        <w:t xml:space="preserve">es the amount of solvent </w:t>
      </w:r>
      <w:r w:rsidR="00A907A4" w:rsidRPr="00660A31">
        <w:rPr>
          <w:sz w:val="22"/>
          <w:szCs w:val="22"/>
        </w:rPr>
        <w:t xml:space="preserve">required </w:t>
      </w:r>
      <w:r w:rsidR="00A65F18" w:rsidRPr="00660A31">
        <w:rPr>
          <w:sz w:val="22"/>
          <w:szCs w:val="22"/>
        </w:rPr>
        <w:t>(Figure 2.</w:t>
      </w:r>
      <w:r w:rsidR="00E76525" w:rsidRPr="00660A31">
        <w:rPr>
          <w:sz w:val="22"/>
          <w:szCs w:val="22"/>
        </w:rPr>
        <w:t>2</w:t>
      </w:r>
      <w:r w:rsidR="00A65F18" w:rsidRPr="00660A31">
        <w:rPr>
          <w:sz w:val="22"/>
          <w:szCs w:val="22"/>
        </w:rPr>
        <w:t>, left)</w:t>
      </w:r>
      <w:r w:rsidR="00A907A4" w:rsidRPr="00660A31">
        <w:rPr>
          <w:sz w:val="22"/>
          <w:szCs w:val="22"/>
        </w:rPr>
        <w:t>.  When utilizing a Soxhlet apparatus for the synthesis of Rh</w:t>
      </w:r>
      <w:r w:rsidR="00A907A4" w:rsidRPr="00660A31">
        <w:rPr>
          <w:sz w:val="22"/>
          <w:szCs w:val="22"/>
          <w:vertAlign w:val="superscript"/>
        </w:rPr>
        <w:t>II</w:t>
      </w:r>
      <w:r w:rsidR="00A907A4" w:rsidRPr="00660A31">
        <w:rPr>
          <w:sz w:val="22"/>
          <w:szCs w:val="22"/>
        </w:rPr>
        <w:t xml:space="preserve"> complexes, the reaction flask is charged with Rh</w:t>
      </w:r>
      <w:r w:rsidR="00A907A4" w:rsidRPr="00660A31">
        <w:rPr>
          <w:sz w:val="22"/>
          <w:szCs w:val="22"/>
          <w:vertAlign w:val="subscript"/>
        </w:rPr>
        <w:t>2</w:t>
      </w:r>
      <w:r w:rsidR="00A907A4" w:rsidRPr="00660A31">
        <w:rPr>
          <w:sz w:val="22"/>
          <w:szCs w:val="22"/>
        </w:rPr>
        <w:t>(OAc)</w:t>
      </w:r>
      <w:r w:rsidR="00A907A4" w:rsidRPr="00660A31">
        <w:rPr>
          <w:sz w:val="22"/>
          <w:szCs w:val="22"/>
          <w:vertAlign w:val="subscript"/>
        </w:rPr>
        <w:t>4</w:t>
      </w:r>
      <w:r w:rsidR="00A907A4" w:rsidRPr="00660A31">
        <w:rPr>
          <w:sz w:val="22"/>
          <w:szCs w:val="22"/>
        </w:rPr>
        <w:t>, the new ligand, and a non-coordinating solvent</w:t>
      </w:r>
      <w:r w:rsidR="00A65F18" w:rsidRPr="00660A31">
        <w:rPr>
          <w:sz w:val="22"/>
          <w:szCs w:val="22"/>
        </w:rPr>
        <w:t xml:space="preserve"> (Figure 2</w:t>
      </w:r>
      <w:r w:rsidR="003B28F4" w:rsidRPr="00660A31">
        <w:rPr>
          <w:sz w:val="22"/>
          <w:szCs w:val="22"/>
        </w:rPr>
        <w:t>.</w:t>
      </w:r>
      <w:r w:rsidR="00E76525" w:rsidRPr="00660A31">
        <w:rPr>
          <w:sz w:val="22"/>
          <w:szCs w:val="22"/>
        </w:rPr>
        <w:t>2</w:t>
      </w:r>
      <w:r w:rsidR="00A65F18" w:rsidRPr="00660A31">
        <w:rPr>
          <w:sz w:val="22"/>
          <w:szCs w:val="22"/>
        </w:rPr>
        <w:t>, right)</w:t>
      </w:r>
      <w:r w:rsidR="00A907A4" w:rsidRPr="00660A31">
        <w:rPr>
          <w:sz w:val="22"/>
          <w:szCs w:val="22"/>
        </w:rPr>
        <w:t xml:space="preserve">. </w:t>
      </w:r>
      <w:r w:rsidR="00E35A50" w:rsidRPr="00660A31">
        <w:rPr>
          <w:sz w:val="22"/>
          <w:szCs w:val="22"/>
        </w:rPr>
        <w:t xml:space="preserve"> A</w:t>
      </w:r>
      <w:r w:rsidR="00E76525" w:rsidRPr="00660A31">
        <w:rPr>
          <w:sz w:val="22"/>
          <w:szCs w:val="22"/>
        </w:rPr>
        <w:t>s</w:t>
      </w:r>
      <w:r w:rsidR="00E35A50" w:rsidRPr="00660A31">
        <w:rPr>
          <w:sz w:val="22"/>
          <w:szCs w:val="22"/>
        </w:rPr>
        <w:t xml:space="preserve"> the reaction progresses, acetic acid is generated after </w:t>
      </w:r>
      <w:r w:rsidR="00E76525" w:rsidRPr="00660A31">
        <w:rPr>
          <w:sz w:val="22"/>
          <w:szCs w:val="22"/>
        </w:rPr>
        <w:t xml:space="preserve">being </w:t>
      </w:r>
      <w:r w:rsidR="00506326" w:rsidRPr="00660A31">
        <w:rPr>
          <w:sz w:val="22"/>
          <w:szCs w:val="22"/>
        </w:rPr>
        <w:t>displaced</w:t>
      </w:r>
      <w:r w:rsidR="00E35A50" w:rsidRPr="00660A31">
        <w:rPr>
          <w:sz w:val="22"/>
          <w:szCs w:val="22"/>
        </w:rPr>
        <w:t xml:space="preserve"> by the new ligand.  </w:t>
      </w:r>
      <w:r w:rsidR="00A907A4" w:rsidRPr="00660A31">
        <w:rPr>
          <w:sz w:val="22"/>
          <w:szCs w:val="22"/>
        </w:rPr>
        <w:t xml:space="preserve">Chlorobenzene (PhCl) is typically chosen as a solvent </w:t>
      </w:r>
      <w:r w:rsidR="00E35A50" w:rsidRPr="00660A31">
        <w:rPr>
          <w:sz w:val="22"/>
          <w:szCs w:val="22"/>
        </w:rPr>
        <w:t>because</w:t>
      </w:r>
      <w:r w:rsidR="00A907A4" w:rsidRPr="00660A31">
        <w:rPr>
          <w:sz w:val="22"/>
          <w:szCs w:val="22"/>
        </w:rPr>
        <w:t xml:space="preserve"> it</w:t>
      </w:r>
      <w:r w:rsidR="00E35A50" w:rsidRPr="00660A31">
        <w:rPr>
          <w:sz w:val="22"/>
          <w:szCs w:val="22"/>
        </w:rPr>
        <w:t xml:space="preserve"> is a non-coordinating solvent which</w:t>
      </w:r>
      <w:r w:rsidR="00A907A4" w:rsidRPr="00660A31">
        <w:rPr>
          <w:sz w:val="22"/>
          <w:szCs w:val="22"/>
        </w:rPr>
        <w:t xml:space="preserve"> forms an azeotrope with acetic acid</w:t>
      </w:r>
      <w:r w:rsidR="00E35A50" w:rsidRPr="00660A31">
        <w:rPr>
          <w:sz w:val="22"/>
          <w:szCs w:val="22"/>
        </w:rPr>
        <w:t>.  This azeotrope then travels up the Soxhlet and</w:t>
      </w:r>
      <w:r w:rsidR="00A907A4" w:rsidRPr="00660A31">
        <w:rPr>
          <w:sz w:val="22"/>
          <w:szCs w:val="22"/>
        </w:rPr>
        <w:t xml:space="preserve"> is neutralized </w:t>
      </w:r>
      <w:r w:rsidR="00E35A50" w:rsidRPr="00660A31">
        <w:rPr>
          <w:sz w:val="22"/>
          <w:szCs w:val="22"/>
        </w:rPr>
        <w:t>after</w:t>
      </w:r>
      <w:r w:rsidR="00A907A4" w:rsidRPr="00660A31">
        <w:rPr>
          <w:sz w:val="22"/>
          <w:szCs w:val="22"/>
        </w:rPr>
        <w:t xml:space="preserve"> condensing into the thimble charged with sodium carbonate.  The removal of the acetic acid from the reaction mixture</w:t>
      </w:r>
      <w:r w:rsidR="00890018" w:rsidRPr="00660A31">
        <w:rPr>
          <w:sz w:val="22"/>
          <w:szCs w:val="22"/>
        </w:rPr>
        <w:t xml:space="preserve">, in </w:t>
      </w:r>
      <w:r w:rsidR="00E35A50" w:rsidRPr="00660A31">
        <w:rPr>
          <w:sz w:val="22"/>
          <w:szCs w:val="22"/>
        </w:rPr>
        <w:t>conjunction</w:t>
      </w:r>
      <w:r w:rsidR="00890018" w:rsidRPr="00660A31">
        <w:rPr>
          <w:sz w:val="22"/>
          <w:szCs w:val="22"/>
        </w:rPr>
        <w:t xml:space="preserve"> with an excess of </w:t>
      </w:r>
      <w:r w:rsidR="001075F0">
        <w:rPr>
          <w:sz w:val="22"/>
          <w:szCs w:val="22"/>
        </w:rPr>
        <w:t xml:space="preserve">the </w:t>
      </w:r>
      <w:r w:rsidR="00890018" w:rsidRPr="00660A31">
        <w:rPr>
          <w:sz w:val="22"/>
          <w:szCs w:val="22"/>
        </w:rPr>
        <w:t>desired ligand,</w:t>
      </w:r>
      <w:r w:rsidR="00A907A4" w:rsidRPr="00660A31">
        <w:rPr>
          <w:sz w:val="22"/>
          <w:szCs w:val="22"/>
        </w:rPr>
        <w:t xml:space="preserve"> facilitates the complete substitution of </w:t>
      </w:r>
      <w:r w:rsidR="002F554F">
        <w:rPr>
          <w:sz w:val="22"/>
          <w:szCs w:val="22"/>
        </w:rPr>
        <w:t xml:space="preserve">bridging </w:t>
      </w:r>
      <w:r w:rsidR="00A907A4" w:rsidRPr="00660A31">
        <w:rPr>
          <w:sz w:val="22"/>
          <w:szCs w:val="22"/>
        </w:rPr>
        <w:t xml:space="preserve">acetate ligands. </w:t>
      </w:r>
    </w:p>
    <w:p w14:paraId="00DA0DA0" w14:textId="18EC1FCB" w:rsidR="002D1F27" w:rsidRPr="00660A31" w:rsidRDefault="006E5DA3" w:rsidP="00063DF1">
      <w:pPr>
        <w:widowControl w:val="0"/>
        <w:spacing w:line="360" w:lineRule="auto"/>
        <w:jc w:val="both"/>
        <w:rPr>
          <w:sz w:val="22"/>
          <w:szCs w:val="22"/>
        </w:rPr>
      </w:pPr>
      <w:r w:rsidRPr="00660A31">
        <w:rPr>
          <w:sz w:val="22"/>
          <w:szCs w:val="22"/>
        </w:rPr>
        <w:tab/>
      </w:r>
      <w:r w:rsidR="00A907A4" w:rsidRPr="00660A31">
        <w:rPr>
          <w:sz w:val="22"/>
          <w:szCs w:val="22"/>
        </w:rPr>
        <w:t>In addition to Rh</w:t>
      </w:r>
      <w:r w:rsidR="00A907A4" w:rsidRPr="00660A31">
        <w:rPr>
          <w:sz w:val="22"/>
          <w:szCs w:val="22"/>
          <w:vertAlign w:val="subscript"/>
        </w:rPr>
        <w:t>2</w:t>
      </w:r>
      <w:r w:rsidR="00A907A4" w:rsidRPr="00660A31">
        <w:rPr>
          <w:sz w:val="22"/>
          <w:szCs w:val="22"/>
        </w:rPr>
        <w:t>(OAc)</w:t>
      </w:r>
      <w:r w:rsidR="00A907A4" w:rsidRPr="00660A31">
        <w:rPr>
          <w:sz w:val="22"/>
          <w:szCs w:val="22"/>
          <w:vertAlign w:val="subscript"/>
        </w:rPr>
        <w:t>4</w:t>
      </w:r>
      <w:r w:rsidR="00A907A4" w:rsidRPr="00660A31">
        <w:rPr>
          <w:sz w:val="22"/>
          <w:szCs w:val="22"/>
        </w:rPr>
        <w:t>, several other Rh</w:t>
      </w:r>
      <w:r w:rsidR="00A907A4" w:rsidRPr="00660A31">
        <w:rPr>
          <w:sz w:val="22"/>
          <w:szCs w:val="22"/>
          <w:vertAlign w:val="superscript"/>
        </w:rPr>
        <w:t>II</w:t>
      </w:r>
      <w:r w:rsidR="00A907A4" w:rsidRPr="00660A31">
        <w:rPr>
          <w:sz w:val="22"/>
          <w:szCs w:val="22"/>
        </w:rPr>
        <w:t xml:space="preserve"> derivatives</w:t>
      </w:r>
      <w:r w:rsidR="003B28F4" w:rsidRPr="00660A31">
        <w:rPr>
          <w:sz w:val="22"/>
          <w:szCs w:val="22"/>
        </w:rPr>
        <w:t>,</w:t>
      </w:r>
      <w:r w:rsidR="00A907A4" w:rsidRPr="00660A31">
        <w:rPr>
          <w:sz w:val="22"/>
          <w:szCs w:val="22"/>
        </w:rPr>
        <w:t xml:space="preserve"> such as dirhodium</w:t>
      </w:r>
      <w:r w:rsidR="007B6E0D">
        <w:rPr>
          <w:sz w:val="22"/>
          <w:szCs w:val="22"/>
        </w:rPr>
        <w:t>(II)</w:t>
      </w:r>
      <w:r w:rsidR="00A907A4" w:rsidRPr="00660A31">
        <w:rPr>
          <w:sz w:val="22"/>
          <w:szCs w:val="22"/>
        </w:rPr>
        <w:t xml:space="preserve"> tetrakistetra</w:t>
      </w:r>
      <w:r w:rsidR="00443A42">
        <w:rPr>
          <w:sz w:val="22"/>
          <w:szCs w:val="22"/>
        </w:rPr>
        <w:t>tri</w:t>
      </w:r>
      <w:r w:rsidR="00A907A4" w:rsidRPr="00660A31">
        <w:rPr>
          <w:sz w:val="22"/>
          <w:szCs w:val="22"/>
        </w:rPr>
        <w:t>fluoroacetate (Rh</w:t>
      </w:r>
      <w:r w:rsidR="00A907A4" w:rsidRPr="00660A31">
        <w:rPr>
          <w:sz w:val="22"/>
          <w:szCs w:val="22"/>
          <w:vertAlign w:val="subscript"/>
        </w:rPr>
        <w:t>2</w:t>
      </w:r>
      <w:r w:rsidR="00A907A4" w:rsidRPr="00660A31">
        <w:rPr>
          <w:sz w:val="22"/>
          <w:szCs w:val="22"/>
        </w:rPr>
        <w:t>(TFA)</w:t>
      </w:r>
      <w:r w:rsidR="00A907A4" w:rsidRPr="00660A31">
        <w:rPr>
          <w:sz w:val="22"/>
          <w:szCs w:val="22"/>
          <w:vertAlign w:val="subscript"/>
        </w:rPr>
        <w:t>4</w:t>
      </w:r>
      <w:r w:rsidR="00A907A4" w:rsidRPr="00660A31">
        <w:rPr>
          <w:sz w:val="22"/>
          <w:szCs w:val="22"/>
        </w:rPr>
        <w:t>) and dirhodium</w:t>
      </w:r>
      <w:r w:rsidR="007B6E0D">
        <w:rPr>
          <w:sz w:val="22"/>
          <w:szCs w:val="22"/>
        </w:rPr>
        <w:t>(II)</w:t>
      </w:r>
      <w:r w:rsidR="00A907A4" w:rsidRPr="00660A31">
        <w:rPr>
          <w:sz w:val="22"/>
          <w:szCs w:val="22"/>
        </w:rPr>
        <w:t xml:space="preserve"> tetrakiscarbonate (Rh</w:t>
      </w:r>
      <w:r w:rsidR="00A907A4" w:rsidRPr="00660A31">
        <w:rPr>
          <w:sz w:val="22"/>
          <w:szCs w:val="22"/>
          <w:vertAlign w:val="subscript"/>
        </w:rPr>
        <w:t>2</w:t>
      </w:r>
      <w:r w:rsidR="00A907A4" w:rsidRPr="00660A31">
        <w:rPr>
          <w:sz w:val="22"/>
          <w:szCs w:val="22"/>
        </w:rPr>
        <w:t>(CO</w:t>
      </w:r>
      <w:r w:rsidR="00A907A4" w:rsidRPr="00660A31">
        <w:rPr>
          <w:sz w:val="22"/>
          <w:szCs w:val="22"/>
          <w:vertAlign w:val="subscript"/>
        </w:rPr>
        <w:t>3</w:t>
      </w:r>
      <w:r w:rsidR="00A907A4" w:rsidRPr="00660A31">
        <w:rPr>
          <w:sz w:val="22"/>
          <w:szCs w:val="22"/>
        </w:rPr>
        <w:t>)</w:t>
      </w:r>
      <w:r w:rsidR="00A907A4" w:rsidRPr="00660A31">
        <w:rPr>
          <w:sz w:val="22"/>
          <w:szCs w:val="22"/>
          <w:vertAlign w:val="subscript"/>
        </w:rPr>
        <w:t>4</w:t>
      </w:r>
      <w:r w:rsidR="00A907A4" w:rsidRPr="00660A31">
        <w:rPr>
          <w:sz w:val="22"/>
          <w:szCs w:val="22"/>
        </w:rPr>
        <w:t>)</w:t>
      </w:r>
      <w:r w:rsidR="009F7264" w:rsidRPr="00660A31">
        <w:rPr>
          <w:sz w:val="22"/>
          <w:szCs w:val="22"/>
        </w:rPr>
        <w:t>,</w:t>
      </w:r>
      <w:r w:rsidR="00A907A4" w:rsidRPr="00660A31">
        <w:rPr>
          <w:sz w:val="22"/>
          <w:szCs w:val="22"/>
        </w:rPr>
        <w:t xml:space="preserve"> have found use as starting material</w:t>
      </w:r>
      <w:r w:rsidR="009F7264" w:rsidRPr="00660A31">
        <w:rPr>
          <w:sz w:val="22"/>
          <w:szCs w:val="22"/>
        </w:rPr>
        <w:t>s</w:t>
      </w:r>
      <w:r w:rsidR="00A907A4" w:rsidRPr="00660A31">
        <w:rPr>
          <w:sz w:val="22"/>
          <w:szCs w:val="22"/>
        </w:rPr>
        <w:t xml:space="preserve"> for ligand exchange.</w:t>
      </w:r>
      <w:r w:rsidR="00E84C28" w:rsidRPr="00660A31">
        <w:rPr>
          <w:sz w:val="22"/>
          <w:szCs w:val="22"/>
        </w:rPr>
        <w:fldChar w:fldCharType="begin">
          <w:fldData xml:space="preserve">PEVuZE5vdGU+PENpdGU+PEF1dGhvcj5Mb3U8L0F1dGhvcj48WWVhcj4yMDA1PC9ZZWFyPjxSZWNO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</w:fldData>
        </w:fldChar>
      </w:r>
      <w:r w:rsidR="006D212C">
        <w:rPr>
          <w:sz w:val="22"/>
          <w:szCs w:val="22"/>
        </w:rPr>
        <w:instrText xml:space="preserve"> ADDIN EN.CITE </w:instrText>
      </w:r>
      <w:r w:rsidR="006D212C">
        <w:rPr>
          <w:sz w:val="22"/>
          <w:szCs w:val="22"/>
        </w:rPr>
        <w:fldChar w:fldCharType="begin">
          <w:fldData xml:space="preserve">PEVuZE5vdGU+PENpdGU+PEF1dGhvcj5Mb3U8L0F1dGhvcj48WWVhcj4yMDA1PC9ZZWFyPjxSZWNO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</w:fldData>
        </w:fldChar>
      </w:r>
      <w:r w:rsidR="006D212C">
        <w:rPr>
          <w:sz w:val="22"/>
          <w:szCs w:val="22"/>
        </w:rPr>
        <w:instrText xml:space="preserve"> ADDIN EN.CITE.DATA </w:instrText>
      </w:r>
      <w:r w:rsidR="006D212C">
        <w:rPr>
          <w:sz w:val="22"/>
          <w:szCs w:val="22"/>
        </w:rPr>
      </w:r>
      <w:r w:rsidR="006D212C">
        <w:rPr>
          <w:sz w:val="22"/>
          <w:szCs w:val="22"/>
        </w:rPr>
        <w:fldChar w:fldCharType="end"/>
      </w:r>
      <w:r w:rsidR="00E84C28" w:rsidRPr="00660A31">
        <w:rPr>
          <w:sz w:val="22"/>
          <w:szCs w:val="22"/>
        </w:rPr>
      </w:r>
      <w:r w:rsidR="00E84C28" w:rsidRPr="00660A31">
        <w:rPr>
          <w:sz w:val="22"/>
          <w:szCs w:val="22"/>
        </w:rPr>
        <w:fldChar w:fldCharType="separate"/>
      </w:r>
      <w:r w:rsidR="006D212C" w:rsidRPr="006D212C">
        <w:rPr>
          <w:noProof/>
          <w:sz w:val="22"/>
          <w:szCs w:val="22"/>
          <w:vertAlign w:val="superscript"/>
        </w:rPr>
        <w:t>84, 170</w:t>
      </w:r>
      <w:r w:rsidR="00E84C28" w:rsidRPr="00660A31">
        <w:rPr>
          <w:sz w:val="22"/>
          <w:szCs w:val="22"/>
        </w:rPr>
        <w:fldChar w:fldCharType="end"/>
      </w:r>
      <w:r w:rsidR="00A907A4" w:rsidRPr="00660A31">
        <w:rPr>
          <w:sz w:val="22"/>
          <w:szCs w:val="22"/>
        </w:rPr>
        <w:t xml:space="preserve">  In the case of Rh</w:t>
      </w:r>
      <w:r w:rsidR="00A907A4" w:rsidRPr="00660A31">
        <w:rPr>
          <w:sz w:val="22"/>
          <w:szCs w:val="22"/>
          <w:vertAlign w:val="subscript"/>
        </w:rPr>
        <w:t>2</w:t>
      </w:r>
      <w:r w:rsidR="00A907A4" w:rsidRPr="00660A31">
        <w:rPr>
          <w:sz w:val="22"/>
          <w:szCs w:val="22"/>
        </w:rPr>
        <w:t>(TFA)</w:t>
      </w:r>
      <w:r w:rsidR="00A907A4" w:rsidRPr="00660A31">
        <w:rPr>
          <w:sz w:val="22"/>
          <w:szCs w:val="22"/>
          <w:vertAlign w:val="subscript"/>
        </w:rPr>
        <w:t>4</w:t>
      </w:r>
      <w:r w:rsidR="00A907A4" w:rsidRPr="00660A31">
        <w:rPr>
          <w:sz w:val="22"/>
          <w:szCs w:val="22"/>
        </w:rPr>
        <w:t xml:space="preserve">, the inductively withdrawing fluorine atoms cause the TFA group to be a better leaving group than acetate.  The increased lability of the ligand allows for ligand exchange at room temperature.  </w:t>
      </w:r>
    </w:p>
    <w:p w14:paraId="2AE1F642" w14:textId="74AAF5C6" w:rsidR="00102BBB" w:rsidRPr="00660A31" w:rsidRDefault="00102BBB" w:rsidP="00063DF1">
      <w:pPr>
        <w:pStyle w:val="Heading3"/>
        <w:keepNext w:val="0"/>
        <w:widowControl w:val="0"/>
        <w:numPr>
          <w:ilvl w:val="2"/>
          <w:numId w:val="12"/>
        </w:numPr>
      </w:pPr>
      <w:bookmarkStart w:id="112" w:name="_Toc56014582"/>
      <w:r w:rsidRPr="00660A31">
        <w:t xml:space="preserve">2.1.2 Mechanism of </w:t>
      </w:r>
      <w:r w:rsidR="00A83821">
        <w:t>L</w:t>
      </w:r>
      <w:r w:rsidRPr="00660A31">
        <w:t xml:space="preserve">igand </w:t>
      </w:r>
      <w:r w:rsidR="00A83821">
        <w:t>E</w:t>
      </w:r>
      <w:r w:rsidRPr="00660A31">
        <w:t>xchange</w:t>
      </w:r>
      <w:bookmarkEnd w:id="112"/>
    </w:p>
    <w:p w14:paraId="177627CF" w14:textId="57DA49D8" w:rsidR="00102BBB" w:rsidRPr="00660A31" w:rsidRDefault="00102BBB" w:rsidP="00063DF1">
      <w:pPr>
        <w:widowControl w:val="0"/>
        <w:spacing w:line="360" w:lineRule="auto"/>
        <w:jc w:val="both"/>
        <w:rPr>
          <w:sz w:val="22"/>
          <w:szCs w:val="22"/>
        </w:rPr>
      </w:pPr>
    </w:p>
    <w:p w14:paraId="7E2FEAED" w14:textId="5DDB4981" w:rsidR="00D91B7B" w:rsidRDefault="006923E4" w:rsidP="00063DF1">
      <w:pPr>
        <w:widowControl w:val="0"/>
        <w:spacing w:line="360" w:lineRule="auto"/>
        <w:jc w:val="both"/>
        <w:rPr>
          <w:sz w:val="22"/>
          <w:szCs w:val="22"/>
        </w:rPr>
      </w:pPr>
      <w:r w:rsidRPr="00660A31">
        <w:rPr>
          <w:sz w:val="22"/>
          <w:szCs w:val="22"/>
        </w:rPr>
        <w:tab/>
      </w:r>
      <w:r w:rsidR="001075F0">
        <w:rPr>
          <w:sz w:val="22"/>
          <w:szCs w:val="22"/>
        </w:rPr>
        <w:t>Despite the wide application of the ligand exchange of Rh</w:t>
      </w:r>
      <w:r w:rsidR="001075F0" w:rsidRPr="001075F0">
        <w:rPr>
          <w:sz w:val="22"/>
          <w:szCs w:val="22"/>
          <w:vertAlign w:val="subscript"/>
        </w:rPr>
        <w:t>2</w:t>
      </w:r>
      <w:r w:rsidR="001075F0">
        <w:rPr>
          <w:sz w:val="22"/>
          <w:szCs w:val="22"/>
        </w:rPr>
        <w:t>(OAc)</w:t>
      </w:r>
      <w:r w:rsidR="001075F0" w:rsidRPr="001075F0">
        <w:rPr>
          <w:sz w:val="22"/>
          <w:szCs w:val="22"/>
          <w:vertAlign w:val="subscript"/>
        </w:rPr>
        <w:t>4</w:t>
      </w:r>
      <w:r w:rsidR="001075F0">
        <w:rPr>
          <w:sz w:val="22"/>
          <w:szCs w:val="22"/>
        </w:rPr>
        <w:t xml:space="preserve">, questions about the exact mechanism remain.  </w:t>
      </w:r>
      <w:r w:rsidR="009520A1" w:rsidRPr="00660A31">
        <w:rPr>
          <w:sz w:val="22"/>
          <w:szCs w:val="22"/>
        </w:rPr>
        <w:t xml:space="preserve">It </w:t>
      </w:r>
      <w:r w:rsidR="00B82F19" w:rsidRPr="00660A31">
        <w:rPr>
          <w:sz w:val="22"/>
          <w:szCs w:val="22"/>
        </w:rPr>
        <w:t>is believed</w:t>
      </w:r>
      <w:r w:rsidR="009520A1" w:rsidRPr="00660A31">
        <w:rPr>
          <w:sz w:val="22"/>
          <w:szCs w:val="22"/>
        </w:rPr>
        <w:t xml:space="preserve"> that the initial step is the coordination of the new ligand to the axial site</w:t>
      </w:r>
      <w:r w:rsidR="00AE2710" w:rsidRPr="00660A31">
        <w:rPr>
          <w:sz w:val="22"/>
          <w:szCs w:val="22"/>
        </w:rPr>
        <w:t xml:space="preserve"> (Figure 2.3, Intermediate </w:t>
      </w:r>
      <w:r w:rsidR="0042563A" w:rsidRPr="00660A31">
        <w:rPr>
          <w:sz w:val="22"/>
          <w:szCs w:val="22"/>
        </w:rPr>
        <w:t>I</w:t>
      </w:r>
      <w:r w:rsidR="00AE2710" w:rsidRPr="00660A31">
        <w:rPr>
          <w:sz w:val="22"/>
          <w:szCs w:val="22"/>
        </w:rPr>
        <w:t xml:space="preserve">I). </w:t>
      </w:r>
      <w:r w:rsidR="001461C2" w:rsidRPr="00660A31">
        <w:rPr>
          <w:sz w:val="22"/>
          <w:szCs w:val="22"/>
        </w:rPr>
        <w:t xml:space="preserve"> Th</w:t>
      </w:r>
      <w:r w:rsidR="00AE2710" w:rsidRPr="00660A31">
        <w:rPr>
          <w:sz w:val="22"/>
          <w:szCs w:val="22"/>
        </w:rPr>
        <w:t>is is predicated on the</w:t>
      </w:r>
      <w:r w:rsidR="001461C2" w:rsidRPr="00660A31">
        <w:rPr>
          <w:sz w:val="22"/>
          <w:szCs w:val="22"/>
        </w:rPr>
        <w:t xml:space="preserve"> ease</w:t>
      </w:r>
      <w:r w:rsidR="00B82F19" w:rsidRPr="00660A31">
        <w:rPr>
          <w:sz w:val="22"/>
          <w:szCs w:val="22"/>
        </w:rPr>
        <w:t xml:space="preserve"> with</w:t>
      </w:r>
      <w:r w:rsidR="001461C2" w:rsidRPr="00660A31">
        <w:rPr>
          <w:sz w:val="22"/>
          <w:szCs w:val="22"/>
        </w:rPr>
        <w:t xml:space="preserve"> which Rh</w:t>
      </w:r>
      <w:r w:rsidR="001461C2" w:rsidRPr="00660A31">
        <w:rPr>
          <w:sz w:val="22"/>
          <w:szCs w:val="22"/>
          <w:vertAlign w:val="subscript"/>
        </w:rPr>
        <w:t>2</w:t>
      </w:r>
      <w:r w:rsidR="001461C2" w:rsidRPr="00660A31">
        <w:rPr>
          <w:sz w:val="22"/>
          <w:szCs w:val="22"/>
        </w:rPr>
        <w:t>(OAc)</w:t>
      </w:r>
      <w:r w:rsidR="001461C2" w:rsidRPr="00660A31">
        <w:rPr>
          <w:sz w:val="22"/>
          <w:szCs w:val="22"/>
          <w:vertAlign w:val="subscript"/>
        </w:rPr>
        <w:t>4</w:t>
      </w:r>
      <w:r w:rsidR="001461C2" w:rsidRPr="00660A31">
        <w:rPr>
          <w:sz w:val="22"/>
          <w:szCs w:val="22"/>
        </w:rPr>
        <w:t xml:space="preserve"> forms adducts with Lewis bases </w:t>
      </w:r>
      <w:r w:rsidR="006E5DA3" w:rsidRPr="00660A31">
        <w:rPr>
          <w:sz w:val="22"/>
          <w:szCs w:val="22"/>
        </w:rPr>
        <w:t>at</w:t>
      </w:r>
      <w:r w:rsidR="001461C2" w:rsidRPr="00660A31">
        <w:rPr>
          <w:sz w:val="22"/>
          <w:szCs w:val="22"/>
        </w:rPr>
        <w:t xml:space="preserve"> the axial site.</w:t>
      </w:r>
      <w:r w:rsidR="00310C3C" w:rsidRPr="00660A31">
        <w:rPr>
          <w:sz w:val="22"/>
          <w:szCs w:val="22"/>
        </w:rPr>
        <w:fldChar w:fldCharType="begin">
          <w:fldData xml:space="preserve">PEVuZE5vdGU+PENpdGU+PEF1dGhvcj5Eb3lsZTwvQXV0aG9yPjxZZWFyPjE5OTc8L1llYXI+PFJl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</w:fldData>
        </w:fldChar>
      </w:r>
      <w:r w:rsidR="006D212C">
        <w:rPr>
          <w:sz w:val="22"/>
          <w:szCs w:val="22"/>
        </w:rPr>
        <w:instrText xml:space="preserve"> ADDIN EN.CITE </w:instrText>
      </w:r>
      <w:r w:rsidR="006D212C">
        <w:rPr>
          <w:sz w:val="22"/>
          <w:szCs w:val="22"/>
        </w:rPr>
        <w:fldChar w:fldCharType="begin">
          <w:fldData xml:space="preserve">PEVuZE5vdGU+PENpdGU+PEF1dGhvcj5Eb3lsZTwvQXV0aG9yPjxZZWFyPjE5OTc8L1llYXI+PFJl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</w:fldData>
        </w:fldChar>
      </w:r>
      <w:r w:rsidR="006D212C">
        <w:rPr>
          <w:sz w:val="22"/>
          <w:szCs w:val="22"/>
        </w:rPr>
        <w:instrText xml:space="preserve"> ADDIN EN.CITE.DATA </w:instrText>
      </w:r>
      <w:r w:rsidR="006D212C">
        <w:rPr>
          <w:sz w:val="22"/>
          <w:szCs w:val="22"/>
        </w:rPr>
      </w:r>
      <w:r w:rsidR="006D212C">
        <w:rPr>
          <w:sz w:val="22"/>
          <w:szCs w:val="22"/>
        </w:rPr>
        <w:fldChar w:fldCharType="end"/>
      </w:r>
      <w:r w:rsidR="00310C3C" w:rsidRPr="00660A31">
        <w:rPr>
          <w:sz w:val="22"/>
          <w:szCs w:val="22"/>
        </w:rPr>
      </w:r>
      <w:r w:rsidR="00310C3C" w:rsidRPr="00660A31">
        <w:rPr>
          <w:sz w:val="22"/>
          <w:szCs w:val="22"/>
        </w:rPr>
        <w:fldChar w:fldCharType="separate"/>
      </w:r>
      <w:r w:rsidR="006D212C" w:rsidRPr="006D212C">
        <w:rPr>
          <w:noProof/>
          <w:sz w:val="22"/>
          <w:szCs w:val="22"/>
          <w:vertAlign w:val="superscript"/>
        </w:rPr>
        <w:t>171, 172</w:t>
      </w:r>
      <w:r w:rsidR="00310C3C" w:rsidRPr="00660A31">
        <w:rPr>
          <w:sz w:val="22"/>
          <w:szCs w:val="22"/>
        </w:rPr>
        <w:fldChar w:fldCharType="end"/>
      </w:r>
      <w:r w:rsidR="00383337" w:rsidRPr="00660A31">
        <w:rPr>
          <w:sz w:val="22"/>
          <w:szCs w:val="22"/>
        </w:rPr>
        <w:t xml:space="preserve">  </w:t>
      </w:r>
      <w:r w:rsidR="007A717F" w:rsidRPr="00660A31">
        <w:rPr>
          <w:sz w:val="22"/>
          <w:szCs w:val="22"/>
        </w:rPr>
        <w:t>The association of the ligand at the axial site is then believed to facilitate the displacement of the acetate ligand.</w:t>
      </w:r>
      <w:r w:rsidR="00784BEA" w:rsidRPr="00660A31">
        <w:rPr>
          <w:sz w:val="22"/>
          <w:szCs w:val="22"/>
        </w:rPr>
        <w:t xml:space="preserve">  Support for this mechanism was observed by NMR in the synthesis of Rh</w:t>
      </w:r>
      <w:r w:rsidR="00784BEA" w:rsidRPr="00660A31">
        <w:rPr>
          <w:sz w:val="22"/>
          <w:szCs w:val="22"/>
          <w:vertAlign w:val="superscript"/>
        </w:rPr>
        <w:t>II</w:t>
      </w:r>
      <w:r w:rsidR="00784BEA" w:rsidRPr="00660A31">
        <w:rPr>
          <w:sz w:val="22"/>
          <w:szCs w:val="22"/>
        </w:rPr>
        <w:t xml:space="preserve"> complexes with orthometallated phosphines, although the more electrophilic Rh</w:t>
      </w:r>
      <w:r w:rsidR="00AB769C" w:rsidRPr="00AB769C">
        <w:rPr>
          <w:sz w:val="22"/>
          <w:szCs w:val="22"/>
          <w:vertAlign w:val="superscript"/>
        </w:rPr>
        <w:t>II</w:t>
      </w:r>
      <w:r w:rsidR="00784BEA" w:rsidRPr="00660A31">
        <w:rPr>
          <w:sz w:val="22"/>
          <w:szCs w:val="22"/>
        </w:rPr>
        <w:t xml:space="preserve"> precursor Rh</w:t>
      </w:r>
      <w:r w:rsidR="00784BEA" w:rsidRPr="00660A31">
        <w:rPr>
          <w:sz w:val="22"/>
          <w:szCs w:val="22"/>
          <w:vertAlign w:val="subscript"/>
        </w:rPr>
        <w:t>2</w:t>
      </w:r>
      <w:r w:rsidR="00784BEA" w:rsidRPr="00660A31">
        <w:rPr>
          <w:sz w:val="22"/>
          <w:szCs w:val="22"/>
        </w:rPr>
        <w:t>(TFA)</w:t>
      </w:r>
      <w:r w:rsidR="00784BEA" w:rsidRPr="00660A31">
        <w:rPr>
          <w:sz w:val="22"/>
          <w:szCs w:val="22"/>
          <w:vertAlign w:val="subscript"/>
        </w:rPr>
        <w:t>4</w:t>
      </w:r>
      <w:r w:rsidR="00784BEA" w:rsidRPr="00660A31">
        <w:rPr>
          <w:sz w:val="22"/>
          <w:szCs w:val="22"/>
        </w:rPr>
        <w:t xml:space="preserve"> was used.</w:t>
      </w:r>
      <w:r w:rsidR="00310C3C" w:rsidRPr="00660A31">
        <w:rPr>
          <w:sz w:val="22"/>
          <w:szCs w:val="22"/>
        </w:rPr>
        <w:fldChar w:fldCharType="begin"/>
      </w:r>
      <w:r w:rsidR="006D212C">
        <w:rPr>
          <w:sz w:val="22"/>
          <w:szCs w:val="22"/>
        </w:rPr>
        <w:instrText xml:space="preserve"> ADDIN EN.CITE &lt;EndNote&gt;&lt;Cite&gt;&lt;Author&gt;Lahuerta&lt;/Author&gt;&lt;Year&gt;1993&lt;/Year&gt;&lt;RecNum&gt;526&lt;/RecNum&gt;&lt;DisplayText&gt;&lt;style face="superscript"&gt;173&lt;/style&gt;&lt;/DisplayText&gt;&lt;record&gt;&lt;rec-number&gt;526&lt;/rec-number&gt;&lt;foreign-keys&gt;&lt;key app="EN" db-id="tfvtdwerrrxts1ee0t5xa0sr9wxwp2p9d00z" timestamp="1491327507" guid="23ec7497-0260-44e5-8810-f25265011919"&gt;526&lt;/key&gt;&lt;/foreign-keys&gt;&lt;ref-type name="Journal Article"&gt;17&lt;/ref-type&gt;&lt;contributors&gt;&lt;authors&gt;&lt;author&gt;Lahuerta, P.&lt;/author&gt;&lt;author&gt;Ubeda, M. A.&lt;/author&gt;&lt;author&gt;Paya, J.&lt;/author&gt;&lt;author&gt;Garciagranda, S.&lt;/author&gt;&lt;author&gt;Gomezbeltran, F.&lt;/author&gt;&lt;author&gt;Anillo, A.&lt;/author&gt;&lt;/authors&gt;&lt;/contributors&gt;&lt;titles&gt;&lt;title&gt;&lt;style face="normal" font="default" size="100%"&gt;Reactions of Rhodium Trifluoroacetate with Triphenylphosphine and Pyridine - Molecular-Structure of Rh&lt;/style&gt;&lt;style face="subscript" font="default" size="100%"&gt;2&lt;/style&gt;&lt;style face="normal" font="default" size="100%"&gt;(O&lt;/style&gt;&lt;style face="subscript" font="default" size="100%"&gt;2&lt;/style&gt;&lt;style face="normal" font="default" size="100%"&gt;CCF&lt;/style&gt;&lt;style face="subscript" font="default" size="100%"&gt;3&lt;/style&gt;&lt;style face="normal" font="default" size="100%"&gt;)&lt;/style&gt;&lt;style face="subscript" font="default" size="100%"&gt;4&lt;/style&gt;&lt;style face="normal" font="default" size="100%"&gt;(Py)&lt;/style&gt;&lt;style face="subscript" font="default" size="100%"&gt;4&lt;/style&gt;&lt;/title&gt;&lt;secondary-title&gt;Inorganica Chimica Acta&lt;/secondary-title&gt;&lt;/titles&gt;&lt;periodical&gt;&lt;full-title&gt;Inorganica Chimica Acta&lt;/full-title&gt;&lt;abbr-1&gt;Inorg. Chim. Acta&lt;/abbr-1&gt;&lt;/periodical&gt;&lt;pages&gt;91-97&lt;/pages&gt;&lt;volume&gt;205&lt;/volume&gt;&lt;number&gt;1&lt;/number&gt;&lt;dates&gt;&lt;year&gt;1993&lt;/year&gt;&lt;pub-dates&gt;&lt;date&gt;Mar&lt;/date&gt;&lt;/pub-dates&gt;&lt;/dates&gt;&lt;isbn&gt;0020-1693&lt;/isbn&gt;&lt;accession-num&gt;WOS:A1993KR37100015&lt;/accession-num&gt;&lt;urls&gt;&lt;related-urls&gt;&lt;url&gt;https://ac.els-cdn.com/S0020169300873600/1-s2.0-S0020169300873600-main.pdf?_tid=2f4e4349-3652-4d2b-b1fb-f3018e878dc1&amp;amp;acdnat=1543791265_78f12156b7f74b087f9f211c0a8db9f5&lt;/url&gt;&lt;/related-urls&gt;&lt;/urls&gt;&lt;electronic-resource-num&gt;10.1016/S0020-1693(00)87360-0&lt;/electronic-resource-num&gt;&lt;/record&gt;&lt;/Cite&gt;&lt;/EndNote&gt;</w:instrText>
      </w:r>
      <w:r w:rsidR="00310C3C" w:rsidRPr="00660A31">
        <w:rPr>
          <w:sz w:val="22"/>
          <w:szCs w:val="22"/>
        </w:rPr>
        <w:fldChar w:fldCharType="separate"/>
      </w:r>
      <w:r w:rsidR="006D212C" w:rsidRPr="006D212C">
        <w:rPr>
          <w:noProof/>
          <w:sz w:val="22"/>
          <w:szCs w:val="22"/>
          <w:vertAlign w:val="superscript"/>
        </w:rPr>
        <w:t>173</w:t>
      </w:r>
      <w:r w:rsidR="00310C3C" w:rsidRPr="00660A31">
        <w:rPr>
          <w:sz w:val="22"/>
          <w:szCs w:val="22"/>
        </w:rPr>
        <w:fldChar w:fldCharType="end"/>
      </w:r>
      <w:r w:rsidR="00784BEA" w:rsidRPr="00660A31">
        <w:rPr>
          <w:sz w:val="22"/>
          <w:szCs w:val="22"/>
        </w:rPr>
        <w:t xml:space="preserve"> </w:t>
      </w:r>
      <w:r w:rsidR="007A717F" w:rsidRPr="00660A31">
        <w:rPr>
          <w:sz w:val="22"/>
          <w:szCs w:val="22"/>
        </w:rPr>
        <w:t xml:space="preserve">  </w:t>
      </w:r>
      <w:r w:rsidR="00653011" w:rsidRPr="00660A31">
        <w:rPr>
          <w:sz w:val="22"/>
          <w:szCs w:val="22"/>
        </w:rPr>
        <w:t>T</w:t>
      </w:r>
      <w:r w:rsidR="0042563A" w:rsidRPr="00660A31">
        <w:rPr>
          <w:sz w:val="22"/>
          <w:szCs w:val="22"/>
        </w:rPr>
        <w:t>h</w:t>
      </w:r>
      <w:r w:rsidR="00802452" w:rsidRPr="00660A31">
        <w:rPr>
          <w:sz w:val="22"/>
          <w:szCs w:val="22"/>
        </w:rPr>
        <w:t>e</w:t>
      </w:r>
      <w:r w:rsidR="007A717F" w:rsidRPr="00660A31">
        <w:rPr>
          <w:sz w:val="22"/>
          <w:szCs w:val="22"/>
        </w:rPr>
        <w:t xml:space="preserve"> associative mechanism</w:t>
      </w:r>
      <w:r w:rsidR="0042563A" w:rsidRPr="00660A31">
        <w:rPr>
          <w:sz w:val="22"/>
          <w:szCs w:val="22"/>
        </w:rPr>
        <w:t xml:space="preserve"> </w:t>
      </w:r>
      <w:r w:rsidR="00802452" w:rsidRPr="00660A31">
        <w:rPr>
          <w:sz w:val="22"/>
          <w:szCs w:val="22"/>
        </w:rPr>
        <w:t>may not be the only pathway</w:t>
      </w:r>
      <w:r w:rsidR="00D91B7B">
        <w:rPr>
          <w:sz w:val="22"/>
          <w:szCs w:val="22"/>
        </w:rPr>
        <w:t xml:space="preserve">, as a dissociative </w:t>
      </w:r>
      <w:r w:rsidR="0070440A">
        <w:rPr>
          <w:sz w:val="22"/>
          <w:szCs w:val="22"/>
        </w:rPr>
        <w:t>pathway</w:t>
      </w:r>
      <w:r w:rsidR="00802452" w:rsidRPr="00660A31">
        <w:rPr>
          <w:sz w:val="22"/>
          <w:szCs w:val="22"/>
        </w:rPr>
        <w:t xml:space="preserve"> is also plausible</w:t>
      </w:r>
      <w:r w:rsidR="0042563A" w:rsidRPr="00660A31">
        <w:rPr>
          <w:sz w:val="22"/>
          <w:szCs w:val="22"/>
        </w:rPr>
        <w:t xml:space="preserve"> (Figure 2.3, Intermediates IV and V). </w:t>
      </w:r>
      <w:r w:rsidR="00802452" w:rsidRPr="00660A31">
        <w:rPr>
          <w:sz w:val="22"/>
          <w:szCs w:val="22"/>
        </w:rPr>
        <w:tab/>
      </w:r>
      <w:r w:rsidR="006F2253" w:rsidRPr="00660A31">
        <w:rPr>
          <w:sz w:val="22"/>
          <w:szCs w:val="22"/>
        </w:rPr>
        <w:t>Different binding modes have been discovered through the synthesis of Rh</w:t>
      </w:r>
      <w:r w:rsidR="006F2253" w:rsidRPr="00660A31">
        <w:rPr>
          <w:sz w:val="22"/>
          <w:szCs w:val="22"/>
          <w:vertAlign w:val="superscript"/>
        </w:rPr>
        <w:t>II</w:t>
      </w:r>
      <w:r w:rsidR="006F2253" w:rsidRPr="00660A31">
        <w:rPr>
          <w:sz w:val="22"/>
          <w:szCs w:val="22"/>
        </w:rPr>
        <w:t xml:space="preserve"> </w:t>
      </w:r>
    </w:p>
    <w:p w14:paraId="3D1AF4B9" w14:textId="4EACCD36" w:rsidR="00D91B7B" w:rsidRDefault="00846714">
      <w:pPr>
        <w:rPr>
          <w:sz w:val="22"/>
          <w:szCs w:val="22"/>
        </w:rPr>
      </w:pPr>
      <w:r w:rsidRPr="00660A31">
        <w:rPr>
          <w:noProof/>
        </w:rPr>
        <w:lastRenderedPageBreak/>
        <mc:AlternateContent>
          <mc:Choice Requires="wps">
            <w:drawing>
              <wp:anchor distT="0" distB="182880" distL="114300" distR="114300" simplePos="0" relativeHeight="253066240" behindDoc="0" locked="0" layoutInCell="1" allowOverlap="1" wp14:anchorId="6B88A1B9" wp14:editId="4160D10E">
                <wp:simplePos x="0" y="0"/>
                <wp:positionH relativeFrom="margin">
                  <wp:posOffset>0</wp:posOffset>
                </wp:positionH>
                <wp:positionV relativeFrom="paragraph">
                  <wp:posOffset>3430270</wp:posOffset>
                </wp:positionV>
                <wp:extent cx="5467985" cy="474980"/>
                <wp:effectExtent l="0" t="0" r="0" b="2540"/>
                <wp:wrapTopAndBottom/>
                <wp:docPr id="377" name="Text Box 377"/>
                <wp:cNvGraphicFramePr/>
                <a:graphic xmlns:a="http://schemas.openxmlformats.org/drawingml/2006/main">
                  <a:graphicData uri="http://schemas.microsoft.com/office/word/2010/wordprocessingShape">
                    <wps:wsp>
                      <wps:cNvSpPr txBox="1"/>
                      <wps:spPr>
                        <a:xfrm>
                          <a:off x="0" y="0"/>
                          <a:ext cx="5467985" cy="474980"/>
                        </a:xfrm>
                        <a:prstGeom prst="rect">
                          <a:avLst/>
                        </a:prstGeom>
                        <a:solidFill>
                          <a:prstClr val="white"/>
                        </a:solidFill>
                        <a:ln>
                          <a:noFill/>
                        </a:ln>
                      </wps:spPr>
                      <wps:txbx>
                        <w:txbxContent>
                          <w:p w14:paraId="20D0D5BC" w14:textId="113EF565" w:rsidR="00544CAD" w:rsidRPr="000A5D5A" w:rsidRDefault="00544CAD" w:rsidP="00430BBA">
                            <w:pPr>
                              <w:pStyle w:val="Caption"/>
                            </w:pPr>
                            <w:bookmarkStart w:id="113" w:name="_Toc56415761"/>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w:t>
                            </w:r>
                            <w:r w:rsidR="005B491D">
                              <w:rPr>
                                <w:noProof/>
                              </w:rPr>
                              <w:fldChar w:fldCharType="end"/>
                            </w:r>
                            <w:r>
                              <w:t xml:space="preserve">  </w:t>
                            </w:r>
                            <w:r w:rsidRPr="00A65F18">
                              <w:rPr>
                                <w:b w:val="0"/>
                                <w:bCs/>
                              </w:rPr>
                              <w:t xml:space="preserve">Application of a </w:t>
                            </w:r>
                            <w:r>
                              <w:rPr>
                                <w:b w:val="0"/>
                                <w:bCs/>
                              </w:rPr>
                              <w:t>S</w:t>
                            </w:r>
                            <w:r w:rsidRPr="00A65F18">
                              <w:rPr>
                                <w:b w:val="0"/>
                                <w:bCs/>
                              </w:rPr>
                              <w:t>oxhlet apparatus via the conventional method (left) and modified method (right) for ligand exchange of Rh</w:t>
                            </w:r>
                            <w:r w:rsidRPr="00A65F18">
                              <w:rPr>
                                <w:b w:val="0"/>
                                <w:bCs/>
                                <w:vertAlign w:val="superscript"/>
                              </w:rPr>
                              <w:t>II</w:t>
                            </w:r>
                            <w:r w:rsidRPr="00A65F18">
                              <w:rPr>
                                <w:b w:val="0"/>
                                <w:bCs/>
                              </w:rPr>
                              <w:t xml:space="preserve"> complexes</w:t>
                            </w:r>
                            <w:bookmarkEnd w:id="1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B88A1B9" id="Text Box 377" o:spid="_x0000_s1097" type="#_x0000_t202" style="position:absolute;margin-left:0;margin-top:270.1pt;width:430.55pt;height:37.4pt;z-index:253066240;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" stroked="f">
                <v:textbox style="mso-fit-shape-to-text:t" inset="0,0,0,0">
                  <w:txbxContent>
                    <w:p w14:paraId="20D0D5BC" w14:textId="113EF565" w:rsidR="00544CAD" w:rsidRPr="000A5D5A" w:rsidRDefault="00544CAD" w:rsidP="00430BBA">
                      <w:pPr>
                        <w:pStyle w:val="Caption"/>
                      </w:pPr>
                      <w:bookmarkStart w:id="185" w:name="_Toc56415761"/>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w:t>
                      </w:r>
                      <w:r w:rsidR="000F0901">
                        <w:rPr>
                          <w:noProof/>
                        </w:rPr>
                        <w:fldChar w:fldCharType="end"/>
                      </w:r>
                      <w:r>
                        <w:t xml:space="preserve">  </w:t>
                      </w:r>
                      <w:r w:rsidRPr="00A65F18">
                        <w:rPr>
                          <w:b w:val="0"/>
                          <w:bCs/>
                        </w:rPr>
                        <w:t xml:space="preserve">Application of a </w:t>
                      </w:r>
                      <w:r>
                        <w:rPr>
                          <w:b w:val="0"/>
                          <w:bCs/>
                        </w:rPr>
                        <w:t>S</w:t>
                      </w:r>
                      <w:r w:rsidRPr="00A65F18">
                        <w:rPr>
                          <w:b w:val="0"/>
                          <w:bCs/>
                        </w:rPr>
                        <w:t>oxhlet apparatus via the conventional method (left) and modified method (right) for ligand exchange of Rh</w:t>
                      </w:r>
                      <w:r w:rsidRPr="00A65F18">
                        <w:rPr>
                          <w:b w:val="0"/>
                          <w:bCs/>
                          <w:vertAlign w:val="superscript"/>
                        </w:rPr>
                        <w:t>II</w:t>
                      </w:r>
                      <w:r w:rsidRPr="00A65F18">
                        <w:rPr>
                          <w:b w:val="0"/>
                          <w:bCs/>
                        </w:rPr>
                        <w:t xml:space="preserve"> complexes</w:t>
                      </w:r>
                      <w:bookmarkEnd w:id="185"/>
                    </w:p>
                  </w:txbxContent>
                </v:textbox>
                <w10:wrap type="topAndBottom" anchorx="margin"/>
              </v:shape>
            </w:pict>
          </mc:Fallback>
        </mc:AlternateContent>
      </w:r>
      <w:r>
        <w:rPr>
          <w:noProof/>
          <w:sz w:val="22"/>
          <w:szCs w:val="22"/>
        </w:rPr>
        <w:drawing>
          <wp:anchor distT="0" distB="0" distL="114300" distR="114300" simplePos="0" relativeHeight="253502464" behindDoc="0" locked="0" layoutInCell="1" allowOverlap="1" wp14:anchorId="33222C77" wp14:editId="3E03F855">
            <wp:simplePos x="0" y="0"/>
            <wp:positionH relativeFrom="margin">
              <wp:align>center</wp:align>
            </wp:positionH>
            <wp:positionV relativeFrom="margin">
              <wp:align>top</wp:align>
            </wp:positionV>
            <wp:extent cx="5332095" cy="3411855"/>
            <wp:effectExtent l="0" t="0" r="0" b="0"/>
            <wp:wrapTopAndBottom/>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332095" cy="3411855"/>
                    </a:xfrm>
                    <a:prstGeom prst="rect">
                      <a:avLst/>
                    </a:prstGeom>
                    <a:noFill/>
                  </pic:spPr>
                </pic:pic>
              </a:graphicData>
            </a:graphic>
            <wp14:sizeRelH relativeFrom="margin">
              <wp14:pctWidth>0</wp14:pctWidth>
            </wp14:sizeRelH>
            <wp14:sizeRelV relativeFrom="margin">
              <wp14:pctHeight>0</wp14:pctHeight>
            </wp14:sizeRelV>
          </wp:anchor>
        </w:drawing>
      </w:r>
      <w:r w:rsidR="00D91B7B">
        <w:rPr>
          <w:sz w:val="22"/>
          <w:szCs w:val="22"/>
        </w:rPr>
        <w:br w:type="page"/>
      </w:r>
      <w:r w:rsidR="00D91B7B" w:rsidRPr="00660A31">
        <w:rPr>
          <w:noProof/>
        </w:rPr>
        <w:lastRenderedPageBreak/>
        <mc:AlternateContent>
          <mc:Choice Requires="wps">
            <w:drawing>
              <wp:anchor distT="0" distB="182880" distL="114300" distR="114300" simplePos="0" relativeHeight="253070336" behindDoc="0" locked="0" layoutInCell="1" allowOverlap="1" wp14:anchorId="511EADFA" wp14:editId="0CD458DE">
                <wp:simplePos x="0" y="0"/>
                <wp:positionH relativeFrom="column">
                  <wp:posOffset>-191770</wp:posOffset>
                </wp:positionH>
                <wp:positionV relativeFrom="paragraph">
                  <wp:posOffset>2861945</wp:posOffset>
                </wp:positionV>
                <wp:extent cx="5394960" cy="475488"/>
                <wp:effectExtent l="0" t="0" r="0" b="2540"/>
                <wp:wrapTopAndBottom/>
                <wp:docPr id="382" name="Text Box 382"/>
                <wp:cNvGraphicFramePr/>
                <a:graphic xmlns:a="http://schemas.openxmlformats.org/drawingml/2006/main">
                  <a:graphicData uri="http://schemas.microsoft.com/office/word/2010/wordprocessingShape">
                    <wps:wsp>
                      <wps:cNvSpPr txBox="1"/>
                      <wps:spPr>
                        <a:xfrm>
                          <a:off x="0" y="0"/>
                          <a:ext cx="5394960" cy="475488"/>
                        </a:xfrm>
                        <a:prstGeom prst="rect">
                          <a:avLst/>
                        </a:prstGeom>
                        <a:solidFill>
                          <a:prstClr val="white"/>
                        </a:solidFill>
                        <a:ln>
                          <a:noFill/>
                        </a:ln>
                      </wps:spPr>
                      <wps:txbx>
                        <w:txbxContent>
                          <w:p w14:paraId="502277ED" w14:textId="30C60455" w:rsidR="00544CAD" w:rsidRPr="00522B72" w:rsidRDefault="00544CAD" w:rsidP="00430BBA">
                            <w:pPr>
                              <w:pStyle w:val="Caption"/>
                            </w:pPr>
                            <w:bookmarkStart w:id="114" w:name="_Toc56415762"/>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3</w:t>
                            </w:r>
                            <w:r w:rsidR="005B491D">
                              <w:rPr>
                                <w:noProof/>
                              </w:rPr>
                              <w:fldChar w:fldCharType="end"/>
                            </w:r>
                            <w:r>
                              <w:t xml:space="preserve">  </w:t>
                            </w:r>
                            <w:r w:rsidRPr="00A907A4">
                              <w:rPr>
                                <w:b w:val="0"/>
                                <w:bCs/>
                              </w:rPr>
                              <w:t xml:space="preserve">Proposed mechanism for ligand exchange of </w:t>
                            </w:r>
                            <w:r>
                              <w:rPr>
                                <w:b w:val="0"/>
                                <w:bCs/>
                              </w:rPr>
                              <w:t>Rh</w:t>
                            </w:r>
                            <w:r w:rsidRPr="00535E43">
                              <w:rPr>
                                <w:b w:val="0"/>
                                <w:bCs/>
                                <w:vertAlign w:val="subscript"/>
                              </w:rPr>
                              <w:t>2</w:t>
                            </w:r>
                            <w:r>
                              <w:rPr>
                                <w:b w:val="0"/>
                                <w:bCs/>
                              </w:rPr>
                              <w:t>(OAc)</w:t>
                            </w:r>
                            <w:r w:rsidRPr="00535E43">
                              <w:rPr>
                                <w:b w:val="0"/>
                                <w:bCs/>
                                <w:vertAlign w:val="subscript"/>
                              </w:rPr>
                              <w:t>4</w:t>
                            </w:r>
                            <w:r w:rsidRPr="00A907A4">
                              <w:rPr>
                                <w:b w:val="0"/>
                                <w:bCs/>
                              </w:rPr>
                              <w:t xml:space="preserve"> involving axial coordination</w:t>
                            </w:r>
                            <w:bookmarkEnd w:id="1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1EADFA" id="Text Box 382" o:spid="_x0000_s1098" type="#_x0000_t202" style="position:absolute;margin-left:-15.1pt;margin-top:225.35pt;width:424.8pt;height:37.45pt;z-index:253070336;visibility:visible;mso-wrap-style:square;mso-width-percent:0;mso-height-percent:0;mso-wrap-distance-left:9pt;mso-wrap-distance-top:0;mso-wrap-distance-right:9pt;mso-wrap-distance-bottom:14.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" stroked="f">
                <v:textbox style="mso-fit-shape-to-text:t" inset="0,0,0,0">
                  <w:txbxContent>
                    <w:p w14:paraId="502277ED" w14:textId="30C60455" w:rsidR="00544CAD" w:rsidRPr="00522B72" w:rsidRDefault="00544CAD" w:rsidP="00430BBA">
                      <w:pPr>
                        <w:pStyle w:val="Caption"/>
                      </w:pPr>
                      <w:bookmarkStart w:id="187" w:name="_Toc56415762"/>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3</w:t>
                      </w:r>
                      <w:r w:rsidR="000F0901">
                        <w:rPr>
                          <w:noProof/>
                        </w:rPr>
                        <w:fldChar w:fldCharType="end"/>
                      </w:r>
                      <w:r>
                        <w:t xml:space="preserve">  </w:t>
                      </w:r>
                      <w:r w:rsidRPr="00A907A4">
                        <w:rPr>
                          <w:b w:val="0"/>
                          <w:bCs/>
                        </w:rPr>
                        <w:t xml:space="preserve">Proposed mechanism for ligand exchange of </w:t>
                      </w:r>
                      <w:r>
                        <w:rPr>
                          <w:b w:val="0"/>
                          <w:bCs/>
                        </w:rPr>
                        <w:t>Rh</w:t>
                      </w:r>
                      <w:r w:rsidRPr="00535E43">
                        <w:rPr>
                          <w:b w:val="0"/>
                          <w:bCs/>
                          <w:vertAlign w:val="subscript"/>
                        </w:rPr>
                        <w:t>2</w:t>
                      </w:r>
                      <w:r>
                        <w:rPr>
                          <w:b w:val="0"/>
                          <w:bCs/>
                        </w:rPr>
                        <w:t>(OAc)</w:t>
                      </w:r>
                      <w:r w:rsidRPr="00535E43">
                        <w:rPr>
                          <w:b w:val="0"/>
                          <w:bCs/>
                          <w:vertAlign w:val="subscript"/>
                        </w:rPr>
                        <w:t>4</w:t>
                      </w:r>
                      <w:r w:rsidRPr="00A907A4">
                        <w:rPr>
                          <w:b w:val="0"/>
                          <w:bCs/>
                        </w:rPr>
                        <w:t xml:space="preserve"> involving axial coordination</w:t>
                      </w:r>
                      <w:bookmarkEnd w:id="187"/>
                    </w:p>
                  </w:txbxContent>
                </v:textbox>
                <w10:wrap type="topAndBottom"/>
              </v:shape>
            </w:pict>
          </mc:Fallback>
        </mc:AlternateContent>
      </w:r>
      <w:r w:rsidR="00D91B7B">
        <w:rPr>
          <w:sz w:val="22"/>
          <w:szCs w:val="22"/>
        </w:rPr>
        <w:br w:type="page"/>
      </w:r>
      <w:r w:rsidRPr="00846714">
        <w:rPr>
          <w:noProof/>
        </w:rPr>
        <w:drawing>
          <wp:anchor distT="0" distB="0" distL="114300" distR="114300" simplePos="0" relativeHeight="253503488" behindDoc="0" locked="0" layoutInCell="1" allowOverlap="1" wp14:anchorId="610BA535" wp14:editId="76E79D4B">
            <wp:simplePos x="0" y="0"/>
            <wp:positionH relativeFrom="margin">
              <wp:align>center</wp:align>
            </wp:positionH>
            <wp:positionV relativeFrom="margin">
              <wp:align>top</wp:align>
            </wp:positionV>
            <wp:extent cx="5486400" cy="2802890"/>
            <wp:effectExtent l="0" t="0" r="0" b="0"/>
            <wp:wrapTopAndBottom/>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486400" cy="2802890"/>
                    </a:xfrm>
                    <a:prstGeom prst="rect">
                      <a:avLst/>
                    </a:prstGeom>
                    <a:noFill/>
                    <a:ln>
                      <a:noFill/>
                    </a:ln>
                  </pic:spPr>
                </pic:pic>
              </a:graphicData>
            </a:graphic>
          </wp:anchor>
        </w:drawing>
      </w:r>
    </w:p>
    <w:p w14:paraId="3CFB1539" w14:textId="532BB2AE" w:rsidR="00E603DF" w:rsidRPr="00660A31" w:rsidRDefault="006F2253" w:rsidP="00063DF1">
      <w:pPr>
        <w:widowControl w:val="0"/>
        <w:spacing w:line="360" w:lineRule="auto"/>
        <w:jc w:val="both"/>
        <w:rPr>
          <w:sz w:val="22"/>
          <w:szCs w:val="22"/>
        </w:rPr>
      </w:pPr>
      <w:r w:rsidRPr="00660A31">
        <w:rPr>
          <w:sz w:val="22"/>
          <w:szCs w:val="22"/>
        </w:rPr>
        <w:lastRenderedPageBreak/>
        <w:t>complexes</w:t>
      </w:r>
      <w:r w:rsidR="001075F0">
        <w:rPr>
          <w:sz w:val="22"/>
          <w:szCs w:val="22"/>
        </w:rPr>
        <w:t>.  These complexes</w:t>
      </w:r>
      <w:r w:rsidR="00802452" w:rsidRPr="00660A31">
        <w:rPr>
          <w:sz w:val="22"/>
          <w:szCs w:val="22"/>
        </w:rPr>
        <w:t xml:space="preserve"> provide further insight into </w:t>
      </w:r>
      <w:r w:rsidR="00387419" w:rsidRPr="00660A31">
        <w:rPr>
          <w:sz w:val="22"/>
          <w:szCs w:val="22"/>
        </w:rPr>
        <w:t>possible intermediates during ligand exchange</w:t>
      </w:r>
      <w:r w:rsidRPr="00660A31">
        <w:rPr>
          <w:sz w:val="22"/>
          <w:szCs w:val="22"/>
        </w:rPr>
        <w:t>. This includes Rh</w:t>
      </w:r>
      <w:r w:rsidRPr="00660A31">
        <w:rPr>
          <w:sz w:val="22"/>
          <w:szCs w:val="22"/>
          <w:vertAlign w:val="superscript"/>
        </w:rPr>
        <w:t>II</w:t>
      </w:r>
      <w:r w:rsidRPr="00660A31">
        <w:rPr>
          <w:sz w:val="22"/>
          <w:szCs w:val="22"/>
        </w:rPr>
        <w:t xml:space="preserve"> complexes where an </w:t>
      </w:r>
      <w:r w:rsidR="000F3E30" w:rsidRPr="00660A31">
        <w:rPr>
          <w:sz w:val="22"/>
          <w:szCs w:val="22"/>
        </w:rPr>
        <w:t>acetate group</w:t>
      </w:r>
      <w:r w:rsidRPr="00660A31">
        <w:rPr>
          <w:sz w:val="22"/>
          <w:szCs w:val="22"/>
        </w:rPr>
        <w:t xml:space="preserve">, or </w:t>
      </w:r>
      <w:r w:rsidR="001075F0">
        <w:rPr>
          <w:sz w:val="22"/>
          <w:szCs w:val="22"/>
        </w:rPr>
        <w:t>an</w:t>
      </w:r>
      <w:r w:rsidRPr="00660A31">
        <w:rPr>
          <w:sz w:val="22"/>
          <w:szCs w:val="22"/>
        </w:rPr>
        <w:t>other ligand, is bound both axially and equatorially</w:t>
      </w:r>
      <w:r w:rsidR="00784BEA" w:rsidRPr="00660A31">
        <w:rPr>
          <w:sz w:val="22"/>
          <w:szCs w:val="22"/>
        </w:rPr>
        <w:t xml:space="preserve"> (Figure 2.4, a)</w:t>
      </w:r>
      <w:r w:rsidRPr="00660A31">
        <w:rPr>
          <w:sz w:val="22"/>
          <w:szCs w:val="22"/>
        </w:rPr>
        <w:t>.</w:t>
      </w:r>
      <w:r w:rsidR="00DE0C2F" w:rsidRPr="00660A31">
        <w:rPr>
          <w:sz w:val="22"/>
          <w:szCs w:val="22"/>
        </w:rPr>
        <w:fldChar w:fldCharType="begin"/>
      </w:r>
      <w:r w:rsidR="006D212C">
        <w:rPr>
          <w:sz w:val="22"/>
          <w:szCs w:val="22"/>
        </w:rPr>
        <w:instrText xml:space="preserve"> ADDIN EN.CITE &lt;EndNote&gt;&lt;Cite&gt;&lt;Author&gt;Crawford&lt;/Author&gt;&lt;Year&gt;1993&lt;/Year&gt;&lt;RecNum&gt;1087&lt;/RecNum&gt;&lt;DisplayText&gt;&lt;style face="superscript"&gt;174&lt;/style&gt;&lt;/DisplayText&gt;&lt;record&gt;&lt;rec-number&gt;1087&lt;/rec-number&gt;&lt;foreign-keys&gt;&lt;key app="EN" db-id="tfvtdwerrrxts1ee0t5xa0sr9wxwp2p9d00z" timestamp="1543619208" guid="6d3f00f2-eaff-40ed-a999-dfc27fd7d793"&gt;1087&lt;/key&gt;&lt;/foreign-keys&gt;&lt;ref-type name="Journal Article"&gt;17&lt;/ref-type&gt;&lt;contributors&gt;&lt;authors&gt;&lt;author&gt;Crawford, Charles A.&lt;/author&gt;&lt;author&gt;Matonic, John H.&lt;/author&gt;&lt;author&gt;Streib, William E.&lt;/author&gt;&lt;author&gt;Huffman, John C.&lt;/author&gt;&lt;author&gt;Dunbar, Kim R.&lt;/author&gt;&lt;author&gt;Christou, George&lt;/author&gt;&lt;/authors&gt;&lt;/contributors&gt;&lt;titles&gt;&lt;title&gt;Reaction of 2,2&amp;apos;-bipyridine (bpy) with dirhodium carboxylates: mono-bpy products with variable chelate binding modes and insights into the reaction mechanism&lt;/title&gt;&lt;secondary-title&gt;Inorganic Chemistry&lt;/secondary-title&gt;&lt;/titles&gt;&lt;periodical&gt;&lt;full-title&gt;Inorganic Chemistry&lt;/full-title&gt;&lt;abbr-1&gt;Inorg. Chem.&lt;/abbr-1&gt;&lt;/periodical&gt;&lt;pages&gt;3125-3133&lt;/pages&gt;&lt;volume&gt;32&lt;/volume&gt;&lt;number&gt;14&lt;/number&gt;&lt;dates&gt;&lt;year&gt;1993&lt;/year&gt;&lt;pub-dates&gt;&lt;date&gt;1993/07/01&lt;/date&gt;&lt;/pub-dates&gt;&lt;/dates&gt;&lt;publisher&gt;American Chemical Society&lt;/publisher&gt;&lt;isbn&gt;0020-1669&lt;/isbn&gt;&lt;urls&gt;&lt;related-urls&gt;&lt;url&gt;https://doi.org/10.1021/ic00066a026&lt;/url&gt;&lt;url&gt;https://pubs.acs.org/doi/pdfplus/10.1021/ic00066a026&lt;/url&gt;&lt;/related-urls&gt;&lt;/urls&gt;&lt;electronic-resource-num&gt;10.1021/ic00066a026&lt;/electronic-resource-num&gt;&lt;/record&gt;&lt;/Cite&gt;&lt;/EndNote&gt;</w:instrText>
      </w:r>
      <w:r w:rsidR="00DE0C2F" w:rsidRPr="00660A31">
        <w:rPr>
          <w:sz w:val="22"/>
          <w:szCs w:val="22"/>
        </w:rPr>
        <w:fldChar w:fldCharType="separate"/>
      </w:r>
      <w:r w:rsidR="006D212C" w:rsidRPr="006D212C">
        <w:rPr>
          <w:noProof/>
          <w:sz w:val="22"/>
          <w:szCs w:val="22"/>
          <w:vertAlign w:val="superscript"/>
        </w:rPr>
        <w:t>174</w:t>
      </w:r>
      <w:r w:rsidR="00DE0C2F" w:rsidRPr="00660A31">
        <w:rPr>
          <w:sz w:val="22"/>
          <w:szCs w:val="22"/>
        </w:rPr>
        <w:fldChar w:fldCharType="end"/>
      </w:r>
      <w:r w:rsidR="00584923" w:rsidRPr="00660A31">
        <w:rPr>
          <w:sz w:val="22"/>
          <w:szCs w:val="22"/>
        </w:rPr>
        <w:t xml:space="preserve">  During the synthesis of orthometallated phosphines</w:t>
      </w:r>
      <w:r w:rsidR="0070440A">
        <w:rPr>
          <w:sz w:val="22"/>
          <w:szCs w:val="22"/>
        </w:rPr>
        <w:t>,</w:t>
      </w:r>
      <w:r w:rsidR="00584923" w:rsidRPr="00660A31">
        <w:rPr>
          <w:sz w:val="22"/>
          <w:szCs w:val="22"/>
        </w:rPr>
        <w:t xml:space="preserve"> it was possible to track the transition from an axial-equatorial bound ligand to an equatorial-equatorial </w:t>
      </w:r>
      <w:r w:rsidR="00AC7F22" w:rsidRPr="00660A31">
        <w:rPr>
          <w:sz w:val="22"/>
          <w:szCs w:val="22"/>
        </w:rPr>
        <w:t>b</w:t>
      </w:r>
      <w:r w:rsidR="00480304" w:rsidRPr="00660A31">
        <w:rPr>
          <w:sz w:val="22"/>
          <w:szCs w:val="22"/>
        </w:rPr>
        <w:t>ridgi</w:t>
      </w:r>
      <w:r w:rsidR="00AC7F22" w:rsidRPr="00660A31">
        <w:rPr>
          <w:sz w:val="22"/>
          <w:szCs w:val="22"/>
        </w:rPr>
        <w:t>ng</w:t>
      </w:r>
      <w:r w:rsidR="00584923" w:rsidRPr="00660A31">
        <w:rPr>
          <w:sz w:val="22"/>
          <w:szCs w:val="22"/>
        </w:rPr>
        <w:t xml:space="preserve"> </w:t>
      </w:r>
      <w:r w:rsidR="00AC7F22" w:rsidRPr="00660A31">
        <w:rPr>
          <w:sz w:val="22"/>
          <w:szCs w:val="22"/>
        </w:rPr>
        <w:t>ligand</w:t>
      </w:r>
      <w:r w:rsidR="00584923" w:rsidRPr="00660A31">
        <w:rPr>
          <w:sz w:val="22"/>
          <w:szCs w:val="22"/>
        </w:rPr>
        <w:t>.</w:t>
      </w:r>
      <w:r w:rsidRPr="00660A31">
        <w:rPr>
          <w:sz w:val="22"/>
          <w:szCs w:val="22"/>
        </w:rPr>
        <w:t xml:space="preserve">  Furthermore, Rh</w:t>
      </w:r>
      <w:r w:rsidRPr="00660A31">
        <w:rPr>
          <w:sz w:val="22"/>
          <w:szCs w:val="22"/>
          <w:vertAlign w:val="superscript"/>
        </w:rPr>
        <w:t>II</w:t>
      </w:r>
      <w:r w:rsidRPr="00660A31">
        <w:rPr>
          <w:sz w:val="22"/>
          <w:szCs w:val="22"/>
        </w:rPr>
        <w:t xml:space="preserve"> complexes have been observed </w:t>
      </w:r>
      <w:r w:rsidR="000F3E30" w:rsidRPr="00660A31">
        <w:rPr>
          <w:sz w:val="22"/>
          <w:szCs w:val="22"/>
        </w:rPr>
        <w:t>where</w:t>
      </w:r>
      <w:r w:rsidRPr="00660A31">
        <w:rPr>
          <w:sz w:val="22"/>
          <w:szCs w:val="22"/>
        </w:rPr>
        <w:t xml:space="preserve"> the new bridging ligand binds to two equatorial sites but does not bridge both Rh metal centers</w:t>
      </w:r>
      <w:r w:rsidR="00784BEA" w:rsidRPr="00660A31">
        <w:rPr>
          <w:sz w:val="22"/>
          <w:szCs w:val="22"/>
        </w:rPr>
        <w:t xml:space="preserve"> (Figure 2.4,</w:t>
      </w:r>
      <w:r w:rsidR="00DA1832">
        <w:rPr>
          <w:sz w:val="22"/>
          <w:szCs w:val="22"/>
        </w:rPr>
        <w:t xml:space="preserve"> </w:t>
      </w:r>
      <w:r w:rsidR="00784BEA" w:rsidRPr="00660A31">
        <w:rPr>
          <w:sz w:val="22"/>
          <w:szCs w:val="22"/>
        </w:rPr>
        <w:t>b)</w:t>
      </w:r>
      <w:r w:rsidRPr="00660A31">
        <w:rPr>
          <w:sz w:val="22"/>
          <w:szCs w:val="22"/>
        </w:rPr>
        <w:t>.</w:t>
      </w:r>
      <w:r w:rsidR="00DE0C2F" w:rsidRPr="00660A31">
        <w:rPr>
          <w:sz w:val="22"/>
          <w:szCs w:val="22"/>
        </w:rPr>
        <w:fldChar w:fldCharType="begin"/>
      </w:r>
      <w:r w:rsidR="006D212C">
        <w:rPr>
          <w:sz w:val="22"/>
          <w:szCs w:val="22"/>
        </w:rPr>
        <w:instrText xml:space="preserve"> ADDIN EN.CITE &lt;EndNote&gt;&lt;Cite&gt;&lt;Author&gt;Angeles-Boza&lt;/Author&gt;&lt;Year&gt;2006&lt;/Year&gt;&lt;RecNum&gt;225&lt;/RecNum&gt;&lt;DisplayText&gt;&lt;style face="superscript"&gt;175&lt;/style&gt;&lt;/DisplayText&gt;&lt;record&gt;&lt;rec-number&gt;225&lt;/rec-number&gt;&lt;foreign-keys&gt;&lt;key app="EN" db-id="tfvtdwerrrxts1ee0t5xa0sr9wxwp2p9d00z" timestamp="1458936767" guid="351f4fef-985f-4a36-ba73-107050b0d5c2"&gt;225&lt;/key&gt;&lt;key app="ENWeb" db-id=""&gt;0&lt;/key&gt;&lt;/foreign-keys&gt;&lt;ref-type name="Journal Article"&gt;17&lt;/ref-type&gt;&lt;contributors&gt;&lt;authors&gt;&lt;author&gt;Angeles-Boza, A. M.&lt;/author&gt;&lt;author&gt;Chifotides, H. T.&lt;/author&gt;&lt;author&gt;Aguirre, J. D.&lt;/author&gt;&lt;author&gt;Chouai, A.&lt;/author&gt;&lt;author&gt;Fu, P. K. L.&lt;/author&gt;&lt;author&gt;Dunbar, K. R.&lt;/author&gt;&lt;author&gt;Turro, C.&lt;/author&gt;&lt;/authors&gt;&lt;/contributors&gt;&lt;titles&gt;&lt;title&gt;Dirhodium(II,II) complexes: Molecular characteristics that affect in vitro activity&lt;/title&gt;&lt;secondary-title&gt;Journal of Medicinal Chemistry&lt;/secondary-title&gt;&lt;/titles&gt;&lt;periodical&gt;&lt;full-title&gt;Journal of Medicinal Chemistry&lt;/full-title&gt;&lt;abbr-1&gt;J. Med. Chem.&lt;/abbr-1&gt;&lt;/periodical&gt;&lt;pages&gt;6841-6847&lt;/pages&gt;&lt;volume&gt;49&lt;/volume&gt;&lt;number&gt;23&lt;/number&gt;&lt;dates&gt;&lt;year&gt;2006&lt;/year&gt;&lt;pub-dates&gt;&lt;date&gt;Nov&lt;/date&gt;&lt;/pub-dates&gt;&lt;/dates&gt;&lt;isbn&gt;0022-2623&lt;/isbn&gt;&lt;accession-num&gt;WOS:000241894000026&lt;/accession-num&gt;&lt;urls&gt;&lt;/urls&gt;&lt;electronic-resource-num&gt;10.1021/jm060592h&lt;/electronic-resource-num&gt;&lt;/record&gt;&lt;/Cite&gt;&lt;/EndNote&gt;</w:instrText>
      </w:r>
      <w:r w:rsidR="00DE0C2F" w:rsidRPr="00660A31">
        <w:rPr>
          <w:sz w:val="22"/>
          <w:szCs w:val="22"/>
        </w:rPr>
        <w:fldChar w:fldCharType="separate"/>
      </w:r>
      <w:r w:rsidR="006D212C" w:rsidRPr="006D212C">
        <w:rPr>
          <w:noProof/>
          <w:sz w:val="22"/>
          <w:szCs w:val="22"/>
          <w:vertAlign w:val="superscript"/>
        </w:rPr>
        <w:t>175</w:t>
      </w:r>
      <w:r w:rsidR="00DE0C2F" w:rsidRPr="00660A31">
        <w:rPr>
          <w:sz w:val="22"/>
          <w:szCs w:val="22"/>
        </w:rPr>
        <w:fldChar w:fldCharType="end"/>
      </w:r>
      <w:r w:rsidR="00784BEA" w:rsidRPr="00660A31">
        <w:rPr>
          <w:sz w:val="22"/>
          <w:szCs w:val="22"/>
        </w:rPr>
        <w:t xml:space="preserve"> </w:t>
      </w:r>
      <w:r w:rsidR="000F3E30" w:rsidRPr="00660A31">
        <w:rPr>
          <w:sz w:val="22"/>
          <w:szCs w:val="22"/>
        </w:rPr>
        <w:t xml:space="preserve"> In most instances</w:t>
      </w:r>
      <w:r w:rsidR="00584923" w:rsidRPr="00660A31">
        <w:rPr>
          <w:sz w:val="22"/>
          <w:szCs w:val="22"/>
        </w:rPr>
        <w:t>,</w:t>
      </w:r>
      <w:r w:rsidR="000F3E30" w:rsidRPr="00660A31">
        <w:rPr>
          <w:sz w:val="22"/>
          <w:szCs w:val="22"/>
        </w:rPr>
        <w:t xml:space="preserve"> these binding modes are observed when strongly coordinating </w:t>
      </w:r>
      <w:r w:rsidR="004D4038" w:rsidRPr="00660A31">
        <w:rPr>
          <w:sz w:val="22"/>
          <w:szCs w:val="22"/>
        </w:rPr>
        <w:t>bridging ligands are employed.</w:t>
      </w:r>
    </w:p>
    <w:p w14:paraId="615AFD4F" w14:textId="2848141D" w:rsidR="002D1F27" w:rsidRDefault="00E603DF" w:rsidP="00063DF1">
      <w:pPr>
        <w:widowControl w:val="0"/>
        <w:spacing w:line="360" w:lineRule="auto"/>
        <w:jc w:val="both"/>
        <w:rPr>
          <w:sz w:val="22"/>
          <w:szCs w:val="22"/>
        </w:rPr>
      </w:pPr>
      <w:r w:rsidRPr="00660A31">
        <w:rPr>
          <w:sz w:val="22"/>
          <w:szCs w:val="22"/>
        </w:rPr>
        <w:tab/>
      </w:r>
      <w:r w:rsidR="00653011" w:rsidRPr="00660A31">
        <w:rPr>
          <w:sz w:val="22"/>
          <w:szCs w:val="22"/>
        </w:rPr>
        <w:t>Regardless of</w:t>
      </w:r>
      <w:r w:rsidR="00813502" w:rsidRPr="00660A31">
        <w:rPr>
          <w:sz w:val="22"/>
          <w:szCs w:val="22"/>
        </w:rPr>
        <w:t xml:space="preserve"> the</w:t>
      </w:r>
      <w:r w:rsidR="00653011" w:rsidRPr="00660A31">
        <w:rPr>
          <w:sz w:val="22"/>
          <w:szCs w:val="22"/>
        </w:rPr>
        <w:t xml:space="preserve"> ligand exchange </w:t>
      </w:r>
      <w:r w:rsidR="00813502" w:rsidRPr="00660A31">
        <w:rPr>
          <w:sz w:val="22"/>
          <w:szCs w:val="22"/>
        </w:rPr>
        <w:t xml:space="preserve">pathway, </w:t>
      </w:r>
      <w:r w:rsidR="00653011" w:rsidRPr="00660A31">
        <w:rPr>
          <w:sz w:val="22"/>
          <w:szCs w:val="22"/>
        </w:rPr>
        <w:t xml:space="preserve">it has been demonstrated that carboxamidate ligands exchange in sequential order.  Each of the </w:t>
      </w:r>
      <w:r w:rsidR="00653011" w:rsidRPr="001075F0">
        <w:rPr>
          <w:i/>
          <w:iCs/>
          <w:sz w:val="22"/>
          <w:szCs w:val="22"/>
        </w:rPr>
        <w:t>mono</w:t>
      </w:r>
      <w:r w:rsidR="00653011" w:rsidRPr="00660A31">
        <w:rPr>
          <w:sz w:val="22"/>
          <w:szCs w:val="22"/>
        </w:rPr>
        <w:t xml:space="preserve">, </w:t>
      </w:r>
      <w:r w:rsidR="00653011" w:rsidRPr="001075F0">
        <w:rPr>
          <w:i/>
          <w:iCs/>
          <w:sz w:val="22"/>
          <w:szCs w:val="22"/>
        </w:rPr>
        <w:t>bis</w:t>
      </w:r>
      <w:r w:rsidR="00653011" w:rsidRPr="00660A31">
        <w:rPr>
          <w:sz w:val="22"/>
          <w:szCs w:val="22"/>
        </w:rPr>
        <w:t xml:space="preserve">, </w:t>
      </w:r>
      <w:r w:rsidR="00653011" w:rsidRPr="001075F0">
        <w:rPr>
          <w:i/>
          <w:iCs/>
          <w:sz w:val="22"/>
          <w:szCs w:val="22"/>
        </w:rPr>
        <w:t>tris</w:t>
      </w:r>
      <w:r w:rsidR="00653011" w:rsidRPr="00660A31">
        <w:rPr>
          <w:sz w:val="22"/>
          <w:szCs w:val="22"/>
        </w:rPr>
        <w:t xml:space="preserve">, and </w:t>
      </w:r>
      <w:r w:rsidR="00653011" w:rsidRPr="001075F0">
        <w:rPr>
          <w:i/>
          <w:iCs/>
          <w:sz w:val="22"/>
          <w:szCs w:val="22"/>
        </w:rPr>
        <w:t>tetra</w:t>
      </w:r>
      <w:r w:rsidR="001075F0">
        <w:rPr>
          <w:sz w:val="22"/>
          <w:szCs w:val="22"/>
        </w:rPr>
        <w:t>-</w:t>
      </w:r>
      <w:r w:rsidR="00653011" w:rsidRPr="00660A31">
        <w:rPr>
          <w:sz w:val="22"/>
          <w:szCs w:val="22"/>
        </w:rPr>
        <w:t>substituted complexes were identified and tracked via HPLC.</w:t>
      </w:r>
      <w:r w:rsidR="00D804AF" w:rsidRPr="00660A31">
        <w:rPr>
          <w:sz w:val="22"/>
          <w:szCs w:val="22"/>
        </w:rPr>
        <w:fldChar w:fldCharType="begin"/>
      </w:r>
      <w:r w:rsidR="006D212C">
        <w:rPr>
          <w:sz w:val="22"/>
          <w:szCs w:val="22"/>
        </w:rPr>
        <w:instrText xml:space="preserve"> ADDIN EN.CITE &lt;EndNote&gt;&lt;Cite&gt;&lt;Author&gt;Tu&lt;/Author&gt;&lt;Year&gt;2006&lt;/Year&gt;&lt;RecNum&gt;687&lt;/RecNum&gt;&lt;DisplayText&gt;&lt;style face="superscript"&gt;176&lt;/style&gt;&lt;/DisplayText&gt;&lt;record&gt;&lt;rec-number&gt;687&lt;/rec-number&gt;&lt;foreign-keys&gt;&lt;key app="EN" db-id="tfvtdwerrrxts1ee0t5xa0sr9wxwp2p9d00z" timestamp="1498845746" guid="e7028fbc-8f77-4a9d-b1a3-9767e599b41e"&gt;687&lt;/key&gt;&lt;key app="ENWeb" db-id=""&gt;0&lt;/key&gt;&lt;/foreign-keys&gt;&lt;ref-type name="Journal Article"&gt;17&lt;/ref-type&gt;&lt;contributors&gt;&lt;authors&gt;&lt;author&gt;Tu, Q.&lt;/author&gt;&lt;author&gt;Wang, T. B.&lt;/author&gt;&lt;author&gt;Welch, C. J.&lt;/author&gt;&lt;author&gt;Wang, P.&lt;/author&gt;&lt;author&gt;Jia, X. J.&lt;/author&gt;&lt;author&gt;Raab, C.&lt;/author&gt;&lt;author&gt;Bu, X. D.&lt;/author&gt;&lt;author&gt;Bykowski, D.&lt;/author&gt;&lt;author&gt;Hohenstaufen, B.&lt;/author&gt;&lt;author&gt;Doyle, M. P.&lt;/author&gt;&lt;/authors&gt;&lt;/contributors&gt;&lt;auth-address&gt;Merck &amp;amp; Co Inc, Merck Res Labs, Rahway, NJ 07065 USA&amp;#xD;Univ Maryland, Dept Chem &amp;amp; Biochem, College Pk, MD 20742 USA&lt;/auth-address&gt;&lt;titles&gt;&lt;title&gt;Identification and characterization of isomeric intermediates in a catalyst formation reaction by means of speciation analysis using HPLC-ICPMS and HPLC-ESI-MS&lt;/title&gt;&lt;secondary-title&gt;Analytical Chemistry&lt;/secondary-title&gt;&lt;alt-title&gt;Anal Chem&lt;/alt-title&gt;&lt;/titles&gt;&lt;periodical&gt;&lt;full-title&gt;Analytical Chemistry&lt;/full-title&gt;&lt;abbr-1&gt;Anal. Chem.&lt;/abbr-1&gt;&lt;/periodical&gt;&lt;pages&gt;1282-1289&lt;/pages&gt;&lt;volume&gt;78&lt;/volume&gt;&lt;number&gt;4&lt;/number&gt;&lt;keywords&gt;&lt;keyword&gt;plasma-mass spectrometry&lt;/keyword&gt;&lt;keyword&gt;performance liquid-chromatography&lt;/keyword&gt;&lt;keyword&gt;elemental speciation&lt;/keyword&gt;&lt;keyword&gt;electrospray&lt;/keyword&gt;&lt;/keywords&gt;&lt;dates&gt;&lt;year&gt;2006&lt;/year&gt;&lt;pub-dates&gt;&lt;date&gt;Feb 15&lt;/date&gt;&lt;/pub-dates&gt;&lt;/dates&gt;&lt;isbn&gt;0003-2700&lt;/isbn&gt;&lt;accession-num&gt;WOS:000235574300038&lt;/accession-num&gt;&lt;urls&gt;&lt;related-urls&gt;&lt;url&gt;&amp;lt;Go to ISI&amp;gt;://WOS:000235574300038&lt;/url&gt;&lt;url&gt;http://pubs.acs.org/doi/pdfplus/10.1021/ac051679y&lt;/url&gt;&lt;/related-urls&gt;&lt;/urls&gt;&lt;electronic-resource-num&gt;10.1021/ac051679y&lt;/electronic-resource-num&gt;&lt;language&gt;English&lt;/language&gt;&lt;/record&gt;&lt;/Cite&gt;&lt;/EndNote&gt;</w:instrText>
      </w:r>
      <w:r w:rsidR="00D804AF" w:rsidRPr="00660A31">
        <w:rPr>
          <w:sz w:val="22"/>
          <w:szCs w:val="22"/>
        </w:rPr>
        <w:fldChar w:fldCharType="separate"/>
      </w:r>
      <w:r w:rsidR="006D212C" w:rsidRPr="006D212C">
        <w:rPr>
          <w:noProof/>
          <w:sz w:val="22"/>
          <w:szCs w:val="22"/>
          <w:vertAlign w:val="superscript"/>
        </w:rPr>
        <w:t>176</w:t>
      </w:r>
      <w:r w:rsidR="00D804AF" w:rsidRPr="00660A31">
        <w:rPr>
          <w:sz w:val="22"/>
          <w:szCs w:val="22"/>
        </w:rPr>
        <w:fldChar w:fldCharType="end"/>
      </w:r>
      <w:r w:rsidRPr="00660A31">
        <w:rPr>
          <w:sz w:val="22"/>
          <w:szCs w:val="22"/>
        </w:rPr>
        <w:t xml:space="preserve">  The displacement of acetates becomes harder as more substitutions occur.</w:t>
      </w:r>
      <w:r w:rsidR="00653011" w:rsidRPr="00660A31">
        <w:rPr>
          <w:sz w:val="22"/>
          <w:szCs w:val="22"/>
        </w:rPr>
        <w:t xml:space="preserve">  Despite these accepted steps</w:t>
      </w:r>
      <w:r w:rsidR="001075F0">
        <w:rPr>
          <w:sz w:val="22"/>
          <w:szCs w:val="22"/>
        </w:rPr>
        <w:t>,</w:t>
      </w:r>
      <w:r w:rsidR="00653011" w:rsidRPr="00660A31">
        <w:rPr>
          <w:sz w:val="22"/>
          <w:szCs w:val="22"/>
        </w:rPr>
        <w:t xml:space="preserve"> it remains ambiguous </w:t>
      </w:r>
      <w:r w:rsidR="00584923" w:rsidRPr="00660A31">
        <w:rPr>
          <w:sz w:val="22"/>
          <w:szCs w:val="22"/>
        </w:rPr>
        <w:t>whether an associative or dissociative mechanism governs the reaction.</w:t>
      </w:r>
      <w:r w:rsidR="00653011" w:rsidRPr="00660A31">
        <w:rPr>
          <w:sz w:val="22"/>
          <w:szCs w:val="22"/>
        </w:rPr>
        <w:t xml:space="preserve">  </w:t>
      </w:r>
    </w:p>
    <w:p w14:paraId="6DEA4E98" w14:textId="119F1706" w:rsidR="00102BBB" w:rsidRPr="00660A31" w:rsidRDefault="00102BBB" w:rsidP="00063DF1">
      <w:pPr>
        <w:pStyle w:val="Heading3"/>
        <w:keepNext w:val="0"/>
        <w:widowControl w:val="0"/>
        <w:numPr>
          <w:ilvl w:val="2"/>
          <w:numId w:val="12"/>
        </w:numPr>
      </w:pPr>
      <w:bookmarkStart w:id="115" w:name="_Toc56014583"/>
      <w:r w:rsidRPr="00660A31">
        <w:t>2.1.3 Isomers of Rh</w:t>
      </w:r>
      <w:r w:rsidRPr="00660A31">
        <w:rPr>
          <w:vertAlign w:val="superscript"/>
        </w:rPr>
        <w:t>II</w:t>
      </w:r>
      <w:r w:rsidRPr="00660A31">
        <w:t xml:space="preserve"> </w:t>
      </w:r>
      <w:r w:rsidR="00A83821">
        <w:t>C</w:t>
      </w:r>
      <w:r w:rsidRPr="00660A31">
        <w:t>omplexes</w:t>
      </w:r>
      <w:bookmarkEnd w:id="115"/>
    </w:p>
    <w:p w14:paraId="1FD82812" w14:textId="152C6F14" w:rsidR="001075F0" w:rsidRDefault="005C6345" w:rsidP="00063DF1">
      <w:pPr>
        <w:widowControl w:val="0"/>
        <w:spacing w:line="360" w:lineRule="auto"/>
        <w:jc w:val="both"/>
        <w:rPr>
          <w:sz w:val="22"/>
          <w:szCs w:val="22"/>
        </w:rPr>
      </w:pPr>
      <w:r w:rsidRPr="00660A31">
        <w:rPr>
          <w:sz w:val="22"/>
          <w:szCs w:val="22"/>
        </w:rPr>
        <w:t xml:space="preserve"> </w:t>
      </w:r>
    </w:p>
    <w:p w14:paraId="2ADFF4E6" w14:textId="3926D035" w:rsidR="001075F0" w:rsidRDefault="001075F0" w:rsidP="00063DF1">
      <w:pPr>
        <w:widowControl w:val="0"/>
        <w:spacing w:line="360" w:lineRule="auto"/>
        <w:jc w:val="both"/>
        <w:rPr>
          <w:sz w:val="22"/>
          <w:szCs w:val="22"/>
        </w:rPr>
      </w:pPr>
      <w:r>
        <w:rPr>
          <w:sz w:val="22"/>
          <w:szCs w:val="22"/>
        </w:rPr>
        <w:tab/>
      </w:r>
      <w:r w:rsidRPr="00660A31">
        <w:rPr>
          <w:sz w:val="22"/>
          <w:szCs w:val="22"/>
        </w:rPr>
        <w:t xml:space="preserve">Substitution of the bridging ligand will generate a mixture of substitution products regardless of equivalent or inequivalent donating atoms, such as carboxylates and carboxamidates respectively.  </w:t>
      </w:r>
      <w:r>
        <w:rPr>
          <w:sz w:val="22"/>
          <w:szCs w:val="22"/>
        </w:rPr>
        <w:t xml:space="preserve">A more complex mixture is generated when the donating atoms are inequivalent, due to the presence of different isomers. </w:t>
      </w:r>
      <w:r w:rsidRPr="00660A31">
        <w:rPr>
          <w:sz w:val="22"/>
          <w:szCs w:val="22"/>
        </w:rPr>
        <w:t xml:space="preserve"> This is well illustrated by considering carboxamidate bridging ligands with both </w:t>
      </w:r>
      <w:r>
        <w:rPr>
          <w:sz w:val="22"/>
          <w:szCs w:val="22"/>
        </w:rPr>
        <w:t>oxygen</w:t>
      </w:r>
      <w:r w:rsidRPr="00660A31">
        <w:rPr>
          <w:sz w:val="22"/>
          <w:szCs w:val="22"/>
        </w:rPr>
        <w:t xml:space="preserve"> and </w:t>
      </w:r>
      <w:r>
        <w:rPr>
          <w:sz w:val="22"/>
          <w:szCs w:val="22"/>
        </w:rPr>
        <w:t>nitrogen</w:t>
      </w:r>
      <w:r w:rsidRPr="00660A31">
        <w:rPr>
          <w:sz w:val="22"/>
          <w:szCs w:val="22"/>
        </w:rPr>
        <w:t xml:space="preserve"> as donating atoms</w:t>
      </w:r>
      <w:r>
        <w:rPr>
          <w:sz w:val="22"/>
          <w:szCs w:val="22"/>
        </w:rPr>
        <w:t xml:space="preserve"> </w:t>
      </w:r>
      <w:r w:rsidRPr="00660A31">
        <w:rPr>
          <w:sz w:val="22"/>
          <w:szCs w:val="22"/>
        </w:rPr>
        <w:t xml:space="preserve">(Figure </w:t>
      </w:r>
      <w:r w:rsidR="00F021FE" w:rsidRPr="00660A31">
        <w:rPr>
          <w:sz w:val="22"/>
          <w:szCs w:val="22"/>
        </w:rPr>
        <w:t>2.5, a</w:t>
      </w:r>
      <w:r w:rsidRPr="00660A31">
        <w:rPr>
          <w:sz w:val="22"/>
          <w:szCs w:val="22"/>
        </w:rPr>
        <w:t xml:space="preserve">).  These isomers are classified by the number of each </w:t>
      </w:r>
      <w:r>
        <w:rPr>
          <w:sz w:val="22"/>
          <w:szCs w:val="22"/>
        </w:rPr>
        <w:t>nitrogen</w:t>
      </w:r>
      <w:r w:rsidRPr="00660A31">
        <w:rPr>
          <w:sz w:val="22"/>
          <w:szCs w:val="22"/>
        </w:rPr>
        <w:t xml:space="preserve"> and </w:t>
      </w:r>
      <w:r>
        <w:rPr>
          <w:sz w:val="22"/>
          <w:szCs w:val="22"/>
        </w:rPr>
        <w:t>oxygen</w:t>
      </w:r>
      <w:r w:rsidRPr="00660A31">
        <w:rPr>
          <w:sz w:val="22"/>
          <w:szCs w:val="22"/>
        </w:rPr>
        <w:t xml:space="preserve"> atom surrounding a single Rh atom.  </w:t>
      </w:r>
      <w:r w:rsidR="00B34B55">
        <w:rPr>
          <w:sz w:val="22"/>
          <w:szCs w:val="22"/>
        </w:rPr>
        <w:t>E</w:t>
      </w:r>
      <w:r w:rsidRPr="00660A31">
        <w:rPr>
          <w:sz w:val="22"/>
          <w:szCs w:val="22"/>
        </w:rPr>
        <w:t>ach of these isomers ha</w:t>
      </w:r>
      <w:r w:rsidR="00B34B55">
        <w:rPr>
          <w:sz w:val="22"/>
          <w:szCs w:val="22"/>
        </w:rPr>
        <w:t>ve</w:t>
      </w:r>
      <w:r w:rsidRPr="00660A31">
        <w:rPr>
          <w:sz w:val="22"/>
          <w:szCs w:val="22"/>
        </w:rPr>
        <w:t xml:space="preserve"> been synthesized</w:t>
      </w:r>
      <w:r w:rsidR="0070440A">
        <w:rPr>
          <w:sz w:val="22"/>
          <w:szCs w:val="22"/>
        </w:rPr>
        <w:t>,</w:t>
      </w:r>
      <w:r w:rsidR="00B34B55">
        <w:rPr>
          <w:sz w:val="22"/>
          <w:szCs w:val="22"/>
        </w:rPr>
        <w:t xml:space="preserve"> and</w:t>
      </w:r>
      <w:r w:rsidR="00E33367">
        <w:rPr>
          <w:sz w:val="22"/>
          <w:szCs w:val="22"/>
        </w:rPr>
        <w:t xml:space="preserve"> it was determined</w:t>
      </w:r>
      <w:r w:rsidRPr="00660A31">
        <w:rPr>
          <w:sz w:val="22"/>
          <w:szCs w:val="22"/>
        </w:rPr>
        <w:t xml:space="preserve"> the thermodynamic</w:t>
      </w:r>
      <w:r w:rsidR="00B34B55">
        <w:rPr>
          <w:sz w:val="22"/>
          <w:szCs w:val="22"/>
        </w:rPr>
        <w:t>ally favored isomer was</w:t>
      </w:r>
      <w:r w:rsidRPr="00660A31">
        <w:rPr>
          <w:sz w:val="22"/>
          <w:szCs w:val="22"/>
        </w:rPr>
        <w:t xml:space="preserve"> the </w:t>
      </w:r>
      <w:r w:rsidRPr="00660A31">
        <w:rPr>
          <w:i/>
          <w:iCs/>
          <w:sz w:val="22"/>
          <w:szCs w:val="22"/>
        </w:rPr>
        <w:t>cis</w:t>
      </w:r>
      <w:r w:rsidRPr="00660A31">
        <w:rPr>
          <w:sz w:val="22"/>
          <w:szCs w:val="22"/>
        </w:rPr>
        <w:t>-(2,2) isomer.</w:t>
      </w:r>
      <w:r w:rsidRPr="00660A31">
        <w:rPr>
          <w:sz w:val="22"/>
          <w:szCs w:val="22"/>
        </w:rPr>
        <w:fldChar w:fldCharType="begin">
          <w:fldData xml:space="preserve">PEVuZE5vdGU+PENpdGU+PEF1dGhvcj5Mb3U8L0F1dGhvcj48WWVhcj4yMDA1PC9ZZWFyPjxSZWNO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</w:fldData>
        </w:fldChar>
      </w:r>
      <w:r w:rsidR="006D212C">
        <w:rPr>
          <w:sz w:val="22"/>
          <w:szCs w:val="22"/>
        </w:rPr>
        <w:instrText xml:space="preserve"> ADDIN EN.CITE </w:instrText>
      </w:r>
      <w:r w:rsidR="006D212C">
        <w:rPr>
          <w:sz w:val="22"/>
          <w:szCs w:val="22"/>
        </w:rPr>
        <w:fldChar w:fldCharType="begin">
          <w:fldData xml:space="preserve">PEVuZE5vdGU+PENpdGU+PEF1dGhvcj5Mb3U8L0F1dGhvcj48WWVhcj4yMDA1PC9ZZWFyPjxSZWNO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</w:fldData>
        </w:fldChar>
      </w:r>
      <w:r w:rsidR="006D212C">
        <w:rPr>
          <w:sz w:val="22"/>
          <w:szCs w:val="22"/>
        </w:rPr>
        <w:instrText xml:space="preserve"> ADDIN EN.CITE.DATA </w:instrText>
      </w:r>
      <w:r w:rsidR="006D212C">
        <w:rPr>
          <w:sz w:val="22"/>
          <w:szCs w:val="22"/>
        </w:rPr>
      </w:r>
      <w:r w:rsidR="006D212C">
        <w:rPr>
          <w:sz w:val="22"/>
          <w:szCs w:val="22"/>
        </w:rPr>
        <w:fldChar w:fldCharType="end"/>
      </w:r>
      <w:r w:rsidRPr="00660A31">
        <w:rPr>
          <w:sz w:val="22"/>
          <w:szCs w:val="22"/>
        </w:rPr>
      </w:r>
      <w:r w:rsidRPr="00660A31">
        <w:rPr>
          <w:sz w:val="22"/>
          <w:szCs w:val="22"/>
        </w:rPr>
        <w:fldChar w:fldCharType="separate"/>
      </w:r>
      <w:r w:rsidR="006D212C" w:rsidRPr="006D212C">
        <w:rPr>
          <w:noProof/>
          <w:sz w:val="22"/>
          <w:szCs w:val="22"/>
          <w:vertAlign w:val="superscript"/>
        </w:rPr>
        <w:t>170, 171</w:t>
      </w:r>
      <w:r w:rsidRPr="00660A31">
        <w:rPr>
          <w:sz w:val="22"/>
          <w:szCs w:val="22"/>
        </w:rPr>
        <w:fldChar w:fldCharType="end"/>
      </w:r>
      <w:r w:rsidRPr="00660A31">
        <w:rPr>
          <w:sz w:val="22"/>
          <w:szCs w:val="22"/>
        </w:rPr>
        <w:t xml:space="preserve">  </w:t>
      </w:r>
    </w:p>
    <w:p w14:paraId="11CA305F" w14:textId="4F788986" w:rsidR="003F0D07" w:rsidRDefault="001075F0" w:rsidP="00063DF1">
      <w:pPr>
        <w:widowControl w:val="0"/>
        <w:spacing w:line="360" w:lineRule="auto"/>
        <w:jc w:val="both"/>
        <w:rPr>
          <w:sz w:val="22"/>
          <w:szCs w:val="22"/>
        </w:rPr>
      </w:pPr>
      <w:r>
        <w:rPr>
          <w:sz w:val="22"/>
          <w:szCs w:val="22"/>
        </w:rPr>
        <w:tab/>
      </w:r>
      <w:r w:rsidR="00A14769" w:rsidRPr="00660A31">
        <w:rPr>
          <w:sz w:val="22"/>
          <w:szCs w:val="22"/>
        </w:rPr>
        <w:t xml:space="preserve">The formation of </w:t>
      </w:r>
      <w:r w:rsidR="00A14769" w:rsidRPr="001075F0">
        <w:rPr>
          <w:i/>
          <w:iCs/>
          <w:sz w:val="22"/>
          <w:szCs w:val="22"/>
        </w:rPr>
        <w:t>bis</w:t>
      </w:r>
      <w:r w:rsidR="00A14769" w:rsidRPr="00660A31">
        <w:rPr>
          <w:sz w:val="22"/>
          <w:szCs w:val="22"/>
        </w:rPr>
        <w:t>-substituted complexes gives rise to an even more complex mixture of isomers.</w:t>
      </w:r>
      <w:r w:rsidR="00E72E52">
        <w:rPr>
          <w:sz w:val="22"/>
          <w:szCs w:val="22"/>
        </w:rPr>
        <w:fldChar w:fldCharType="begin">
          <w:fldData xml:space="preserve">PEVuZE5vdGU+PENpdGU+PEF1dGhvcj5Mb3U8L0F1dGhvcj48WWVhcj4yMDA1PC9ZZWFyPjxSZWNO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</w:fldData>
        </w:fldChar>
      </w:r>
      <w:r w:rsidR="006D212C">
        <w:rPr>
          <w:sz w:val="22"/>
          <w:szCs w:val="22"/>
        </w:rPr>
        <w:instrText xml:space="preserve"> ADDIN EN.CITE </w:instrText>
      </w:r>
      <w:r w:rsidR="006D212C">
        <w:rPr>
          <w:sz w:val="22"/>
          <w:szCs w:val="22"/>
        </w:rPr>
        <w:fldChar w:fldCharType="begin">
          <w:fldData xml:space="preserve">PEVuZE5vdGU+PENpdGU+PEF1dGhvcj5Mb3U8L0F1dGhvcj48WWVhcj4yMDA1PC9ZZWFyPjxSZWNO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</w:fldData>
        </w:fldChar>
      </w:r>
      <w:r w:rsidR="006D212C">
        <w:rPr>
          <w:sz w:val="22"/>
          <w:szCs w:val="22"/>
        </w:rPr>
        <w:instrText xml:space="preserve"> ADDIN EN.CITE.DATA </w:instrText>
      </w:r>
      <w:r w:rsidR="006D212C">
        <w:rPr>
          <w:sz w:val="22"/>
          <w:szCs w:val="22"/>
        </w:rPr>
      </w:r>
      <w:r w:rsidR="006D212C">
        <w:rPr>
          <w:sz w:val="22"/>
          <w:szCs w:val="22"/>
        </w:rPr>
        <w:fldChar w:fldCharType="end"/>
      </w:r>
      <w:r w:rsidR="00E72E52">
        <w:rPr>
          <w:sz w:val="22"/>
          <w:szCs w:val="22"/>
        </w:rPr>
      </w:r>
      <w:r w:rsidR="00E72E52">
        <w:rPr>
          <w:sz w:val="22"/>
          <w:szCs w:val="22"/>
        </w:rPr>
        <w:fldChar w:fldCharType="separate"/>
      </w:r>
      <w:r w:rsidR="006D212C" w:rsidRPr="006D212C">
        <w:rPr>
          <w:noProof/>
          <w:sz w:val="22"/>
          <w:szCs w:val="22"/>
          <w:vertAlign w:val="superscript"/>
        </w:rPr>
        <w:t>170, 171</w:t>
      </w:r>
      <w:r w:rsidR="00E72E52">
        <w:rPr>
          <w:sz w:val="22"/>
          <w:szCs w:val="22"/>
        </w:rPr>
        <w:fldChar w:fldCharType="end"/>
      </w:r>
      <w:r w:rsidR="00A14769" w:rsidRPr="00660A31">
        <w:rPr>
          <w:sz w:val="22"/>
          <w:szCs w:val="22"/>
        </w:rPr>
        <w:t xml:space="preserve"> </w:t>
      </w:r>
      <w:r w:rsidR="00E72E52">
        <w:rPr>
          <w:sz w:val="22"/>
          <w:szCs w:val="22"/>
        </w:rPr>
        <w:t>This</w:t>
      </w:r>
      <w:r w:rsidR="00A14769" w:rsidRPr="00660A31">
        <w:rPr>
          <w:sz w:val="22"/>
          <w:szCs w:val="22"/>
        </w:rPr>
        <w:t xml:space="preserve"> can</w:t>
      </w:r>
      <w:r>
        <w:rPr>
          <w:sz w:val="22"/>
          <w:szCs w:val="22"/>
        </w:rPr>
        <w:t xml:space="preserve"> again</w:t>
      </w:r>
      <w:r w:rsidR="00E72E52">
        <w:rPr>
          <w:sz w:val="22"/>
          <w:szCs w:val="22"/>
        </w:rPr>
        <w:t xml:space="preserve"> be</w:t>
      </w:r>
      <w:r w:rsidR="00A14769" w:rsidRPr="00660A31">
        <w:rPr>
          <w:sz w:val="22"/>
          <w:szCs w:val="22"/>
        </w:rPr>
        <w:t xml:space="preserve"> illustrate</w:t>
      </w:r>
      <w:r w:rsidR="00E72E52">
        <w:rPr>
          <w:sz w:val="22"/>
          <w:szCs w:val="22"/>
        </w:rPr>
        <w:t>d</w:t>
      </w:r>
      <w:r w:rsidR="00A14769" w:rsidRPr="00660A31">
        <w:rPr>
          <w:sz w:val="22"/>
          <w:szCs w:val="22"/>
        </w:rPr>
        <w:t xml:space="preserve"> with carboxamidate ligands. </w:t>
      </w:r>
      <w:r w:rsidR="00647B81" w:rsidRPr="00660A31">
        <w:rPr>
          <w:sz w:val="22"/>
          <w:szCs w:val="22"/>
        </w:rPr>
        <w:t xml:space="preserve">If </w:t>
      </w:r>
      <w:r w:rsidR="00A14769" w:rsidRPr="00660A31">
        <w:rPr>
          <w:sz w:val="22"/>
          <w:szCs w:val="22"/>
        </w:rPr>
        <w:t xml:space="preserve">both </w:t>
      </w:r>
      <w:r>
        <w:rPr>
          <w:sz w:val="22"/>
          <w:szCs w:val="22"/>
        </w:rPr>
        <w:t>nitrogen</w:t>
      </w:r>
      <w:r w:rsidR="00A14769" w:rsidRPr="00660A31">
        <w:rPr>
          <w:sz w:val="22"/>
          <w:szCs w:val="22"/>
        </w:rPr>
        <w:t xml:space="preserve"> atoms are bound to the same Rh atom, the isomer is said to be </w:t>
      </w:r>
      <w:r w:rsidR="000E0DCB" w:rsidRPr="00660A31">
        <w:rPr>
          <w:sz w:val="22"/>
          <w:szCs w:val="22"/>
        </w:rPr>
        <w:t xml:space="preserve">in the </w:t>
      </w:r>
      <w:r w:rsidR="000E0DCB" w:rsidRPr="0057739B">
        <w:rPr>
          <w:i/>
          <w:iCs/>
          <w:sz w:val="22"/>
          <w:szCs w:val="22"/>
        </w:rPr>
        <w:t>anti</w:t>
      </w:r>
      <w:r w:rsidR="000E0DCB" w:rsidRPr="00660A31">
        <w:rPr>
          <w:sz w:val="22"/>
          <w:szCs w:val="22"/>
        </w:rPr>
        <w:t>-configuration.  Conversely,</w:t>
      </w:r>
      <w:r w:rsidR="00A14769" w:rsidRPr="00660A31">
        <w:rPr>
          <w:sz w:val="22"/>
          <w:szCs w:val="22"/>
        </w:rPr>
        <w:t xml:space="preserve"> it is </w:t>
      </w:r>
      <w:r w:rsidR="00E33367">
        <w:rPr>
          <w:sz w:val="22"/>
          <w:szCs w:val="22"/>
        </w:rPr>
        <w:t>labeled</w:t>
      </w:r>
      <w:r w:rsidR="00A14769" w:rsidRPr="00660A31">
        <w:rPr>
          <w:sz w:val="22"/>
          <w:szCs w:val="22"/>
        </w:rPr>
        <w:t xml:space="preserve"> </w:t>
      </w:r>
      <w:r w:rsidR="00A14769" w:rsidRPr="0057739B">
        <w:rPr>
          <w:i/>
          <w:iCs/>
          <w:sz w:val="22"/>
          <w:szCs w:val="22"/>
        </w:rPr>
        <w:t>syn</w:t>
      </w:r>
      <w:r w:rsidR="00A14769" w:rsidRPr="00660A31">
        <w:rPr>
          <w:sz w:val="22"/>
          <w:szCs w:val="22"/>
        </w:rPr>
        <w:t xml:space="preserve"> when both N atoms are bound to the same Rh</w:t>
      </w:r>
      <w:r w:rsidR="00993B6A" w:rsidRPr="00660A31">
        <w:rPr>
          <w:sz w:val="22"/>
          <w:szCs w:val="22"/>
        </w:rPr>
        <w:t xml:space="preserve"> (Figure 2.5, </w:t>
      </w:r>
      <w:r>
        <w:rPr>
          <w:sz w:val="22"/>
          <w:szCs w:val="22"/>
        </w:rPr>
        <w:t>b</w:t>
      </w:r>
      <w:r w:rsidR="00993B6A" w:rsidRPr="00660A31">
        <w:rPr>
          <w:sz w:val="22"/>
          <w:szCs w:val="22"/>
        </w:rPr>
        <w:t>)</w:t>
      </w:r>
      <w:r w:rsidR="00A14769" w:rsidRPr="00660A31">
        <w:rPr>
          <w:sz w:val="22"/>
          <w:szCs w:val="22"/>
        </w:rPr>
        <w:t xml:space="preserve">.  </w:t>
      </w:r>
      <w:r w:rsidR="000E0DCB" w:rsidRPr="00660A31">
        <w:rPr>
          <w:sz w:val="22"/>
          <w:szCs w:val="22"/>
        </w:rPr>
        <w:t>Additional isomers arise</w:t>
      </w:r>
      <w:r w:rsidR="00A14769" w:rsidRPr="00660A31">
        <w:rPr>
          <w:sz w:val="22"/>
          <w:szCs w:val="22"/>
        </w:rPr>
        <w:t xml:space="preserve"> in the case of the </w:t>
      </w:r>
      <w:r w:rsidR="00A14769" w:rsidRPr="00660A31">
        <w:rPr>
          <w:i/>
          <w:iCs/>
          <w:sz w:val="22"/>
          <w:szCs w:val="22"/>
        </w:rPr>
        <w:t>cis</w:t>
      </w:r>
      <w:r w:rsidR="00A14769" w:rsidRPr="00660A31">
        <w:rPr>
          <w:sz w:val="22"/>
          <w:szCs w:val="22"/>
        </w:rPr>
        <w:t>-</w:t>
      </w:r>
      <w:r w:rsidR="00A14769" w:rsidRPr="0057739B">
        <w:rPr>
          <w:i/>
          <w:iCs/>
          <w:sz w:val="22"/>
          <w:szCs w:val="22"/>
        </w:rPr>
        <w:t>anti</w:t>
      </w:r>
      <w:r w:rsidR="00A14769" w:rsidRPr="00660A31">
        <w:rPr>
          <w:sz w:val="22"/>
          <w:szCs w:val="22"/>
        </w:rPr>
        <w:t xml:space="preserve"> configuration </w:t>
      </w:r>
      <w:r w:rsidR="003F0D07">
        <w:rPr>
          <w:sz w:val="22"/>
          <w:szCs w:val="22"/>
        </w:rPr>
        <w:t xml:space="preserve">due to </w:t>
      </w:r>
      <w:r w:rsidR="00A14769" w:rsidRPr="00660A31">
        <w:rPr>
          <w:sz w:val="22"/>
          <w:szCs w:val="22"/>
        </w:rPr>
        <w:t>rotational isomerism</w:t>
      </w:r>
      <w:r w:rsidR="005C6345" w:rsidRPr="00660A31">
        <w:rPr>
          <w:sz w:val="22"/>
          <w:szCs w:val="22"/>
        </w:rPr>
        <w:t>.</w:t>
      </w:r>
      <w:r w:rsidR="009D22CD" w:rsidRPr="00660A31">
        <w:rPr>
          <w:sz w:val="22"/>
          <w:szCs w:val="22"/>
        </w:rPr>
        <w:t xml:space="preserve">  Consider a </w:t>
      </w:r>
      <w:r w:rsidR="009D22CD" w:rsidRPr="00660A31">
        <w:rPr>
          <w:i/>
          <w:iCs/>
          <w:sz w:val="22"/>
          <w:szCs w:val="22"/>
        </w:rPr>
        <w:t>mono</w:t>
      </w:r>
      <w:r w:rsidR="009D22CD" w:rsidRPr="00660A31">
        <w:rPr>
          <w:sz w:val="22"/>
          <w:szCs w:val="22"/>
        </w:rPr>
        <w:t>-substituted Rh</w:t>
      </w:r>
      <w:r w:rsidR="009D22CD" w:rsidRPr="00660A31">
        <w:rPr>
          <w:sz w:val="22"/>
          <w:szCs w:val="22"/>
          <w:vertAlign w:val="superscript"/>
        </w:rPr>
        <w:t xml:space="preserve">II </w:t>
      </w:r>
      <w:r w:rsidR="009D22CD" w:rsidRPr="00660A31">
        <w:rPr>
          <w:sz w:val="22"/>
          <w:szCs w:val="22"/>
        </w:rPr>
        <w:t xml:space="preserve">complex with </w:t>
      </w:r>
      <w:r w:rsidR="00E72E52" w:rsidRPr="00660A31">
        <w:rPr>
          <w:sz w:val="22"/>
          <w:szCs w:val="22"/>
        </w:rPr>
        <w:t xml:space="preserve">the </w:t>
      </w:r>
      <w:r w:rsidR="00E72E52" w:rsidRPr="0057739B">
        <w:t>carboxamidate</w:t>
      </w:r>
      <w:r w:rsidR="009D22CD" w:rsidRPr="00660A31">
        <w:rPr>
          <w:sz w:val="22"/>
          <w:szCs w:val="22"/>
        </w:rPr>
        <w:t xml:space="preserve"> pointed down (Figure 2.</w:t>
      </w:r>
      <w:r w:rsidR="00993B6A" w:rsidRPr="00660A31">
        <w:rPr>
          <w:sz w:val="22"/>
          <w:szCs w:val="22"/>
        </w:rPr>
        <w:t xml:space="preserve">5, </w:t>
      </w:r>
      <w:r>
        <w:rPr>
          <w:sz w:val="22"/>
          <w:szCs w:val="22"/>
        </w:rPr>
        <w:t>c</w:t>
      </w:r>
      <w:r w:rsidR="009D22CD" w:rsidRPr="00660A31">
        <w:rPr>
          <w:sz w:val="22"/>
          <w:szCs w:val="22"/>
        </w:rPr>
        <w:t xml:space="preserve">).  Another ligand can then be added, either on the left or the </w:t>
      </w:r>
    </w:p>
    <w:p w14:paraId="46F91C70" w14:textId="5D7CC172" w:rsidR="003F0D07" w:rsidRDefault="003F0D07">
      <w:pPr>
        <w:rPr>
          <w:sz w:val="22"/>
          <w:szCs w:val="22"/>
        </w:rPr>
      </w:pPr>
      <w:r w:rsidRPr="00660A31">
        <w:rPr>
          <w:noProof/>
        </w:rPr>
        <w:lastRenderedPageBreak/>
        <mc:AlternateContent>
          <mc:Choice Requires="wps">
            <w:drawing>
              <wp:anchor distT="0" distB="182880" distL="114300" distR="114300" simplePos="0" relativeHeight="253068288" behindDoc="0" locked="0" layoutInCell="1" allowOverlap="1" wp14:anchorId="1ABF9792" wp14:editId="2632049A">
                <wp:simplePos x="0" y="0"/>
                <wp:positionH relativeFrom="margin">
                  <wp:posOffset>3175</wp:posOffset>
                </wp:positionH>
                <wp:positionV relativeFrom="paragraph">
                  <wp:posOffset>2128520</wp:posOffset>
                </wp:positionV>
                <wp:extent cx="5339715" cy="474980"/>
                <wp:effectExtent l="0" t="0" r="0" b="2540"/>
                <wp:wrapTopAndBottom/>
                <wp:docPr id="379" name="Text Box 379"/>
                <wp:cNvGraphicFramePr/>
                <a:graphic xmlns:a="http://schemas.openxmlformats.org/drawingml/2006/main">
                  <a:graphicData uri="http://schemas.microsoft.com/office/word/2010/wordprocessingShape">
                    <wps:wsp>
                      <wps:cNvSpPr txBox="1"/>
                      <wps:spPr>
                        <a:xfrm>
                          <a:off x="0" y="0"/>
                          <a:ext cx="5339715" cy="474980"/>
                        </a:xfrm>
                        <a:prstGeom prst="rect">
                          <a:avLst/>
                        </a:prstGeom>
                        <a:solidFill>
                          <a:prstClr val="white"/>
                        </a:solidFill>
                        <a:ln>
                          <a:noFill/>
                        </a:ln>
                      </wps:spPr>
                      <wps:txbx>
                        <w:txbxContent>
                          <w:p w14:paraId="16C0F6AE" w14:textId="36BE8FB5" w:rsidR="00544CAD" w:rsidRPr="002D049F" w:rsidRDefault="00544CAD" w:rsidP="00430BBA">
                            <w:pPr>
                              <w:pStyle w:val="Caption"/>
                            </w:pPr>
                            <w:bookmarkStart w:id="116" w:name="_Toc56415763"/>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4</w:t>
                            </w:r>
                            <w:r w:rsidR="005B491D">
                              <w:rPr>
                                <w:noProof/>
                              </w:rPr>
                              <w:fldChar w:fldCharType="end"/>
                            </w:r>
                            <w:r>
                              <w:t xml:space="preserve">  </w:t>
                            </w:r>
                            <w:r w:rsidRPr="00D67003">
                              <w:rPr>
                                <w:b w:val="0"/>
                                <w:bCs/>
                              </w:rPr>
                              <w:t>Rh</w:t>
                            </w:r>
                            <w:r w:rsidRPr="00633008">
                              <w:rPr>
                                <w:b w:val="0"/>
                                <w:bCs/>
                                <w:vertAlign w:val="superscript"/>
                              </w:rPr>
                              <w:t>II</w:t>
                            </w:r>
                            <w:r w:rsidRPr="00D67003">
                              <w:rPr>
                                <w:b w:val="0"/>
                                <w:bCs/>
                              </w:rPr>
                              <w:t xml:space="preserve"> complexes exhibiting </w:t>
                            </w:r>
                            <w:r>
                              <w:rPr>
                                <w:b w:val="0"/>
                                <w:bCs/>
                              </w:rPr>
                              <w:t xml:space="preserve">a) </w:t>
                            </w:r>
                            <w:r w:rsidRPr="00D67003">
                              <w:rPr>
                                <w:b w:val="0"/>
                                <w:bCs/>
                              </w:rPr>
                              <w:t xml:space="preserve">axial/equatorial and </w:t>
                            </w:r>
                            <w:r>
                              <w:rPr>
                                <w:b w:val="0"/>
                                <w:bCs/>
                              </w:rPr>
                              <w:t xml:space="preserve">b) </w:t>
                            </w:r>
                            <w:r w:rsidRPr="00D67003">
                              <w:rPr>
                                <w:b w:val="0"/>
                                <w:bCs/>
                              </w:rPr>
                              <w:t>non-bridging equatorial binding modes</w:t>
                            </w:r>
                            <w:bookmarkEnd w:id="1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ABF9792" id="Text Box 379" o:spid="_x0000_s1099" type="#_x0000_t202" style="position:absolute;margin-left:.25pt;margin-top:167.6pt;width:420.45pt;height:37.4pt;z-index:253068288;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" stroked="f">
                <v:textbox style="mso-fit-shape-to-text:t" inset="0,0,0,0">
                  <w:txbxContent>
                    <w:p w14:paraId="16C0F6AE" w14:textId="36BE8FB5" w:rsidR="00544CAD" w:rsidRPr="002D049F" w:rsidRDefault="00544CAD" w:rsidP="00430BBA">
                      <w:pPr>
                        <w:pStyle w:val="Caption"/>
                      </w:pPr>
                      <w:bookmarkStart w:id="190" w:name="_Toc56415763"/>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4</w:t>
                      </w:r>
                      <w:r w:rsidR="000F0901">
                        <w:rPr>
                          <w:noProof/>
                        </w:rPr>
                        <w:fldChar w:fldCharType="end"/>
                      </w:r>
                      <w:r>
                        <w:t xml:space="preserve">  </w:t>
                      </w:r>
                      <w:r w:rsidRPr="00D67003">
                        <w:rPr>
                          <w:b w:val="0"/>
                          <w:bCs/>
                        </w:rPr>
                        <w:t>Rh</w:t>
                      </w:r>
                      <w:r w:rsidRPr="00633008">
                        <w:rPr>
                          <w:b w:val="0"/>
                          <w:bCs/>
                          <w:vertAlign w:val="superscript"/>
                        </w:rPr>
                        <w:t>II</w:t>
                      </w:r>
                      <w:r w:rsidRPr="00D67003">
                        <w:rPr>
                          <w:b w:val="0"/>
                          <w:bCs/>
                        </w:rPr>
                        <w:t xml:space="preserve"> complexes exhibiting </w:t>
                      </w:r>
                      <w:r>
                        <w:rPr>
                          <w:b w:val="0"/>
                          <w:bCs/>
                        </w:rPr>
                        <w:t xml:space="preserve">a) </w:t>
                      </w:r>
                      <w:r w:rsidRPr="00D67003">
                        <w:rPr>
                          <w:b w:val="0"/>
                          <w:bCs/>
                        </w:rPr>
                        <w:t xml:space="preserve">axial/equatorial and </w:t>
                      </w:r>
                      <w:r>
                        <w:rPr>
                          <w:b w:val="0"/>
                          <w:bCs/>
                        </w:rPr>
                        <w:t xml:space="preserve">b) </w:t>
                      </w:r>
                      <w:r w:rsidRPr="00D67003">
                        <w:rPr>
                          <w:b w:val="0"/>
                          <w:bCs/>
                        </w:rPr>
                        <w:t>non-bridging equatorial binding modes</w:t>
                      </w:r>
                      <w:bookmarkEnd w:id="190"/>
                    </w:p>
                  </w:txbxContent>
                </v:textbox>
                <w10:wrap type="topAndBottom" anchorx="margin"/>
              </v:shape>
            </w:pict>
          </mc:Fallback>
        </mc:AlternateContent>
      </w:r>
      <w:r w:rsidRPr="00660A31">
        <w:rPr>
          <w:noProof/>
          <w:sz w:val="22"/>
          <w:szCs w:val="22"/>
        </w:rPr>
        <w:drawing>
          <wp:anchor distT="182880" distB="0" distL="114300" distR="114300" simplePos="0" relativeHeight="252513280" behindDoc="0" locked="0" layoutInCell="1" allowOverlap="1" wp14:anchorId="2041DBF0" wp14:editId="142A2175">
            <wp:simplePos x="0" y="0"/>
            <wp:positionH relativeFrom="margin">
              <wp:align>center</wp:align>
            </wp:positionH>
            <wp:positionV relativeFrom="margin">
              <wp:align>top</wp:align>
            </wp:positionV>
            <wp:extent cx="2971800" cy="2093595"/>
            <wp:effectExtent l="0" t="0" r="0" b="1905"/>
            <wp:wrapTopAndBottom/>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971800" cy="209359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r w:rsidR="007A4A91" w:rsidRPr="00660A31">
        <w:rPr>
          <w:noProof/>
        </w:rPr>
        <w:lastRenderedPageBreak/>
        <mc:AlternateContent>
          <mc:Choice Requires="wps">
            <w:drawing>
              <wp:anchor distT="0" distB="182880" distL="114300" distR="114300" simplePos="0" relativeHeight="253072384" behindDoc="0" locked="0" layoutInCell="1" allowOverlap="1" wp14:anchorId="43B020CE" wp14:editId="36733C76">
                <wp:simplePos x="0" y="0"/>
                <wp:positionH relativeFrom="margin">
                  <wp:posOffset>0</wp:posOffset>
                </wp:positionH>
                <wp:positionV relativeFrom="paragraph">
                  <wp:posOffset>3020382</wp:posOffset>
                </wp:positionV>
                <wp:extent cx="5476875" cy="474980"/>
                <wp:effectExtent l="0" t="0" r="9525" b="0"/>
                <wp:wrapTopAndBottom/>
                <wp:docPr id="384" name="Text Box 384"/>
                <wp:cNvGraphicFramePr/>
                <a:graphic xmlns:a="http://schemas.openxmlformats.org/drawingml/2006/main">
                  <a:graphicData uri="http://schemas.microsoft.com/office/word/2010/wordprocessingShape">
                    <wps:wsp>
                      <wps:cNvSpPr txBox="1"/>
                      <wps:spPr>
                        <a:xfrm>
                          <a:off x="0" y="0"/>
                          <a:ext cx="5476875" cy="474980"/>
                        </a:xfrm>
                        <a:prstGeom prst="rect">
                          <a:avLst/>
                        </a:prstGeom>
                        <a:solidFill>
                          <a:prstClr val="white"/>
                        </a:solidFill>
                        <a:ln>
                          <a:noFill/>
                        </a:ln>
                      </wps:spPr>
                      <wps:txbx>
                        <w:txbxContent>
                          <w:p w14:paraId="019AC356" w14:textId="7244D578" w:rsidR="00544CAD" w:rsidRPr="00E849B2" w:rsidRDefault="00544CAD" w:rsidP="00430BBA">
                            <w:pPr>
                              <w:pStyle w:val="Caption"/>
                            </w:pPr>
                            <w:bookmarkStart w:id="117" w:name="_Toc56415764"/>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5</w:t>
                            </w:r>
                            <w:r w:rsidR="005B491D">
                              <w:rPr>
                                <w:noProof/>
                              </w:rPr>
                              <w:fldChar w:fldCharType="end"/>
                            </w:r>
                            <w:r>
                              <w:t xml:space="preserve"> </w:t>
                            </w:r>
                            <w:r w:rsidRPr="00430BBA">
                              <w:rPr>
                                <w:b w:val="0"/>
                                <w:bCs/>
                              </w:rPr>
                              <w:t xml:space="preserve"> Possible</w:t>
                            </w:r>
                            <w:r w:rsidRPr="00AD2216">
                              <w:rPr>
                                <w:b w:val="0"/>
                                <w:bCs/>
                              </w:rPr>
                              <w:t xml:space="preserve"> isomers from substitution with non-equivalent donor atoms.</w:t>
                            </w:r>
                            <w:bookmarkEnd w:id="1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3B020CE" id="Text Box 384" o:spid="_x0000_s1100" type="#_x0000_t202" style="position:absolute;margin-left:0;margin-top:237.85pt;width:431.25pt;height:37.4pt;z-index:253072384;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" stroked="f">
                <v:textbox style="mso-fit-shape-to-text:t" inset="0,0,0,0">
                  <w:txbxContent>
                    <w:p w14:paraId="019AC356" w14:textId="7244D578" w:rsidR="00544CAD" w:rsidRPr="00E849B2" w:rsidRDefault="00544CAD" w:rsidP="00430BBA">
                      <w:pPr>
                        <w:pStyle w:val="Caption"/>
                      </w:pPr>
                      <w:bookmarkStart w:id="192" w:name="_Toc56415764"/>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5</w:t>
                      </w:r>
                      <w:r w:rsidR="000F0901">
                        <w:rPr>
                          <w:noProof/>
                        </w:rPr>
                        <w:fldChar w:fldCharType="end"/>
                      </w:r>
                      <w:r>
                        <w:t xml:space="preserve"> </w:t>
                      </w:r>
                      <w:r w:rsidRPr="00430BBA">
                        <w:rPr>
                          <w:b w:val="0"/>
                          <w:bCs/>
                        </w:rPr>
                        <w:t xml:space="preserve"> Possible</w:t>
                      </w:r>
                      <w:r w:rsidRPr="00AD2216">
                        <w:rPr>
                          <w:b w:val="0"/>
                          <w:bCs/>
                        </w:rPr>
                        <w:t xml:space="preserve"> isomers from substitution with non-equivalent donor atoms.</w:t>
                      </w:r>
                      <w:bookmarkEnd w:id="192"/>
                    </w:p>
                  </w:txbxContent>
                </v:textbox>
                <w10:wrap type="topAndBottom" anchorx="margin"/>
              </v:shape>
            </w:pict>
          </mc:Fallback>
        </mc:AlternateContent>
      </w:r>
      <w:r w:rsidR="007A4A91">
        <w:rPr>
          <w:noProof/>
          <w:sz w:val="22"/>
          <w:szCs w:val="22"/>
        </w:rPr>
        <w:drawing>
          <wp:anchor distT="0" distB="0" distL="114300" distR="114300" simplePos="0" relativeHeight="253490176" behindDoc="0" locked="0" layoutInCell="1" allowOverlap="1" wp14:anchorId="4639C395" wp14:editId="479EE81B">
            <wp:simplePos x="0" y="0"/>
            <wp:positionH relativeFrom="margin">
              <wp:align>center</wp:align>
            </wp:positionH>
            <wp:positionV relativeFrom="margin">
              <wp:align>top</wp:align>
            </wp:positionV>
            <wp:extent cx="5486400" cy="2883364"/>
            <wp:effectExtent l="0" t="0" r="0" b="0"/>
            <wp:wrapTopAndBottom/>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486400" cy="2883364"/>
                    </a:xfrm>
                    <a:prstGeom prst="rect">
                      <a:avLst/>
                    </a:prstGeom>
                    <a:noFill/>
                  </pic:spPr>
                </pic:pic>
              </a:graphicData>
            </a:graphic>
          </wp:anchor>
        </w:drawing>
      </w:r>
      <w:r w:rsidR="007A4A91">
        <w:rPr>
          <w:sz w:val="22"/>
          <w:szCs w:val="22"/>
        </w:rPr>
        <w:br w:type="page"/>
      </w:r>
    </w:p>
    <w:p w14:paraId="2C74D443" w14:textId="6ABF5E02" w:rsidR="003F0D07" w:rsidRDefault="009D22CD" w:rsidP="00063DF1">
      <w:pPr>
        <w:widowControl w:val="0"/>
        <w:spacing w:line="360" w:lineRule="auto"/>
        <w:jc w:val="both"/>
        <w:rPr>
          <w:sz w:val="22"/>
          <w:szCs w:val="22"/>
        </w:rPr>
      </w:pPr>
      <w:r w:rsidRPr="00660A31">
        <w:rPr>
          <w:sz w:val="22"/>
          <w:szCs w:val="22"/>
        </w:rPr>
        <w:lastRenderedPageBreak/>
        <w:t>right</w:t>
      </w:r>
      <w:r w:rsidR="006E25F4" w:rsidRPr="00660A31">
        <w:rPr>
          <w:sz w:val="22"/>
          <w:szCs w:val="22"/>
        </w:rPr>
        <w:t xml:space="preserve"> side.  </w:t>
      </w:r>
      <w:r w:rsidR="003F0D07">
        <w:rPr>
          <w:sz w:val="22"/>
          <w:szCs w:val="22"/>
        </w:rPr>
        <w:t xml:space="preserve">These two isomers can be differentiated by imagining the rotation of the </w:t>
      </w:r>
      <w:r w:rsidR="006E25F4" w:rsidRPr="00660A31">
        <w:rPr>
          <w:sz w:val="22"/>
          <w:szCs w:val="22"/>
        </w:rPr>
        <w:t>ligand going downward</w:t>
      </w:r>
      <w:r w:rsidR="003F0D07">
        <w:rPr>
          <w:sz w:val="22"/>
          <w:szCs w:val="22"/>
        </w:rPr>
        <w:t xml:space="preserve">, so that it aligns </w:t>
      </w:r>
      <w:r w:rsidR="006E25F4" w:rsidRPr="00660A31">
        <w:rPr>
          <w:sz w:val="22"/>
          <w:szCs w:val="22"/>
        </w:rPr>
        <w:t>with the second ligand.  Rotation in the clockwise direction indicates the P-</w:t>
      </w:r>
      <w:r w:rsidR="006E25F4" w:rsidRPr="00660A31">
        <w:rPr>
          <w:i/>
          <w:iCs/>
          <w:sz w:val="22"/>
          <w:szCs w:val="22"/>
        </w:rPr>
        <w:t>cis</w:t>
      </w:r>
      <w:r w:rsidR="006E25F4" w:rsidRPr="00660A31">
        <w:rPr>
          <w:sz w:val="22"/>
          <w:szCs w:val="22"/>
        </w:rPr>
        <w:t>-</w:t>
      </w:r>
      <w:r w:rsidR="006E25F4" w:rsidRPr="00654E5F">
        <w:rPr>
          <w:i/>
          <w:iCs/>
          <w:sz w:val="22"/>
          <w:szCs w:val="22"/>
        </w:rPr>
        <w:t>anti</w:t>
      </w:r>
      <w:r w:rsidR="006E25F4" w:rsidRPr="00660A31">
        <w:rPr>
          <w:sz w:val="22"/>
          <w:szCs w:val="22"/>
        </w:rPr>
        <w:t xml:space="preserve"> isomer while counterclockwise rotation indicates the M-</w:t>
      </w:r>
      <w:r w:rsidR="006E25F4" w:rsidRPr="00660A31">
        <w:rPr>
          <w:i/>
          <w:iCs/>
          <w:sz w:val="22"/>
          <w:szCs w:val="22"/>
        </w:rPr>
        <w:t>cis</w:t>
      </w:r>
      <w:r w:rsidR="006E25F4" w:rsidRPr="00660A31">
        <w:rPr>
          <w:sz w:val="22"/>
          <w:szCs w:val="22"/>
        </w:rPr>
        <w:t>-</w:t>
      </w:r>
      <w:r w:rsidR="00654E5F" w:rsidRPr="00654E5F">
        <w:rPr>
          <w:i/>
          <w:iCs/>
          <w:sz w:val="22"/>
          <w:szCs w:val="22"/>
        </w:rPr>
        <w:t>anti</w:t>
      </w:r>
      <w:r w:rsidR="00654E5F">
        <w:rPr>
          <w:sz w:val="22"/>
          <w:szCs w:val="22"/>
        </w:rPr>
        <w:t xml:space="preserve"> </w:t>
      </w:r>
      <w:r w:rsidR="006E25F4" w:rsidRPr="00660A31">
        <w:rPr>
          <w:sz w:val="22"/>
          <w:szCs w:val="22"/>
        </w:rPr>
        <w:t>isomer.</w:t>
      </w:r>
    </w:p>
    <w:p w14:paraId="3F8A6DB4" w14:textId="663D9877" w:rsidR="0062761D" w:rsidRPr="00660A31" w:rsidRDefault="0062761D" w:rsidP="00063DF1">
      <w:pPr>
        <w:pStyle w:val="Heading3"/>
        <w:keepNext w:val="0"/>
        <w:widowControl w:val="0"/>
        <w:numPr>
          <w:ilvl w:val="2"/>
          <w:numId w:val="12"/>
        </w:numPr>
      </w:pPr>
      <w:bookmarkStart w:id="118" w:name="_Toc56014584"/>
      <w:r w:rsidRPr="00660A31">
        <w:t xml:space="preserve">2.1.4 Synthesis of </w:t>
      </w:r>
      <w:r w:rsidR="00A83821">
        <w:t>H</w:t>
      </w:r>
      <w:r w:rsidRPr="00660A31">
        <w:t>eteroleptic Rh</w:t>
      </w:r>
      <w:r w:rsidRPr="00660A31">
        <w:rPr>
          <w:vertAlign w:val="superscript"/>
        </w:rPr>
        <w:t>II</w:t>
      </w:r>
      <w:r w:rsidRPr="00660A31">
        <w:t xml:space="preserve"> </w:t>
      </w:r>
      <w:r w:rsidR="00A83821">
        <w:t>C</w:t>
      </w:r>
      <w:r w:rsidRPr="00660A31">
        <w:t>omplexes</w:t>
      </w:r>
      <w:bookmarkEnd w:id="118"/>
    </w:p>
    <w:p w14:paraId="6B41399E" w14:textId="54181360" w:rsidR="0062761D" w:rsidRPr="00660A31" w:rsidRDefault="0062761D" w:rsidP="00063DF1">
      <w:pPr>
        <w:widowControl w:val="0"/>
        <w:spacing w:line="360" w:lineRule="auto"/>
        <w:jc w:val="both"/>
        <w:rPr>
          <w:sz w:val="22"/>
          <w:szCs w:val="22"/>
        </w:rPr>
      </w:pPr>
    </w:p>
    <w:p w14:paraId="31FE249F" w14:textId="235E4117" w:rsidR="00626C6B" w:rsidRPr="00660A31" w:rsidRDefault="006209F1" w:rsidP="00063DF1">
      <w:pPr>
        <w:widowControl w:val="0"/>
        <w:numPr>
          <w:ilvl w:val="12"/>
          <w:numId w:val="0"/>
        </w:numPr>
        <w:spacing w:line="360" w:lineRule="auto"/>
        <w:jc w:val="both"/>
        <w:rPr>
          <w:sz w:val="22"/>
          <w:szCs w:val="22"/>
        </w:rPr>
      </w:pPr>
      <w:bookmarkStart w:id="119" w:name="_Hlk23977599"/>
      <w:r w:rsidRPr="00660A31">
        <w:rPr>
          <w:sz w:val="22"/>
          <w:szCs w:val="22"/>
        </w:rPr>
        <w:tab/>
        <w:t xml:space="preserve">Heteroleptic complexes have been </w:t>
      </w:r>
      <w:r w:rsidR="00366507" w:rsidRPr="00660A31">
        <w:rPr>
          <w:sz w:val="22"/>
          <w:szCs w:val="22"/>
        </w:rPr>
        <w:t>synthesized but</w:t>
      </w:r>
      <w:r w:rsidRPr="00660A31">
        <w:rPr>
          <w:sz w:val="22"/>
          <w:szCs w:val="22"/>
        </w:rPr>
        <w:t xml:space="preserve"> are not as </w:t>
      </w:r>
      <w:r w:rsidR="00A7454D" w:rsidRPr="00660A31">
        <w:rPr>
          <w:sz w:val="22"/>
          <w:szCs w:val="22"/>
        </w:rPr>
        <w:t>prevalent</w:t>
      </w:r>
      <w:r w:rsidRPr="00660A31">
        <w:rPr>
          <w:sz w:val="22"/>
          <w:szCs w:val="22"/>
        </w:rPr>
        <w:t xml:space="preserve"> as homoleptic catalysts.  One technique for synthesi</w:t>
      </w:r>
      <w:r w:rsidR="001075F0">
        <w:rPr>
          <w:sz w:val="22"/>
          <w:szCs w:val="22"/>
        </w:rPr>
        <w:t>zing</w:t>
      </w:r>
      <w:r w:rsidRPr="00660A31">
        <w:rPr>
          <w:sz w:val="22"/>
          <w:szCs w:val="22"/>
        </w:rPr>
        <w:t xml:space="preserve"> heteroleptic complexes involves the synthesis of </w:t>
      </w:r>
      <w:r w:rsidR="008936B4" w:rsidRPr="00660A31">
        <w:rPr>
          <w:sz w:val="22"/>
          <w:szCs w:val="22"/>
        </w:rPr>
        <w:t xml:space="preserve">a mixture of </w:t>
      </w:r>
      <w:r w:rsidRPr="00660A31">
        <w:rPr>
          <w:sz w:val="22"/>
          <w:szCs w:val="22"/>
        </w:rPr>
        <w:t>complexes with the formula Rh</w:t>
      </w:r>
      <w:r w:rsidRPr="00660A31">
        <w:rPr>
          <w:sz w:val="22"/>
          <w:szCs w:val="22"/>
          <w:vertAlign w:val="subscript"/>
        </w:rPr>
        <w:t>2</w:t>
      </w:r>
      <w:r w:rsidRPr="00660A31">
        <w:rPr>
          <w:sz w:val="22"/>
          <w:szCs w:val="22"/>
        </w:rPr>
        <w:t>(OAc)</w:t>
      </w:r>
      <w:r w:rsidRPr="00660A31">
        <w:rPr>
          <w:sz w:val="22"/>
          <w:szCs w:val="22"/>
          <w:vertAlign w:val="subscript"/>
        </w:rPr>
        <w:t>n</w:t>
      </w:r>
      <w:r w:rsidRPr="00660A31">
        <w:rPr>
          <w:sz w:val="22"/>
          <w:szCs w:val="22"/>
        </w:rPr>
        <w:t>(TFA)</w:t>
      </w:r>
      <w:r w:rsidRPr="00660A31">
        <w:rPr>
          <w:sz w:val="22"/>
          <w:szCs w:val="22"/>
          <w:vertAlign w:val="subscript"/>
        </w:rPr>
        <w:t>4-n</w:t>
      </w:r>
      <w:r w:rsidR="008936B4" w:rsidRPr="00660A31">
        <w:rPr>
          <w:sz w:val="22"/>
          <w:szCs w:val="22"/>
        </w:rPr>
        <w:t>, starting from Rh</w:t>
      </w:r>
      <w:r w:rsidR="008936B4" w:rsidRPr="00660A31">
        <w:rPr>
          <w:sz w:val="22"/>
          <w:szCs w:val="22"/>
          <w:vertAlign w:val="subscript"/>
        </w:rPr>
        <w:t>2</w:t>
      </w:r>
      <w:r w:rsidR="008936B4" w:rsidRPr="00660A31">
        <w:rPr>
          <w:sz w:val="22"/>
          <w:szCs w:val="22"/>
        </w:rPr>
        <w:t>(OAc)</w:t>
      </w:r>
      <w:r w:rsidR="008936B4" w:rsidRPr="00660A31">
        <w:rPr>
          <w:sz w:val="22"/>
          <w:szCs w:val="22"/>
          <w:vertAlign w:val="subscript"/>
        </w:rPr>
        <w:t>4</w:t>
      </w:r>
      <w:r w:rsidR="008936B4" w:rsidRPr="00660A31">
        <w:rPr>
          <w:sz w:val="22"/>
          <w:szCs w:val="22"/>
        </w:rPr>
        <w:t>.</w:t>
      </w:r>
      <w:r w:rsidRPr="00660A31">
        <w:rPr>
          <w:sz w:val="22"/>
          <w:szCs w:val="22"/>
        </w:rPr>
        <w:t xml:space="preserve"> </w:t>
      </w:r>
      <w:r w:rsidR="007A4A91">
        <w:rPr>
          <w:sz w:val="22"/>
          <w:szCs w:val="22"/>
        </w:rPr>
        <w:t xml:space="preserve">These heteroleptic complexes then became the starting material for another ligand exchange reaction.  </w:t>
      </w:r>
      <w:r w:rsidRPr="00660A31">
        <w:rPr>
          <w:sz w:val="22"/>
          <w:szCs w:val="22"/>
        </w:rPr>
        <w:t>The electron withdrawing TFA ligand is preferentially displaced over the acetate ligands</w:t>
      </w:r>
      <w:r w:rsidR="007A4A91">
        <w:rPr>
          <w:sz w:val="22"/>
          <w:szCs w:val="22"/>
        </w:rPr>
        <w:t>,</w:t>
      </w:r>
      <w:r w:rsidR="008936B4" w:rsidRPr="00660A31">
        <w:rPr>
          <w:sz w:val="22"/>
          <w:szCs w:val="22"/>
        </w:rPr>
        <w:t xml:space="preserve"> which enables a degree of control over the number of ligand substitutions</w:t>
      </w:r>
      <w:r w:rsidR="007C2C04" w:rsidRPr="00660A31">
        <w:rPr>
          <w:sz w:val="22"/>
          <w:szCs w:val="22"/>
        </w:rPr>
        <w:t xml:space="preserve"> (Figure 2.6, a)</w:t>
      </w:r>
      <w:r w:rsidR="008936B4" w:rsidRPr="00660A31">
        <w:rPr>
          <w:sz w:val="22"/>
          <w:szCs w:val="22"/>
        </w:rPr>
        <w:t>.</w:t>
      </w:r>
      <w:r w:rsidR="000156A1" w:rsidRPr="00660A31">
        <w:rPr>
          <w:sz w:val="22"/>
          <w:szCs w:val="22"/>
        </w:rPr>
        <w:t xml:space="preserve">  This method was employed by Lou and co-workers to synthesize many of the isomers discussed previously using a urea-based bridging ligand.</w:t>
      </w:r>
      <w:r w:rsidR="00480304" w:rsidRPr="00660A31">
        <w:rPr>
          <w:sz w:val="22"/>
          <w:szCs w:val="22"/>
        </w:rPr>
        <w:fldChar w:fldCharType="begin"/>
      </w:r>
      <w:r w:rsidR="006D212C">
        <w:rPr>
          <w:sz w:val="22"/>
          <w:szCs w:val="22"/>
        </w:rPr>
        <w:instrText xml:space="preserve"> ADDIN EN.CITE &lt;EndNote&gt;&lt;Cite&gt;&lt;Author&gt;Lou&lt;/Author&gt;&lt;Year&gt;2005&lt;/Year&gt;&lt;RecNum&gt;5&lt;/RecNum&gt;&lt;DisplayText&gt;&lt;style face="superscript"&gt;170&lt;/style&gt;&lt;/DisplayText&gt;&lt;record&gt;&lt;rec-number&gt;5&lt;/rec-number&gt;&lt;foreign-keys&gt;&lt;key app="EN" db-id="tfvtdwerrrxts1ee0t5xa0sr9wxwp2p9d00z" timestamp="1441044381" guid="b188bdac-0394-4904-9241-70b10370bd30"&gt;5&lt;/key&gt;&lt;key app="ENWeb" db-id=""&gt;0&lt;/key&gt;&lt;/foreign-keys&gt;&lt;ref-type name="Journal Article"&gt;17&lt;/ref-type&gt;&lt;contributors&gt;&lt;authors&gt;&lt;author&gt;Lou, Yan&lt;/author&gt;&lt;author&gt;Remarchuk, Travis P.&lt;/author&gt;&lt;author&gt;Corey, E. J.&lt;/author&gt;&lt;/authors&gt;&lt;/contributors&gt;&lt;titles&gt;&lt;title&gt;&lt;style face="normal" font="default" size="100%"&gt;Catalysis of Enantioselective [2+1]-Cycloaddition Reactions of Ethyl Diazoacetate and Terminal Acetylenes Using Mixed-Ligand Complexes of the Series Rh&lt;/style&gt;&lt;style face="subscript" font="default" size="100%"&gt;2&lt;/style&gt;&lt;style face="normal" font="default" size="100%"&gt;(RCO&lt;/style&gt;&lt;style face="subscript" font="default" size="100%"&gt;2&lt;/style&gt;&lt;style face="normal" font="default" size="100%"&gt;)&lt;/style&gt;&lt;style face="subscript" font="default" size="100%"&gt;n&lt;/style&gt;&lt;style face="normal" font="default" size="100%"&gt; (L*&lt;/style&gt;&lt;style face="subscript" font="default" size="100%"&gt;4—n&lt;/style&gt;&lt;style face="normal" font="default" size="100%"&gt;). Stereochemical Heuristics for Ligand Exchange and Catalyst Synthesis&lt;/style&gt;&lt;/title&gt;&lt;secondary-title&gt;Journal of the American Chemical Society&lt;/secondary-title&gt;&lt;/titles&gt;&lt;periodical&gt;&lt;full-title&gt;Journal of the American Chemical Society&lt;/full-title&gt;&lt;abbr-1&gt;J. Am. Chem. Soc.&lt;/abbr-1&gt;&lt;/periodical&gt;&lt;pages&gt;14223-14230&lt;/pages&gt;&lt;volume&gt;127&lt;/volume&gt;&lt;number&gt;41&lt;/number&gt;&lt;dates&gt;&lt;year&gt;2005&lt;/year&gt;&lt;pub-dates&gt;&lt;date&gt;2005/10/01&lt;/date&gt;&lt;/pub-dates&gt;&lt;/dates&gt;&lt;publisher&gt;American Chemical Society&lt;/publisher&gt;&lt;isbn&gt;0002-7863&lt;/isbn&gt;&lt;urls&gt;&lt;related-urls&gt;&lt;url&gt;http://dx.doi.org/10.1021/ja052254w&lt;/url&gt;&lt;url&gt;http://pubs.acs.org/doi/pdfplus/10.1021/ja052254w&lt;/url&gt;&lt;/related-urls&gt;&lt;/urls&gt;&lt;electronic-resource-num&gt;10.1021/ja052254w&lt;/electronic-resource-num&gt;&lt;/record&gt;&lt;/Cite&gt;&lt;/EndNote&gt;</w:instrText>
      </w:r>
      <w:r w:rsidR="00480304" w:rsidRPr="00660A31">
        <w:rPr>
          <w:sz w:val="22"/>
          <w:szCs w:val="22"/>
        </w:rPr>
        <w:fldChar w:fldCharType="separate"/>
      </w:r>
      <w:r w:rsidR="006D212C" w:rsidRPr="006D212C">
        <w:rPr>
          <w:noProof/>
          <w:sz w:val="22"/>
          <w:szCs w:val="22"/>
          <w:vertAlign w:val="superscript"/>
        </w:rPr>
        <w:t>170</w:t>
      </w:r>
      <w:r w:rsidR="00480304" w:rsidRPr="00660A31">
        <w:rPr>
          <w:sz w:val="22"/>
          <w:szCs w:val="22"/>
        </w:rPr>
        <w:fldChar w:fldCharType="end"/>
      </w:r>
      <w:r w:rsidR="000156A1" w:rsidRPr="00660A31">
        <w:rPr>
          <w:sz w:val="22"/>
          <w:szCs w:val="22"/>
        </w:rPr>
        <w:t xml:space="preserve">  </w:t>
      </w:r>
      <w:r w:rsidR="008936B4" w:rsidRPr="00660A31">
        <w:rPr>
          <w:sz w:val="22"/>
          <w:szCs w:val="22"/>
        </w:rPr>
        <w:t xml:space="preserve">  </w:t>
      </w:r>
      <w:r w:rsidR="00643CE7" w:rsidRPr="00660A31">
        <w:rPr>
          <w:sz w:val="22"/>
          <w:szCs w:val="22"/>
        </w:rPr>
        <w:t>This process affords higher reported yields of the desired catalyst but</w:t>
      </w:r>
      <w:r w:rsidR="008936B4" w:rsidRPr="00660A31">
        <w:rPr>
          <w:sz w:val="22"/>
          <w:szCs w:val="22"/>
        </w:rPr>
        <w:t xml:space="preserve"> still </w:t>
      </w:r>
      <w:r w:rsidR="00626C6B" w:rsidRPr="00660A31">
        <w:rPr>
          <w:sz w:val="22"/>
          <w:szCs w:val="22"/>
        </w:rPr>
        <w:t>relies</w:t>
      </w:r>
      <w:r w:rsidR="008936B4" w:rsidRPr="00660A31">
        <w:rPr>
          <w:sz w:val="22"/>
          <w:szCs w:val="22"/>
        </w:rPr>
        <w:t xml:space="preserve"> on</w:t>
      </w:r>
      <w:r w:rsidR="007A4A91">
        <w:rPr>
          <w:sz w:val="22"/>
          <w:szCs w:val="22"/>
        </w:rPr>
        <w:t xml:space="preserve"> the</w:t>
      </w:r>
      <w:r w:rsidR="008936B4" w:rsidRPr="00660A31">
        <w:rPr>
          <w:sz w:val="22"/>
          <w:szCs w:val="22"/>
        </w:rPr>
        <w:t xml:space="preserve"> formation and separation of a statistical mixture</w:t>
      </w:r>
      <w:r w:rsidR="00643CE7" w:rsidRPr="00660A31">
        <w:rPr>
          <w:sz w:val="22"/>
          <w:szCs w:val="22"/>
        </w:rPr>
        <w:t>.  It also adds step</w:t>
      </w:r>
      <w:r w:rsidR="001075F0">
        <w:rPr>
          <w:sz w:val="22"/>
          <w:szCs w:val="22"/>
        </w:rPr>
        <w:t>s</w:t>
      </w:r>
      <w:r w:rsidR="00643CE7" w:rsidRPr="00660A31">
        <w:rPr>
          <w:sz w:val="22"/>
          <w:szCs w:val="22"/>
        </w:rPr>
        <w:t xml:space="preserve"> </w:t>
      </w:r>
      <w:r w:rsidR="001075F0">
        <w:rPr>
          <w:sz w:val="22"/>
          <w:szCs w:val="22"/>
        </w:rPr>
        <w:t>to</w:t>
      </w:r>
      <w:r w:rsidR="00643CE7" w:rsidRPr="00660A31">
        <w:rPr>
          <w:sz w:val="22"/>
          <w:szCs w:val="22"/>
        </w:rPr>
        <w:t xml:space="preserve"> the synthesis.</w:t>
      </w:r>
      <w:r w:rsidR="000156A1" w:rsidRPr="00660A31">
        <w:rPr>
          <w:sz w:val="22"/>
          <w:szCs w:val="22"/>
        </w:rPr>
        <w:t xml:space="preserve"> </w:t>
      </w:r>
    </w:p>
    <w:p w14:paraId="28EAA347" w14:textId="7DBD37F0" w:rsidR="007C2C04" w:rsidRPr="00660A31" w:rsidRDefault="00626C6B" w:rsidP="00063DF1">
      <w:pPr>
        <w:widowControl w:val="0"/>
        <w:numPr>
          <w:ilvl w:val="12"/>
          <w:numId w:val="0"/>
        </w:numPr>
        <w:spacing w:line="360" w:lineRule="auto"/>
        <w:jc w:val="both"/>
        <w:rPr>
          <w:sz w:val="22"/>
          <w:szCs w:val="22"/>
        </w:rPr>
      </w:pPr>
      <w:r w:rsidRPr="00660A31">
        <w:rPr>
          <w:sz w:val="22"/>
          <w:szCs w:val="22"/>
        </w:rPr>
        <w:tab/>
        <w:t xml:space="preserve">Heteroleptic complexes where one bridging ligand is not an acetate ligand have also been realized.  </w:t>
      </w:r>
      <w:r w:rsidR="00055AFE" w:rsidRPr="00660A31">
        <w:rPr>
          <w:sz w:val="22"/>
          <w:szCs w:val="22"/>
        </w:rPr>
        <w:t xml:space="preserve">This </w:t>
      </w:r>
      <w:r w:rsidRPr="00660A31">
        <w:rPr>
          <w:sz w:val="22"/>
          <w:szCs w:val="22"/>
        </w:rPr>
        <w:t>method involves</w:t>
      </w:r>
      <w:r w:rsidR="00055AFE" w:rsidRPr="00660A31">
        <w:rPr>
          <w:sz w:val="22"/>
          <w:szCs w:val="22"/>
        </w:rPr>
        <w:t xml:space="preserve"> the synthesis of</w:t>
      </w:r>
      <w:r w:rsidR="00E603DF" w:rsidRPr="00660A31">
        <w:rPr>
          <w:sz w:val="22"/>
          <w:szCs w:val="22"/>
        </w:rPr>
        <w:t xml:space="preserve"> a homoleptic complex to introduce</w:t>
      </w:r>
      <w:r w:rsidR="00F1682E">
        <w:rPr>
          <w:sz w:val="22"/>
          <w:szCs w:val="22"/>
        </w:rPr>
        <w:t xml:space="preserve"> the first</w:t>
      </w:r>
      <w:r w:rsidR="00FC7EDB" w:rsidRPr="00660A31">
        <w:rPr>
          <w:sz w:val="22"/>
          <w:szCs w:val="22"/>
        </w:rPr>
        <w:t xml:space="preserve"> desired</w:t>
      </w:r>
      <w:r w:rsidR="00E603DF" w:rsidRPr="00660A31">
        <w:rPr>
          <w:sz w:val="22"/>
          <w:szCs w:val="22"/>
        </w:rPr>
        <w:t xml:space="preserve"> ligand</w:t>
      </w:r>
      <w:r w:rsidR="00F1682E">
        <w:rPr>
          <w:sz w:val="22"/>
          <w:szCs w:val="22"/>
        </w:rPr>
        <w:t xml:space="preserve"> </w:t>
      </w:r>
      <w:r w:rsidR="007C2C04" w:rsidRPr="00660A31">
        <w:rPr>
          <w:sz w:val="22"/>
          <w:szCs w:val="22"/>
        </w:rPr>
        <w:t>(Figure 2.6, b)</w:t>
      </w:r>
      <w:r w:rsidR="00E603DF" w:rsidRPr="00660A31">
        <w:rPr>
          <w:sz w:val="22"/>
          <w:szCs w:val="22"/>
        </w:rPr>
        <w:t xml:space="preserve">.  This homoleptic complex </w:t>
      </w:r>
      <w:r w:rsidR="00F1682E">
        <w:rPr>
          <w:sz w:val="22"/>
          <w:szCs w:val="22"/>
        </w:rPr>
        <w:t>becomes</w:t>
      </w:r>
      <w:r w:rsidR="00FC7EDB" w:rsidRPr="00660A31">
        <w:rPr>
          <w:sz w:val="22"/>
          <w:szCs w:val="22"/>
        </w:rPr>
        <w:t xml:space="preserve"> the starting material in</w:t>
      </w:r>
      <w:r w:rsidR="00E603DF" w:rsidRPr="00660A31">
        <w:rPr>
          <w:sz w:val="22"/>
          <w:szCs w:val="22"/>
        </w:rPr>
        <w:t xml:space="preserve"> another ligand exchange reaction with the second ligand</w:t>
      </w:r>
      <w:r w:rsidR="007A4A91">
        <w:rPr>
          <w:sz w:val="22"/>
          <w:szCs w:val="22"/>
        </w:rPr>
        <w:t xml:space="preserve"> of interest</w:t>
      </w:r>
      <w:r w:rsidR="00E603DF" w:rsidRPr="00660A31">
        <w:rPr>
          <w:sz w:val="22"/>
          <w:szCs w:val="22"/>
        </w:rPr>
        <w:t xml:space="preserve">.  This method </w:t>
      </w:r>
      <w:r w:rsidR="009067EE">
        <w:rPr>
          <w:sz w:val="22"/>
          <w:szCs w:val="22"/>
        </w:rPr>
        <w:t>was investigated</w:t>
      </w:r>
      <w:r w:rsidR="00E603DF" w:rsidRPr="00660A31">
        <w:rPr>
          <w:sz w:val="22"/>
          <w:szCs w:val="22"/>
        </w:rPr>
        <w:t xml:space="preserve"> by the Fox group to generate a heteroleptic catalyst</w:t>
      </w:r>
      <w:r w:rsidR="00817669" w:rsidRPr="00660A31">
        <w:rPr>
          <w:sz w:val="22"/>
          <w:szCs w:val="22"/>
        </w:rPr>
        <w:t>.</w:t>
      </w:r>
      <w:r w:rsidR="007E4042" w:rsidRPr="00660A31">
        <w:rPr>
          <w:sz w:val="22"/>
          <w:szCs w:val="22"/>
        </w:rPr>
        <w:fldChar w:fldCharType="begin"/>
      </w:r>
      <w:r w:rsidR="006D212C">
        <w:rPr>
          <w:sz w:val="22"/>
          <w:szCs w:val="22"/>
        </w:rPr>
        <w:instrText xml:space="preserve"> ADDIN EN.CITE &lt;EndNote&gt;&lt;Cite&gt;&lt;Author&gt;Boruta&lt;/Author&gt;&lt;Year&gt;2012&lt;/Year&gt;&lt;RecNum&gt;1960&lt;/RecNum&gt;&lt;DisplayText&gt;&lt;style face="superscript"&gt;109&lt;/style&gt;&lt;/DisplayText&gt;&lt;record&gt;&lt;rec-number&gt;1960&lt;/rec-number&gt;&lt;foreign-keys&gt;&lt;key app="EN" db-id="tfvtdwerrrxts1ee0t5xa0sr9wxwp2p9d00z" timestamp="1593004347" guid="7e173502-d578-4cd8-9257-1b32c9a649d6"&gt;1960&lt;/key&gt;&lt;key app="ENWeb" db-id=""&gt;0&lt;/key&gt;&lt;/foreign-keys&gt;&lt;ref-type name="Journal Article"&gt;17&lt;/ref-type&gt;&lt;contributors&gt;&lt;authors&gt;&lt;author&gt;Boruta, D. T.&lt;/author&gt;&lt;author&gt;Dmitrenko, O.&lt;/author&gt;&lt;author&gt;Yap, G. P. A.&lt;/author&gt;&lt;author&gt;Fox, J. M.&lt;/author&gt;&lt;/authors&gt;&lt;/contributors&gt;&lt;auth-address&gt;Dept Chem &amp;amp; Biochem, Brown Lab, Newark, DE 19803 USA&lt;/auth-address&gt;&lt;titles&gt;&lt;title&gt;&lt;style face="normal" font="default" size="100%"&gt;Rh&lt;/style&gt;&lt;style face="subscript" font="default" size="100%"&gt;2&lt;/style&gt;&lt;style face="normal" font="default" size="100%"&gt;(S-PTTL)&lt;/style&gt;&lt;style face="subscript" font="default" size="100%"&gt;3&lt;/style&gt;&lt;style face="normal" font="default" size="100%"&gt;TPA—a mixed-ligand dirhodium(II) catalyst for enantioselective reactions of α-alkyl-α-diazoesters&lt;/style&gt;&lt;/title&gt;&lt;secondary-title&gt;Chemical Science&lt;/secondary-title&gt;&lt;alt-title&gt;Chem Sci&lt;/alt-title&gt;&lt;/titles&gt;&lt;periodical&gt;&lt;full-title&gt;Chemical Science&lt;/full-title&gt;&lt;abbr-1&gt;Chem. Sci.&lt;/abbr-1&gt;&lt;/periodical&gt;&lt;pages&gt;1589-1593&lt;/pages&gt;&lt;volume&gt;3&lt;/volume&gt;&lt;number&gt;5&lt;/number&gt;&lt;keywords&gt;&lt;keyword&gt;c-h insertion&lt;/keyword&gt;&lt;keyword&gt;metal carbene reactions&lt;/keyword&gt;&lt;keyword&gt;chiral rh(ii) catalyst&lt;/keyword&gt;&lt;keyword&gt;diastereoselective synthesis&lt;/keyword&gt;&lt;keyword&gt;asymmetric-synthesis&lt;/keyword&gt;&lt;keyword&gt;4+3 cycloaddition&lt;/keyword&gt;&lt;keyword&gt;oxidation-state&lt;/keyword&gt;&lt;keyword&gt;diazo-compounds&lt;/keyword&gt;&lt;keyword&gt;carboxylates&lt;/keyword&gt;&lt;keyword&gt;cyclopropanation&lt;/keyword&gt;&lt;/keywords&gt;&lt;dates&gt;&lt;year&gt;2012&lt;/year&gt;&lt;/dates&gt;&lt;isbn&gt;2041-6520&lt;/isbn&gt;&lt;accession-num&gt;WOS:000302319000030&lt;/accession-num&gt;&lt;urls&gt;&lt;related-urls&gt;&lt;url&gt;&amp;lt;Go to ISI&amp;gt;://WOS:000302319000030&lt;/url&gt;&lt;/related-urls&gt;&lt;/urls&gt;&lt;electronic-resource-num&gt;10.1039/c2sc01134d&lt;/electronic-resource-num&gt;&lt;language&gt;English&lt;/language&gt;&lt;/record&gt;&lt;/Cite&gt;&lt;/EndNote&gt;</w:instrText>
      </w:r>
      <w:r w:rsidR="007E4042" w:rsidRPr="00660A31">
        <w:rPr>
          <w:sz w:val="22"/>
          <w:szCs w:val="22"/>
        </w:rPr>
        <w:fldChar w:fldCharType="separate"/>
      </w:r>
      <w:r w:rsidR="006D212C" w:rsidRPr="006D212C">
        <w:rPr>
          <w:noProof/>
          <w:sz w:val="22"/>
          <w:szCs w:val="22"/>
          <w:vertAlign w:val="superscript"/>
        </w:rPr>
        <w:t>109</w:t>
      </w:r>
      <w:r w:rsidR="007E4042" w:rsidRPr="00660A31">
        <w:rPr>
          <w:sz w:val="22"/>
          <w:szCs w:val="22"/>
        </w:rPr>
        <w:fldChar w:fldCharType="end"/>
      </w:r>
      <w:r w:rsidR="00817669" w:rsidRPr="00660A31">
        <w:rPr>
          <w:sz w:val="22"/>
          <w:szCs w:val="22"/>
        </w:rPr>
        <w:t xml:space="preserve">  </w:t>
      </w:r>
      <w:r w:rsidR="001075F0">
        <w:rPr>
          <w:sz w:val="22"/>
          <w:szCs w:val="22"/>
        </w:rPr>
        <w:t xml:space="preserve">A </w:t>
      </w:r>
      <w:r w:rsidR="00271583">
        <w:rPr>
          <w:sz w:val="22"/>
          <w:szCs w:val="22"/>
        </w:rPr>
        <w:t>moderate</w:t>
      </w:r>
      <w:r w:rsidR="00817669" w:rsidRPr="00660A31">
        <w:rPr>
          <w:sz w:val="22"/>
          <w:szCs w:val="22"/>
        </w:rPr>
        <w:t xml:space="preserve"> yield of the </w:t>
      </w:r>
      <w:r w:rsidR="00817669" w:rsidRPr="00F1682E">
        <w:rPr>
          <w:i/>
          <w:iCs/>
          <w:sz w:val="22"/>
          <w:szCs w:val="22"/>
        </w:rPr>
        <w:t>mono</w:t>
      </w:r>
      <w:r w:rsidR="00817669" w:rsidRPr="00660A31">
        <w:rPr>
          <w:sz w:val="22"/>
          <w:szCs w:val="22"/>
        </w:rPr>
        <w:t>-substituted product was obtained but required long reaction times.  Unlike ligand displacement with Rh</w:t>
      </w:r>
      <w:r w:rsidR="00817669" w:rsidRPr="00660A31">
        <w:rPr>
          <w:sz w:val="22"/>
          <w:szCs w:val="22"/>
          <w:vertAlign w:val="subscript"/>
        </w:rPr>
        <w:t>2</w:t>
      </w:r>
      <w:r w:rsidR="00817669" w:rsidRPr="00660A31">
        <w:rPr>
          <w:sz w:val="22"/>
          <w:szCs w:val="22"/>
        </w:rPr>
        <w:t>(OAc)</w:t>
      </w:r>
      <w:r w:rsidR="00817669" w:rsidRPr="00660A31">
        <w:rPr>
          <w:sz w:val="22"/>
          <w:szCs w:val="22"/>
          <w:vertAlign w:val="subscript"/>
        </w:rPr>
        <w:t>4</w:t>
      </w:r>
      <w:r w:rsidR="00276D02" w:rsidRPr="00660A31">
        <w:rPr>
          <w:sz w:val="22"/>
          <w:szCs w:val="22"/>
        </w:rPr>
        <w:t>,</w:t>
      </w:r>
      <w:r w:rsidR="00817669" w:rsidRPr="00660A31">
        <w:rPr>
          <w:sz w:val="22"/>
          <w:szCs w:val="22"/>
        </w:rPr>
        <w:t xml:space="preserve"> the PTTL ligand does not azeotrope with the solvent and is not removed from the reaction mixture.  </w:t>
      </w:r>
      <w:r w:rsidR="00753F7B">
        <w:rPr>
          <w:sz w:val="22"/>
          <w:szCs w:val="22"/>
        </w:rPr>
        <w:t xml:space="preserve">It is plausible that this aided in the formation of the heteroleptic product, because the equilibrium is not being shifted forward by removal of the </w:t>
      </w:r>
      <w:r w:rsidR="007A4A91">
        <w:rPr>
          <w:sz w:val="22"/>
          <w:szCs w:val="22"/>
        </w:rPr>
        <w:t xml:space="preserve">original </w:t>
      </w:r>
      <w:r w:rsidR="00753F7B">
        <w:rPr>
          <w:sz w:val="22"/>
          <w:szCs w:val="22"/>
        </w:rPr>
        <w:t>ligand.</w:t>
      </w:r>
    </w:p>
    <w:p w14:paraId="1A01BF06" w14:textId="77777777" w:rsidR="007A4A91" w:rsidRDefault="007C2C04" w:rsidP="00063DF1">
      <w:pPr>
        <w:widowControl w:val="0"/>
        <w:numPr>
          <w:ilvl w:val="12"/>
          <w:numId w:val="0"/>
        </w:numPr>
        <w:spacing w:line="360" w:lineRule="auto"/>
        <w:jc w:val="both"/>
        <w:rPr>
          <w:sz w:val="22"/>
          <w:szCs w:val="22"/>
        </w:rPr>
      </w:pPr>
      <w:r w:rsidRPr="00660A31">
        <w:rPr>
          <w:sz w:val="22"/>
          <w:szCs w:val="22"/>
        </w:rPr>
        <w:tab/>
      </w:r>
      <w:r w:rsidR="00F1682E">
        <w:rPr>
          <w:sz w:val="22"/>
          <w:szCs w:val="22"/>
        </w:rPr>
        <w:t>Yet another method of synthesizing heteroleptic complexes</w:t>
      </w:r>
      <w:r w:rsidR="00B63877" w:rsidRPr="00660A31">
        <w:rPr>
          <w:sz w:val="22"/>
          <w:szCs w:val="22"/>
        </w:rPr>
        <w:t xml:space="preserve"> is the addition of </w:t>
      </w:r>
      <w:r w:rsidR="00055AFE" w:rsidRPr="00660A31">
        <w:rPr>
          <w:sz w:val="22"/>
          <w:szCs w:val="22"/>
        </w:rPr>
        <w:t>multiple</w:t>
      </w:r>
      <w:r w:rsidR="00B63877" w:rsidRPr="00660A31">
        <w:rPr>
          <w:sz w:val="22"/>
          <w:szCs w:val="22"/>
        </w:rPr>
        <w:t xml:space="preserve"> ligands to a solution of Rh</w:t>
      </w:r>
      <w:r w:rsidR="00B63877" w:rsidRPr="00660A31">
        <w:rPr>
          <w:sz w:val="22"/>
          <w:szCs w:val="22"/>
          <w:vertAlign w:val="subscript"/>
        </w:rPr>
        <w:t>2</w:t>
      </w:r>
      <w:r w:rsidR="00B63877" w:rsidRPr="00660A31">
        <w:rPr>
          <w:sz w:val="22"/>
          <w:szCs w:val="22"/>
        </w:rPr>
        <w:t>(OAc)</w:t>
      </w:r>
      <w:r w:rsidR="007A4A91" w:rsidRPr="007A4A91">
        <w:rPr>
          <w:sz w:val="22"/>
          <w:szCs w:val="22"/>
          <w:vertAlign w:val="subscript"/>
        </w:rPr>
        <w:t>4</w:t>
      </w:r>
      <w:r w:rsidRPr="00660A31">
        <w:rPr>
          <w:sz w:val="22"/>
          <w:szCs w:val="22"/>
          <w:vertAlign w:val="subscript"/>
        </w:rPr>
        <w:t xml:space="preserve"> </w:t>
      </w:r>
      <w:r w:rsidRPr="00660A31">
        <w:rPr>
          <w:sz w:val="22"/>
          <w:szCs w:val="22"/>
        </w:rPr>
        <w:t>(Figure 2.6, c)</w:t>
      </w:r>
      <w:r w:rsidR="00B63877" w:rsidRPr="00660A31">
        <w:rPr>
          <w:sz w:val="22"/>
          <w:szCs w:val="22"/>
        </w:rPr>
        <w:t>.</w:t>
      </w:r>
      <w:r w:rsidR="00ED0C26" w:rsidRPr="00660A31">
        <w:rPr>
          <w:sz w:val="22"/>
          <w:szCs w:val="22"/>
        </w:rPr>
        <w:t xml:space="preserve">  </w:t>
      </w:r>
      <w:r w:rsidR="00182836" w:rsidRPr="00660A31">
        <w:rPr>
          <w:sz w:val="22"/>
          <w:szCs w:val="22"/>
        </w:rPr>
        <w:t xml:space="preserve">Controlling the substitution of the final product is difficult.  The only influence over the substitution comes from dictating the relative concentration of each of the ligands.  Even when ligand concentration is controlled, the product mixture is more heavily influenced by the ease of which each ligand </w:t>
      </w:r>
    </w:p>
    <w:p w14:paraId="2D4AC6E2" w14:textId="74DA827F" w:rsidR="007A4A91" w:rsidRDefault="007A4A91">
      <w:pPr>
        <w:rPr>
          <w:sz w:val="22"/>
          <w:szCs w:val="22"/>
        </w:rPr>
      </w:pPr>
      <w:r w:rsidRPr="00660A31">
        <w:rPr>
          <w:noProof/>
        </w:rPr>
        <w:lastRenderedPageBreak/>
        <mc:AlternateContent>
          <mc:Choice Requires="wps">
            <w:drawing>
              <wp:anchor distT="0" distB="182880" distL="114300" distR="114300" simplePos="0" relativeHeight="253074432" behindDoc="0" locked="0" layoutInCell="1" allowOverlap="1" wp14:anchorId="4D4C1486" wp14:editId="1F0D727D">
                <wp:simplePos x="0" y="0"/>
                <wp:positionH relativeFrom="column">
                  <wp:posOffset>-16424</wp:posOffset>
                </wp:positionH>
                <wp:positionV relativeFrom="paragraph">
                  <wp:posOffset>3742718</wp:posOffset>
                </wp:positionV>
                <wp:extent cx="5431536" cy="310896"/>
                <wp:effectExtent l="0" t="0" r="0" b="0"/>
                <wp:wrapTopAndBottom/>
                <wp:docPr id="390" name="Text Box 390"/>
                <wp:cNvGraphicFramePr/>
                <a:graphic xmlns:a="http://schemas.openxmlformats.org/drawingml/2006/main">
                  <a:graphicData uri="http://schemas.microsoft.com/office/word/2010/wordprocessingShape">
                    <wps:wsp>
                      <wps:cNvSpPr txBox="1"/>
                      <wps:spPr>
                        <a:xfrm>
                          <a:off x="0" y="0"/>
                          <a:ext cx="5431536" cy="310896"/>
                        </a:xfrm>
                        <a:prstGeom prst="rect">
                          <a:avLst/>
                        </a:prstGeom>
                        <a:solidFill>
                          <a:prstClr val="white"/>
                        </a:solidFill>
                        <a:ln>
                          <a:noFill/>
                        </a:ln>
                      </wps:spPr>
                      <wps:txbx>
                        <w:txbxContent>
                          <w:p w14:paraId="2166DCFC" w14:textId="395BB433" w:rsidR="00544CAD" w:rsidRPr="00B16C87" w:rsidRDefault="00544CAD" w:rsidP="00430BBA">
                            <w:pPr>
                              <w:pStyle w:val="Caption"/>
                            </w:pPr>
                            <w:bookmarkStart w:id="120" w:name="_Toc56415765"/>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6</w:t>
                            </w:r>
                            <w:r w:rsidR="005B491D">
                              <w:rPr>
                                <w:noProof/>
                              </w:rPr>
                              <w:fldChar w:fldCharType="end"/>
                            </w:r>
                            <w:r>
                              <w:t xml:space="preserve">  </w:t>
                            </w:r>
                            <w:r w:rsidRPr="007C2C04">
                              <w:rPr>
                                <w:b w:val="0"/>
                                <w:bCs/>
                              </w:rPr>
                              <w:t>Different methods used to synthesize heteroleptic Rh</w:t>
                            </w:r>
                            <w:r w:rsidRPr="007C2C04">
                              <w:rPr>
                                <w:b w:val="0"/>
                                <w:bCs/>
                                <w:vertAlign w:val="superscript"/>
                              </w:rPr>
                              <w:t>II</w:t>
                            </w:r>
                            <w:r w:rsidRPr="007C2C04">
                              <w:rPr>
                                <w:b w:val="0"/>
                                <w:bCs/>
                              </w:rPr>
                              <w:t xml:space="preserve"> complexes</w:t>
                            </w:r>
                            <w:bookmarkEnd w:id="1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D4C1486" id="Text Box 390" o:spid="_x0000_s1101" type="#_x0000_t202" style="position:absolute;margin-left:-1.3pt;margin-top:294.7pt;width:427.7pt;height:24.5pt;z-index:253074432;visibility:visible;mso-wrap-style:square;mso-width-percent:0;mso-height-percent:0;mso-wrap-distance-left:9pt;mso-wrap-distance-top:0;mso-wrap-distance-right:9pt;mso-wrap-distance-bottom:14.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" stroked="f">
                <v:textbox style="mso-fit-shape-to-text:t" inset="0,0,0,0">
                  <w:txbxContent>
                    <w:p w14:paraId="2166DCFC" w14:textId="395BB433" w:rsidR="00544CAD" w:rsidRPr="00B16C87" w:rsidRDefault="00544CAD" w:rsidP="00430BBA">
                      <w:pPr>
                        <w:pStyle w:val="Caption"/>
                      </w:pPr>
                      <w:bookmarkStart w:id="196" w:name="_Toc56415765"/>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6</w:t>
                      </w:r>
                      <w:r w:rsidR="000F0901">
                        <w:rPr>
                          <w:noProof/>
                        </w:rPr>
                        <w:fldChar w:fldCharType="end"/>
                      </w:r>
                      <w:r>
                        <w:t xml:space="preserve">  </w:t>
                      </w:r>
                      <w:r w:rsidRPr="007C2C04">
                        <w:rPr>
                          <w:b w:val="0"/>
                          <w:bCs/>
                        </w:rPr>
                        <w:t>Different methods used to synthesize heteroleptic Rh</w:t>
                      </w:r>
                      <w:r w:rsidRPr="007C2C04">
                        <w:rPr>
                          <w:b w:val="0"/>
                          <w:bCs/>
                          <w:vertAlign w:val="superscript"/>
                        </w:rPr>
                        <w:t>II</w:t>
                      </w:r>
                      <w:r w:rsidRPr="007C2C04">
                        <w:rPr>
                          <w:b w:val="0"/>
                          <w:bCs/>
                        </w:rPr>
                        <w:t xml:space="preserve"> complexes</w:t>
                      </w:r>
                      <w:bookmarkEnd w:id="196"/>
                    </w:p>
                  </w:txbxContent>
                </v:textbox>
                <w10:wrap type="topAndBottom"/>
              </v:shape>
            </w:pict>
          </mc:Fallback>
        </mc:AlternateContent>
      </w:r>
      <w:r>
        <w:rPr>
          <w:noProof/>
          <w:sz w:val="22"/>
          <w:szCs w:val="22"/>
        </w:rPr>
        <w:drawing>
          <wp:anchor distT="0" distB="0" distL="114300" distR="114300" simplePos="0" relativeHeight="253386752" behindDoc="0" locked="0" layoutInCell="1" allowOverlap="1" wp14:anchorId="2D1DD255" wp14:editId="10DCBCF1">
            <wp:simplePos x="0" y="0"/>
            <wp:positionH relativeFrom="column">
              <wp:posOffset>6350</wp:posOffset>
            </wp:positionH>
            <wp:positionV relativeFrom="paragraph">
              <wp:posOffset>37</wp:posOffset>
            </wp:positionV>
            <wp:extent cx="5431155" cy="3677285"/>
            <wp:effectExtent l="0" t="0" r="0" b="0"/>
            <wp:wrapTopAndBottom/>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431155" cy="367728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p>
    <w:p w14:paraId="1075AF7B" w14:textId="4002981E" w:rsidR="002D1F27" w:rsidRDefault="00182836" w:rsidP="00063DF1">
      <w:pPr>
        <w:widowControl w:val="0"/>
        <w:numPr>
          <w:ilvl w:val="12"/>
          <w:numId w:val="0"/>
        </w:numPr>
        <w:spacing w:line="360" w:lineRule="auto"/>
        <w:jc w:val="both"/>
        <w:rPr>
          <w:sz w:val="22"/>
          <w:szCs w:val="22"/>
        </w:rPr>
      </w:pPr>
      <w:r w:rsidRPr="00660A31">
        <w:rPr>
          <w:sz w:val="22"/>
          <w:szCs w:val="22"/>
        </w:rPr>
        <w:lastRenderedPageBreak/>
        <w:t>displaces the acetates of Rh</w:t>
      </w:r>
      <w:r w:rsidRPr="00660A31">
        <w:rPr>
          <w:sz w:val="22"/>
          <w:szCs w:val="22"/>
          <w:vertAlign w:val="subscript"/>
        </w:rPr>
        <w:t>2</w:t>
      </w:r>
      <w:r w:rsidRPr="00660A31">
        <w:rPr>
          <w:sz w:val="22"/>
          <w:szCs w:val="22"/>
        </w:rPr>
        <w:t>(OAc)</w:t>
      </w:r>
      <w:r w:rsidRPr="00660A31">
        <w:rPr>
          <w:sz w:val="22"/>
          <w:szCs w:val="22"/>
          <w:vertAlign w:val="subscript"/>
        </w:rPr>
        <w:t>4</w:t>
      </w:r>
      <w:r w:rsidRPr="00660A31">
        <w:rPr>
          <w:sz w:val="22"/>
          <w:szCs w:val="22"/>
        </w:rPr>
        <w:t xml:space="preserve">.  </w:t>
      </w:r>
      <w:r w:rsidR="00ED0C26" w:rsidRPr="00660A31">
        <w:rPr>
          <w:sz w:val="22"/>
          <w:szCs w:val="22"/>
        </w:rPr>
        <w:t xml:space="preserve">This methodology was employed by </w:t>
      </w:r>
      <w:r w:rsidR="001075F0">
        <w:rPr>
          <w:sz w:val="22"/>
          <w:szCs w:val="22"/>
        </w:rPr>
        <w:t>Charette</w:t>
      </w:r>
      <w:r w:rsidR="00ED0C26" w:rsidRPr="00660A31">
        <w:rPr>
          <w:sz w:val="22"/>
          <w:szCs w:val="22"/>
        </w:rPr>
        <w:t xml:space="preserve"> </w:t>
      </w:r>
      <w:r w:rsidR="00611604" w:rsidRPr="00660A31">
        <w:rPr>
          <w:sz w:val="22"/>
          <w:szCs w:val="22"/>
        </w:rPr>
        <w:t>and</w:t>
      </w:r>
      <w:r w:rsidR="00ED0C26" w:rsidRPr="00660A31">
        <w:rPr>
          <w:sz w:val="22"/>
          <w:szCs w:val="22"/>
        </w:rPr>
        <w:t xml:space="preserve"> co-workers for the synthesis of </w:t>
      </w:r>
      <w:r w:rsidR="00611604" w:rsidRPr="00660A31">
        <w:rPr>
          <w:sz w:val="22"/>
          <w:szCs w:val="22"/>
        </w:rPr>
        <w:t>heteroleptic Rh</w:t>
      </w:r>
      <w:r w:rsidR="00611604" w:rsidRPr="00660A31">
        <w:rPr>
          <w:sz w:val="22"/>
          <w:szCs w:val="22"/>
          <w:vertAlign w:val="superscript"/>
        </w:rPr>
        <w:t>II</w:t>
      </w:r>
      <w:r w:rsidR="00611604" w:rsidRPr="00660A31">
        <w:rPr>
          <w:sz w:val="22"/>
          <w:szCs w:val="22"/>
        </w:rPr>
        <w:t xml:space="preserve"> complexes of the type</w:t>
      </w:r>
      <w:bookmarkEnd w:id="119"/>
      <w:r w:rsidR="001136FD" w:rsidRPr="00660A31">
        <w:rPr>
          <w:sz w:val="22"/>
          <w:szCs w:val="22"/>
        </w:rPr>
        <w:t xml:space="preserve"> Rh</w:t>
      </w:r>
      <w:r w:rsidR="001136FD" w:rsidRPr="00660A31">
        <w:rPr>
          <w:sz w:val="22"/>
          <w:szCs w:val="22"/>
          <w:vertAlign w:val="subscript"/>
        </w:rPr>
        <w:t>2</w:t>
      </w:r>
      <w:r w:rsidR="001136FD" w:rsidRPr="00660A31">
        <w:rPr>
          <w:sz w:val="22"/>
          <w:szCs w:val="22"/>
        </w:rPr>
        <w:t>(A)</w:t>
      </w:r>
      <w:r w:rsidR="001136FD" w:rsidRPr="00660A31">
        <w:rPr>
          <w:sz w:val="22"/>
          <w:szCs w:val="22"/>
          <w:vertAlign w:val="subscript"/>
        </w:rPr>
        <w:t>2</w:t>
      </w:r>
      <w:r w:rsidR="001136FD" w:rsidRPr="00660A31">
        <w:rPr>
          <w:sz w:val="22"/>
          <w:szCs w:val="22"/>
        </w:rPr>
        <w:t>(B)</w:t>
      </w:r>
      <w:r w:rsidR="001136FD" w:rsidRPr="00660A31">
        <w:rPr>
          <w:sz w:val="22"/>
          <w:szCs w:val="22"/>
          <w:vertAlign w:val="subscript"/>
        </w:rPr>
        <w:t>2</w:t>
      </w:r>
      <w:r w:rsidR="00611604" w:rsidRPr="00660A31">
        <w:rPr>
          <w:sz w:val="22"/>
          <w:szCs w:val="22"/>
        </w:rPr>
        <w:t>.</w:t>
      </w:r>
      <w:r w:rsidR="007E4042" w:rsidRPr="00660A31">
        <w:rPr>
          <w:sz w:val="22"/>
          <w:szCs w:val="22"/>
        </w:rPr>
        <w:fldChar w:fldCharType="begin"/>
      </w:r>
      <w:r w:rsidR="006D212C">
        <w:rPr>
          <w:sz w:val="22"/>
          <w:szCs w:val="22"/>
        </w:rPr>
        <w:instrText xml:space="preserve"> ADDIN EN.CITE &lt;EndNote&gt;&lt;Cite&gt;&lt;Author&gt;Lindsay&lt;/Author&gt;&lt;Year&gt;2012&lt;/Year&gt;&lt;RecNum&gt;212&lt;/RecNum&gt;&lt;DisplayText&gt;&lt;style face="superscript"&gt;177&lt;/style&gt;&lt;/DisplayText&gt;&lt;record&gt;&lt;rec-number&gt;212&lt;/rec-number&gt;&lt;foreign-keys&gt;&lt;key app="EN" db-id="tfvtdwerrrxts1ee0t5xa0sr9wxwp2p9d00z" timestamp="1458936766" guid="75967512-d15e-4ac4-91c0-276d8a915c87"&gt;212&lt;/key&gt;&lt;key app="ENWeb" db-id=""&gt;0&lt;/key&gt;&lt;/foreign-keys&gt;&lt;ref-type name="Journal Article"&gt;17&lt;/ref-type&gt;&lt;contributors&gt;&lt;authors&gt;&lt;author&gt;Lindsay, V. N. G.&lt;/author&gt;&lt;author&gt;Charette, A. B.&lt;/author&gt;&lt;/authors&gt;&lt;/contributors&gt;&lt;titles&gt;&lt;title&gt;Design and Synthesis of Chiral Heteroleptic Rhodium(II) Carboxylate Catalysts: Experimental Investigation of Halogen Bond Rigidification Effects in Asymmetric Cyclopropanation&lt;/title&gt;&lt;secondary-title&gt;ACS Catalysis&lt;/secondary-title&gt;&lt;/titles&gt;&lt;periodical&gt;&lt;full-title&gt;Acs Catalysis&lt;/full-title&gt;&lt;abbr-1&gt;ACS Catal.&lt;/abbr-1&gt;&lt;/periodical&gt;&lt;pages&gt;1221-1225&lt;/pages&gt;&lt;volume&gt;2&lt;/volume&gt;&lt;number&gt;6&lt;/number&gt;&lt;dates&gt;&lt;year&gt;2012&lt;/year&gt;&lt;pub-dates&gt;&lt;date&gt;Jun&lt;/date&gt;&lt;/pub-dates&gt;&lt;/dates&gt;&lt;isbn&gt;2155-5435&lt;/isbn&gt;&lt;accession-num&gt;WOS:000304682600037&lt;/accession-num&gt;&lt;urls&gt;&lt;related-urls&gt;&lt;url&gt;http://pubs.acs.org/doi/pdfplus/10.1021/cs300214v&lt;/url&gt;&lt;/related-urls&gt;&lt;/urls&gt;&lt;electronic-resource-num&gt;10.1021/cs300214v&lt;/electronic-resource-num&gt;&lt;/record&gt;&lt;/Cite&gt;&lt;/EndNote&gt;</w:instrText>
      </w:r>
      <w:r w:rsidR="007E4042" w:rsidRPr="00660A31">
        <w:rPr>
          <w:sz w:val="22"/>
          <w:szCs w:val="22"/>
        </w:rPr>
        <w:fldChar w:fldCharType="separate"/>
      </w:r>
      <w:r w:rsidR="006D212C" w:rsidRPr="006D212C">
        <w:rPr>
          <w:noProof/>
          <w:sz w:val="22"/>
          <w:szCs w:val="22"/>
          <w:vertAlign w:val="superscript"/>
        </w:rPr>
        <w:t>177</w:t>
      </w:r>
      <w:r w:rsidR="007E4042" w:rsidRPr="00660A31">
        <w:rPr>
          <w:sz w:val="22"/>
          <w:szCs w:val="22"/>
        </w:rPr>
        <w:fldChar w:fldCharType="end"/>
      </w:r>
      <w:r w:rsidR="001136FD" w:rsidRPr="00660A31">
        <w:rPr>
          <w:sz w:val="22"/>
          <w:szCs w:val="22"/>
        </w:rPr>
        <w:t xml:space="preserve"> </w:t>
      </w:r>
      <w:r w:rsidR="00611604" w:rsidRPr="00660A31">
        <w:rPr>
          <w:sz w:val="22"/>
          <w:szCs w:val="22"/>
        </w:rPr>
        <w:t xml:space="preserve"> T</w:t>
      </w:r>
      <w:r w:rsidR="001136FD" w:rsidRPr="00660A31">
        <w:rPr>
          <w:sz w:val="22"/>
          <w:szCs w:val="22"/>
        </w:rPr>
        <w:t>wo equivalents (based on Rh</w:t>
      </w:r>
      <w:r w:rsidR="001136FD" w:rsidRPr="00660A31">
        <w:rPr>
          <w:sz w:val="22"/>
          <w:szCs w:val="22"/>
          <w:vertAlign w:val="subscript"/>
        </w:rPr>
        <w:t>2</w:t>
      </w:r>
      <w:r w:rsidR="001136FD" w:rsidRPr="00660A31">
        <w:rPr>
          <w:sz w:val="22"/>
          <w:szCs w:val="22"/>
        </w:rPr>
        <w:t>(OAc)</w:t>
      </w:r>
      <w:r w:rsidR="001136FD" w:rsidRPr="00660A31">
        <w:rPr>
          <w:sz w:val="22"/>
          <w:szCs w:val="22"/>
          <w:vertAlign w:val="subscript"/>
        </w:rPr>
        <w:t>4</w:t>
      </w:r>
      <w:r w:rsidR="001136FD" w:rsidRPr="00660A31">
        <w:rPr>
          <w:sz w:val="22"/>
          <w:szCs w:val="22"/>
        </w:rPr>
        <w:t>) of both ligand A and B were added to refluxing Rh</w:t>
      </w:r>
      <w:r w:rsidR="001136FD" w:rsidRPr="00660A31">
        <w:rPr>
          <w:sz w:val="22"/>
          <w:szCs w:val="22"/>
          <w:vertAlign w:val="subscript"/>
        </w:rPr>
        <w:t>2</w:t>
      </w:r>
      <w:r w:rsidR="001136FD" w:rsidRPr="00660A31">
        <w:rPr>
          <w:sz w:val="22"/>
          <w:szCs w:val="22"/>
        </w:rPr>
        <w:t>(OAc)</w:t>
      </w:r>
      <w:r w:rsidR="001136FD" w:rsidRPr="00660A31">
        <w:rPr>
          <w:sz w:val="22"/>
          <w:szCs w:val="22"/>
          <w:vertAlign w:val="subscript"/>
        </w:rPr>
        <w:t>4</w:t>
      </w:r>
      <w:r w:rsidR="001136FD" w:rsidRPr="00660A31">
        <w:rPr>
          <w:sz w:val="22"/>
          <w:szCs w:val="22"/>
        </w:rPr>
        <w:t xml:space="preserve"> in </w:t>
      </w:r>
      <w:r w:rsidR="00F021FE">
        <w:rPr>
          <w:sz w:val="22"/>
          <w:szCs w:val="22"/>
        </w:rPr>
        <w:t>PhCl</w:t>
      </w:r>
      <w:r w:rsidR="007A4A91">
        <w:rPr>
          <w:sz w:val="22"/>
          <w:szCs w:val="22"/>
        </w:rPr>
        <w:t>,</w:t>
      </w:r>
      <w:r w:rsidR="00611604" w:rsidRPr="00660A31">
        <w:rPr>
          <w:sz w:val="22"/>
          <w:szCs w:val="22"/>
        </w:rPr>
        <w:t xml:space="preserve"> and resulted in a mixture of products</w:t>
      </w:r>
      <w:r w:rsidR="001136FD" w:rsidRPr="00660A31">
        <w:rPr>
          <w:sz w:val="22"/>
          <w:szCs w:val="22"/>
        </w:rPr>
        <w:t>.  This method proved effective because the polarity difference between each complex was sufficient to allow for</w:t>
      </w:r>
      <w:r w:rsidR="001075F0">
        <w:rPr>
          <w:sz w:val="22"/>
          <w:szCs w:val="22"/>
        </w:rPr>
        <w:t xml:space="preserve"> the</w:t>
      </w:r>
      <w:r w:rsidR="001136FD" w:rsidRPr="00660A31">
        <w:rPr>
          <w:sz w:val="22"/>
          <w:szCs w:val="22"/>
        </w:rPr>
        <w:t xml:space="preserve"> separation of the complex mixture of products.</w:t>
      </w:r>
      <w:r w:rsidR="007C2C04" w:rsidRPr="00660A31">
        <w:rPr>
          <w:sz w:val="22"/>
          <w:szCs w:val="22"/>
        </w:rPr>
        <w:t xml:space="preserve">  Th</w:t>
      </w:r>
      <w:r w:rsidR="001075F0">
        <w:rPr>
          <w:sz w:val="22"/>
          <w:szCs w:val="22"/>
        </w:rPr>
        <w:t>e same</w:t>
      </w:r>
      <w:r w:rsidR="007C2C04" w:rsidRPr="00660A31">
        <w:rPr>
          <w:sz w:val="22"/>
          <w:szCs w:val="22"/>
        </w:rPr>
        <w:t xml:space="preserve"> methodology was also shown to work with other known N-protected amino acid ligands.</w:t>
      </w:r>
    </w:p>
    <w:p w14:paraId="7B05748F" w14:textId="22B0D4A5" w:rsidR="00753F7B" w:rsidRPr="00660A31" w:rsidRDefault="00753F7B" w:rsidP="00063DF1">
      <w:pPr>
        <w:widowControl w:val="0"/>
        <w:numPr>
          <w:ilvl w:val="12"/>
          <w:numId w:val="0"/>
        </w:numPr>
        <w:spacing w:line="360" w:lineRule="auto"/>
        <w:jc w:val="both"/>
        <w:rPr>
          <w:sz w:val="22"/>
          <w:szCs w:val="22"/>
        </w:rPr>
      </w:pPr>
    </w:p>
    <w:p w14:paraId="5DE8C0D6" w14:textId="0E9D7AE6" w:rsidR="00753F7B" w:rsidRPr="00753F7B" w:rsidRDefault="00B137E8" w:rsidP="00063DF1">
      <w:pPr>
        <w:pStyle w:val="Heading2"/>
        <w:keepNext w:val="0"/>
        <w:widowControl w:val="0"/>
        <w:numPr>
          <w:ilvl w:val="1"/>
          <w:numId w:val="9"/>
        </w:numPr>
      </w:pPr>
      <w:r w:rsidRPr="00660A31">
        <w:rPr>
          <w:sz w:val="22"/>
        </w:rPr>
        <w:tab/>
      </w:r>
      <w:bookmarkStart w:id="121" w:name="_Toc56014585"/>
      <w:r w:rsidR="0062761D" w:rsidRPr="00660A31">
        <w:t>2.3 Catalyst Design</w:t>
      </w:r>
      <w:bookmarkEnd w:id="121"/>
    </w:p>
    <w:p w14:paraId="2D0A9662" w14:textId="133D5DC7" w:rsidR="001D0E03" w:rsidRDefault="00C5799A" w:rsidP="00063DF1">
      <w:pPr>
        <w:widowControl w:val="0"/>
        <w:spacing w:line="360" w:lineRule="auto"/>
        <w:jc w:val="both"/>
        <w:rPr>
          <w:sz w:val="22"/>
          <w:szCs w:val="22"/>
        </w:rPr>
      </w:pPr>
      <w:r w:rsidRPr="00660A31">
        <w:rPr>
          <w:sz w:val="22"/>
          <w:szCs w:val="22"/>
        </w:rPr>
        <w:tab/>
      </w:r>
      <w:r w:rsidR="00E0339D" w:rsidRPr="00660A31">
        <w:rPr>
          <w:sz w:val="22"/>
          <w:szCs w:val="22"/>
        </w:rPr>
        <w:t xml:space="preserve">Investigation of the axial site as a means of catalyst control required a catalyst where axial coordination </w:t>
      </w:r>
      <w:r w:rsidR="00DD5259" w:rsidRPr="00660A31">
        <w:rPr>
          <w:sz w:val="22"/>
          <w:szCs w:val="22"/>
        </w:rPr>
        <w:t>would</w:t>
      </w:r>
      <w:r w:rsidR="00E0339D" w:rsidRPr="00660A31">
        <w:rPr>
          <w:sz w:val="22"/>
          <w:szCs w:val="22"/>
        </w:rPr>
        <w:t xml:space="preserve"> not require </w:t>
      </w:r>
      <w:r w:rsidR="001075F0">
        <w:rPr>
          <w:sz w:val="22"/>
          <w:szCs w:val="22"/>
        </w:rPr>
        <w:t xml:space="preserve">the </w:t>
      </w:r>
      <w:r w:rsidR="00E0339D" w:rsidRPr="00660A31">
        <w:rPr>
          <w:sz w:val="22"/>
          <w:szCs w:val="22"/>
        </w:rPr>
        <w:t xml:space="preserve">addition of exogenous </w:t>
      </w:r>
      <w:r w:rsidR="002D1F27">
        <w:rPr>
          <w:sz w:val="22"/>
          <w:szCs w:val="22"/>
        </w:rPr>
        <w:t>LB</w:t>
      </w:r>
      <w:r w:rsidR="00BB1343" w:rsidRPr="00660A31">
        <w:rPr>
          <w:sz w:val="22"/>
          <w:szCs w:val="22"/>
        </w:rPr>
        <w:t>.</w:t>
      </w:r>
      <w:r w:rsidR="002D1F27">
        <w:rPr>
          <w:sz w:val="22"/>
          <w:szCs w:val="22"/>
        </w:rPr>
        <w:t xml:space="preserve">  To this end, we believed tethering the LB to</w:t>
      </w:r>
      <w:r w:rsidR="001D0E03">
        <w:rPr>
          <w:sz w:val="22"/>
          <w:szCs w:val="22"/>
        </w:rPr>
        <w:t xml:space="preserve"> </w:t>
      </w:r>
      <w:r w:rsidR="002D1F27">
        <w:rPr>
          <w:sz w:val="22"/>
          <w:szCs w:val="22"/>
        </w:rPr>
        <w:t xml:space="preserve">a bridging ligand would be the most effective method.  </w:t>
      </w:r>
      <w:r w:rsidR="008F0900" w:rsidRPr="00660A31">
        <w:rPr>
          <w:sz w:val="22"/>
          <w:szCs w:val="22"/>
        </w:rPr>
        <w:t>Both Bera and Ball had previously synthesized heteroleptic Rh</w:t>
      </w:r>
      <w:r w:rsidR="008F0900" w:rsidRPr="001075F0">
        <w:rPr>
          <w:sz w:val="22"/>
          <w:szCs w:val="22"/>
          <w:vertAlign w:val="superscript"/>
        </w:rPr>
        <w:t>II</w:t>
      </w:r>
      <w:r w:rsidR="008F0900" w:rsidRPr="00660A31">
        <w:rPr>
          <w:sz w:val="22"/>
          <w:szCs w:val="22"/>
        </w:rPr>
        <w:t xml:space="preserve"> </w:t>
      </w:r>
      <w:r w:rsidR="00524578" w:rsidRPr="00660A31">
        <w:rPr>
          <w:sz w:val="22"/>
          <w:szCs w:val="22"/>
        </w:rPr>
        <w:t xml:space="preserve">complexes </w:t>
      </w:r>
      <w:r w:rsidR="008F0900" w:rsidRPr="00660A31">
        <w:rPr>
          <w:sz w:val="22"/>
          <w:szCs w:val="22"/>
        </w:rPr>
        <w:t>with tethered</w:t>
      </w:r>
      <w:r w:rsidR="00524578" w:rsidRPr="00660A31">
        <w:rPr>
          <w:sz w:val="22"/>
          <w:szCs w:val="22"/>
        </w:rPr>
        <w:t xml:space="preserve"> groups that coordinated to the axial site.</w:t>
      </w:r>
      <w:r w:rsidR="007E4042" w:rsidRPr="00660A31">
        <w:rPr>
          <w:sz w:val="22"/>
          <w:szCs w:val="22"/>
        </w:rPr>
        <w:fldChar w:fldCharType="begin">
          <w:fldData xml:space="preserve">PEVuZE5vdGU+PENpdGU+PEF1dGhvcj5TYXJrYXI8L0F1dGhvcj48WWVhcj4yMDE0PC9ZZWFyPjxS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=
</w:fldData>
        </w:fldChar>
      </w:r>
      <w:r w:rsidR="006D212C">
        <w:rPr>
          <w:sz w:val="22"/>
          <w:szCs w:val="22"/>
        </w:rPr>
        <w:instrText xml:space="preserve"> ADDIN EN.CITE </w:instrText>
      </w:r>
      <w:r w:rsidR="006D212C">
        <w:rPr>
          <w:sz w:val="22"/>
          <w:szCs w:val="22"/>
        </w:rPr>
        <w:fldChar w:fldCharType="begin">
          <w:fldData xml:space="preserve">PEVuZE5vdGU+PENpdGU+PEF1dGhvcj5TYXJrYXI8L0F1dGhvcj48WWVhcj4yMDE0PC9ZZWFyPjxS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=
</w:fldData>
        </w:fldChar>
      </w:r>
      <w:r w:rsidR="006D212C">
        <w:rPr>
          <w:sz w:val="22"/>
          <w:szCs w:val="22"/>
        </w:rPr>
        <w:instrText xml:space="preserve"> ADDIN EN.CITE.DATA </w:instrText>
      </w:r>
      <w:r w:rsidR="006D212C">
        <w:rPr>
          <w:sz w:val="22"/>
          <w:szCs w:val="22"/>
        </w:rPr>
      </w:r>
      <w:r w:rsidR="006D212C">
        <w:rPr>
          <w:sz w:val="22"/>
          <w:szCs w:val="22"/>
        </w:rPr>
        <w:fldChar w:fldCharType="end"/>
      </w:r>
      <w:r w:rsidR="007E4042" w:rsidRPr="00660A31">
        <w:rPr>
          <w:sz w:val="22"/>
          <w:szCs w:val="22"/>
        </w:rPr>
      </w:r>
      <w:r w:rsidR="007E4042" w:rsidRPr="00660A31">
        <w:rPr>
          <w:sz w:val="22"/>
          <w:szCs w:val="22"/>
        </w:rPr>
        <w:fldChar w:fldCharType="separate"/>
      </w:r>
      <w:r w:rsidR="006D212C" w:rsidRPr="006D212C">
        <w:rPr>
          <w:noProof/>
          <w:sz w:val="22"/>
          <w:szCs w:val="22"/>
          <w:vertAlign w:val="superscript"/>
        </w:rPr>
        <w:t>178, 179</w:t>
      </w:r>
      <w:r w:rsidR="007E4042" w:rsidRPr="00660A31">
        <w:rPr>
          <w:sz w:val="22"/>
          <w:szCs w:val="22"/>
        </w:rPr>
        <w:fldChar w:fldCharType="end"/>
      </w:r>
      <w:r w:rsidR="00524578" w:rsidRPr="00660A31">
        <w:rPr>
          <w:sz w:val="22"/>
          <w:szCs w:val="22"/>
        </w:rPr>
        <w:t xml:space="preserve">  </w:t>
      </w:r>
      <w:r w:rsidR="00284B01">
        <w:rPr>
          <w:sz w:val="22"/>
          <w:szCs w:val="22"/>
        </w:rPr>
        <w:t>The bridging donor atoms do not dissociate readily and</w:t>
      </w:r>
      <w:r w:rsidR="0070440A">
        <w:rPr>
          <w:sz w:val="22"/>
          <w:szCs w:val="22"/>
        </w:rPr>
        <w:t>,</w:t>
      </w:r>
      <w:r w:rsidR="00284B01">
        <w:rPr>
          <w:sz w:val="22"/>
          <w:szCs w:val="22"/>
        </w:rPr>
        <w:t xml:space="preserve"> therefore</w:t>
      </w:r>
      <w:r w:rsidR="0070440A">
        <w:rPr>
          <w:sz w:val="22"/>
          <w:szCs w:val="22"/>
        </w:rPr>
        <w:t>,</w:t>
      </w:r>
      <w:r w:rsidR="00284B01">
        <w:rPr>
          <w:sz w:val="22"/>
          <w:szCs w:val="22"/>
        </w:rPr>
        <w:t xml:space="preserve"> keep the LB proximal to the axial site, even if the LB dissociates. This chelate effect will increase the local concentration of the LB at the axial site without the need for high concentrations of exogenous LBs. </w:t>
      </w:r>
      <w:r w:rsidR="00524578" w:rsidRPr="00660A31">
        <w:rPr>
          <w:sz w:val="22"/>
          <w:szCs w:val="22"/>
        </w:rPr>
        <w:t>Taking inspiration from these complexes we began designing ligands that could eventually be incorporated onto already established, successful, chiral Rh</w:t>
      </w:r>
      <w:r w:rsidR="00524578" w:rsidRPr="001075F0">
        <w:rPr>
          <w:sz w:val="22"/>
          <w:szCs w:val="22"/>
          <w:vertAlign w:val="superscript"/>
        </w:rPr>
        <w:t>II</w:t>
      </w:r>
      <w:r w:rsidR="00524578" w:rsidRPr="00660A31">
        <w:rPr>
          <w:sz w:val="22"/>
          <w:szCs w:val="22"/>
        </w:rPr>
        <w:t xml:space="preserve"> catalysts</w:t>
      </w:r>
      <w:r w:rsidR="00DD5259" w:rsidRPr="00660A31">
        <w:rPr>
          <w:sz w:val="22"/>
          <w:szCs w:val="22"/>
        </w:rPr>
        <w:t>.</w:t>
      </w:r>
      <w:r w:rsidR="001D0E03">
        <w:rPr>
          <w:sz w:val="22"/>
          <w:szCs w:val="22"/>
        </w:rPr>
        <w:t xml:space="preserve">  When synthesizing the novel complexes, </w:t>
      </w:r>
      <w:r w:rsidR="001D0E03" w:rsidRPr="00284B01">
        <w:rPr>
          <w:i/>
          <w:iCs/>
          <w:sz w:val="22"/>
          <w:szCs w:val="22"/>
        </w:rPr>
        <w:t>mono</w:t>
      </w:r>
      <w:r w:rsidR="001D0E03">
        <w:rPr>
          <w:sz w:val="22"/>
          <w:szCs w:val="22"/>
        </w:rPr>
        <w:t>-substitution was desired</w:t>
      </w:r>
      <w:r w:rsidR="00284B01">
        <w:rPr>
          <w:sz w:val="22"/>
          <w:szCs w:val="22"/>
        </w:rPr>
        <w:t xml:space="preserve"> (Figure 2.7, left)</w:t>
      </w:r>
      <w:r w:rsidR="001D0E03">
        <w:rPr>
          <w:sz w:val="22"/>
          <w:szCs w:val="22"/>
        </w:rPr>
        <w:t xml:space="preserve">.  </w:t>
      </w:r>
      <w:r w:rsidR="00284B01">
        <w:rPr>
          <w:sz w:val="22"/>
          <w:szCs w:val="22"/>
        </w:rPr>
        <w:t>The f</w:t>
      </w:r>
      <w:r w:rsidR="001D0E03">
        <w:rPr>
          <w:sz w:val="22"/>
          <w:szCs w:val="22"/>
        </w:rPr>
        <w:t xml:space="preserve">ormation of the </w:t>
      </w:r>
      <w:r w:rsidR="001D0E03" w:rsidRPr="00284B01">
        <w:rPr>
          <w:i/>
          <w:iCs/>
          <w:sz w:val="22"/>
          <w:szCs w:val="22"/>
        </w:rPr>
        <w:t>mono</w:t>
      </w:r>
      <w:r w:rsidR="001D0E03">
        <w:rPr>
          <w:sz w:val="22"/>
          <w:szCs w:val="22"/>
        </w:rPr>
        <w:t>-substi</w:t>
      </w:r>
      <w:r w:rsidR="00284B01">
        <w:rPr>
          <w:sz w:val="22"/>
          <w:szCs w:val="22"/>
        </w:rPr>
        <w:t>t</w:t>
      </w:r>
      <w:r w:rsidR="001D0E03">
        <w:rPr>
          <w:sz w:val="22"/>
          <w:szCs w:val="22"/>
        </w:rPr>
        <w:t xml:space="preserve">uted product would result in the formation of a single isomer, rather than a complex mixture.  Additionally, a </w:t>
      </w:r>
      <w:r w:rsidR="001D0E03" w:rsidRPr="00E85873">
        <w:rPr>
          <w:i/>
          <w:iCs/>
          <w:sz w:val="22"/>
          <w:szCs w:val="22"/>
        </w:rPr>
        <w:t>mono</w:t>
      </w:r>
      <w:r w:rsidR="001D0E03">
        <w:rPr>
          <w:sz w:val="22"/>
          <w:szCs w:val="22"/>
        </w:rPr>
        <w:t>-substituted product would only result a single axial site</w:t>
      </w:r>
      <w:r w:rsidR="000F3072">
        <w:rPr>
          <w:sz w:val="22"/>
          <w:szCs w:val="22"/>
        </w:rPr>
        <w:t xml:space="preserve"> being blocked</w:t>
      </w:r>
      <w:r w:rsidR="001D0E03">
        <w:rPr>
          <w:sz w:val="22"/>
          <w:szCs w:val="22"/>
        </w:rPr>
        <w:t>.  This would leave the remaining axial site open for catalysis.</w:t>
      </w:r>
      <w:r w:rsidR="00284B01">
        <w:rPr>
          <w:sz w:val="22"/>
          <w:szCs w:val="22"/>
        </w:rPr>
        <w:t xml:space="preserve">  </w:t>
      </w:r>
    </w:p>
    <w:p w14:paraId="09D568CB" w14:textId="4DE05340" w:rsidR="008A7EB6" w:rsidRDefault="001D0E03" w:rsidP="00063DF1">
      <w:pPr>
        <w:widowControl w:val="0"/>
        <w:spacing w:line="360" w:lineRule="auto"/>
        <w:jc w:val="both"/>
        <w:rPr>
          <w:sz w:val="22"/>
          <w:szCs w:val="22"/>
        </w:rPr>
      </w:pPr>
      <w:r>
        <w:rPr>
          <w:sz w:val="22"/>
          <w:szCs w:val="22"/>
        </w:rPr>
        <w:tab/>
      </w:r>
      <w:r w:rsidR="00284B01">
        <w:rPr>
          <w:sz w:val="22"/>
          <w:szCs w:val="22"/>
        </w:rPr>
        <w:t>The</w:t>
      </w:r>
      <w:r w:rsidR="00EF3E1D" w:rsidRPr="00660A31">
        <w:rPr>
          <w:sz w:val="22"/>
          <w:szCs w:val="22"/>
        </w:rPr>
        <w:t xml:space="preserve"> primary</w:t>
      </w:r>
      <w:r w:rsidR="00284B01">
        <w:rPr>
          <w:sz w:val="22"/>
          <w:szCs w:val="22"/>
        </w:rPr>
        <w:t xml:space="preserve"> concern when considering which bridging ligand to </w:t>
      </w:r>
      <w:r w:rsidR="00415E07">
        <w:rPr>
          <w:sz w:val="22"/>
          <w:szCs w:val="22"/>
        </w:rPr>
        <w:t>employ</w:t>
      </w:r>
      <w:r w:rsidR="00284B01">
        <w:rPr>
          <w:sz w:val="22"/>
          <w:szCs w:val="22"/>
        </w:rPr>
        <w:t xml:space="preserve"> was the promotion of axial coordination.  It was believed that this could be achieved by a rigid back bone, which would anchor the LB near the axial site.  The incorporation of a ring system was believed to be an effective method of incorporating a rigid ligand.  A variety of cyclic carboxamidates have been incorporated as bridging ligands, unlike cyclic carboxylates.  As such, carboxamidates</w:t>
      </w:r>
      <w:r w:rsidR="00D517BA">
        <w:rPr>
          <w:sz w:val="22"/>
          <w:szCs w:val="22"/>
        </w:rPr>
        <w:t xml:space="preserve"> </w:t>
      </w:r>
      <w:r w:rsidR="00284B01">
        <w:rPr>
          <w:sz w:val="22"/>
          <w:szCs w:val="22"/>
        </w:rPr>
        <w:t>were predicted to be the most suitable for incorporating cyclic bridging ligands</w:t>
      </w:r>
      <w:r w:rsidR="00434A04">
        <w:rPr>
          <w:sz w:val="22"/>
          <w:szCs w:val="22"/>
        </w:rPr>
        <w:t xml:space="preserve"> </w:t>
      </w:r>
      <w:r w:rsidR="00524578" w:rsidRPr="00660A31">
        <w:rPr>
          <w:sz w:val="22"/>
          <w:szCs w:val="22"/>
        </w:rPr>
        <w:t>(Figure 2.7</w:t>
      </w:r>
      <w:r w:rsidR="00284B01">
        <w:rPr>
          <w:sz w:val="22"/>
          <w:szCs w:val="22"/>
        </w:rPr>
        <w:t>, right</w:t>
      </w:r>
      <w:r w:rsidR="00524578" w:rsidRPr="00660A31">
        <w:rPr>
          <w:sz w:val="22"/>
          <w:szCs w:val="22"/>
        </w:rPr>
        <w:t>)</w:t>
      </w:r>
      <w:r w:rsidR="00EF3E1D" w:rsidRPr="00660A31">
        <w:rPr>
          <w:sz w:val="22"/>
          <w:szCs w:val="22"/>
        </w:rPr>
        <w:t>.</w:t>
      </w:r>
      <w:r w:rsidR="001B45A2" w:rsidRPr="00660A31">
        <w:rPr>
          <w:sz w:val="22"/>
          <w:szCs w:val="22"/>
        </w:rPr>
        <w:t xml:space="preserve"> </w:t>
      </w:r>
      <w:r w:rsidR="00434A04">
        <w:rPr>
          <w:sz w:val="22"/>
          <w:szCs w:val="22"/>
        </w:rPr>
        <w:t xml:space="preserve"> </w:t>
      </w:r>
    </w:p>
    <w:p w14:paraId="63885D12" w14:textId="77777777" w:rsidR="000F3072" w:rsidRDefault="008A7EB6" w:rsidP="00063DF1">
      <w:pPr>
        <w:widowControl w:val="0"/>
        <w:spacing w:line="360" w:lineRule="auto"/>
        <w:jc w:val="both"/>
        <w:rPr>
          <w:sz w:val="22"/>
          <w:szCs w:val="22"/>
        </w:rPr>
      </w:pPr>
      <w:r>
        <w:rPr>
          <w:sz w:val="22"/>
          <w:szCs w:val="22"/>
        </w:rPr>
        <w:tab/>
      </w:r>
      <w:r w:rsidR="00D517BA">
        <w:rPr>
          <w:sz w:val="22"/>
          <w:szCs w:val="22"/>
        </w:rPr>
        <w:t xml:space="preserve">Two </w:t>
      </w:r>
      <w:r w:rsidR="00343338">
        <w:rPr>
          <w:sz w:val="22"/>
          <w:szCs w:val="22"/>
        </w:rPr>
        <w:t>of</w:t>
      </w:r>
      <w:r w:rsidR="00D517BA">
        <w:rPr>
          <w:sz w:val="22"/>
          <w:szCs w:val="22"/>
        </w:rPr>
        <w:t xml:space="preserve"> the most prominent cyclic carboxamidate ligands </w:t>
      </w:r>
      <w:r w:rsidR="00FB4D73">
        <w:rPr>
          <w:sz w:val="22"/>
          <w:szCs w:val="22"/>
        </w:rPr>
        <w:t>were</w:t>
      </w:r>
      <w:r w:rsidR="00D517BA">
        <w:rPr>
          <w:sz w:val="22"/>
          <w:szCs w:val="22"/>
        </w:rPr>
        <w:t xml:space="preserve"> based on pyrrole </w:t>
      </w:r>
    </w:p>
    <w:p w14:paraId="7828AF08" w14:textId="6329F5EC" w:rsidR="000F3072" w:rsidRDefault="000F3072">
      <w:pPr>
        <w:rPr>
          <w:sz w:val="22"/>
          <w:szCs w:val="22"/>
        </w:rPr>
      </w:pPr>
      <w:r w:rsidRPr="00660A31">
        <w:rPr>
          <w:noProof/>
        </w:rPr>
        <w:lastRenderedPageBreak/>
        <mc:AlternateContent>
          <mc:Choice Requires="wps">
            <w:drawing>
              <wp:anchor distT="0" distB="182880" distL="114300" distR="114300" simplePos="0" relativeHeight="253076480" behindDoc="0" locked="0" layoutInCell="1" allowOverlap="1" wp14:anchorId="17EFB090" wp14:editId="6EB27557">
                <wp:simplePos x="0" y="0"/>
                <wp:positionH relativeFrom="margin">
                  <wp:posOffset>0</wp:posOffset>
                </wp:positionH>
                <wp:positionV relativeFrom="paragraph">
                  <wp:posOffset>1341442</wp:posOffset>
                </wp:positionV>
                <wp:extent cx="5248656" cy="475488"/>
                <wp:effectExtent l="0" t="0" r="9525" b="2540"/>
                <wp:wrapTopAndBottom/>
                <wp:docPr id="394" name="Text Box 394"/>
                <wp:cNvGraphicFramePr/>
                <a:graphic xmlns:a="http://schemas.openxmlformats.org/drawingml/2006/main">
                  <a:graphicData uri="http://schemas.microsoft.com/office/word/2010/wordprocessingShape">
                    <wps:wsp>
                      <wps:cNvSpPr txBox="1"/>
                      <wps:spPr>
                        <a:xfrm>
                          <a:off x="0" y="0"/>
                          <a:ext cx="5248656" cy="475488"/>
                        </a:xfrm>
                        <a:prstGeom prst="rect">
                          <a:avLst/>
                        </a:prstGeom>
                        <a:solidFill>
                          <a:prstClr val="white"/>
                        </a:solidFill>
                        <a:ln>
                          <a:noFill/>
                        </a:ln>
                      </wps:spPr>
                      <wps:txbx>
                        <w:txbxContent>
                          <w:p w14:paraId="14A883F1" w14:textId="4B677267" w:rsidR="00544CAD" w:rsidRPr="00D45ACB" w:rsidRDefault="00544CAD" w:rsidP="00430BBA">
                            <w:pPr>
                              <w:pStyle w:val="Caption"/>
                            </w:pPr>
                            <w:bookmarkStart w:id="122" w:name="_Toc56415766"/>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7</w:t>
                            </w:r>
                            <w:r w:rsidR="005B491D">
                              <w:rPr>
                                <w:noProof/>
                              </w:rPr>
                              <w:fldChar w:fldCharType="end"/>
                            </w:r>
                            <w:r>
                              <w:t xml:space="preserve">  </w:t>
                            </w:r>
                            <w:r w:rsidRPr="00AD2216">
                              <w:rPr>
                                <w:b w:val="0"/>
                                <w:bCs/>
                              </w:rPr>
                              <w:t xml:space="preserve">General </w:t>
                            </w:r>
                            <w:r>
                              <w:rPr>
                                <w:b w:val="0"/>
                                <w:bCs/>
                              </w:rPr>
                              <w:t>catalyst design (left) and</w:t>
                            </w:r>
                            <w:r w:rsidRPr="00AD2216">
                              <w:rPr>
                                <w:b w:val="0"/>
                                <w:bCs/>
                              </w:rPr>
                              <w:t xml:space="preserve"> target oxazolidinone ligands</w:t>
                            </w:r>
                            <w:r>
                              <w:rPr>
                                <w:b w:val="0"/>
                                <w:bCs/>
                              </w:rPr>
                              <w:t xml:space="preserve"> (right)</w:t>
                            </w:r>
                            <w:r w:rsidRPr="00AD2216">
                              <w:rPr>
                                <w:b w:val="0"/>
                                <w:bCs/>
                              </w:rPr>
                              <w:t xml:space="preserve"> with the </w:t>
                            </w:r>
                            <w:r>
                              <w:rPr>
                                <w:b w:val="0"/>
                                <w:bCs/>
                              </w:rPr>
                              <w:t xml:space="preserve">bridging </w:t>
                            </w:r>
                            <w:r w:rsidRPr="00AD2216">
                              <w:rPr>
                                <w:b w:val="0"/>
                                <w:bCs/>
                              </w:rPr>
                              <w:t xml:space="preserve">donor atoms (pink), tether (red), and </w:t>
                            </w:r>
                            <w:r>
                              <w:rPr>
                                <w:b w:val="0"/>
                                <w:bCs/>
                              </w:rPr>
                              <w:t>LB</w:t>
                            </w:r>
                            <w:r w:rsidRPr="00AD2216">
                              <w:rPr>
                                <w:b w:val="0"/>
                                <w:bCs/>
                              </w:rPr>
                              <w:t xml:space="preserve"> donor (blue).</w:t>
                            </w:r>
                            <w:bookmarkEnd w:id="1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7EFB090" id="Text Box 394" o:spid="_x0000_s1102" type="#_x0000_t202" style="position:absolute;margin-left:0;margin-top:105.65pt;width:413.3pt;height:37.45pt;z-index:253076480;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" stroked="f">
                <v:textbox style="mso-fit-shape-to-text:t" inset="0,0,0,0">
                  <w:txbxContent>
                    <w:p w14:paraId="14A883F1" w14:textId="4B677267" w:rsidR="00544CAD" w:rsidRPr="00D45ACB" w:rsidRDefault="00544CAD" w:rsidP="00430BBA">
                      <w:pPr>
                        <w:pStyle w:val="Caption"/>
                      </w:pPr>
                      <w:bookmarkStart w:id="199" w:name="_Toc56415766"/>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7</w:t>
                      </w:r>
                      <w:r w:rsidR="000F0901">
                        <w:rPr>
                          <w:noProof/>
                        </w:rPr>
                        <w:fldChar w:fldCharType="end"/>
                      </w:r>
                      <w:r>
                        <w:t xml:space="preserve">  </w:t>
                      </w:r>
                      <w:r w:rsidRPr="00AD2216">
                        <w:rPr>
                          <w:b w:val="0"/>
                          <w:bCs/>
                        </w:rPr>
                        <w:t xml:space="preserve">General </w:t>
                      </w:r>
                      <w:r>
                        <w:rPr>
                          <w:b w:val="0"/>
                          <w:bCs/>
                        </w:rPr>
                        <w:t>catalyst design (left) and</w:t>
                      </w:r>
                      <w:r w:rsidRPr="00AD2216">
                        <w:rPr>
                          <w:b w:val="0"/>
                          <w:bCs/>
                        </w:rPr>
                        <w:t xml:space="preserve"> target oxazolidinone ligands</w:t>
                      </w:r>
                      <w:r>
                        <w:rPr>
                          <w:b w:val="0"/>
                          <w:bCs/>
                        </w:rPr>
                        <w:t xml:space="preserve"> (right)</w:t>
                      </w:r>
                      <w:r w:rsidRPr="00AD2216">
                        <w:rPr>
                          <w:b w:val="0"/>
                          <w:bCs/>
                        </w:rPr>
                        <w:t xml:space="preserve"> with the </w:t>
                      </w:r>
                      <w:r>
                        <w:rPr>
                          <w:b w:val="0"/>
                          <w:bCs/>
                        </w:rPr>
                        <w:t xml:space="preserve">bridging </w:t>
                      </w:r>
                      <w:r w:rsidRPr="00AD2216">
                        <w:rPr>
                          <w:b w:val="0"/>
                          <w:bCs/>
                        </w:rPr>
                        <w:t xml:space="preserve">donor atoms (pink), tether (red), and </w:t>
                      </w:r>
                      <w:r>
                        <w:rPr>
                          <w:b w:val="0"/>
                          <w:bCs/>
                        </w:rPr>
                        <w:t>LB</w:t>
                      </w:r>
                      <w:r w:rsidRPr="00AD2216">
                        <w:rPr>
                          <w:b w:val="0"/>
                          <w:bCs/>
                        </w:rPr>
                        <w:t xml:space="preserve"> donor (blue).</w:t>
                      </w:r>
                      <w:bookmarkEnd w:id="199"/>
                    </w:p>
                  </w:txbxContent>
                </v:textbox>
                <w10:wrap type="topAndBottom" anchorx="margin"/>
              </v:shape>
            </w:pict>
          </mc:Fallback>
        </mc:AlternateContent>
      </w:r>
      <w:r>
        <w:rPr>
          <w:noProof/>
          <w:sz w:val="22"/>
          <w:szCs w:val="22"/>
        </w:rPr>
        <w:drawing>
          <wp:anchor distT="182880" distB="0" distL="114300" distR="114300" simplePos="0" relativeHeight="253305856" behindDoc="0" locked="0" layoutInCell="1" allowOverlap="1" wp14:anchorId="3C523BFB" wp14:editId="4846872C">
            <wp:simplePos x="0" y="0"/>
            <wp:positionH relativeFrom="margin">
              <wp:align>center</wp:align>
            </wp:positionH>
            <wp:positionV relativeFrom="margin">
              <wp:align>top</wp:align>
            </wp:positionV>
            <wp:extent cx="4635500" cy="1243330"/>
            <wp:effectExtent l="0" t="0" r="0" b="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635500" cy="1243330"/>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p>
    <w:p w14:paraId="0438D378" w14:textId="40E0D651" w:rsidR="00D517BA" w:rsidRPr="00660A31" w:rsidRDefault="00D517BA" w:rsidP="00063DF1">
      <w:pPr>
        <w:widowControl w:val="0"/>
        <w:spacing w:line="360" w:lineRule="auto"/>
        <w:jc w:val="both"/>
        <w:rPr>
          <w:sz w:val="22"/>
          <w:szCs w:val="22"/>
        </w:rPr>
      </w:pPr>
      <w:r>
        <w:rPr>
          <w:sz w:val="22"/>
          <w:szCs w:val="22"/>
        </w:rPr>
        <w:lastRenderedPageBreak/>
        <w:t>and oxazolidinone ligands.  The</w:t>
      </w:r>
      <w:r w:rsidR="008D5DE9" w:rsidRPr="00660A31">
        <w:rPr>
          <w:sz w:val="22"/>
          <w:szCs w:val="22"/>
        </w:rPr>
        <w:t xml:space="preserve"> electron donat</w:t>
      </w:r>
      <w:r>
        <w:rPr>
          <w:sz w:val="22"/>
          <w:szCs w:val="22"/>
        </w:rPr>
        <w:t>ion from the nitrogen of these</w:t>
      </w:r>
      <w:r w:rsidR="008D5DE9" w:rsidRPr="00660A31">
        <w:rPr>
          <w:sz w:val="22"/>
          <w:szCs w:val="22"/>
        </w:rPr>
        <w:t xml:space="preserve"> ligand</w:t>
      </w:r>
      <w:r>
        <w:rPr>
          <w:sz w:val="22"/>
          <w:szCs w:val="22"/>
        </w:rPr>
        <w:t>s</w:t>
      </w:r>
      <w:r w:rsidR="008D5DE9" w:rsidRPr="00660A31">
        <w:rPr>
          <w:sz w:val="22"/>
          <w:szCs w:val="22"/>
        </w:rPr>
        <w:t xml:space="preserve"> result</w:t>
      </w:r>
      <w:r w:rsidR="00FB4D73">
        <w:rPr>
          <w:sz w:val="22"/>
          <w:szCs w:val="22"/>
        </w:rPr>
        <w:t>ed</w:t>
      </w:r>
      <w:r w:rsidR="008D5DE9" w:rsidRPr="00660A31">
        <w:rPr>
          <w:sz w:val="22"/>
          <w:szCs w:val="22"/>
        </w:rPr>
        <w:t xml:space="preserve"> in </w:t>
      </w:r>
      <w:r>
        <w:rPr>
          <w:sz w:val="22"/>
          <w:szCs w:val="22"/>
        </w:rPr>
        <w:t>less</w:t>
      </w:r>
      <w:r w:rsidR="008D5DE9" w:rsidRPr="00660A31">
        <w:rPr>
          <w:sz w:val="22"/>
          <w:szCs w:val="22"/>
        </w:rPr>
        <w:t xml:space="preserve"> </w:t>
      </w:r>
      <w:r>
        <w:rPr>
          <w:sz w:val="22"/>
          <w:szCs w:val="22"/>
        </w:rPr>
        <w:t>electrophilic</w:t>
      </w:r>
      <w:r w:rsidR="008D5DE9" w:rsidRPr="00660A31">
        <w:rPr>
          <w:sz w:val="22"/>
          <w:szCs w:val="22"/>
        </w:rPr>
        <w:t xml:space="preserve"> Rh</w:t>
      </w:r>
      <w:r w:rsidR="008D5DE9" w:rsidRPr="00660A31">
        <w:rPr>
          <w:sz w:val="22"/>
          <w:szCs w:val="22"/>
          <w:vertAlign w:val="superscript"/>
        </w:rPr>
        <w:t>II</w:t>
      </w:r>
      <w:r w:rsidR="008D5DE9" w:rsidRPr="00660A31">
        <w:rPr>
          <w:sz w:val="22"/>
          <w:szCs w:val="22"/>
        </w:rPr>
        <w:t xml:space="preserve"> complex</w:t>
      </w:r>
      <w:r w:rsidR="00FB4D73">
        <w:rPr>
          <w:sz w:val="22"/>
          <w:szCs w:val="22"/>
        </w:rPr>
        <w:t>es</w:t>
      </w:r>
      <w:r>
        <w:rPr>
          <w:sz w:val="22"/>
          <w:szCs w:val="22"/>
        </w:rPr>
        <w:t>.  As a result, the Rh</w:t>
      </w:r>
      <w:r w:rsidRPr="00D517BA">
        <w:rPr>
          <w:sz w:val="22"/>
          <w:szCs w:val="22"/>
          <w:vertAlign w:val="superscript"/>
        </w:rPr>
        <w:t>II</w:t>
      </w:r>
      <w:r>
        <w:rPr>
          <w:sz w:val="22"/>
          <w:szCs w:val="22"/>
        </w:rPr>
        <w:t xml:space="preserve"> complex</w:t>
      </w:r>
      <w:r w:rsidR="008D5DE9" w:rsidRPr="00660A31">
        <w:rPr>
          <w:sz w:val="22"/>
          <w:szCs w:val="22"/>
        </w:rPr>
        <w:t xml:space="preserve"> may</w:t>
      </w:r>
      <w:r w:rsidR="00F12C13">
        <w:rPr>
          <w:sz w:val="22"/>
          <w:szCs w:val="22"/>
        </w:rPr>
        <w:t xml:space="preserve"> decompose</w:t>
      </w:r>
      <w:r w:rsidR="008D5DE9" w:rsidRPr="00660A31">
        <w:rPr>
          <w:sz w:val="22"/>
          <w:szCs w:val="22"/>
        </w:rPr>
        <w:t xml:space="preserve"> diazo reagents so slowly that reaction times are too long to be practical.  </w:t>
      </w:r>
      <w:r>
        <w:rPr>
          <w:sz w:val="22"/>
          <w:szCs w:val="22"/>
        </w:rPr>
        <w:t>Th</w:t>
      </w:r>
      <w:r w:rsidR="00F12C13">
        <w:rPr>
          <w:sz w:val="22"/>
          <w:szCs w:val="22"/>
        </w:rPr>
        <w:t xml:space="preserve">is </w:t>
      </w:r>
      <w:r w:rsidR="00FB4D73">
        <w:rPr>
          <w:sz w:val="22"/>
          <w:szCs w:val="22"/>
        </w:rPr>
        <w:t>would</w:t>
      </w:r>
      <w:r w:rsidR="00F12C13">
        <w:rPr>
          <w:sz w:val="22"/>
          <w:szCs w:val="22"/>
        </w:rPr>
        <w:t xml:space="preserve"> be compounded by</w:t>
      </w:r>
      <w:r w:rsidR="008D5DE9" w:rsidRPr="00660A31">
        <w:rPr>
          <w:sz w:val="22"/>
          <w:szCs w:val="22"/>
        </w:rPr>
        <w:t xml:space="preserve"> </w:t>
      </w:r>
      <w:r w:rsidR="00DE517C" w:rsidRPr="00660A31">
        <w:rPr>
          <w:sz w:val="22"/>
          <w:szCs w:val="22"/>
        </w:rPr>
        <w:t>additional</w:t>
      </w:r>
      <w:r w:rsidR="008D5DE9" w:rsidRPr="00660A31">
        <w:rPr>
          <w:sz w:val="22"/>
          <w:szCs w:val="22"/>
        </w:rPr>
        <w:t xml:space="preserve"> electron donat</w:t>
      </w:r>
      <w:r w:rsidR="00DE517C" w:rsidRPr="00660A31">
        <w:rPr>
          <w:sz w:val="22"/>
          <w:szCs w:val="22"/>
        </w:rPr>
        <w:t>ion</w:t>
      </w:r>
      <w:r w:rsidR="008D5DE9" w:rsidRPr="00660A31">
        <w:rPr>
          <w:sz w:val="22"/>
          <w:szCs w:val="22"/>
        </w:rPr>
        <w:t xml:space="preserve"> from the axially coordinated Lewis base. </w:t>
      </w:r>
      <w:r w:rsidR="00FB4D73">
        <w:rPr>
          <w:sz w:val="22"/>
          <w:szCs w:val="22"/>
        </w:rPr>
        <w:t>O</w:t>
      </w:r>
      <w:r w:rsidR="00F12C13">
        <w:rPr>
          <w:sz w:val="22"/>
          <w:szCs w:val="22"/>
        </w:rPr>
        <w:t xml:space="preserve">xazolidinates </w:t>
      </w:r>
      <w:r w:rsidR="00FB4D73">
        <w:rPr>
          <w:sz w:val="22"/>
          <w:szCs w:val="22"/>
        </w:rPr>
        <w:t>were predicted to mitigate</w:t>
      </w:r>
      <w:r w:rsidR="00F12C13">
        <w:rPr>
          <w:sz w:val="22"/>
          <w:szCs w:val="22"/>
        </w:rPr>
        <w:t xml:space="preserve"> </w:t>
      </w:r>
      <w:r w:rsidR="00FB4D73">
        <w:rPr>
          <w:sz w:val="22"/>
          <w:szCs w:val="22"/>
        </w:rPr>
        <w:t>this issue</w:t>
      </w:r>
      <w:r w:rsidR="00F12C13">
        <w:rPr>
          <w:sz w:val="22"/>
          <w:szCs w:val="22"/>
        </w:rPr>
        <w:t xml:space="preserve"> </w:t>
      </w:r>
      <w:r w:rsidR="00F12C13" w:rsidRPr="00660A31">
        <w:rPr>
          <w:sz w:val="22"/>
          <w:szCs w:val="22"/>
        </w:rPr>
        <w:t>regarding the electrophilicity of the Rh</w:t>
      </w:r>
      <w:r w:rsidR="00F12C13" w:rsidRPr="00660A31">
        <w:rPr>
          <w:sz w:val="22"/>
          <w:szCs w:val="22"/>
          <w:vertAlign w:val="superscript"/>
        </w:rPr>
        <w:t>II</w:t>
      </w:r>
      <w:r w:rsidR="00F12C13" w:rsidRPr="00660A31">
        <w:rPr>
          <w:sz w:val="22"/>
          <w:szCs w:val="22"/>
        </w:rPr>
        <w:t xml:space="preserve"> complex</w:t>
      </w:r>
      <w:r w:rsidR="00F12C13">
        <w:rPr>
          <w:sz w:val="22"/>
          <w:szCs w:val="22"/>
        </w:rPr>
        <w:t>.</w:t>
      </w:r>
      <w:r w:rsidR="008D5DE9" w:rsidRPr="00660A31">
        <w:rPr>
          <w:sz w:val="22"/>
          <w:szCs w:val="22"/>
        </w:rPr>
        <w:t xml:space="preserve">  </w:t>
      </w:r>
      <w:r w:rsidR="00DE517C" w:rsidRPr="00660A31">
        <w:rPr>
          <w:sz w:val="22"/>
          <w:szCs w:val="22"/>
        </w:rPr>
        <w:t xml:space="preserve">The oxazolidinone moiety is less basic than the similar pyrrolidinone, due to the inductively withdrawing </w:t>
      </w:r>
      <w:r w:rsidR="00284B01">
        <w:rPr>
          <w:sz w:val="22"/>
          <w:szCs w:val="22"/>
        </w:rPr>
        <w:t>oxygen</w:t>
      </w:r>
      <w:r w:rsidR="00DE517C" w:rsidRPr="00660A31">
        <w:rPr>
          <w:sz w:val="22"/>
          <w:szCs w:val="22"/>
        </w:rPr>
        <w:t>, and is expected to increase the electrophilicity of the Rh</w:t>
      </w:r>
      <w:r w:rsidR="00DE517C" w:rsidRPr="00660A31">
        <w:rPr>
          <w:sz w:val="22"/>
          <w:szCs w:val="22"/>
          <w:vertAlign w:val="superscript"/>
        </w:rPr>
        <w:t>II</w:t>
      </w:r>
      <w:r w:rsidR="00DE517C" w:rsidRPr="00660A31">
        <w:rPr>
          <w:sz w:val="22"/>
          <w:szCs w:val="22"/>
        </w:rPr>
        <w:t xml:space="preserve"> </w:t>
      </w:r>
      <w:r w:rsidR="003E00AE" w:rsidRPr="00660A31">
        <w:rPr>
          <w:sz w:val="22"/>
          <w:szCs w:val="22"/>
        </w:rPr>
        <w:t>complex.</w:t>
      </w:r>
      <w:r w:rsidR="000F3072">
        <w:rPr>
          <w:sz w:val="22"/>
          <w:szCs w:val="22"/>
        </w:rPr>
        <w:t xml:space="preserve"> </w:t>
      </w:r>
      <w:r>
        <w:rPr>
          <w:sz w:val="22"/>
          <w:szCs w:val="22"/>
        </w:rPr>
        <w:t xml:space="preserve">  </w:t>
      </w:r>
      <w:r w:rsidRPr="00660A31">
        <w:rPr>
          <w:sz w:val="22"/>
          <w:szCs w:val="22"/>
        </w:rPr>
        <w:t xml:space="preserve"> </w:t>
      </w:r>
    </w:p>
    <w:p w14:paraId="18C05C3E" w14:textId="62043824" w:rsidR="00554805" w:rsidRPr="00660A31" w:rsidRDefault="003E00AE" w:rsidP="00063DF1">
      <w:pPr>
        <w:widowControl w:val="0"/>
        <w:spacing w:line="360" w:lineRule="auto"/>
        <w:jc w:val="both"/>
        <w:rPr>
          <w:sz w:val="22"/>
          <w:szCs w:val="22"/>
        </w:rPr>
      </w:pPr>
      <w:r w:rsidRPr="00660A31">
        <w:rPr>
          <w:sz w:val="22"/>
          <w:szCs w:val="22"/>
        </w:rPr>
        <w:t xml:space="preserve"> </w:t>
      </w:r>
      <w:r w:rsidRPr="00660A31">
        <w:rPr>
          <w:sz w:val="22"/>
          <w:szCs w:val="22"/>
        </w:rPr>
        <w:tab/>
      </w:r>
      <w:r w:rsidR="004A57FC" w:rsidRPr="00660A31">
        <w:rPr>
          <w:sz w:val="22"/>
          <w:szCs w:val="22"/>
        </w:rPr>
        <w:t>Consideration was then given to</w:t>
      </w:r>
      <w:r w:rsidR="009F3591" w:rsidRPr="00660A31">
        <w:rPr>
          <w:sz w:val="22"/>
          <w:szCs w:val="22"/>
        </w:rPr>
        <w:t xml:space="preserve"> the identity of the </w:t>
      </w:r>
      <w:r w:rsidR="00F12C13">
        <w:rPr>
          <w:sz w:val="22"/>
          <w:szCs w:val="22"/>
        </w:rPr>
        <w:t>LB</w:t>
      </w:r>
      <w:r w:rsidR="009F3591" w:rsidRPr="00660A31">
        <w:rPr>
          <w:sz w:val="22"/>
          <w:szCs w:val="22"/>
        </w:rPr>
        <w:t xml:space="preserve"> donor group.  </w:t>
      </w:r>
      <w:r w:rsidR="00FD3A97" w:rsidRPr="00660A31">
        <w:rPr>
          <w:sz w:val="22"/>
          <w:szCs w:val="22"/>
        </w:rPr>
        <w:t>Nitrogen</w:t>
      </w:r>
      <w:r w:rsidR="00284B01">
        <w:rPr>
          <w:sz w:val="22"/>
          <w:szCs w:val="22"/>
        </w:rPr>
        <w:t>-</w:t>
      </w:r>
      <w:r w:rsidR="00FD3A97" w:rsidRPr="00660A31">
        <w:rPr>
          <w:sz w:val="22"/>
          <w:szCs w:val="22"/>
        </w:rPr>
        <w:t>based ligands</w:t>
      </w:r>
      <w:r w:rsidR="00B45655" w:rsidRPr="00660A31">
        <w:rPr>
          <w:sz w:val="22"/>
          <w:szCs w:val="22"/>
        </w:rPr>
        <w:t>, such as amines and nitrogen heterocycles,</w:t>
      </w:r>
      <w:r w:rsidR="00FD3A97" w:rsidRPr="00660A31">
        <w:rPr>
          <w:sz w:val="22"/>
          <w:szCs w:val="22"/>
        </w:rPr>
        <w:t xml:space="preserve"> c</w:t>
      </w:r>
      <w:r w:rsidR="008A0221">
        <w:rPr>
          <w:sz w:val="22"/>
          <w:szCs w:val="22"/>
        </w:rPr>
        <w:t>a</w:t>
      </w:r>
      <w:r w:rsidR="00FD3A97" w:rsidRPr="00660A31">
        <w:rPr>
          <w:sz w:val="22"/>
          <w:szCs w:val="22"/>
        </w:rPr>
        <w:t>me to mind as good candidate</w:t>
      </w:r>
      <w:r w:rsidR="004A57FC" w:rsidRPr="00660A31">
        <w:rPr>
          <w:sz w:val="22"/>
          <w:szCs w:val="22"/>
        </w:rPr>
        <w:t>s</w:t>
      </w:r>
      <w:r w:rsidR="00FD3A97" w:rsidRPr="00660A31">
        <w:rPr>
          <w:sz w:val="22"/>
          <w:szCs w:val="22"/>
        </w:rPr>
        <w:t xml:space="preserve"> and have been examined as solvent as well as additives.  </w:t>
      </w:r>
      <w:r w:rsidR="00DE55AA" w:rsidRPr="00660A31">
        <w:rPr>
          <w:sz w:val="22"/>
          <w:szCs w:val="22"/>
        </w:rPr>
        <w:t>However, t</w:t>
      </w:r>
      <w:r w:rsidR="00FD3A97" w:rsidRPr="00660A31">
        <w:rPr>
          <w:sz w:val="22"/>
          <w:szCs w:val="22"/>
        </w:rPr>
        <w:t>hese often resulted in decreased reaction rates due to their strong binding</w:t>
      </w:r>
      <w:r w:rsidR="00B13C69" w:rsidRPr="00660A31">
        <w:rPr>
          <w:sz w:val="22"/>
          <w:szCs w:val="22"/>
        </w:rPr>
        <w:t xml:space="preserve"> to the axial</w:t>
      </w:r>
      <w:r w:rsidR="00284B01">
        <w:rPr>
          <w:sz w:val="22"/>
          <w:szCs w:val="22"/>
        </w:rPr>
        <w:t xml:space="preserve"> site</w:t>
      </w:r>
      <w:r w:rsidR="008A0221">
        <w:rPr>
          <w:sz w:val="22"/>
          <w:szCs w:val="22"/>
        </w:rPr>
        <w:t>,</w:t>
      </w:r>
      <w:r w:rsidR="004A57FC" w:rsidRPr="00660A31">
        <w:rPr>
          <w:sz w:val="22"/>
          <w:szCs w:val="22"/>
        </w:rPr>
        <w:t xml:space="preserve"> but also resulted in increased stereoselectivity</w:t>
      </w:r>
      <w:r w:rsidR="00B13C69" w:rsidRPr="00660A31">
        <w:rPr>
          <w:sz w:val="22"/>
          <w:szCs w:val="22"/>
        </w:rPr>
        <w:t>.</w:t>
      </w:r>
      <w:r w:rsidR="00FB3FF0" w:rsidRPr="00660A31">
        <w:rPr>
          <w:sz w:val="22"/>
          <w:szCs w:val="22"/>
        </w:rPr>
        <w:fldChar w:fldCharType="begin"/>
      </w:r>
      <w:r w:rsidR="006D212C">
        <w:rPr>
          <w:sz w:val="22"/>
          <w:szCs w:val="22"/>
        </w:rPr>
        <w:instrText xml:space="preserve"> ADDIN EN.CITE &lt;EndNote&gt;&lt;Cite&gt;&lt;Author&gt;Marcoux&lt;/Author&gt;&lt;Year&gt;2010&lt;/Year&gt;&lt;RecNum&gt;1012&lt;/RecNum&gt;&lt;DisplayText&gt;&lt;style face="superscript"&gt;180&lt;/style&gt;&lt;/DisplayText&gt;&lt;record&gt;&lt;rec-number&gt;1012&lt;/rec-number&gt;&lt;foreign-keys&gt;&lt;key app="EN" db-id="tfvtdwerrrxts1ee0t5xa0sr9wxwp2p9d00z" timestamp="1529507807" guid="3ac48c0d-95d4-48b1-9404-15e64d2f404d"&gt;1012&lt;/key&gt;&lt;key app="ENWeb" db-id=""&gt;0&lt;/key&gt;&lt;/foreign-keys&gt;&lt;ref-type name="Journal Article"&gt;17&lt;/ref-type&gt;&lt;contributors&gt;&lt;authors&gt;&lt;author&gt;Marcoux, David&lt;/author&gt;&lt;author&gt;Lindsay, Vincent N. G.&lt;/author&gt;&lt;author&gt;Charette, Andre B.&lt;/author&gt;&lt;/authors&gt;&lt;/contributors&gt;&lt;titles&gt;&lt;title&gt;Use of achiral additives to increase the stereoselectivity in Rh(II)-catalyzed cyclopropanations&lt;/title&gt;&lt;secondary-title&gt;Chemical Communications&lt;/secondary-title&gt;&lt;/titles&gt;&lt;periodical&gt;&lt;full-title&gt;Chemical Communications&lt;/full-title&gt;&lt;abbr-1&gt;Chem. Commun.&lt;/abbr-1&gt;&lt;/periodical&gt;&lt;pages&gt;910-912&lt;/pages&gt;&lt;volume&gt;46&lt;/volume&gt;&lt;number&gt;6&lt;/number&gt;&lt;dates&gt;&lt;year&gt;2010&lt;/year&gt;&lt;/dates&gt;&lt;publisher&gt;The Royal Society of Chemistry&lt;/publisher&gt;&lt;isbn&gt;1359-7345&lt;/isbn&gt;&lt;work-type&gt;10.1039/B920587J&lt;/work-type&gt;&lt;urls&gt;&lt;related-urls&gt;&lt;url&gt;http://dx.doi.org/10.1039/B920587J&lt;/url&gt;&lt;/related-urls&gt;&lt;/urls&gt;&lt;electronic-resource-num&gt;10.1039/B920587J&lt;/electronic-resource-num&gt;&lt;/record&gt;&lt;/Cite&gt;&lt;/EndNote&gt;</w:instrText>
      </w:r>
      <w:r w:rsidR="00FB3FF0" w:rsidRPr="00660A31">
        <w:rPr>
          <w:sz w:val="22"/>
          <w:szCs w:val="22"/>
        </w:rPr>
        <w:fldChar w:fldCharType="separate"/>
      </w:r>
      <w:r w:rsidR="006D212C" w:rsidRPr="006D212C">
        <w:rPr>
          <w:noProof/>
          <w:sz w:val="22"/>
          <w:szCs w:val="22"/>
          <w:vertAlign w:val="superscript"/>
        </w:rPr>
        <w:t>180</w:t>
      </w:r>
      <w:r w:rsidR="00FB3FF0" w:rsidRPr="00660A31">
        <w:rPr>
          <w:sz w:val="22"/>
          <w:szCs w:val="22"/>
        </w:rPr>
        <w:fldChar w:fldCharType="end"/>
      </w:r>
      <w:r w:rsidR="00B13C69" w:rsidRPr="00660A31">
        <w:rPr>
          <w:sz w:val="22"/>
          <w:szCs w:val="22"/>
        </w:rPr>
        <w:t xml:space="preserve">  Phosphines are another common Lewis base for modulating a metal center and were investigated as exogenous ligands</w:t>
      </w:r>
      <w:r w:rsidR="008A0221">
        <w:rPr>
          <w:sz w:val="22"/>
          <w:szCs w:val="22"/>
        </w:rPr>
        <w:t xml:space="preserve"> but were shown to</w:t>
      </w:r>
      <w:r w:rsidR="008D7313" w:rsidRPr="00660A31">
        <w:rPr>
          <w:sz w:val="22"/>
          <w:szCs w:val="22"/>
        </w:rPr>
        <w:t xml:space="preserve"> decrease the reaction rate.</w:t>
      </w:r>
      <w:r w:rsidR="00FB3FF0" w:rsidRPr="00660A31">
        <w:rPr>
          <w:sz w:val="22"/>
          <w:szCs w:val="22"/>
        </w:rPr>
        <w:fldChar w:fldCharType="begin">
          <w:fldData xml:space="preserve">PEVuZE5vdGU+PENpdGU+PEF1dGhvcj5XeW5uZTwvQXV0aG9yPjxZZWFyPjIwMDA8L1llYXI+PFJl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</w:fldData>
        </w:fldChar>
      </w:r>
      <w:r w:rsidR="006D212C">
        <w:rPr>
          <w:sz w:val="22"/>
          <w:szCs w:val="22"/>
        </w:rPr>
        <w:instrText xml:space="preserve"> ADDIN EN.CITE </w:instrText>
      </w:r>
      <w:r w:rsidR="006D212C">
        <w:rPr>
          <w:sz w:val="22"/>
          <w:szCs w:val="22"/>
        </w:rPr>
        <w:fldChar w:fldCharType="begin">
          <w:fldData xml:space="preserve">PEVuZE5vdGU+PENpdGU+PEF1dGhvcj5XeW5uZTwvQXV0aG9yPjxZZWFyPjIwMDA8L1llYXI+PFJl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</w:fldData>
        </w:fldChar>
      </w:r>
      <w:r w:rsidR="006D212C">
        <w:rPr>
          <w:sz w:val="22"/>
          <w:szCs w:val="22"/>
        </w:rPr>
        <w:instrText xml:space="preserve"> ADDIN EN.CITE.DATA </w:instrText>
      </w:r>
      <w:r w:rsidR="006D212C">
        <w:rPr>
          <w:sz w:val="22"/>
          <w:szCs w:val="22"/>
        </w:rPr>
      </w:r>
      <w:r w:rsidR="006D212C">
        <w:rPr>
          <w:sz w:val="22"/>
          <w:szCs w:val="22"/>
        </w:rPr>
        <w:fldChar w:fldCharType="end"/>
      </w:r>
      <w:r w:rsidR="00FB3FF0" w:rsidRPr="00660A31">
        <w:rPr>
          <w:sz w:val="22"/>
          <w:szCs w:val="22"/>
        </w:rPr>
      </w:r>
      <w:r w:rsidR="00FB3FF0" w:rsidRPr="00660A31">
        <w:rPr>
          <w:sz w:val="22"/>
          <w:szCs w:val="22"/>
        </w:rPr>
        <w:fldChar w:fldCharType="separate"/>
      </w:r>
      <w:r w:rsidR="006D212C" w:rsidRPr="006D212C">
        <w:rPr>
          <w:noProof/>
          <w:sz w:val="22"/>
          <w:szCs w:val="22"/>
          <w:vertAlign w:val="superscript"/>
        </w:rPr>
        <w:t>181</w:t>
      </w:r>
      <w:r w:rsidR="00FB3FF0" w:rsidRPr="00660A31">
        <w:rPr>
          <w:sz w:val="22"/>
          <w:szCs w:val="22"/>
        </w:rPr>
        <w:fldChar w:fldCharType="end"/>
      </w:r>
      <w:r w:rsidR="008D7313" w:rsidRPr="00660A31">
        <w:rPr>
          <w:sz w:val="22"/>
          <w:szCs w:val="22"/>
        </w:rPr>
        <w:t xml:space="preserve">  </w:t>
      </w:r>
      <w:r w:rsidR="00F12C13">
        <w:rPr>
          <w:sz w:val="22"/>
          <w:szCs w:val="22"/>
        </w:rPr>
        <w:t>Conversely, weaker LB donors such as esters were incorporated as additives</w:t>
      </w:r>
      <w:r w:rsidR="008A0221">
        <w:rPr>
          <w:sz w:val="22"/>
          <w:szCs w:val="22"/>
        </w:rPr>
        <w:t xml:space="preserve"> and resulted in</w:t>
      </w:r>
      <w:r w:rsidR="00F12C13">
        <w:rPr>
          <w:sz w:val="22"/>
          <w:szCs w:val="22"/>
        </w:rPr>
        <w:t xml:space="preserve"> enantioselectivity </w:t>
      </w:r>
      <w:r w:rsidR="008A0221">
        <w:rPr>
          <w:sz w:val="22"/>
          <w:szCs w:val="22"/>
        </w:rPr>
        <w:t>being</w:t>
      </w:r>
      <w:r w:rsidR="00F12C13">
        <w:rPr>
          <w:sz w:val="22"/>
          <w:szCs w:val="22"/>
        </w:rPr>
        <w:t xml:space="preserve"> increased without a drop in yield.</w:t>
      </w:r>
      <w:r w:rsidR="00F12C13">
        <w:rPr>
          <w:sz w:val="22"/>
          <w:szCs w:val="22"/>
        </w:rPr>
        <w:fldChar w:fldCharType="begin"/>
      </w:r>
      <w:r w:rsidR="006D212C">
        <w:rPr>
          <w:sz w:val="22"/>
          <w:szCs w:val="22"/>
        </w:rPr>
        <w:instrText xml:space="preserve"> ADDIN EN.CITE &lt;EndNote&gt;&lt;Cite&gt;&lt;Author&gt;Davies&lt;/Author&gt;&lt;Year&gt;2003&lt;/Year&gt;&lt;RecNum&gt;112&lt;/RecNum&gt;&lt;DisplayText&gt;&lt;style face="superscript"&gt;182&lt;/style&gt;&lt;/DisplayText&gt;&lt;record&gt;&lt;rec-number&gt;112&lt;/rec-number&gt;&lt;foreign-keys&gt;&lt;key app="EN" db-id="dvrs2pdvofdvveeef97xvd2yrf0p02255ezv" timestamp="1560002861" guid="0becead1-92dc-4a91-9b65-a8fb52d5ead8"&gt;112&lt;/key&gt;&lt;key app="ENWeb" db-id=""&gt;0&lt;/key&gt;&lt;/foreign-keys&gt;&lt;ref-type name="Journal Article"&gt;17&lt;/ref-type&gt;&lt;contributors&gt;&lt;authors&gt;&lt;author&gt;Davies, H. M. L.&lt;/author&gt;&lt;author&gt;Venkataramani, C.&lt;/author&gt;&lt;/authors&gt;&lt;/contributors&gt;&lt;auth-address&gt;Davies, HML&amp;#xD;SUNY Buffalo, Dept Chem, Buffalo, NY 14260 USA&amp;#xD;SUNY Buffalo, Dept Chem, Buffalo, NY 14260 USA&amp;#xD;SUNY Buffalo, Dept Chem, Buffalo, NY 14260 USA&lt;/auth-address&gt;&lt;titles&gt;&lt;title&gt;Dirhodium tetraprolinate-catalyzed asymmetric cycloproplanations with high turnover numbers&lt;/title&gt;&lt;secondary-title&gt;Organic Letters&lt;/secondary-title&gt;&lt;alt-title&gt;Org Lett&lt;/alt-title&gt;&lt;/titles&gt;&lt;periodical&gt;&lt;full-title&gt;Organic Letters&lt;/full-title&gt;&lt;/periodical&gt;&lt;alt-periodical&gt;&lt;full-title&gt;Org Lett&lt;/full-title&gt;&lt;/alt-periodical&gt;&lt;pages&gt;1403-1406&lt;/pages&gt;&lt;volume&gt;5&lt;/volume&gt;&lt;number&gt;9&lt;/number&gt;&lt;keywords&gt;&lt;keyword&gt;hydrogen insertion reactions&lt;/keyword&gt;&lt;keyword&gt;intramolecular cyclopropanation&lt;/keyword&gt;&lt;keyword&gt;carbenoid structure&lt;/keyword&gt;&lt;keyword&gt;aryldiazoacetate&lt;/keyword&gt;&lt;keyword&gt;vinylcarbenoids&lt;/keyword&gt;&lt;keyword&gt;reactivity&lt;/keyword&gt;&lt;keyword&gt;alkenes&lt;/keyword&gt;&lt;/keywords&gt;&lt;dates&gt;&lt;year&gt;2003&lt;/year&gt;&lt;pub-dates&gt;&lt;date&gt;May 1&lt;/date&gt;&lt;/pub-dates&gt;&lt;/dates&gt;&lt;isbn&gt;1523-7060&lt;/isbn&gt;&lt;accession-num&gt;WOS:000182498500005&lt;/accession-num&gt;&lt;urls&gt;&lt;related-urls&gt;&lt;url&gt;&amp;lt;Go to ISI&amp;gt;://WOS:000182498500005&lt;/url&gt;&lt;url&gt;http://pubs.acs.org/doi/pdfplus/10.1021/ol034002a&lt;/url&gt;&lt;/related-urls&gt;&lt;/urls&gt;&lt;electronic-resource-num&gt;10.1021/ol034002a&lt;/electronic-resource-num&gt;&lt;language&gt;English&lt;/language&gt;&lt;/record&gt;&lt;/Cite&gt;&lt;/EndNote&gt;</w:instrText>
      </w:r>
      <w:r w:rsidR="00F12C13">
        <w:rPr>
          <w:sz w:val="22"/>
          <w:szCs w:val="22"/>
        </w:rPr>
        <w:fldChar w:fldCharType="separate"/>
      </w:r>
      <w:r w:rsidR="006D212C" w:rsidRPr="006D212C">
        <w:rPr>
          <w:noProof/>
          <w:sz w:val="22"/>
          <w:szCs w:val="22"/>
          <w:vertAlign w:val="superscript"/>
        </w:rPr>
        <w:t>182</w:t>
      </w:r>
      <w:r w:rsidR="00F12C13">
        <w:rPr>
          <w:sz w:val="22"/>
          <w:szCs w:val="22"/>
        </w:rPr>
        <w:fldChar w:fldCharType="end"/>
      </w:r>
      <w:r w:rsidR="00F12C13">
        <w:rPr>
          <w:sz w:val="22"/>
          <w:szCs w:val="22"/>
        </w:rPr>
        <w:t xml:space="preserve">  Based on th</w:t>
      </w:r>
      <w:r w:rsidR="008A0221">
        <w:rPr>
          <w:sz w:val="22"/>
          <w:szCs w:val="22"/>
        </w:rPr>
        <w:t>e</w:t>
      </w:r>
      <w:r w:rsidR="00F12C13">
        <w:rPr>
          <w:sz w:val="22"/>
          <w:szCs w:val="22"/>
        </w:rPr>
        <w:t>s</w:t>
      </w:r>
      <w:r w:rsidR="008A0221">
        <w:rPr>
          <w:sz w:val="22"/>
          <w:szCs w:val="22"/>
        </w:rPr>
        <w:t>e</w:t>
      </w:r>
      <w:r w:rsidR="00F12C13">
        <w:rPr>
          <w:sz w:val="22"/>
          <w:szCs w:val="22"/>
        </w:rPr>
        <w:t xml:space="preserve"> observation, weaker donors were considered.  </w:t>
      </w:r>
      <w:r w:rsidR="00DE55AA" w:rsidRPr="00660A31">
        <w:rPr>
          <w:sz w:val="22"/>
          <w:szCs w:val="22"/>
        </w:rPr>
        <w:t>T</w:t>
      </w:r>
      <w:r w:rsidR="004C5472" w:rsidRPr="00660A31">
        <w:rPr>
          <w:sz w:val="22"/>
          <w:szCs w:val="22"/>
        </w:rPr>
        <w:t xml:space="preserve">hioethers were identified as good candidates </w:t>
      </w:r>
      <w:r w:rsidR="00F12C13">
        <w:rPr>
          <w:sz w:val="22"/>
          <w:szCs w:val="22"/>
        </w:rPr>
        <w:t>and</w:t>
      </w:r>
      <w:r w:rsidR="004C5472" w:rsidRPr="00660A31">
        <w:rPr>
          <w:sz w:val="22"/>
          <w:szCs w:val="22"/>
        </w:rPr>
        <w:t xml:space="preserve"> </w:t>
      </w:r>
      <w:r w:rsidR="00F12C13" w:rsidRPr="00660A31">
        <w:rPr>
          <w:sz w:val="22"/>
          <w:szCs w:val="22"/>
        </w:rPr>
        <w:t>had already demonstrated the ability to coordinate readily to Rh</w:t>
      </w:r>
      <w:r w:rsidR="00F12C13" w:rsidRPr="00660A31">
        <w:rPr>
          <w:sz w:val="22"/>
          <w:szCs w:val="22"/>
          <w:vertAlign w:val="superscript"/>
        </w:rPr>
        <w:t>II</w:t>
      </w:r>
      <w:r w:rsidR="00F12C13" w:rsidRPr="00660A31">
        <w:rPr>
          <w:sz w:val="22"/>
          <w:szCs w:val="22"/>
        </w:rPr>
        <w:t xml:space="preserve"> complexes.</w:t>
      </w:r>
      <w:r w:rsidR="00F12C13" w:rsidRPr="00660A31">
        <w:rPr>
          <w:sz w:val="22"/>
          <w:szCs w:val="22"/>
        </w:rPr>
        <w:fldChar w:fldCharType="begin">
          <w:fldData xml:space="preserve">PEVuZE5vdGU+PENpdGU+PEF1dGhvcj5CaWxncmllbjwvQXV0aG9yPjxZZWFyPjE5ODY8L1llYXI+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</w:fldData>
        </w:fldChar>
      </w:r>
      <w:r w:rsidR="006D212C">
        <w:rPr>
          <w:sz w:val="22"/>
          <w:szCs w:val="22"/>
        </w:rPr>
        <w:instrText xml:space="preserve"> ADDIN EN.CITE </w:instrText>
      </w:r>
      <w:r w:rsidR="006D212C">
        <w:rPr>
          <w:sz w:val="22"/>
          <w:szCs w:val="22"/>
        </w:rPr>
        <w:fldChar w:fldCharType="begin">
          <w:fldData xml:space="preserve">PEVuZE5vdGU+PENpdGU+PEF1dGhvcj5CaWxncmllbjwvQXV0aG9yPjxZZWFyPjE5ODY8L1llYXI+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</w:fldData>
        </w:fldChar>
      </w:r>
      <w:r w:rsidR="006D212C">
        <w:rPr>
          <w:sz w:val="22"/>
          <w:szCs w:val="22"/>
        </w:rPr>
        <w:instrText xml:space="preserve"> ADDIN EN.CITE.DATA </w:instrText>
      </w:r>
      <w:r w:rsidR="006D212C">
        <w:rPr>
          <w:sz w:val="22"/>
          <w:szCs w:val="22"/>
        </w:rPr>
      </w:r>
      <w:r w:rsidR="006D212C">
        <w:rPr>
          <w:sz w:val="22"/>
          <w:szCs w:val="22"/>
        </w:rPr>
        <w:fldChar w:fldCharType="end"/>
      </w:r>
      <w:r w:rsidR="00F12C13" w:rsidRPr="00660A31">
        <w:rPr>
          <w:sz w:val="22"/>
          <w:szCs w:val="22"/>
        </w:rPr>
      </w:r>
      <w:r w:rsidR="00F12C13" w:rsidRPr="00660A31">
        <w:rPr>
          <w:sz w:val="22"/>
          <w:szCs w:val="22"/>
        </w:rPr>
        <w:fldChar w:fldCharType="separate"/>
      </w:r>
      <w:r w:rsidR="006D212C" w:rsidRPr="006D212C">
        <w:rPr>
          <w:noProof/>
          <w:sz w:val="22"/>
          <w:szCs w:val="22"/>
          <w:vertAlign w:val="superscript"/>
        </w:rPr>
        <w:t>183, 184</w:t>
      </w:r>
      <w:r w:rsidR="00F12C13" w:rsidRPr="00660A31">
        <w:rPr>
          <w:sz w:val="22"/>
          <w:szCs w:val="22"/>
        </w:rPr>
        <w:fldChar w:fldCharType="end"/>
      </w:r>
      <w:r w:rsidR="00F12C13">
        <w:rPr>
          <w:sz w:val="22"/>
          <w:szCs w:val="22"/>
        </w:rPr>
        <w:t xml:space="preserve"> </w:t>
      </w:r>
      <w:r w:rsidR="00530F47" w:rsidRPr="00660A31">
        <w:rPr>
          <w:sz w:val="22"/>
          <w:szCs w:val="22"/>
        </w:rPr>
        <w:t xml:space="preserve"> </w:t>
      </w:r>
      <w:r w:rsidR="008A0221">
        <w:rPr>
          <w:sz w:val="22"/>
          <w:szCs w:val="22"/>
        </w:rPr>
        <w:t xml:space="preserve">The stereoelectronic effects of </w:t>
      </w:r>
      <w:r w:rsidR="00530F47" w:rsidRPr="00660A31">
        <w:rPr>
          <w:sz w:val="22"/>
          <w:szCs w:val="22"/>
        </w:rPr>
        <w:t xml:space="preserve">thioethers have been studied and observed to follow </w:t>
      </w:r>
      <w:r w:rsidR="008A0221">
        <w:rPr>
          <w:sz w:val="22"/>
          <w:szCs w:val="22"/>
        </w:rPr>
        <w:t>similar</w:t>
      </w:r>
      <w:r w:rsidR="00530F47" w:rsidRPr="00660A31">
        <w:rPr>
          <w:sz w:val="22"/>
          <w:szCs w:val="22"/>
        </w:rPr>
        <w:t xml:space="preserve"> electronic trends</w:t>
      </w:r>
      <w:r w:rsidR="008A0221">
        <w:rPr>
          <w:sz w:val="22"/>
          <w:szCs w:val="22"/>
        </w:rPr>
        <w:t xml:space="preserve"> as phosphines.  However, they appear to be</w:t>
      </w:r>
      <w:r w:rsidR="00530F47" w:rsidRPr="00660A31">
        <w:rPr>
          <w:sz w:val="22"/>
          <w:szCs w:val="22"/>
        </w:rPr>
        <w:t xml:space="preserve"> more heavily influenced by steric</w:t>
      </w:r>
      <w:r w:rsidR="00284B01">
        <w:rPr>
          <w:sz w:val="22"/>
          <w:szCs w:val="22"/>
        </w:rPr>
        <w:t xml:space="preserve"> hindrance</w:t>
      </w:r>
      <w:r w:rsidR="00530F47" w:rsidRPr="00660A31">
        <w:rPr>
          <w:sz w:val="22"/>
          <w:szCs w:val="22"/>
        </w:rPr>
        <w:t>.</w:t>
      </w:r>
      <w:r w:rsidR="00FB3FF0" w:rsidRPr="00660A31">
        <w:rPr>
          <w:sz w:val="22"/>
          <w:szCs w:val="22"/>
        </w:rPr>
        <w:fldChar w:fldCharType="begin">
          <w:fldData xml:space="preserve">PEVuZE5vdGU+PENpdGU+PEF1dGhvcj5UcmFjZXk8L0F1dGhvcj48WWVhcj4xOTkwPC9ZZWFyPjxS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</w:fldData>
        </w:fldChar>
      </w:r>
      <w:r w:rsidR="006D212C">
        <w:rPr>
          <w:sz w:val="22"/>
          <w:szCs w:val="22"/>
        </w:rPr>
        <w:instrText xml:space="preserve"> ADDIN EN.CITE </w:instrText>
      </w:r>
      <w:r w:rsidR="006D212C">
        <w:rPr>
          <w:sz w:val="22"/>
          <w:szCs w:val="22"/>
        </w:rPr>
        <w:fldChar w:fldCharType="begin">
          <w:fldData xml:space="preserve">PEVuZE5vdGU+PENpdGU+PEF1dGhvcj5UcmFjZXk8L0F1dGhvcj48WWVhcj4xOTkwPC9ZZWFyPjxS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</w:fldData>
        </w:fldChar>
      </w:r>
      <w:r w:rsidR="006D212C">
        <w:rPr>
          <w:sz w:val="22"/>
          <w:szCs w:val="22"/>
        </w:rPr>
        <w:instrText xml:space="preserve"> ADDIN EN.CITE.DATA </w:instrText>
      </w:r>
      <w:r w:rsidR="006D212C">
        <w:rPr>
          <w:sz w:val="22"/>
          <w:szCs w:val="22"/>
        </w:rPr>
      </w:r>
      <w:r w:rsidR="006D212C">
        <w:rPr>
          <w:sz w:val="22"/>
          <w:szCs w:val="22"/>
        </w:rPr>
        <w:fldChar w:fldCharType="end"/>
      </w:r>
      <w:r w:rsidR="00FB3FF0" w:rsidRPr="00660A31">
        <w:rPr>
          <w:sz w:val="22"/>
          <w:szCs w:val="22"/>
        </w:rPr>
      </w:r>
      <w:r w:rsidR="00FB3FF0" w:rsidRPr="00660A31">
        <w:rPr>
          <w:sz w:val="22"/>
          <w:szCs w:val="22"/>
        </w:rPr>
        <w:fldChar w:fldCharType="separate"/>
      </w:r>
      <w:r w:rsidR="006D212C" w:rsidRPr="006D212C">
        <w:rPr>
          <w:noProof/>
          <w:sz w:val="22"/>
          <w:szCs w:val="22"/>
          <w:vertAlign w:val="superscript"/>
        </w:rPr>
        <w:t>185-187</w:t>
      </w:r>
      <w:r w:rsidR="00FB3FF0" w:rsidRPr="00660A31">
        <w:rPr>
          <w:sz w:val="22"/>
          <w:szCs w:val="22"/>
        </w:rPr>
        <w:fldChar w:fldCharType="end"/>
      </w:r>
      <w:r w:rsidR="00320582" w:rsidRPr="00660A31">
        <w:rPr>
          <w:sz w:val="22"/>
          <w:szCs w:val="22"/>
        </w:rPr>
        <w:t xml:space="preserve"> </w:t>
      </w:r>
      <w:r w:rsidR="00F12C13">
        <w:rPr>
          <w:sz w:val="22"/>
          <w:szCs w:val="22"/>
        </w:rPr>
        <w:t xml:space="preserve"> </w:t>
      </w:r>
      <w:r w:rsidR="00A36B97" w:rsidRPr="00660A31">
        <w:rPr>
          <w:sz w:val="22"/>
          <w:szCs w:val="22"/>
        </w:rPr>
        <w:t>I</w:t>
      </w:r>
      <w:r w:rsidR="00775F8E" w:rsidRPr="00660A31">
        <w:rPr>
          <w:sz w:val="22"/>
          <w:szCs w:val="22"/>
        </w:rPr>
        <w:t>ncorporation of aryl thioethers provide</w:t>
      </w:r>
      <w:r w:rsidR="00A62546">
        <w:rPr>
          <w:sz w:val="22"/>
          <w:szCs w:val="22"/>
        </w:rPr>
        <w:t>s</w:t>
      </w:r>
      <w:r w:rsidR="00775F8E" w:rsidRPr="00660A31">
        <w:rPr>
          <w:sz w:val="22"/>
          <w:szCs w:val="22"/>
        </w:rPr>
        <w:t xml:space="preserve"> a means of investigating </w:t>
      </w:r>
      <w:r w:rsidR="005A398D" w:rsidRPr="00660A31">
        <w:rPr>
          <w:sz w:val="22"/>
          <w:szCs w:val="22"/>
        </w:rPr>
        <w:t xml:space="preserve">electronic </w:t>
      </w:r>
      <w:r w:rsidR="00775F8E" w:rsidRPr="00660A31">
        <w:rPr>
          <w:sz w:val="22"/>
          <w:szCs w:val="22"/>
        </w:rPr>
        <w:t>tunability of the thioether donor</w:t>
      </w:r>
      <w:r w:rsidR="005A398D" w:rsidRPr="00660A31">
        <w:rPr>
          <w:sz w:val="22"/>
          <w:szCs w:val="22"/>
        </w:rPr>
        <w:t xml:space="preserve"> while alkyl thioethers will probe steric effects</w:t>
      </w:r>
      <w:r w:rsidR="00775F8E" w:rsidRPr="00660A31">
        <w:rPr>
          <w:sz w:val="22"/>
          <w:szCs w:val="22"/>
        </w:rPr>
        <w:t>.</w:t>
      </w:r>
      <w:r w:rsidR="00320582" w:rsidRPr="00660A31">
        <w:rPr>
          <w:sz w:val="22"/>
          <w:szCs w:val="22"/>
        </w:rPr>
        <w:t xml:space="preserve">  </w:t>
      </w:r>
      <w:r w:rsidR="004C5472" w:rsidRPr="00660A31">
        <w:rPr>
          <w:sz w:val="22"/>
          <w:szCs w:val="22"/>
        </w:rPr>
        <w:t xml:space="preserve">   </w:t>
      </w:r>
    </w:p>
    <w:p w14:paraId="26029E7C" w14:textId="42DBB61B" w:rsidR="0022524C" w:rsidRPr="00660A31" w:rsidRDefault="003645F1" w:rsidP="00063DF1">
      <w:pPr>
        <w:widowControl w:val="0"/>
        <w:spacing w:line="360" w:lineRule="auto"/>
        <w:jc w:val="both"/>
        <w:rPr>
          <w:sz w:val="22"/>
          <w:szCs w:val="22"/>
        </w:rPr>
      </w:pPr>
      <w:r w:rsidRPr="00660A31">
        <w:rPr>
          <w:sz w:val="22"/>
          <w:szCs w:val="22"/>
        </w:rPr>
        <w:tab/>
      </w:r>
      <w:r w:rsidR="00DF1F28" w:rsidRPr="00660A31">
        <w:rPr>
          <w:sz w:val="22"/>
          <w:szCs w:val="22"/>
        </w:rPr>
        <w:t xml:space="preserve">In addition to the ligand back bone, the question of the tether length was also considered.  A tether length of two methylene units was predicted to be most stable, as it would </w:t>
      </w:r>
      <w:r w:rsidR="00EB2B00" w:rsidRPr="00660A31">
        <w:rPr>
          <w:sz w:val="22"/>
          <w:szCs w:val="22"/>
        </w:rPr>
        <w:t>form</w:t>
      </w:r>
      <w:r w:rsidR="00DF1F28" w:rsidRPr="00660A31">
        <w:rPr>
          <w:sz w:val="22"/>
          <w:szCs w:val="22"/>
        </w:rPr>
        <w:t xml:space="preserve"> a </w:t>
      </w:r>
      <w:r w:rsidR="00EB2B00" w:rsidRPr="00660A31">
        <w:rPr>
          <w:sz w:val="22"/>
          <w:szCs w:val="22"/>
        </w:rPr>
        <w:t>six-member</w:t>
      </w:r>
      <w:r w:rsidR="00DF1F28" w:rsidRPr="00660A31">
        <w:rPr>
          <w:sz w:val="22"/>
          <w:szCs w:val="22"/>
        </w:rPr>
        <w:t xml:space="preserve"> ring upon axial coordination of the thioether.  </w:t>
      </w:r>
      <w:r w:rsidR="00EB2B00" w:rsidRPr="00660A31">
        <w:rPr>
          <w:sz w:val="22"/>
          <w:szCs w:val="22"/>
        </w:rPr>
        <w:t>Alternatively, a one methylene unit linker would afford a five</w:t>
      </w:r>
      <w:r w:rsidR="001B45A2" w:rsidRPr="00660A31">
        <w:rPr>
          <w:sz w:val="22"/>
          <w:szCs w:val="22"/>
        </w:rPr>
        <w:t>-</w:t>
      </w:r>
      <w:r w:rsidR="00EB2B00" w:rsidRPr="00660A31">
        <w:rPr>
          <w:sz w:val="22"/>
          <w:szCs w:val="22"/>
        </w:rPr>
        <w:t>membered ring</w:t>
      </w:r>
      <w:r w:rsidR="00A62546">
        <w:rPr>
          <w:sz w:val="22"/>
          <w:szCs w:val="22"/>
        </w:rPr>
        <w:t>,</w:t>
      </w:r>
      <w:r w:rsidR="00EB2B00" w:rsidRPr="00660A31">
        <w:rPr>
          <w:sz w:val="22"/>
          <w:szCs w:val="22"/>
        </w:rPr>
        <w:t xml:space="preserve"> which would also be predicted to be stable.  The combination of these two features </w:t>
      </w:r>
      <w:r w:rsidR="00FB4D73">
        <w:rPr>
          <w:sz w:val="22"/>
          <w:szCs w:val="22"/>
        </w:rPr>
        <w:t>was</w:t>
      </w:r>
      <w:r w:rsidR="00EB2B00" w:rsidRPr="00660A31">
        <w:rPr>
          <w:sz w:val="22"/>
          <w:szCs w:val="22"/>
        </w:rPr>
        <w:t xml:space="preserve"> anticipated to ensure proximity of the thioether to the axial site and thereby ensure axial coordination. </w:t>
      </w:r>
      <w:r w:rsidR="00C80654" w:rsidRPr="00660A31">
        <w:rPr>
          <w:sz w:val="22"/>
          <w:szCs w:val="22"/>
        </w:rPr>
        <w:t xml:space="preserve"> </w:t>
      </w:r>
    </w:p>
    <w:p w14:paraId="2E6408B5" w14:textId="54A2A714" w:rsidR="00EB6B44" w:rsidRPr="00660A31" w:rsidRDefault="00214A5F" w:rsidP="00063DF1">
      <w:pPr>
        <w:pStyle w:val="Heading2"/>
        <w:keepNext w:val="0"/>
        <w:widowControl w:val="0"/>
        <w:numPr>
          <w:ilvl w:val="0"/>
          <w:numId w:val="0"/>
        </w:numPr>
      </w:pPr>
      <w:r w:rsidRPr="00660A31">
        <w:rPr>
          <w:sz w:val="22"/>
        </w:rPr>
        <w:t xml:space="preserve"> </w:t>
      </w:r>
      <w:bookmarkStart w:id="123" w:name="_Toc56014586"/>
      <w:r w:rsidR="00EB6B44" w:rsidRPr="00660A31">
        <w:t>2.</w:t>
      </w:r>
      <w:r w:rsidR="007C7215" w:rsidRPr="00660A31">
        <w:t>4</w:t>
      </w:r>
      <w:r w:rsidR="00EB6B44" w:rsidRPr="00660A31">
        <w:t xml:space="preserve"> Ligand Synthesis</w:t>
      </w:r>
      <w:bookmarkEnd w:id="123"/>
    </w:p>
    <w:p w14:paraId="0038D944" w14:textId="4861D159" w:rsidR="00501D7D" w:rsidRPr="005E1377" w:rsidRDefault="00F12C13" w:rsidP="00063DF1">
      <w:pPr>
        <w:pStyle w:val="ListParagraph"/>
        <w:widowControl w:val="0"/>
      </w:pPr>
      <w:r w:rsidRPr="00F12C13">
        <w:t xml:space="preserve"> </w:t>
      </w:r>
      <w:r w:rsidR="00C95370" w:rsidRPr="00660A31">
        <w:tab/>
      </w:r>
      <w:r w:rsidR="00214A5F" w:rsidRPr="005E1377">
        <w:t xml:space="preserve"> </w:t>
      </w:r>
      <w:r w:rsidR="0037639F" w:rsidRPr="005E1377">
        <w:t xml:space="preserve">The first ligand synthesized was the oxazolidinone </w:t>
      </w:r>
      <w:r w:rsidR="000B659C" w:rsidRPr="005E1377">
        <w:rPr>
          <w:b/>
          <w:bCs/>
        </w:rPr>
        <w:t>107</w:t>
      </w:r>
      <w:r w:rsidR="0062032C" w:rsidRPr="005E1377">
        <w:t xml:space="preserve">.  This was accomplished </w:t>
      </w:r>
      <w:r w:rsidR="0062032C" w:rsidRPr="005E1377">
        <w:lastRenderedPageBreak/>
        <w:t>from</w:t>
      </w:r>
      <w:r w:rsidR="00A25E2A" w:rsidRPr="005E1377">
        <w:t xml:space="preserve"> the readily available amino acid L-methionine</w:t>
      </w:r>
      <w:r w:rsidR="0062032C" w:rsidRPr="005E1377">
        <w:t>,</w:t>
      </w:r>
      <w:r w:rsidR="00A25E2A" w:rsidRPr="005E1377">
        <w:t xml:space="preserve"> via a previously established procedure</w:t>
      </w:r>
      <w:r w:rsidR="00E92060" w:rsidRPr="005E1377">
        <w:t xml:space="preserve"> (Scheme </w:t>
      </w:r>
      <w:r w:rsidR="00703D08" w:rsidRPr="005E1377">
        <w:t>2.</w:t>
      </w:r>
      <w:r w:rsidR="0026445C" w:rsidRPr="005E1377">
        <w:t>1</w:t>
      </w:r>
      <w:r w:rsidR="00E92060" w:rsidRPr="005E1377">
        <w:t>)</w:t>
      </w:r>
      <w:r w:rsidR="00A25E2A" w:rsidRPr="005E1377">
        <w:t>.</w:t>
      </w:r>
      <w:r w:rsidR="00C8355F" w:rsidRPr="005E1377">
        <w:fldChar w:fldCharType="begin"/>
      </w:r>
      <w:r w:rsidR="006D212C">
        <w:instrText xml:space="preserve"> ADDIN EN.CITE &lt;EndNote&gt;&lt;Cite&gt;&lt;Author&gt;Lewis&lt;/Author&gt;&lt;Year&gt;1995&lt;/Year&gt;&lt;RecNum&gt;18&lt;/RecNum&gt;&lt;DisplayText&gt;&lt;style face="superscript"&gt;188&lt;/style&gt;&lt;/DisplayText&gt;&lt;record&gt;&lt;rec-number&gt;18&lt;/rec-number&gt;&lt;foreign-keys&gt;&lt;key app="EN" db-id="tfvtdwerrrxts1ee0t5xa0sr9wxwp2p9d00z" timestamp="1441044406" guid="9497efd0-21ce-4b56-b324-f5eb2780eb1b"&gt;18&lt;/key&gt;&lt;key app="ENWeb" db-id=""&gt;0&lt;/key&gt;&lt;/foreign-keys&gt;&lt;ref-type name="Journal Article"&gt;17&lt;/ref-type&gt;&lt;contributors&gt;&lt;authors&gt;&lt;author&gt;Lewis, N.&lt;/author&gt;&lt;author&gt;Mckillop, A.&lt;/author&gt;&lt;author&gt;Taylor, R. J. K.&lt;/author&gt;&lt;author&gt;Watson, R. J.&lt;/author&gt;&lt;/authors&gt;&lt;/contributors&gt;&lt;auth-address&gt;Univ E Anglia,Sch Chem Sci,Norwich Nr4 7tj,Norfolk,England&amp;#xD;Smithkline Beecham,Tonbridge Tn11 9an,Kent,England&lt;/auth-address&gt;&lt;titles&gt;&lt;title&gt;A Simple and Efficient Procedure for the Preparation of Chiral 2-Oxazolidinones from α-Amino Acids&lt;/title&gt;&lt;secondary-title&gt;Synthetic Communications&lt;/secondary-title&gt;&lt;alt-title&gt;Synthetic Commun&lt;/alt-title&gt;&lt;/titles&gt;&lt;periodical&gt;&lt;full-title&gt;Synthetic Communications&lt;/full-title&gt;&lt;abbr-1&gt;Synth. Commun.&lt;/abbr-1&gt;&lt;/periodical&gt;&lt;pages&gt;561-568&lt;/pages&gt;&lt;volume&gt;25&lt;/volume&gt;&lt;number&gt;4&lt;/number&gt;&lt;keywords&gt;&lt;keyword&gt;asymmetric-synthesis&lt;/keyword&gt;&lt;/keywords&gt;&lt;dates&gt;&lt;year&gt;1995&lt;/year&gt;&lt;/dates&gt;&lt;isbn&gt;0039-7911&lt;/isbn&gt;&lt;accession-num&gt;WOS:A1995QE43000013&lt;/accession-num&gt;&lt;urls&gt;&lt;related-urls&gt;&lt;url&gt;&amp;lt;Go to ISI&amp;gt;://WOS:A1995QE43000013&lt;/url&gt;&lt;url&gt;http://www.tandfonline.com/doi/abs/10.1080/00397919508011390&lt;/url&gt;&lt;/related-urls&gt;&lt;/urls&gt;&lt;electronic-resource-num&gt;Doi 10.1080/00397919508011390&lt;/electronic-resource-num&gt;&lt;language&gt;English&lt;/language&gt;&lt;/record&gt;&lt;/Cite&gt;&lt;/EndNote&gt;</w:instrText>
      </w:r>
      <w:r w:rsidR="00C8355F" w:rsidRPr="005E1377">
        <w:fldChar w:fldCharType="separate"/>
      </w:r>
      <w:r w:rsidR="006D212C" w:rsidRPr="006D212C">
        <w:rPr>
          <w:noProof/>
          <w:vertAlign w:val="superscript"/>
        </w:rPr>
        <w:t>188</w:t>
      </w:r>
      <w:r w:rsidR="00C8355F" w:rsidRPr="005E1377">
        <w:fldChar w:fldCharType="end"/>
      </w:r>
      <w:r w:rsidR="00A25E2A" w:rsidRPr="005E1377">
        <w:t xml:space="preserve">  </w:t>
      </w:r>
      <w:r w:rsidR="007F1190" w:rsidRPr="005E1377">
        <w:t>The synthetic pathway was predicted to leave the chiral center undisturbed, which would limit the number of Rh</w:t>
      </w:r>
      <w:r w:rsidR="007F1190" w:rsidRPr="005E1377">
        <w:rPr>
          <w:vertAlign w:val="superscript"/>
        </w:rPr>
        <w:t>II</w:t>
      </w:r>
      <w:r w:rsidR="007F1190" w:rsidRPr="005E1377">
        <w:t xml:space="preserve"> complex isomers after ligand exchange.  Esterification of L-methionine </w:t>
      </w:r>
      <w:r w:rsidR="007F1190" w:rsidRPr="005E1377">
        <w:rPr>
          <w:b/>
          <w:bCs/>
        </w:rPr>
        <w:t>104</w:t>
      </w:r>
      <w:r w:rsidR="007F1190" w:rsidRPr="005E1377">
        <w:t xml:space="preserve"> was followed by carbamate formation to afford compound </w:t>
      </w:r>
      <w:r w:rsidR="007F1190" w:rsidRPr="005E1377">
        <w:rPr>
          <w:b/>
          <w:bCs/>
        </w:rPr>
        <w:t>105</w:t>
      </w:r>
      <w:r w:rsidR="007F1190" w:rsidRPr="005E1377">
        <w:t xml:space="preserve">.  Reduction of </w:t>
      </w:r>
      <w:r w:rsidR="007F1190" w:rsidRPr="005E1377">
        <w:rPr>
          <w:b/>
          <w:bCs/>
        </w:rPr>
        <w:t>105</w:t>
      </w:r>
      <w:r w:rsidR="007F1190" w:rsidRPr="005E1377">
        <w:t xml:space="preserve"> generated alcohol </w:t>
      </w:r>
      <w:r w:rsidR="007F1190" w:rsidRPr="005E1377">
        <w:rPr>
          <w:b/>
          <w:bCs/>
        </w:rPr>
        <w:t>106</w:t>
      </w:r>
      <w:r w:rsidR="007F1190" w:rsidRPr="005E1377">
        <w:t xml:space="preserve"> which was then cyclized to afford the desired ligand </w:t>
      </w:r>
      <w:r w:rsidR="007F1190" w:rsidRPr="005E1377">
        <w:rPr>
          <w:b/>
          <w:bCs/>
        </w:rPr>
        <w:t>107</w:t>
      </w:r>
      <w:r w:rsidR="007F1190" w:rsidRPr="005E1377">
        <w:t xml:space="preserve">.  </w:t>
      </w:r>
      <w:r w:rsidR="009077DC" w:rsidRPr="005E1377">
        <w:t xml:space="preserve">By starting from </w:t>
      </w:r>
      <w:r w:rsidR="009077DC" w:rsidRPr="005E1377">
        <w:rPr>
          <w:b/>
          <w:bCs/>
        </w:rPr>
        <w:t>104</w:t>
      </w:r>
      <w:r w:rsidR="009077DC" w:rsidRPr="005E1377">
        <w:t>, the thioether functionality was already present in addition to having established a tether of two methylene units.</w:t>
      </w:r>
    </w:p>
    <w:p w14:paraId="0E3D215C" w14:textId="0F773DF4" w:rsidR="00F4504A" w:rsidRPr="005E1377" w:rsidRDefault="00501D7D" w:rsidP="00063DF1">
      <w:pPr>
        <w:pStyle w:val="ListParagraph"/>
        <w:widowControl w:val="0"/>
      </w:pPr>
      <w:r w:rsidRPr="005E1377">
        <w:tab/>
      </w:r>
      <w:r w:rsidR="00C95370" w:rsidRPr="005E1377">
        <w:t>Seeking to examine a range of thioether derivatives, an alternative synthetic route was explored.  Th</w:t>
      </w:r>
      <w:r w:rsidR="007F1190" w:rsidRPr="005E1377">
        <w:t>e</w:t>
      </w:r>
      <w:r w:rsidR="00C95370" w:rsidRPr="005E1377">
        <w:t xml:space="preserve"> route</w:t>
      </w:r>
      <w:r w:rsidR="007F1190" w:rsidRPr="005E1377">
        <w:t xml:space="preserve"> was</w:t>
      </w:r>
      <w:r w:rsidR="00C95370" w:rsidRPr="005E1377">
        <w:t xml:space="preserve"> based on an established procedure</w:t>
      </w:r>
      <w:r w:rsidR="007F1190" w:rsidRPr="005E1377">
        <w:t xml:space="preserve"> and</w:t>
      </w:r>
      <w:r w:rsidR="00C95370" w:rsidRPr="005E1377">
        <w:t xml:space="preserve"> developed to afford a series of ligands derived from aspartic acid </w:t>
      </w:r>
      <w:r w:rsidR="000B659C" w:rsidRPr="005E1377">
        <w:rPr>
          <w:b/>
        </w:rPr>
        <w:t>108</w:t>
      </w:r>
      <w:r w:rsidR="00C95370" w:rsidRPr="005E1377">
        <w:t xml:space="preserve"> (Scheme </w:t>
      </w:r>
      <w:r w:rsidR="0026445C" w:rsidRPr="005E1377">
        <w:t>2</w:t>
      </w:r>
      <w:r w:rsidR="00C95370" w:rsidRPr="005E1377">
        <w:t>.</w:t>
      </w:r>
      <w:r w:rsidR="0026445C" w:rsidRPr="005E1377">
        <w:t>2</w:t>
      </w:r>
      <w:r w:rsidR="00C95370" w:rsidRPr="005E1377">
        <w:t>).</w:t>
      </w:r>
      <w:r w:rsidR="00FB3FF0" w:rsidRPr="005E1377">
        <w:fldChar w:fldCharType="begin"/>
      </w:r>
      <w:r w:rsidR="006D212C">
        <w:instrText xml:space="preserve"> ADDIN EN.CITE &lt;EndNote&gt;&lt;Cite&gt;&lt;Author&gt;Hou&lt;/Author&gt;&lt;Year&gt;2001&lt;/Year&gt;&lt;RecNum&gt;38&lt;/RecNum&gt;&lt;DisplayText&gt;&lt;style face="superscript"&gt;189&lt;/style&gt;&lt;/DisplayText&gt;&lt;record&gt;&lt;rec-number&gt;38&lt;/rec-number&gt;&lt;foreign-keys&gt;&lt;key app="EN" db-id="tfvtdwerrrxts1ee0t5xa0sr9wxwp2p9d00z" timestamp="1441044431" guid="39147e69-52af-4c94-b818-b58f3568c538"&gt;38&lt;/key&gt;&lt;key app="ENWeb" db-id=""&gt;0&lt;/key&gt;&lt;/foreign-keys&gt;&lt;ref-type name="Journal Article"&gt;17&lt;/ref-type&gt;&lt;contributors&gt;&lt;authors&gt;&lt;author&gt;Hou, D. R.&lt;/author&gt;&lt;author&gt;Reibenspies, J. H.&lt;/author&gt;&lt;author&gt;Burgess, K.&lt;/author&gt;&lt;/authors&gt;&lt;/contributors&gt;&lt;titles&gt;&lt;title&gt;New, optically active phosphine oxazoline (JM-Phos) ligands: Syntheses and applications in allylation reactions&lt;/title&gt;&lt;secondary-title&gt;Journal of Organic Chemistry&lt;/secondary-title&gt;&lt;/titles&gt;&lt;periodical&gt;&lt;full-title&gt;Journal of Organic Chemistry&lt;/full-title&gt;&lt;abbr-1&gt;J. Org. Chem.&lt;/abbr-1&gt;&lt;/periodical&gt;&lt;pages&gt;206-215&lt;/pages&gt;&lt;volume&gt;66&lt;/volume&gt;&lt;number&gt;1&lt;/number&gt;&lt;dates&gt;&lt;year&gt;2001&lt;/year&gt;&lt;pub-dates&gt;&lt;date&gt;Jan&lt;/date&gt;&lt;/pub-dates&gt;&lt;/dates&gt;&lt;isbn&gt;0022-3263&lt;/isbn&gt;&lt;accession-num&gt;WOS:000166325200030&lt;/accession-num&gt;&lt;urls&gt;&lt;related-urls&gt;&lt;url&gt;&amp;lt;Go to ISI&amp;gt;://WOS:000166325200030&lt;/url&gt;&lt;/related-urls&gt;&lt;/urls&gt;&lt;electronic-resource-num&gt;10.1021/jo001333h&lt;/electronic-resource-num&gt;&lt;/record&gt;&lt;/Cite&gt;&lt;/EndNote&gt;</w:instrText>
      </w:r>
      <w:r w:rsidR="00FB3FF0" w:rsidRPr="005E1377">
        <w:fldChar w:fldCharType="separate"/>
      </w:r>
      <w:r w:rsidR="006D212C" w:rsidRPr="006D212C">
        <w:rPr>
          <w:noProof/>
          <w:vertAlign w:val="superscript"/>
        </w:rPr>
        <w:t>189</w:t>
      </w:r>
      <w:r w:rsidR="00FB3FF0" w:rsidRPr="005E1377">
        <w:fldChar w:fldCharType="end"/>
      </w:r>
      <w:r w:rsidR="009047AA" w:rsidRPr="005E1377">
        <w:t xml:space="preserve">  Again, esterification and carbamate formation yielded compound </w:t>
      </w:r>
      <w:r w:rsidR="000B659C" w:rsidRPr="005E1377">
        <w:rPr>
          <w:b/>
          <w:bCs/>
        </w:rPr>
        <w:t>109</w:t>
      </w:r>
      <w:r w:rsidR="00A62546" w:rsidRPr="005E1377">
        <w:t>,</w:t>
      </w:r>
      <w:r w:rsidR="009047AA" w:rsidRPr="005E1377">
        <w:t xml:space="preserve"> which was then reduced to diol </w:t>
      </w:r>
      <w:r w:rsidR="000B659C" w:rsidRPr="005E1377">
        <w:rPr>
          <w:b/>
          <w:bCs/>
        </w:rPr>
        <w:t>110</w:t>
      </w:r>
      <w:r w:rsidR="009047AA" w:rsidRPr="005E1377">
        <w:t xml:space="preserve">.  Cyclization of </w:t>
      </w:r>
      <w:r w:rsidR="000B659C" w:rsidRPr="005E1377">
        <w:rPr>
          <w:b/>
          <w:bCs/>
        </w:rPr>
        <w:t>110</w:t>
      </w:r>
      <w:r w:rsidR="009047AA" w:rsidRPr="005E1377">
        <w:t xml:space="preserve"> generated the</w:t>
      </w:r>
      <w:r w:rsidR="007E23D3">
        <w:t xml:space="preserve"> </w:t>
      </w:r>
      <w:r w:rsidR="009047AA" w:rsidRPr="005E1377">
        <w:t xml:space="preserve">oxazolidinone </w:t>
      </w:r>
      <w:r w:rsidR="000B659C" w:rsidRPr="005E1377">
        <w:rPr>
          <w:b/>
          <w:bCs/>
        </w:rPr>
        <w:t>11</w:t>
      </w:r>
      <w:r w:rsidR="001A5293" w:rsidRPr="001A5293">
        <w:rPr>
          <w:b/>
          <w:bCs/>
        </w:rPr>
        <w:t>1</w:t>
      </w:r>
      <w:r w:rsidR="001A5293">
        <w:t xml:space="preserve">. Compound </w:t>
      </w:r>
      <w:r w:rsidR="001A5293" w:rsidRPr="001A5293">
        <w:rPr>
          <w:b/>
          <w:bCs/>
        </w:rPr>
        <w:t>111</w:t>
      </w:r>
      <w:r w:rsidR="009047AA" w:rsidRPr="005E1377">
        <w:t xml:space="preserve"> was</w:t>
      </w:r>
      <w:r w:rsidR="001A5293">
        <w:t xml:space="preserve"> then</w:t>
      </w:r>
      <w:r w:rsidR="009047AA" w:rsidRPr="005E1377">
        <w:t xml:space="preserve"> tosylated to provide compound </w:t>
      </w:r>
      <w:r w:rsidR="000B659C" w:rsidRPr="005E1377">
        <w:rPr>
          <w:b/>
          <w:bCs/>
        </w:rPr>
        <w:t>112</w:t>
      </w:r>
      <w:r w:rsidR="009047AA" w:rsidRPr="005E1377">
        <w:t xml:space="preserve">.  Nucleophilic substitution of </w:t>
      </w:r>
      <w:r w:rsidR="000B659C" w:rsidRPr="005E1377">
        <w:rPr>
          <w:b/>
          <w:bCs/>
        </w:rPr>
        <w:t>112</w:t>
      </w:r>
      <w:r w:rsidR="009047AA" w:rsidRPr="005E1377">
        <w:t xml:space="preserve"> provide</w:t>
      </w:r>
      <w:r w:rsidR="007F1190" w:rsidRPr="005E1377">
        <w:t>d</w:t>
      </w:r>
      <w:r w:rsidR="009047AA" w:rsidRPr="005E1377">
        <w:t xml:space="preserve"> access to a variety of thioethers </w:t>
      </w:r>
      <w:r w:rsidR="009047AA" w:rsidRPr="005E1377">
        <w:rPr>
          <w:b/>
          <w:bCs/>
        </w:rPr>
        <w:t>113</w:t>
      </w:r>
      <w:r w:rsidR="000B659C" w:rsidRPr="005E1377">
        <w:t>-</w:t>
      </w:r>
      <w:r w:rsidR="000B659C" w:rsidRPr="005E1377">
        <w:rPr>
          <w:b/>
          <w:bCs/>
        </w:rPr>
        <w:t>116</w:t>
      </w:r>
      <w:r w:rsidR="009047AA" w:rsidRPr="005E1377">
        <w:t>, depending on the thiol selected.</w:t>
      </w:r>
      <w:r w:rsidR="00C95370" w:rsidRPr="005E1377">
        <w:t xml:space="preserve">  This alternate route </w:t>
      </w:r>
      <w:r w:rsidR="00FB6784" w:rsidRPr="005E1377">
        <w:t>afford</w:t>
      </w:r>
      <w:r w:rsidR="007F1190" w:rsidRPr="005E1377">
        <w:t>ed</w:t>
      </w:r>
      <w:r w:rsidR="00FB6784" w:rsidRPr="005E1377">
        <w:t xml:space="preserve"> ligands </w:t>
      </w:r>
      <w:r w:rsidR="00F4504A" w:rsidRPr="005E1377">
        <w:t>with</w:t>
      </w:r>
      <w:r w:rsidR="00C95370" w:rsidRPr="005E1377">
        <w:t xml:space="preserve"> the same two </w:t>
      </w:r>
      <w:r w:rsidR="000B659C" w:rsidRPr="005E1377">
        <w:t>methylene unit</w:t>
      </w:r>
      <w:r w:rsidR="00C95370" w:rsidRPr="005E1377">
        <w:t xml:space="preserve"> tether</w:t>
      </w:r>
      <w:r w:rsidR="00845B2B" w:rsidRPr="005E1377">
        <w:t xml:space="preserve">, as seen in molecule </w:t>
      </w:r>
      <w:r w:rsidR="000B659C" w:rsidRPr="005E1377">
        <w:rPr>
          <w:b/>
          <w:bCs/>
        </w:rPr>
        <w:t>107</w:t>
      </w:r>
      <w:r w:rsidR="000B659C" w:rsidRPr="005E1377">
        <w:t>.  It also provided the</w:t>
      </w:r>
      <w:r w:rsidR="00C95370" w:rsidRPr="005E1377">
        <w:t xml:space="preserve"> common intermediate</w:t>
      </w:r>
      <w:r w:rsidR="00FB6784" w:rsidRPr="005E1377">
        <w:t xml:space="preserve"> </w:t>
      </w:r>
      <w:r w:rsidR="000B659C" w:rsidRPr="005E1377">
        <w:rPr>
          <w:b/>
          <w:bCs/>
        </w:rPr>
        <w:t>112</w:t>
      </w:r>
      <w:r w:rsidR="00C95370" w:rsidRPr="005E1377">
        <w:t xml:space="preserve"> for generating different thioether derivatives.  </w:t>
      </w:r>
    </w:p>
    <w:p w14:paraId="320AF579" w14:textId="6CDF4610" w:rsidR="001A5293" w:rsidRDefault="00F4504A" w:rsidP="007E38CD">
      <w:pPr>
        <w:pStyle w:val="ListParagraph"/>
        <w:widowControl w:val="0"/>
      </w:pPr>
      <w:r w:rsidRPr="005E1377">
        <w:tab/>
      </w:r>
      <w:r w:rsidR="00C95370" w:rsidRPr="005E1377">
        <w:t xml:space="preserve">A single crystal of </w:t>
      </w:r>
      <w:r w:rsidR="00935994" w:rsidRPr="008A0221">
        <w:rPr>
          <w:b/>
        </w:rPr>
        <w:t>112</w:t>
      </w:r>
      <w:r w:rsidR="00C95370" w:rsidRPr="005E1377">
        <w:t xml:space="preserve">, suitable for SC-XRD, was grown from slow evaporation of DCM (Figure </w:t>
      </w:r>
      <w:r w:rsidR="00F16A29" w:rsidRPr="005E1377">
        <w:t>2.</w:t>
      </w:r>
      <w:r w:rsidR="000B659C" w:rsidRPr="005E1377">
        <w:t>8</w:t>
      </w:r>
      <w:r w:rsidR="00C95370" w:rsidRPr="005E1377">
        <w:t xml:space="preserve">).  The asymmetric </w:t>
      </w:r>
      <w:r w:rsidR="00FB4D73">
        <w:t xml:space="preserve">unit </w:t>
      </w:r>
      <w:r w:rsidR="00935994" w:rsidRPr="005E1377">
        <w:t>comprise</w:t>
      </w:r>
      <w:r w:rsidR="007F1190" w:rsidRPr="005E1377">
        <w:t>d</w:t>
      </w:r>
      <w:r w:rsidR="00C95370" w:rsidRPr="005E1377">
        <w:t xml:space="preserve"> three molecules of compound </w:t>
      </w:r>
      <w:r w:rsidR="008A7EB6" w:rsidRPr="008A0221">
        <w:rPr>
          <w:b/>
        </w:rPr>
        <w:t>112</w:t>
      </w:r>
      <w:r w:rsidR="00C95370" w:rsidRPr="005E1377">
        <w:t xml:space="preserve"> with</w:t>
      </w:r>
      <w:r w:rsidR="008A7EB6">
        <w:t xml:space="preserve"> </w:t>
      </w:r>
      <w:r w:rsidR="00C95370" w:rsidRPr="005E1377">
        <w:t xml:space="preserve">the hydrogens of the amides participating in H-bonding.  </w:t>
      </w:r>
      <w:r w:rsidR="008A7EB6">
        <w:t>I</w:t>
      </w:r>
      <w:r w:rsidR="001806DA" w:rsidRPr="005E1377">
        <w:t>t appear</w:t>
      </w:r>
      <w:r w:rsidR="007F1190" w:rsidRPr="005E1377">
        <w:t>ed</w:t>
      </w:r>
      <w:r w:rsidR="001806DA" w:rsidRPr="005E1377">
        <w:t xml:space="preserve"> that the chiral center remained </w:t>
      </w:r>
      <w:r w:rsidR="008A7EB6" w:rsidRPr="005E1377">
        <w:t>unchanged</w:t>
      </w:r>
      <w:r w:rsidR="0070440A">
        <w:t>;</w:t>
      </w:r>
      <w:r w:rsidR="008A7EB6" w:rsidRPr="005E1377">
        <w:t xml:space="preserve"> however</w:t>
      </w:r>
      <w:r w:rsidR="001806DA" w:rsidRPr="005E1377">
        <w:t xml:space="preserve">, this was not confirmed </w:t>
      </w:r>
      <w:r w:rsidR="00935994" w:rsidRPr="005E1377">
        <w:t>for</w:t>
      </w:r>
      <w:r w:rsidR="001806DA" w:rsidRPr="005E1377">
        <w:t xml:space="preserve"> the bulk sample.</w:t>
      </w:r>
    </w:p>
    <w:p w14:paraId="62A4458F" w14:textId="265A9C61" w:rsidR="005D4E97" w:rsidRDefault="001A5293" w:rsidP="007E38CD">
      <w:pPr>
        <w:pStyle w:val="ListParagraph"/>
        <w:widowControl w:val="0"/>
      </w:pPr>
      <w:r>
        <w:tab/>
      </w:r>
      <w:r w:rsidR="007F1190" w:rsidRPr="00174A80">
        <w:t>The thioetherfication step was initially accomplished through an established procedure that required 10 equivalents of the thio</w:t>
      </w:r>
      <w:r w:rsidR="00E8047C">
        <w:t>l.  As more expensive thiols were required for examining electronic influence on the Rh</w:t>
      </w:r>
      <w:r w:rsidR="00E8047C" w:rsidRPr="001A5293">
        <w:rPr>
          <w:vertAlign w:val="superscript"/>
        </w:rPr>
        <w:t>II</w:t>
      </w:r>
      <w:r w:rsidR="00E8047C">
        <w:t xml:space="preserve"> complexes, it was desirable to reduce the amount of thiol</w:t>
      </w:r>
      <w:r w:rsidR="00892B2E">
        <w:t xml:space="preserve"> </w:t>
      </w:r>
      <w:r>
        <w:t>r</w:t>
      </w:r>
      <w:r w:rsidR="00892B2E">
        <w:t>equired</w:t>
      </w:r>
      <w:r w:rsidR="00E8047C">
        <w:t>.</w:t>
      </w:r>
      <w:r w:rsidR="007F1190" w:rsidRPr="00174A80">
        <w:t xml:space="preserve">  </w:t>
      </w:r>
      <w:r w:rsidR="0086559E" w:rsidRPr="00174A80">
        <w:t>During</w:t>
      </w:r>
      <w:r w:rsidR="00C95370" w:rsidRPr="00174A80">
        <w:t xml:space="preserve"> </w:t>
      </w:r>
      <w:r w:rsidR="007F1190" w:rsidRPr="00174A80">
        <w:t>thioetherfication</w:t>
      </w:r>
      <w:r w:rsidR="00C95370" w:rsidRPr="00174A80">
        <w:t xml:space="preserve"> reaction</w:t>
      </w:r>
      <w:r w:rsidR="009077DC" w:rsidRPr="00174A80">
        <w:t>s,</w:t>
      </w:r>
      <w:r w:rsidR="00C95370" w:rsidRPr="00174A80">
        <w:t xml:space="preserve"> a white precipitate was generated</w:t>
      </w:r>
      <w:r w:rsidR="000D67B2" w:rsidRPr="00174A80">
        <w:t xml:space="preserve"> and was</w:t>
      </w:r>
      <w:r w:rsidR="00C95370" w:rsidRPr="00174A80">
        <w:t xml:space="preserve"> presumed to be </w:t>
      </w:r>
      <w:r w:rsidR="00C95370" w:rsidRPr="001A5293">
        <w:rPr>
          <w:i/>
        </w:rPr>
        <w:t>p</w:t>
      </w:r>
      <w:r w:rsidR="00C95370" w:rsidRPr="00174A80">
        <w:t xml:space="preserve">-toluenesulfonic acid from the displaced tosyl </w:t>
      </w:r>
      <w:r w:rsidR="00D129AB" w:rsidRPr="00174A80">
        <w:t>group (Table 2.1)</w:t>
      </w:r>
      <w:r w:rsidR="00C95370" w:rsidRPr="00174A80">
        <w:t xml:space="preserve">.  </w:t>
      </w:r>
      <w:r w:rsidR="000D67B2" w:rsidRPr="00174A80">
        <w:t xml:space="preserve">This indicated that the reaction was being driven forward by Le Chatlier’s principle through </w:t>
      </w:r>
      <w:r>
        <w:t>both the</w:t>
      </w:r>
      <w:r w:rsidR="009077DC" w:rsidRPr="00174A80">
        <w:t xml:space="preserve"> </w:t>
      </w:r>
      <w:r w:rsidR="000D67B2" w:rsidRPr="00174A80">
        <w:t xml:space="preserve">high concentration of </w:t>
      </w:r>
      <w:r w:rsidR="009077DC" w:rsidRPr="00174A80">
        <w:t>thiol</w:t>
      </w:r>
      <w:r w:rsidR="000D67B2" w:rsidRPr="00174A80">
        <w:t xml:space="preserve"> and </w:t>
      </w:r>
      <w:r w:rsidR="00163B8F" w:rsidRPr="00174A80">
        <w:t>precipitation of one of the products</w:t>
      </w:r>
      <w:r w:rsidR="00C95370" w:rsidRPr="00174A80">
        <w:t xml:space="preserve">.  It was believed the </w:t>
      </w:r>
      <w:r w:rsidR="007D66C5" w:rsidRPr="00174A80">
        <w:t xml:space="preserve">precipitation of the tosylate </w:t>
      </w:r>
      <w:r w:rsidR="000D67B2" w:rsidRPr="00174A80">
        <w:t>would</w:t>
      </w:r>
      <w:r w:rsidR="00C95370" w:rsidRPr="00174A80">
        <w:t xml:space="preserve"> be a sufficient driving force for</w:t>
      </w:r>
      <w:r w:rsidR="000D67B2" w:rsidRPr="00174A80">
        <w:t xml:space="preserve"> the</w:t>
      </w:r>
      <w:r w:rsidR="00C95370" w:rsidRPr="00174A80">
        <w:t xml:space="preserve"> reaction and eliminate the need for excess thiol reagent.  This hypothesis was tested by reacting </w:t>
      </w:r>
      <w:r w:rsidR="005D4E97">
        <w:t>1.5</w:t>
      </w:r>
      <w:r w:rsidR="00C95370" w:rsidRPr="00174A80">
        <w:t xml:space="preserve"> equivalents</w:t>
      </w:r>
      <w:r w:rsidR="00C95370" w:rsidRPr="00660A31">
        <w:t xml:space="preserve"> </w:t>
      </w:r>
      <w:r w:rsidR="00C95370" w:rsidRPr="00174A80">
        <w:t xml:space="preserve">of </w:t>
      </w:r>
      <w:r w:rsidR="006155E6">
        <w:t xml:space="preserve">the </w:t>
      </w:r>
      <w:r w:rsidR="00C95370" w:rsidRPr="00174A80">
        <w:t>thiol</w:t>
      </w:r>
      <w:r w:rsidR="00C95370" w:rsidRPr="001A5293">
        <w:rPr>
          <w:i/>
        </w:rPr>
        <w:t xml:space="preserve"> </w:t>
      </w:r>
      <w:r w:rsidR="00C95370" w:rsidRPr="00174A80">
        <w:t xml:space="preserve">with compound </w:t>
      </w:r>
      <w:r w:rsidR="00A62546" w:rsidRPr="001A5293">
        <w:rPr>
          <w:b/>
        </w:rPr>
        <w:t xml:space="preserve">112 </w:t>
      </w:r>
      <w:r w:rsidR="000D67B2" w:rsidRPr="00174A80">
        <w:t xml:space="preserve">and </w:t>
      </w:r>
      <w:r w:rsidR="00C95370" w:rsidRPr="00174A80">
        <w:t xml:space="preserve">resulted in a 74% yield, which was comparable to the 78% yield obtained with 10 equivalents (Table </w:t>
      </w:r>
      <w:r w:rsidR="00F16A29" w:rsidRPr="00174A80">
        <w:t>2</w:t>
      </w:r>
      <w:r w:rsidR="00C95370" w:rsidRPr="00174A80">
        <w:t xml:space="preserve">.1, entries 1-2).  This was expanded to </w:t>
      </w:r>
      <w:r w:rsidR="000D67B2" w:rsidRPr="00174A80">
        <w:t>an</w:t>
      </w:r>
      <w:r w:rsidR="00C95370" w:rsidRPr="00174A80">
        <w:t>other thiol derivative and an increase in yield was</w:t>
      </w:r>
    </w:p>
    <w:p w14:paraId="4566E8C6" w14:textId="4F7BE3C8" w:rsidR="005D4E97" w:rsidRDefault="005D4E97">
      <w:pPr>
        <w:rPr>
          <w:sz w:val="22"/>
          <w:szCs w:val="22"/>
        </w:rPr>
      </w:pPr>
      <w:r w:rsidRPr="00660A31">
        <w:rPr>
          <w:noProof/>
        </w:rPr>
        <w:lastRenderedPageBreak/>
        <mc:AlternateContent>
          <mc:Choice Requires="wps">
            <w:drawing>
              <wp:anchor distT="0" distB="182880" distL="114300" distR="114300" simplePos="0" relativeHeight="253078528" behindDoc="0" locked="0" layoutInCell="1" allowOverlap="1" wp14:anchorId="29D588D1" wp14:editId="762E6549">
                <wp:simplePos x="0" y="0"/>
                <wp:positionH relativeFrom="margin">
                  <wp:posOffset>0</wp:posOffset>
                </wp:positionH>
                <wp:positionV relativeFrom="paragraph">
                  <wp:posOffset>1716405</wp:posOffset>
                </wp:positionV>
                <wp:extent cx="5504180" cy="630555"/>
                <wp:effectExtent l="0" t="0" r="1270" b="2540"/>
                <wp:wrapTopAndBottom/>
                <wp:docPr id="398" name="Text Box 398"/>
                <wp:cNvGraphicFramePr/>
                <a:graphic xmlns:a="http://schemas.openxmlformats.org/drawingml/2006/main">
                  <a:graphicData uri="http://schemas.microsoft.com/office/word/2010/wordprocessingShape">
                    <wps:wsp>
                      <wps:cNvSpPr txBox="1"/>
                      <wps:spPr>
                        <a:xfrm>
                          <a:off x="0" y="0"/>
                          <a:ext cx="5504180" cy="630555"/>
                        </a:xfrm>
                        <a:prstGeom prst="rect">
                          <a:avLst/>
                        </a:prstGeom>
                        <a:solidFill>
                          <a:prstClr val="white"/>
                        </a:solidFill>
                        <a:ln>
                          <a:noFill/>
                        </a:ln>
                      </wps:spPr>
                      <wps:txbx>
                        <w:txbxContent>
                          <w:p w14:paraId="037A996D" w14:textId="3E609A89" w:rsidR="00544CAD" w:rsidRPr="003A1E37" w:rsidRDefault="00544CAD" w:rsidP="00430BBA">
                            <w:pPr>
                              <w:pStyle w:val="Caption"/>
                              <w:rPr>
                                <w:noProof/>
                                <w:sz w:val="24"/>
                                <w:szCs w:val="24"/>
                              </w:rPr>
                            </w:pPr>
                            <w:bookmarkStart w:id="124" w:name="_Toc56415693"/>
                            <w:r>
                              <w:t xml:space="preserve">Scheme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Scheme \* ARABIC \s 1 </w:instrText>
                            </w:r>
                            <w:r w:rsidR="005B491D">
                              <w:fldChar w:fldCharType="separate"/>
                            </w:r>
                            <w:r>
                              <w:rPr>
                                <w:noProof/>
                              </w:rPr>
                              <w:t>1</w:t>
                            </w:r>
                            <w:r w:rsidR="005B491D">
                              <w:rPr>
                                <w:noProof/>
                              </w:rPr>
                              <w:fldChar w:fldCharType="end"/>
                            </w:r>
                            <w:r>
                              <w:t xml:space="preserve">  </w:t>
                            </w:r>
                            <w:r w:rsidRPr="002429F1">
                              <w:rPr>
                                <w:b w:val="0"/>
                                <w:bCs/>
                              </w:rPr>
                              <w:t>Synthetic pathway for the synthesis of the MeTOX ligand highlighting the carbons comprising the tether (red), thioether donor (blue), and donating atoms (pink).</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9D588D1" id="Text Box 398" o:spid="_x0000_s1103" type="#_x0000_t202" style="position:absolute;margin-left:0;margin-top:135.15pt;width:433.4pt;height:49.65pt;z-index:253078528;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" stroked="f">
                <v:textbox style="mso-fit-shape-to-text:t" inset="0,0,0,0">
                  <w:txbxContent>
                    <w:p w14:paraId="037A996D" w14:textId="3E609A89" w:rsidR="00544CAD" w:rsidRPr="003A1E37" w:rsidRDefault="00544CAD" w:rsidP="00430BBA">
                      <w:pPr>
                        <w:pStyle w:val="Caption"/>
                        <w:rPr>
                          <w:noProof/>
                          <w:sz w:val="24"/>
                          <w:szCs w:val="24"/>
                        </w:rPr>
                      </w:pPr>
                      <w:bookmarkStart w:id="202" w:name="_Toc56415693"/>
                      <w:r>
                        <w:t xml:space="preserve">Scheme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Scheme \* ARABIC \s 1 </w:instrText>
                      </w:r>
                      <w:r w:rsidR="000F0901">
                        <w:fldChar w:fldCharType="separate"/>
                      </w:r>
                      <w:r>
                        <w:rPr>
                          <w:noProof/>
                        </w:rPr>
                        <w:t>1</w:t>
                      </w:r>
                      <w:r w:rsidR="000F0901">
                        <w:rPr>
                          <w:noProof/>
                        </w:rPr>
                        <w:fldChar w:fldCharType="end"/>
                      </w:r>
                      <w:r>
                        <w:t xml:space="preserve">  </w:t>
                      </w:r>
                      <w:r w:rsidRPr="002429F1">
                        <w:rPr>
                          <w:b w:val="0"/>
                          <w:bCs/>
                        </w:rPr>
                        <w:t>Synthetic pathway for the synthesis of the MeTOX ligand highlighting the carbons comprising the tether (red), thioether donor (blue), and donating atoms (pink).</w:t>
                      </w:r>
                      <w:bookmarkEnd w:id="202"/>
                    </w:p>
                  </w:txbxContent>
                </v:textbox>
                <w10:wrap type="topAndBottom" anchorx="margin"/>
              </v:shape>
            </w:pict>
          </mc:Fallback>
        </mc:AlternateContent>
      </w:r>
      <w:r>
        <w:br w:type="page"/>
      </w:r>
      <w:r w:rsidR="00752E33" w:rsidRPr="00752E33">
        <w:rPr>
          <w:noProof/>
        </w:rPr>
        <w:drawing>
          <wp:anchor distT="0" distB="0" distL="114300" distR="114300" simplePos="0" relativeHeight="253504512" behindDoc="0" locked="0" layoutInCell="1" allowOverlap="1" wp14:anchorId="3E428417" wp14:editId="0DB3CE0C">
            <wp:simplePos x="0" y="0"/>
            <wp:positionH relativeFrom="margin">
              <wp:align>center</wp:align>
            </wp:positionH>
            <wp:positionV relativeFrom="margin">
              <wp:align>top</wp:align>
            </wp:positionV>
            <wp:extent cx="5486400" cy="1682115"/>
            <wp:effectExtent l="0" t="0" r="0" b="0"/>
            <wp:wrapTopAndBottom/>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486400" cy="1682115"/>
                    </a:xfrm>
                    <a:prstGeom prst="rect">
                      <a:avLst/>
                    </a:prstGeom>
                    <a:noFill/>
                    <a:ln>
                      <a:noFill/>
                    </a:ln>
                  </pic:spPr>
                </pic:pic>
              </a:graphicData>
            </a:graphic>
          </wp:anchor>
        </w:drawing>
      </w:r>
    </w:p>
    <w:p w14:paraId="3B331FF0" w14:textId="0BE6B08F" w:rsidR="005D4E97" w:rsidRPr="005D4E97" w:rsidRDefault="00535D84">
      <w:r w:rsidRPr="00535D84">
        <w:rPr>
          <w:noProof/>
        </w:rPr>
        <w:lastRenderedPageBreak/>
        <w:drawing>
          <wp:anchor distT="0" distB="0" distL="114300" distR="114300" simplePos="0" relativeHeight="253560832" behindDoc="0" locked="0" layoutInCell="1" allowOverlap="1" wp14:anchorId="0E6B9668" wp14:editId="58217445">
            <wp:simplePos x="0" y="0"/>
            <wp:positionH relativeFrom="margin">
              <wp:align>center</wp:align>
            </wp:positionH>
            <wp:positionV relativeFrom="margin">
              <wp:align>top</wp:align>
            </wp:positionV>
            <wp:extent cx="5486400" cy="2887345"/>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486400" cy="2887345"/>
                    </a:xfrm>
                    <a:prstGeom prst="rect">
                      <a:avLst/>
                    </a:prstGeom>
                    <a:noFill/>
                    <a:ln>
                      <a:noFill/>
                    </a:ln>
                  </pic:spPr>
                </pic:pic>
              </a:graphicData>
            </a:graphic>
          </wp:anchor>
        </w:drawing>
      </w:r>
      <w:r w:rsidRPr="00535D84">
        <w:t xml:space="preserve"> </w:t>
      </w:r>
      <w:r w:rsidR="001A299F" w:rsidRPr="005E1377">
        <w:rPr>
          <w:noProof/>
        </w:rPr>
        <mc:AlternateContent>
          <mc:Choice Requires="wps">
            <w:drawing>
              <wp:anchor distT="0" distB="182880" distL="114300" distR="114300" simplePos="0" relativeHeight="253080576" behindDoc="0" locked="0" layoutInCell="1" allowOverlap="1" wp14:anchorId="240ED9A3" wp14:editId="119118F1">
                <wp:simplePos x="0" y="0"/>
                <wp:positionH relativeFrom="margin">
                  <wp:posOffset>3175</wp:posOffset>
                </wp:positionH>
                <wp:positionV relativeFrom="paragraph">
                  <wp:posOffset>2902585</wp:posOffset>
                </wp:positionV>
                <wp:extent cx="5458460" cy="795020"/>
                <wp:effectExtent l="0" t="0" r="8890" b="0"/>
                <wp:wrapTopAndBottom/>
                <wp:docPr id="399" name="Text Box 399"/>
                <wp:cNvGraphicFramePr/>
                <a:graphic xmlns:a="http://schemas.openxmlformats.org/drawingml/2006/main">
                  <a:graphicData uri="http://schemas.microsoft.com/office/word/2010/wordprocessingShape">
                    <wps:wsp>
                      <wps:cNvSpPr txBox="1"/>
                      <wps:spPr>
                        <a:xfrm>
                          <a:off x="0" y="0"/>
                          <a:ext cx="5458460" cy="795020"/>
                        </a:xfrm>
                        <a:prstGeom prst="rect">
                          <a:avLst/>
                        </a:prstGeom>
                        <a:solidFill>
                          <a:prstClr val="white"/>
                        </a:solidFill>
                        <a:ln>
                          <a:noFill/>
                        </a:ln>
                      </wps:spPr>
                      <wps:txbx>
                        <w:txbxContent>
                          <w:p w14:paraId="17F5D147" w14:textId="63F177BC" w:rsidR="00544CAD" w:rsidRPr="00430BBA" w:rsidRDefault="00544CAD" w:rsidP="00430BBA">
                            <w:pPr>
                              <w:pStyle w:val="Caption"/>
                              <w:rPr>
                                <w:noProof/>
                                <w:sz w:val="24"/>
                                <w:szCs w:val="24"/>
                              </w:rPr>
                            </w:pPr>
                            <w:bookmarkStart w:id="125" w:name="_Toc56415694"/>
                            <w:r>
                              <w:t xml:space="preserve">Scheme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Scheme \* ARABIC \s 1 </w:instrText>
                            </w:r>
                            <w:r w:rsidR="005B491D">
                              <w:fldChar w:fldCharType="separate"/>
                            </w:r>
                            <w:r>
                              <w:rPr>
                                <w:noProof/>
                              </w:rPr>
                              <w:t>2</w:t>
                            </w:r>
                            <w:r w:rsidR="005B491D">
                              <w:rPr>
                                <w:noProof/>
                              </w:rPr>
                              <w:fldChar w:fldCharType="end"/>
                            </w:r>
                            <w:r>
                              <w:t xml:space="preserve">  </w:t>
                            </w:r>
                            <w:r w:rsidRPr="002429F1">
                              <w:rPr>
                                <w:b w:val="0"/>
                                <w:bCs/>
                              </w:rPr>
                              <w:t>Synthetic pathway for the synthesis of oxazolidinone ligands from L-aspartic acid highlighting the carbons comprising the tether (red), thioether donor (blue), and donating atoms (pink).</w:t>
                            </w:r>
                            <w:bookmarkEnd w:id="125"/>
                            <w:r w:rsidRPr="002429F1">
                              <w:rPr>
                                <w:b w:val="0"/>
                                <w:bC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40ED9A3" id="Text Box 399" o:spid="_x0000_s1104" type="#_x0000_t202" style="position:absolute;margin-left:.25pt;margin-top:228.55pt;width:429.8pt;height:62.6pt;z-index:253080576;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" stroked="f">
                <v:textbox style="mso-fit-shape-to-text:t" inset="0,0,0,0">
                  <w:txbxContent>
                    <w:p w14:paraId="17F5D147" w14:textId="63F177BC" w:rsidR="00544CAD" w:rsidRPr="00430BBA" w:rsidRDefault="00544CAD" w:rsidP="00430BBA">
                      <w:pPr>
                        <w:pStyle w:val="Caption"/>
                        <w:rPr>
                          <w:noProof/>
                          <w:sz w:val="24"/>
                          <w:szCs w:val="24"/>
                        </w:rPr>
                      </w:pPr>
                      <w:bookmarkStart w:id="204" w:name="_Toc56415694"/>
                      <w:r>
                        <w:t xml:space="preserve">Scheme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Scheme \* ARABIC \s 1 </w:instrText>
                      </w:r>
                      <w:r w:rsidR="000F0901">
                        <w:fldChar w:fldCharType="separate"/>
                      </w:r>
                      <w:r>
                        <w:rPr>
                          <w:noProof/>
                        </w:rPr>
                        <w:t>2</w:t>
                      </w:r>
                      <w:r w:rsidR="000F0901">
                        <w:rPr>
                          <w:noProof/>
                        </w:rPr>
                        <w:fldChar w:fldCharType="end"/>
                      </w:r>
                      <w:r>
                        <w:t xml:space="preserve">  </w:t>
                      </w:r>
                      <w:r w:rsidRPr="002429F1">
                        <w:rPr>
                          <w:b w:val="0"/>
                          <w:bCs/>
                        </w:rPr>
                        <w:t>Synthetic pathway for the synthesis of oxazolidinone ligands from L-aspartic acid highlighting the carbons comprising the tether (red), thioether donor (blue), and donating atoms (pink).</w:t>
                      </w:r>
                      <w:bookmarkEnd w:id="204"/>
                      <w:r w:rsidRPr="002429F1">
                        <w:rPr>
                          <w:b w:val="0"/>
                          <w:bCs/>
                        </w:rPr>
                        <w:t xml:space="preserve"> </w:t>
                      </w:r>
                    </w:p>
                  </w:txbxContent>
                </v:textbox>
                <w10:wrap type="topAndBottom" anchorx="margin"/>
              </v:shape>
            </w:pict>
          </mc:Fallback>
        </mc:AlternateContent>
      </w:r>
      <w:r w:rsidR="005D4E97">
        <w:br w:type="page"/>
      </w:r>
      <w:r w:rsidR="005D4E97" w:rsidRPr="005E1377">
        <w:rPr>
          <w:noProof/>
        </w:rPr>
        <w:lastRenderedPageBreak/>
        <mc:AlternateContent>
          <mc:Choice Requires="wps">
            <w:drawing>
              <wp:anchor distT="0" distB="182880" distL="114300" distR="114300" simplePos="0" relativeHeight="253082624" behindDoc="0" locked="0" layoutInCell="1" allowOverlap="1" wp14:anchorId="1D8B1851" wp14:editId="293F3D2B">
                <wp:simplePos x="0" y="0"/>
                <wp:positionH relativeFrom="margin">
                  <wp:align>left</wp:align>
                </wp:positionH>
                <wp:positionV relativeFrom="paragraph">
                  <wp:posOffset>2870608</wp:posOffset>
                </wp:positionV>
                <wp:extent cx="5339715" cy="630555"/>
                <wp:effectExtent l="0" t="0" r="0" b="0"/>
                <wp:wrapTopAndBottom/>
                <wp:docPr id="402" name="Text Box 402"/>
                <wp:cNvGraphicFramePr/>
                <a:graphic xmlns:a="http://schemas.openxmlformats.org/drawingml/2006/main">
                  <a:graphicData uri="http://schemas.microsoft.com/office/word/2010/wordprocessingShape">
                    <wps:wsp>
                      <wps:cNvSpPr txBox="1"/>
                      <wps:spPr>
                        <a:xfrm>
                          <a:off x="0" y="0"/>
                          <a:ext cx="5339715" cy="630555"/>
                        </a:xfrm>
                        <a:prstGeom prst="rect">
                          <a:avLst/>
                        </a:prstGeom>
                        <a:solidFill>
                          <a:prstClr val="white"/>
                        </a:solidFill>
                        <a:ln>
                          <a:noFill/>
                        </a:ln>
                      </wps:spPr>
                      <wps:txbx>
                        <w:txbxContent>
                          <w:p w14:paraId="458766FA" w14:textId="78A898BB" w:rsidR="00544CAD" w:rsidRPr="00FE4288" w:rsidRDefault="00544CAD" w:rsidP="00430BBA">
                            <w:pPr>
                              <w:pStyle w:val="Caption"/>
                              <w:rPr>
                                <w:szCs w:val="24"/>
                              </w:rPr>
                            </w:pPr>
                            <w:bookmarkStart w:id="126" w:name="_Toc56415767"/>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8</w:t>
                            </w:r>
                            <w:r w:rsidR="005B491D">
                              <w:rPr>
                                <w:noProof/>
                              </w:rPr>
                              <w:fldChar w:fldCharType="end"/>
                            </w:r>
                            <w:r>
                              <w:t xml:space="preserve">  </w:t>
                            </w:r>
                            <w:r w:rsidRPr="002429F1">
                              <w:rPr>
                                <w:b w:val="0"/>
                                <w:bCs/>
                              </w:rPr>
                              <w:t xml:space="preserve">Crystal structure compound </w:t>
                            </w:r>
                            <w:r w:rsidRPr="000B659C">
                              <w:t>112</w:t>
                            </w:r>
                            <w:r w:rsidRPr="002429F1">
                              <w:rPr>
                                <w:b w:val="0"/>
                                <w:bCs/>
                              </w:rPr>
                              <w:t xml:space="preserve"> (left) with protons omitted for clarity and the asymmetric unit (right) showing H-Bonding (dashed red lines).  Thermal ellipsoids are shown at the 50% probability level.</w:t>
                            </w:r>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D8B1851" id="Text Box 402" o:spid="_x0000_s1105" type="#_x0000_t202" style="position:absolute;margin-left:0;margin-top:226.05pt;width:420.45pt;height:49.65pt;z-index:253082624;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" stroked="f">
                <v:textbox style="mso-fit-shape-to-text:t" inset="0,0,0,0">
                  <w:txbxContent>
                    <w:p w14:paraId="458766FA" w14:textId="78A898BB" w:rsidR="00544CAD" w:rsidRPr="00FE4288" w:rsidRDefault="00544CAD" w:rsidP="00430BBA">
                      <w:pPr>
                        <w:pStyle w:val="Caption"/>
                        <w:rPr>
                          <w:szCs w:val="24"/>
                        </w:rPr>
                      </w:pPr>
                      <w:bookmarkStart w:id="206" w:name="_Toc56415767"/>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8</w:t>
                      </w:r>
                      <w:r w:rsidR="000F0901">
                        <w:rPr>
                          <w:noProof/>
                        </w:rPr>
                        <w:fldChar w:fldCharType="end"/>
                      </w:r>
                      <w:r>
                        <w:t xml:space="preserve">  </w:t>
                      </w:r>
                      <w:r w:rsidRPr="002429F1">
                        <w:rPr>
                          <w:b w:val="0"/>
                          <w:bCs/>
                        </w:rPr>
                        <w:t xml:space="preserve">Crystal structure compound </w:t>
                      </w:r>
                      <w:r w:rsidRPr="000B659C">
                        <w:t>112</w:t>
                      </w:r>
                      <w:r w:rsidRPr="002429F1">
                        <w:rPr>
                          <w:b w:val="0"/>
                          <w:bCs/>
                        </w:rPr>
                        <w:t xml:space="preserve"> (left) with protons omitted for clarity and the asymmetric unit (right) showing H-Bonding (dashed red lines).  Thermal ellipsoids are shown at the 50% probability level.</w:t>
                      </w:r>
                      <w:bookmarkEnd w:id="206"/>
                    </w:p>
                  </w:txbxContent>
                </v:textbox>
                <w10:wrap type="topAndBottom" anchorx="margin"/>
              </v:shape>
            </w:pict>
          </mc:Fallback>
        </mc:AlternateContent>
      </w:r>
      <w:r w:rsidR="005D4E97" w:rsidRPr="005E1377">
        <w:rPr>
          <w:noProof/>
        </w:rPr>
        <w:drawing>
          <wp:anchor distT="182880" distB="0" distL="114300" distR="114300" simplePos="0" relativeHeight="252062720" behindDoc="0" locked="0" layoutInCell="1" allowOverlap="1" wp14:anchorId="01B83D85" wp14:editId="39E3D54E">
            <wp:simplePos x="0" y="0"/>
            <wp:positionH relativeFrom="margin">
              <wp:align>center</wp:align>
            </wp:positionH>
            <wp:positionV relativeFrom="margin">
              <wp:align>top</wp:align>
            </wp:positionV>
            <wp:extent cx="5083810" cy="2861945"/>
            <wp:effectExtent l="0" t="0" r="2540" b="0"/>
            <wp:wrapTopAndBottom/>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083810" cy="2861945"/>
                    </a:xfrm>
                    <a:prstGeom prst="rect">
                      <a:avLst/>
                    </a:prstGeom>
                    <a:noFill/>
                  </pic:spPr>
                </pic:pic>
              </a:graphicData>
            </a:graphic>
            <wp14:sizeRelH relativeFrom="margin">
              <wp14:pctWidth>0</wp14:pctWidth>
            </wp14:sizeRelH>
            <wp14:sizeRelV relativeFrom="margin">
              <wp14:pctHeight>0</wp14:pctHeight>
            </wp14:sizeRelV>
          </wp:anchor>
        </w:drawing>
      </w:r>
      <w:r w:rsidR="005D4E97">
        <w:br w:type="page"/>
      </w:r>
      <w:r w:rsidR="005D4E97">
        <w:rPr>
          <w:noProof/>
        </w:rPr>
        <w:lastRenderedPageBreak/>
        <w:drawing>
          <wp:anchor distT="0" distB="182880" distL="114300" distR="114300" simplePos="0" relativeHeight="253430784" behindDoc="0" locked="0" layoutInCell="1" allowOverlap="1" wp14:anchorId="69C1A311" wp14:editId="26C6EBB4">
            <wp:simplePos x="0" y="0"/>
            <wp:positionH relativeFrom="margin">
              <wp:posOffset>523875</wp:posOffset>
            </wp:positionH>
            <wp:positionV relativeFrom="paragraph">
              <wp:posOffset>349089</wp:posOffset>
            </wp:positionV>
            <wp:extent cx="4434840" cy="2203450"/>
            <wp:effectExtent l="0" t="0" r="3810" b="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434840" cy="2203450"/>
                    </a:xfrm>
                    <a:prstGeom prst="rect">
                      <a:avLst/>
                    </a:prstGeom>
                    <a:noFill/>
                  </pic:spPr>
                </pic:pic>
              </a:graphicData>
            </a:graphic>
            <wp14:sizeRelH relativeFrom="margin">
              <wp14:pctWidth>0</wp14:pctWidth>
            </wp14:sizeRelH>
            <wp14:sizeRelV relativeFrom="margin">
              <wp14:pctHeight>0</wp14:pctHeight>
            </wp14:sizeRelV>
          </wp:anchor>
        </w:drawing>
      </w:r>
      <w:r w:rsidR="005D4E97" w:rsidRPr="005E1377">
        <w:rPr>
          <w:noProof/>
        </w:rPr>
        <mc:AlternateContent>
          <mc:Choice Requires="wps">
            <w:drawing>
              <wp:anchor distT="182880" distB="0" distL="114300" distR="114300" simplePos="0" relativeHeight="253096960" behindDoc="0" locked="0" layoutInCell="1" allowOverlap="1" wp14:anchorId="6A4DEE26" wp14:editId="29387F0F">
                <wp:simplePos x="0" y="0"/>
                <wp:positionH relativeFrom="margin">
                  <wp:align>left</wp:align>
                </wp:positionH>
                <wp:positionV relativeFrom="paragraph">
                  <wp:posOffset>512</wp:posOffset>
                </wp:positionV>
                <wp:extent cx="4919345" cy="320040"/>
                <wp:effectExtent l="0" t="0" r="0" b="3810"/>
                <wp:wrapTopAndBottom/>
                <wp:docPr id="430" name="Text Box 430"/>
                <wp:cNvGraphicFramePr/>
                <a:graphic xmlns:a="http://schemas.openxmlformats.org/drawingml/2006/main">
                  <a:graphicData uri="http://schemas.microsoft.com/office/word/2010/wordprocessingShape">
                    <wps:wsp>
                      <wps:cNvSpPr txBox="1"/>
                      <wps:spPr>
                        <a:xfrm>
                          <a:off x="0" y="0"/>
                          <a:ext cx="4919345" cy="320040"/>
                        </a:xfrm>
                        <a:prstGeom prst="rect">
                          <a:avLst/>
                        </a:prstGeom>
                        <a:solidFill>
                          <a:prstClr val="white"/>
                        </a:solidFill>
                        <a:ln>
                          <a:noFill/>
                        </a:ln>
                      </wps:spPr>
                      <wps:txbx>
                        <w:txbxContent>
                          <w:p w14:paraId="1098A801" w14:textId="38586889" w:rsidR="00544CAD" w:rsidRPr="001A7F76" w:rsidRDefault="00544CAD" w:rsidP="00DF339A">
                            <w:pPr>
                              <w:pStyle w:val="Caption"/>
                              <w:rPr>
                                <w:szCs w:val="24"/>
                              </w:rPr>
                            </w:pPr>
                            <w:bookmarkStart w:id="127" w:name="_Toc56415682"/>
                            <w:r>
                              <w:t xml:space="preserve">Table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Table \* ARABIC \s 1 </w:instrText>
                            </w:r>
                            <w:r w:rsidR="005B491D">
                              <w:fldChar w:fldCharType="separate"/>
                            </w:r>
                            <w:r>
                              <w:rPr>
                                <w:noProof/>
                              </w:rPr>
                              <w:t>1</w:t>
                            </w:r>
                            <w:r w:rsidR="005B491D">
                              <w:rPr>
                                <w:noProof/>
                              </w:rPr>
                              <w:fldChar w:fldCharType="end"/>
                            </w:r>
                            <w:r>
                              <w:t xml:space="preserve">  </w:t>
                            </w:r>
                            <w:r w:rsidRPr="002429F1">
                              <w:rPr>
                                <w:b w:val="0"/>
                              </w:rPr>
                              <w:t>Near stoichiometric thioetherfication</w:t>
                            </w:r>
                            <w:bookmarkEnd w:id="1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DEE26" id="Text Box 430" o:spid="_x0000_s1106" type="#_x0000_t202" style="position:absolute;margin-left:0;margin-top:.05pt;width:387.35pt;height:25.2pt;z-index:253096960;visibility:visible;mso-wrap-style:square;mso-width-percent:0;mso-height-percent:0;mso-wrap-distance-left:9pt;mso-wrap-distance-top:14.4pt;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" stroked="f">
                <v:textbox inset="0,0,0,0">
                  <w:txbxContent>
                    <w:p w14:paraId="1098A801" w14:textId="38586889" w:rsidR="00544CAD" w:rsidRPr="001A7F76" w:rsidRDefault="00544CAD" w:rsidP="00DF339A">
                      <w:pPr>
                        <w:pStyle w:val="Caption"/>
                        <w:rPr>
                          <w:szCs w:val="24"/>
                        </w:rPr>
                      </w:pPr>
                      <w:bookmarkStart w:id="208" w:name="_Toc56415682"/>
                      <w:r>
                        <w:t xml:space="preserve">Table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Table \* ARABIC \s 1 </w:instrText>
                      </w:r>
                      <w:r w:rsidR="000F0901">
                        <w:fldChar w:fldCharType="separate"/>
                      </w:r>
                      <w:r>
                        <w:rPr>
                          <w:noProof/>
                        </w:rPr>
                        <w:t>1</w:t>
                      </w:r>
                      <w:r w:rsidR="000F0901">
                        <w:rPr>
                          <w:noProof/>
                        </w:rPr>
                        <w:fldChar w:fldCharType="end"/>
                      </w:r>
                      <w:r>
                        <w:t xml:space="preserve">  </w:t>
                      </w:r>
                      <w:r w:rsidRPr="002429F1">
                        <w:rPr>
                          <w:b w:val="0"/>
                        </w:rPr>
                        <w:t>Near stoichiometric thioetherfication</w:t>
                      </w:r>
                      <w:bookmarkEnd w:id="208"/>
                    </w:p>
                  </w:txbxContent>
                </v:textbox>
                <w10:wrap type="topAndBottom" anchorx="margin"/>
              </v:shape>
            </w:pict>
          </mc:Fallback>
        </mc:AlternateContent>
      </w:r>
      <w:r w:rsidR="005D4E97">
        <w:br w:type="page"/>
      </w:r>
    </w:p>
    <w:p w14:paraId="0B7155F5" w14:textId="6E8B8BB7" w:rsidR="00C95370" w:rsidRPr="00174A80" w:rsidRDefault="00C95370" w:rsidP="007E38CD">
      <w:pPr>
        <w:pStyle w:val="ListParagraph"/>
        <w:widowControl w:val="0"/>
      </w:pPr>
      <w:r w:rsidRPr="00174A80">
        <w:lastRenderedPageBreak/>
        <w:t xml:space="preserve">observed (Table </w:t>
      </w:r>
      <w:r w:rsidR="00F16A29" w:rsidRPr="00174A80">
        <w:t>2</w:t>
      </w:r>
      <w:r w:rsidRPr="00174A80">
        <w:t>.1, entries 3-4).</w:t>
      </w:r>
      <w:r w:rsidR="00174A80">
        <w:t xml:space="preserve">  </w:t>
      </w:r>
      <w:r w:rsidR="00174A80" w:rsidRPr="00174A80">
        <w:t>Based on the success of the two test reactions</w:t>
      </w:r>
      <w:r w:rsidR="001A5293">
        <w:t>,</w:t>
      </w:r>
      <w:r w:rsidR="00174A80" w:rsidRPr="00174A80">
        <w:t xml:space="preserve"> </w:t>
      </w:r>
      <w:r w:rsidR="00892B2E" w:rsidRPr="00174A80">
        <w:t>this modification was then applied to the following thioetherfication reactions, resulting in moderate to high yields</w:t>
      </w:r>
      <w:r w:rsidR="00892B2E">
        <w:t xml:space="preserve"> (Scheme 2.2)</w:t>
      </w:r>
      <w:r w:rsidR="00892B2E" w:rsidRPr="00174A80">
        <w:t>.</w:t>
      </w:r>
    </w:p>
    <w:p w14:paraId="4572C2FF" w14:textId="25F4BB34" w:rsidR="007D66C5" w:rsidRPr="00660A31" w:rsidRDefault="00C95370" w:rsidP="00063DF1">
      <w:pPr>
        <w:widowControl w:val="0"/>
        <w:spacing w:line="360" w:lineRule="auto"/>
        <w:jc w:val="both"/>
        <w:rPr>
          <w:sz w:val="22"/>
        </w:rPr>
      </w:pPr>
      <w:r w:rsidRPr="005E1377">
        <w:rPr>
          <w:sz w:val="22"/>
          <w:szCs w:val="22"/>
        </w:rPr>
        <w:tab/>
        <w:t>A similar synthe</w:t>
      </w:r>
      <w:r w:rsidR="00892B2E">
        <w:rPr>
          <w:sz w:val="22"/>
          <w:szCs w:val="22"/>
        </w:rPr>
        <w:t>tic sequence</w:t>
      </w:r>
      <w:r w:rsidR="006B33D9" w:rsidRPr="005E1377">
        <w:rPr>
          <w:sz w:val="22"/>
          <w:szCs w:val="22"/>
        </w:rPr>
        <w:t xml:space="preserve"> </w:t>
      </w:r>
      <w:r w:rsidRPr="005E1377">
        <w:rPr>
          <w:sz w:val="22"/>
          <w:szCs w:val="22"/>
        </w:rPr>
        <w:t xml:space="preserve">was </w:t>
      </w:r>
      <w:r w:rsidR="00A313BF" w:rsidRPr="005E1377">
        <w:rPr>
          <w:sz w:val="22"/>
          <w:szCs w:val="22"/>
        </w:rPr>
        <w:t xml:space="preserve">utilized to </w:t>
      </w:r>
      <w:r w:rsidR="001F6FF3" w:rsidRPr="005E1377">
        <w:rPr>
          <w:sz w:val="22"/>
          <w:szCs w:val="22"/>
        </w:rPr>
        <w:t>a</w:t>
      </w:r>
      <w:r w:rsidR="00A313BF" w:rsidRPr="005E1377">
        <w:rPr>
          <w:sz w:val="22"/>
          <w:szCs w:val="22"/>
        </w:rPr>
        <w:t xml:space="preserve">fford an oxazolidinone </w:t>
      </w:r>
      <w:r w:rsidRPr="005E1377">
        <w:rPr>
          <w:sz w:val="22"/>
          <w:szCs w:val="22"/>
        </w:rPr>
        <w:t xml:space="preserve">ligand </w:t>
      </w:r>
      <w:r w:rsidR="0086559E" w:rsidRPr="005E1377">
        <w:rPr>
          <w:sz w:val="22"/>
          <w:szCs w:val="22"/>
        </w:rPr>
        <w:t>with a tether length of one methylene unit (Scheme 2.3)</w:t>
      </w:r>
      <w:r w:rsidRPr="005E1377">
        <w:rPr>
          <w:sz w:val="22"/>
          <w:szCs w:val="22"/>
        </w:rPr>
        <w:t>.</w:t>
      </w:r>
      <w:r w:rsidRPr="005E1377">
        <w:rPr>
          <w:sz w:val="22"/>
          <w:szCs w:val="22"/>
        </w:rPr>
        <w:fldChar w:fldCharType="begin"/>
      </w:r>
      <w:r w:rsidR="006D212C">
        <w:rPr>
          <w:sz w:val="22"/>
          <w:szCs w:val="22"/>
        </w:rPr>
        <w:instrText xml:space="preserve"> ADDIN EN.CITE &lt;EndNote&gt;&lt;Cite&gt;&lt;Author&gt;Sibi&lt;/Author&gt;&lt;Year&gt;1999&lt;/Year&gt;&lt;RecNum&gt;439&lt;/RecNum&gt;&lt;DisplayText&gt;&lt;style face="superscript"&gt;190&lt;/style&gt;&lt;/DisplayText&gt;&lt;record&gt;&lt;rec-number&gt;439&lt;/rec-number&gt;&lt;foreign-keys&gt;&lt;key app="EN" db-id="dvrs2pdvofdvveeef97xvd2yrf0p02255ezv" timestamp="1560003257" guid="50fb8457-ea90-4cf5-a4aa-24d956bd81bc"&gt;439&lt;/key&gt;&lt;/foreign-keys&gt;&lt;ref-type name="Journal Article"&gt;17&lt;/ref-type&gt;&lt;contributors&gt;&lt;authors&gt;&lt;author&gt;Sibi, Mukund P.&lt;/author&gt;&lt;author&gt;Rutherford, Drew&lt;/author&gt;&lt;author&gt;Renhowe, Paul A.&lt;/author&gt;&lt;author&gt;Li, Biqin&lt;/author&gt;&lt;/authors&gt;&lt;/contributors&gt;&lt;titles&gt;&lt;title&gt;Investigations of a Nucleophilic Alaninol Synthon Derived from Serine&lt;/title&gt;&lt;secondary-title&gt;Journal of the American Chemical Society&lt;/secondary-title&gt;&lt;/titles&gt;&lt;periodical&gt;&lt;full-title&gt;Journal of the American Chemical Society&lt;/full-title&gt;&lt;/periodical&gt;&lt;pages&gt;7509-7516&lt;/pages&gt;&lt;volume&gt;121&lt;/volume&gt;&lt;number&gt;33&lt;/number&gt;&lt;dates&gt;&lt;year&gt;1999&lt;/year&gt;&lt;pub-dates&gt;&lt;date&gt;1999/08/01&lt;/date&gt;&lt;/pub-dates&gt;&lt;/dates&gt;&lt;publisher&gt;American Chemical Society&lt;/publisher&gt;&lt;isbn&gt;0002-7863&lt;/isbn&gt;&lt;urls&gt;&lt;related-urls&gt;&lt;url&gt;https://doi.org/10.1021/ja9906249&lt;/url&gt;&lt;/related-urls&gt;&lt;/urls&gt;&lt;electronic-resource-num&gt;10.1021/ja9906249&lt;/electronic-resource-num&gt;&lt;/record&gt;&lt;/Cite&gt;&lt;/EndNote&gt;</w:instrText>
      </w:r>
      <w:r w:rsidRPr="005E1377">
        <w:rPr>
          <w:sz w:val="22"/>
          <w:szCs w:val="22"/>
        </w:rPr>
        <w:fldChar w:fldCharType="separate"/>
      </w:r>
      <w:r w:rsidR="006D212C" w:rsidRPr="006D212C">
        <w:rPr>
          <w:noProof/>
          <w:sz w:val="22"/>
          <w:szCs w:val="22"/>
          <w:vertAlign w:val="superscript"/>
        </w:rPr>
        <w:t>190</w:t>
      </w:r>
      <w:r w:rsidRPr="005E1377">
        <w:rPr>
          <w:sz w:val="22"/>
          <w:szCs w:val="22"/>
        </w:rPr>
        <w:fldChar w:fldCharType="end"/>
      </w:r>
      <w:r w:rsidRPr="005E1377">
        <w:rPr>
          <w:sz w:val="22"/>
          <w:szCs w:val="22"/>
        </w:rPr>
        <w:t xml:space="preserve">  </w:t>
      </w:r>
      <w:r w:rsidR="00171EE0" w:rsidRPr="005E1377">
        <w:rPr>
          <w:sz w:val="22"/>
          <w:szCs w:val="22"/>
        </w:rPr>
        <w:t>Following the established procedures</w:t>
      </w:r>
      <w:r w:rsidR="003B2BB1">
        <w:rPr>
          <w:sz w:val="22"/>
          <w:szCs w:val="22"/>
        </w:rPr>
        <w:t>,</w:t>
      </w:r>
      <w:r w:rsidR="007665A5" w:rsidRPr="005E1377">
        <w:rPr>
          <w:sz w:val="22"/>
          <w:szCs w:val="22"/>
        </w:rPr>
        <w:t xml:space="preserve"> </w:t>
      </w:r>
      <w:r w:rsidR="00171EE0" w:rsidRPr="005E1377">
        <w:rPr>
          <w:sz w:val="22"/>
          <w:szCs w:val="22"/>
        </w:rPr>
        <w:t xml:space="preserve">compound </w:t>
      </w:r>
      <w:r w:rsidR="00171EE0" w:rsidRPr="005E1377">
        <w:rPr>
          <w:b/>
          <w:bCs/>
          <w:sz w:val="22"/>
          <w:szCs w:val="22"/>
        </w:rPr>
        <w:t>117</w:t>
      </w:r>
      <w:r w:rsidR="007665A5" w:rsidRPr="005E1377">
        <w:rPr>
          <w:sz w:val="22"/>
          <w:szCs w:val="22"/>
        </w:rPr>
        <w:t xml:space="preserve"> was generated.</w:t>
      </w:r>
      <w:r w:rsidR="00171EE0" w:rsidRPr="005E1377">
        <w:rPr>
          <w:sz w:val="22"/>
          <w:szCs w:val="22"/>
        </w:rPr>
        <w:t xml:space="preserve">  The tosylate then underwent nucleophilic substitution to afford the desired thioethers </w:t>
      </w:r>
      <w:r w:rsidR="00171EE0" w:rsidRPr="005E1377">
        <w:rPr>
          <w:b/>
          <w:bCs/>
          <w:sz w:val="22"/>
          <w:szCs w:val="22"/>
        </w:rPr>
        <w:t>118</w:t>
      </w:r>
      <w:r w:rsidR="00171EE0" w:rsidRPr="005E1377">
        <w:rPr>
          <w:sz w:val="22"/>
          <w:szCs w:val="22"/>
        </w:rPr>
        <w:t xml:space="preserve"> and </w:t>
      </w:r>
      <w:r w:rsidR="00171EE0" w:rsidRPr="005E1377">
        <w:rPr>
          <w:b/>
          <w:bCs/>
          <w:sz w:val="22"/>
          <w:szCs w:val="22"/>
        </w:rPr>
        <w:t>119</w:t>
      </w:r>
      <w:r w:rsidR="00171EE0" w:rsidRPr="005E1377">
        <w:rPr>
          <w:sz w:val="22"/>
          <w:szCs w:val="22"/>
        </w:rPr>
        <w:t xml:space="preserve">.  </w:t>
      </w:r>
    </w:p>
    <w:p w14:paraId="594F38AB" w14:textId="20D60230" w:rsidR="00EB6B44" w:rsidRPr="00660A31" w:rsidRDefault="00CE0519" w:rsidP="00063DF1">
      <w:pPr>
        <w:pStyle w:val="Heading2"/>
        <w:keepNext w:val="0"/>
        <w:widowControl w:val="0"/>
        <w:numPr>
          <w:ilvl w:val="1"/>
          <w:numId w:val="11"/>
        </w:numPr>
        <w:rPr>
          <w:sz w:val="22"/>
        </w:rPr>
      </w:pPr>
      <w:r w:rsidRPr="00660A31">
        <w:rPr>
          <w:sz w:val="22"/>
        </w:rPr>
        <w:tab/>
      </w:r>
      <w:bookmarkStart w:id="128" w:name="_Toc56014587"/>
      <w:r w:rsidR="00EB6B44" w:rsidRPr="00660A31">
        <w:t>2.</w:t>
      </w:r>
      <w:r w:rsidR="007C7215" w:rsidRPr="00660A31">
        <w:t>5</w:t>
      </w:r>
      <w:r w:rsidR="00EB6B44" w:rsidRPr="00660A31">
        <w:t xml:space="preserve"> </w:t>
      </w:r>
      <w:r w:rsidR="00AF6E9A" w:rsidRPr="00660A31">
        <w:t xml:space="preserve">Oxazolidinate </w:t>
      </w:r>
      <w:r w:rsidR="00EB6B44" w:rsidRPr="00660A31">
        <w:t>Complex Synthesis</w:t>
      </w:r>
      <w:bookmarkEnd w:id="128"/>
      <w:r w:rsidR="002C2788" w:rsidRPr="00660A31">
        <w:rPr>
          <w:sz w:val="22"/>
        </w:rPr>
        <w:t xml:space="preserve"> </w:t>
      </w:r>
    </w:p>
    <w:p w14:paraId="7AFD7EE8" w14:textId="13D88584" w:rsidR="00196C63" w:rsidRPr="00660A31" w:rsidRDefault="00196C63" w:rsidP="00063DF1">
      <w:pPr>
        <w:pStyle w:val="Heading3"/>
        <w:keepNext w:val="0"/>
        <w:widowControl w:val="0"/>
        <w:numPr>
          <w:ilvl w:val="2"/>
          <w:numId w:val="12"/>
        </w:numPr>
      </w:pPr>
      <w:bookmarkStart w:id="129" w:name="_Toc56014588"/>
      <w:r w:rsidRPr="00660A31">
        <w:t>2.</w:t>
      </w:r>
      <w:r w:rsidR="007C7215" w:rsidRPr="00660A31">
        <w:t>5</w:t>
      </w:r>
      <w:r w:rsidRPr="00660A31">
        <w:t>.1 Soxhlet Method</w:t>
      </w:r>
      <w:bookmarkEnd w:id="129"/>
    </w:p>
    <w:p w14:paraId="2069B419" w14:textId="499671D6" w:rsidR="00280694" w:rsidRPr="00660A31" w:rsidRDefault="00280694" w:rsidP="00063DF1">
      <w:pPr>
        <w:widowControl w:val="0"/>
        <w:spacing w:line="360" w:lineRule="auto"/>
        <w:jc w:val="both"/>
        <w:rPr>
          <w:sz w:val="22"/>
          <w:szCs w:val="22"/>
        </w:rPr>
      </w:pPr>
    </w:p>
    <w:p w14:paraId="2830D40C" w14:textId="59777046" w:rsidR="00ED699F" w:rsidRDefault="00F67068" w:rsidP="00063DF1">
      <w:pPr>
        <w:widowControl w:val="0"/>
        <w:spacing w:line="360" w:lineRule="auto"/>
        <w:jc w:val="both"/>
        <w:rPr>
          <w:sz w:val="22"/>
          <w:szCs w:val="22"/>
        </w:rPr>
      </w:pPr>
      <w:r w:rsidRPr="00660A31">
        <w:rPr>
          <w:sz w:val="22"/>
          <w:szCs w:val="22"/>
        </w:rPr>
        <w:tab/>
      </w:r>
      <w:r w:rsidR="00171EE0" w:rsidRPr="00660A31">
        <w:t xml:space="preserve"> </w:t>
      </w:r>
      <w:r w:rsidR="006C4141" w:rsidRPr="00660A31">
        <w:rPr>
          <w:sz w:val="22"/>
          <w:szCs w:val="22"/>
        </w:rPr>
        <w:t>As it is the most common method, t</w:t>
      </w:r>
      <w:r w:rsidR="00417F19" w:rsidRPr="00660A31">
        <w:rPr>
          <w:sz w:val="22"/>
          <w:szCs w:val="22"/>
        </w:rPr>
        <w:t xml:space="preserve">he </w:t>
      </w:r>
      <w:r w:rsidR="006C6D17" w:rsidRPr="00660A31">
        <w:rPr>
          <w:sz w:val="22"/>
          <w:szCs w:val="22"/>
        </w:rPr>
        <w:t xml:space="preserve">oxazolidinone </w:t>
      </w:r>
      <w:r w:rsidR="00AB6109" w:rsidRPr="00660A31">
        <w:rPr>
          <w:sz w:val="22"/>
          <w:szCs w:val="22"/>
        </w:rPr>
        <w:t>ligand</w:t>
      </w:r>
      <w:r w:rsidR="005B0494" w:rsidRPr="00660A31">
        <w:rPr>
          <w:sz w:val="22"/>
          <w:szCs w:val="22"/>
        </w:rPr>
        <w:t xml:space="preserve"> </w:t>
      </w:r>
      <w:r w:rsidR="00D129AB">
        <w:rPr>
          <w:b/>
          <w:bCs/>
          <w:sz w:val="22"/>
          <w:szCs w:val="22"/>
        </w:rPr>
        <w:t>107</w:t>
      </w:r>
      <w:r w:rsidR="00AB6109" w:rsidRPr="00660A31">
        <w:rPr>
          <w:sz w:val="22"/>
          <w:szCs w:val="22"/>
        </w:rPr>
        <w:t xml:space="preserve"> w</w:t>
      </w:r>
      <w:r w:rsidR="006C6D17" w:rsidRPr="00660A31">
        <w:rPr>
          <w:sz w:val="22"/>
          <w:szCs w:val="22"/>
        </w:rPr>
        <w:t>as</w:t>
      </w:r>
      <w:r w:rsidR="00AB6109" w:rsidRPr="00660A31">
        <w:rPr>
          <w:sz w:val="22"/>
          <w:szCs w:val="22"/>
        </w:rPr>
        <w:t xml:space="preserve"> implemented in</w:t>
      </w:r>
      <w:r w:rsidR="00171EE0" w:rsidRPr="00660A31">
        <w:t xml:space="preserve"> </w:t>
      </w:r>
      <w:r w:rsidR="00AB6109" w:rsidRPr="00660A31">
        <w:rPr>
          <w:sz w:val="22"/>
          <w:szCs w:val="22"/>
        </w:rPr>
        <w:t>ligand exchange with Rh</w:t>
      </w:r>
      <w:r w:rsidR="00AB6109" w:rsidRPr="00660A31">
        <w:rPr>
          <w:sz w:val="22"/>
          <w:szCs w:val="22"/>
          <w:vertAlign w:val="subscript"/>
        </w:rPr>
        <w:t>2</w:t>
      </w:r>
      <w:r w:rsidR="00AB6109" w:rsidRPr="00660A31">
        <w:rPr>
          <w:sz w:val="22"/>
          <w:szCs w:val="22"/>
        </w:rPr>
        <w:t>(OAc)</w:t>
      </w:r>
      <w:r w:rsidR="00AB6109" w:rsidRPr="00660A31">
        <w:rPr>
          <w:sz w:val="22"/>
          <w:szCs w:val="22"/>
          <w:vertAlign w:val="subscript"/>
        </w:rPr>
        <w:t>4</w:t>
      </w:r>
      <w:r w:rsidR="006C6D17" w:rsidRPr="00660A31">
        <w:rPr>
          <w:sz w:val="22"/>
          <w:szCs w:val="22"/>
        </w:rPr>
        <w:t xml:space="preserve"> utilizing </w:t>
      </w:r>
      <w:r w:rsidR="00E40A45" w:rsidRPr="00660A31">
        <w:rPr>
          <w:sz w:val="22"/>
          <w:szCs w:val="22"/>
        </w:rPr>
        <w:t>the</w:t>
      </w:r>
      <w:r w:rsidR="006C6D17" w:rsidRPr="00660A31">
        <w:rPr>
          <w:sz w:val="22"/>
          <w:szCs w:val="22"/>
        </w:rPr>
        <w:t xml:space="preserve"> Soxhlet </w:t>
      </w:r>
      <w:r w:rsidR="003E72E3">
        <w:rPr>
          <w:sz w:val="22"/>
          <w:szCs w:val="22"/>
        </w:rPr>
        <w:t>extractor</w:t>
      </w:r>
      <w:r w:rsidR="00797B33" w:rsidRPr="00660A31">
        <w:rPr>
          <w:sz w:val="22"/>
          <w:szCs w:val="22"/>
        </w:rPr>
        <w:t xml:space="preserve"> </w:t>
      </w:r>
      <w:r w:rsidR="006C6D17" w:rsidRPr="00660A31">
        <w:rPr>
          <w:sz w:val="22"/>
          <w:szCs w:val="22"/>
        </w:rPr>
        <w:t>(Scheme 2.</w:t>
      </w:r>
      <w:r w:rsidR="00B27830" w:rsidRPr="00660A31">
        <w:rPr>
          <w:sz w:val="22"/>
          <w:szCs w:val="22"/>
        </w:rPr>
        <w:t>4</w:t>
      </w:r>
      <w:r w:rsidR="00797B33" w:rsidRPr="00660A31">
        <w:rPr>
          <w:sz w:val="22"/>
          <w:szCs w:val="22"/>
        </w:rPr>
        <w:t>)</w:t>
      </w:r>
      <w:r w:rsidR="006923E4" w:rsidRPr="00660A31">
        <w:rPr>
          <w:sz w:val="22"/>
          <w:szCs w:val="22"/>
        </w:rPr>
        <w:t>, following methods employed for the synthesis of other carboxamidate Rh</w:t>
      </w:r>
      <w:r w:rsidR="006923E4" w:rsidRPr="00660A31">
        <w:rPr>
          <w:sz w:val="22"/>
          <w:szCs w:val="22"/>
          <w:vertAlign w:val="superscript"/>
        </w:rPr>
        <w:t>II</w:t>
      </w:r>
      <w:r w:rsidR="006923E4" w:rsidRPr="00660A31">
        <w:rPr>
          <w:sz w:val="22"/>
          <w:szCs w:val="22"/>
        </w:rPr>
        <w:t xml:space="preserve"> complexes.</w:t>
      </w:r>
      <w:r w:rsidR="00442766" w:rsidRPr="00660A31">
        <w:rPr>
          <w:sz w:val="22"/>
          <w:szCs w:val="22"/>
        </w:rPr>
        <w:fldChar w:fldCharType="begin"/>
      </w:r>
      <w:r w:rsidR="006D212C">
        <w:rPr>
          <w:sz w:val="22"/>
          <w:szCs w:val="22"/>
        </w:rPr>
        <w:instrText xml:space="preserve"> ADDIN EN.CITE &lt;EndNote&gt;&lt;Cite&gt;&lt;Author&gt;Doyle&lt;/Author&gt;&lt;Year&gt;1998&lt;/Year&gt;&lt;RecNum&gt;254&lt;/RecNum&gt;&lt;DisplayText&gt;&lt;style face="superscript"&gt;76&lt;/style&gt;&lt;/DisplayText&gt;&lt;record&gt;&lt;rec-number&gt;254&lt;/rec-number&gt;&lt;foreign-keys&gt;&lt;key app="EN" db-id="tfvtdwerrrxts1ee0t5xa0sr9wxwp2p9d00z" timestamp="1462976447" guid="23650791-e467-4e24-8896-cb935998f934"&gt;254&lt;/key&gt;&lt;/foreign-keys&gt;&lt;ref-type name="Book"&gt;6&lt;/ref-type&gt;&lt;contributors&gt;&lt;authors&gt;&lt;author&gt;Doyle, Michael P.&lt;/author&gt;&lt;author&gt;McKervey, M. Anthony&lt;/author&gt;&lt;author&gt;Ye, Tao&lt;/author&gt;&lt;/authors&gt;&lt;/contributors&gt;&lt;titles&gt;&lt;title&gt;Modern Catalytic Methods for Organic Synthesis with Diazo Compounds: from Cyclopropanes to Ylides&lt;/title&gt;&lt;/titles&gt;&lt;pages&gt;xvii, 652 p.&lt;/pages&gt;&lt;keywords&gt;&lt;keyword&gt;Organic compounds Synthesis.&lt;/keyword&gt;&lt;keyword&gt;Catalysis.&lt;/keyword&gt;&lt;keyword&gt;Diazo compounds.&lt;/keyword&gt;&lt;/keywords&gt;&lt;dates&gt;&lt;year&gt;1998&lt;/year&gt;&lt;/dates&gt;&lt;pub-location&gt;New York&lt;/pub-location&gt;&lt;publisher&gt;Wiley&lt;/publisher&gt;&lt;isbn&gt;0471135569 (cloth alk. paper)&lt;/isbn&gt;&lt;accession-num&gt;2597388&lt;/accession-num&gt;&lt;call-num&gt;QD262 .D68 1998&lt;/call-num&gt;&lt;urls&gt;&lt;related-urls&gt;&lt;url&gt;Contributor biographical information http://www.loc.gov/catdir/bios/wiley041/97016541.html&lt;/url&gt;&lt;url&gt;Publisher description http://www.loc.gov/catdir/description/wiley032/97016541.html&lt;/url&gt;&lt;url&gt;Table of contents http://www.loc.gov/catdir/toc/wiley022/97016541.html&lt;/url&gt;&lt;/related-urls&gt;&lt;/urls&gt;&lt;/record&gt;&lt;/Cite&gt;&lt;/EndNote&gt;</w:instrText>
      </w:r>
      <w:r w:rsidR="00442766" w:rsidRPr="00660A31">
        <w:rPr>
          <w:sz w:val="22"/>
          <w:szCs w:val="22"/>
        </w:rPr>
        <w:fldChar w:fldCharType="separate"/>
      </w:r>
      <w:r w:rsidR="006D212C" w:rsidRPr="006D212C">
        <w:rPr>
          <w:noProof/>
          <w:sz w:val="22"/>
          <w:szCs w:val="22"/>
          <w:vertAlign w:val="superscript"/>
        </w:rPr>
        <w:t>76</w:t>
      </w:r>
      <w:r w:rsidR="00442766" w:rsidRPr="00660A31">
        <w:rPr>
          <w:sz w:val="22"/>
          <w:szCs w:val="22"/>
        </w:rPr>
        <w:fldChar w:fldCharType="end"/>
      </w:r>
      <w:r w:rsidR="00D24B65" w:rsidRPr="00660A31">
        <w:rPr>
          <w:sz w:val="22"/>
          <w:szCs w:val="22"/>
        </w:rPr>
        <w:t xml:space="preserve">  </w:t>
      </w:r>
      <w:r w:rsidR="0055367D" w:rsidRPr="00660A31">
        <w:rPr>
          <w:sz w:val="22"/>
          <w:szCs w:val="22"/>
        </w:rPr>
        <w:t>W</w:t>
      </w:r>
      <w:r w:rsidR="00E40A45" w:rsidRPr="00660A31">
        <w:rPr>
          <w:sz w:val="22"/>
          <w:szCs w:val="22"/>
        </w:rPr>
        <w:t>ith</w:t>
      </w:r>
      <w:r w:rsidR="006C6D17" w:rsidRPr="00660A31">
        <w:rPr>
          <w:sz w:val="22"/>
          <w:szCs w:val="22"/>
        </w:rPr>
        <w:t xml:space="preserve"> the high temperatures required to promote equatorial exchange</w:t>
      </w:r>
      <w:r w:rsidR="003E72E3">
        <w:rPr>
          <w:sz w:val="22"/>
          <w:szCs w:val="22"/>
        </w:rPr>
        <w:t xml:space="preserve"> </w:t>
      </w:r>
      <w:r w:rsidR="006C6D17" w:rsidRPr="00660A31">
        <w:rPr>
          <w:sz w:val="22"/>
          <w:szCs w:val="22"/>
        </w:rPr>
        <w:t xml:space="preserve">it was expected that </w:t>
      </w:r>
      <w:r w:rsidR="006C6D17" w:rsidRPr="00AE39C7">
        <w:rPr>
          <w:i/>
          <w:iCs/>
          <w:sz w:val="22"/>
          <w:szCs w:val="22"/>
        </w:rPr>
        <w:t>bis</w:t>
      </w:r>
      <w:r w:rsidR="006C6D17" w:rsidRPr="00660A31">
        <w:rPr>
          <w:sz w:val="22"/>
          <w:szCs w:val="22"/>
        </w:rPr>
        <w:t xml:space="preserve">, </w:t>
      </w:r>
      <w:r w:rsidR="006C6D17" w:rsidRPr="00AE39C7">
        <w:rPr>
          <w:i/>
          <w:iCs/>
          <w:sz w:val="22"/>
          <w:szCs w:val="22"/>
        </w:rPr>
        <w:t>tris</w:t>
      </w:r>
      <w:r w:rsidR="006C6D17" w:rsidRPr="00660A31">
        <w:rPr>
          <w:sz w:val="22"/>
          <w:szCs w:val="22"/>
        </w:rPr>
        <w:t xml:space="preserve">, and </w:t>
      </w:r>
      <w:r w:rsidR="006C6D17" w:rsidRPr="00AE39C7">
        <w:rPr>
          <w:i/>
          <w:iCs/>
          <w:sz w:val="22"/>
          <w:szCs w:val="22"/>
        </w:rPr>
        <w:t>tetra</w:t>
      </w:r>
      <w:r w:rsidR="00AE39C7">
        <w:rPr>
          <w:sz w:val="22"/>
          <w:szCs w:val="22"/>
        </w:rPr>
        <w:t>-</w:t>
      </w:r>
      <w:r w:rsidR="006C6D17" w:rsidRPr="00660A31">
        <w:rPr>
          <w:sz w:val="22"/>
          <w:szCs w:val="22"/>
        </w:rPr>
        <w:t>substituted products would also be observed.</w:t>
      </w:r>
      <w:r w:rsidR="00154DCA" w:rsidRPr="00660A31">
        <w:rPr>
          <w:sz w:val="22"/>
          <w:szCs w:val="22"/>
        </w:rPr>
        <w:t xml:space="preserve">  For this </w:t>
      </w:r>
      <w:r w:rsidR="0022524C" w:rsidRPr="00660A31">
        <w:rPr>
          <w:sz w:val="22"/>
          <w:szCs w:val="22"/>
        </w:rPr>
        <w:t>reason,</w:t>
      </w:r>
      <w:r w:rsidR="00154DCA" w:rsidRPr="00660A31">
        <w:rPr>
          <w:sz w:val="22"/>
          <w:szCs w:val="22"/>
        </w:rPr>
        <w:t xml:space="preserve"> o</w:t>
      </w:r>
      <w:r w:rsidR="00417F19" w:rsidRPr="00660A31">
        <w:rPr>
          <w:sz w:val="22"/>
          <w:szCs w:val="22"/>
        </w:rPr>
        <w:t>nly one equivalent of oxazolidinone ligand was added to the reaction</w:t>
      </w:r>
      <w:r w:rsidR="00AE39C7">
        <w:rPr>
          <w:sz w:val="22"/>
          <w:szCs w:val="22"/>
        </w:rPr>
        <w:t xml:space="preserve"> mixture</w:t>
      </w:r>
      <w:r w:rsidR="00417F19" w:rsidRPr="00660A31">
        <w:rPr>
          <w:sz w:val="22"/>
          <w:szCs w:val="22"/>
        </w:rPr>
        <w:t>.</w:t>
      </w:r>
      <w:r w:rsidR="006F00C5" w:rsidRPr="00660A31">
        <w:rPr>
          <w:sz w:val="22"/>
          <w:szCs w:val="22"/>
        </w:rPr>
        <w:t xml:space="preserve">  </w:t>
      </w:r>
      <w:r w:rsidR="00E43F82">
        <w:rPr>
          <w:sz w:val="22"/>
          <w:szCs w:val="22"/>
        </w:rPr>
        <w:t>After addition of the oxazolidinone ligand, the initially green solution turned purple, indicating axial coordination of the ligand.</w:t>
      </w:r>
      <w:r w:rsidR="009F37A8" w:rsidRPr="00660A31">
        <w:rPr>
          <w:sz w:val="22"/>
          <w:szCs w:val="22"/>
        </w:rPr>
        <w:t xml:space="preserve">  This </w:t>
      </w:r>
      <w:r w:rsidR="00FC2DE3" w:rsidRPr="00660A31">
        <w:rPr>
          <w:sz w:val="22"/>
          <w:szCs w:val="22"/>
        </w:rPr>
        <w:t>was</w:t>
      </w:r>
      <w:r w:rsidR="009F37A8" w:rsidRPr="00660A31">
        <w:rPr>
          <w:sz w:val="22"/>
          <w:szCs w:val="22"/>
        </w:rPr>
        <w:t xml:space="preserve"> a good indication of the ligand binding to the axial site through the sulfur.</w:t>
      </w:r>
      <w:r w:rsidR="00D0065E" w:rsidRPr="00660A31">
        <w:rPr>
          <w:sz w:val="22"/>
          <w:szCs w:val="22"/>
        </w:rPr>
        <w:fldChar w:fldCharType="begin"/>
      </w:r>
      <w:r w:rsidR="006D212C">
        <w:rPr>
          <w:sz w:val="22"/>
          <w:szCs w:val="22"/>
        </w:rPr>
        <w:instrText xml:space="preserve"> ADDIN EN.CITE &lt;EndNote&gt;&lt;Cite&gt;&lt;Author&gt;Warzecha&lt;/Author&gt;&lt;Year&gt;2019&lt;/Year&gt;&lt;RecNum&gt;1646&lt;/RecNum&gt;&lt;DisplayText&gt;&lt;style face="superscript"&gt;191&lt;/style&gt;&lt;/DisplayText&gt;&lt;record&gt;&lt;rec-number&gt;1646&lt;/rec-number&gt;&lt;foreign-keys&gt;&lt;key app="EN" db-id="tfvtdwerrrxts1ee0t5xa0sr9wxwp2p9d00z" timestamp="1551900683" guid="e9dc2e53-26be-48d7-98aa-2f334c8b8601"&gt;1646&lt;/key&gt;&lt;key app="ENWeb" db-id=""&gt;0&lt;/key&gt;&lt;/foreign-keys&gt;&lt;ref-type name="Journal Article"&gt;17&lt;/ref-type&gt;&lt;contributors&gt;&lt;authors&gt;&lt;author&gt;Warzecha, Evan&lt;/author&gt;&lt;author&gt;Berto, Timothy C.&lt;/author&gt;&lt;author&gt;Wilkinson, Chad C.&lt;/author&gt;&lt;author&gt;Berry, John F.&lt;/author&gt;&lt;/authors&gt;&lt;/contributors&gt;&lt;titles&gt;&lt;title&gt;Rhodium Rainbow: A Colorful Laboratory Experiment Highlighting Ligand Field Effects of Dirhodium Tetraacetate&lt;/title&gt;&lt;secondary-title&gt;Journal of Chemical Education&lt;/secondary-title&gt;&lt;/titles&gt;&lt;periodical&gt;&lt;full-title&gt;Journal of Chemical Education&lt;/full-title&gt;&lt;abbr-1&gt;J. Chem. Educ.&lt;/abbr-1&gt;&lt;/periodical&gt;&lt;dates&gt;&lt;year&gt;2019&lt;/year&gt;&lt;pub-dates&gt;&lt;date&gt;2019/02/20&lt;/date&gt;&lt;/pub-dates&gt;&lt;/dates&gt;&lt;publisher&gt;American Chemical Society&lt;/publisher&gt;&lt;isbn&gt;0021-9584&lt;/isbn&gt;&lt;urls&gt;&lt;related-urls&gt;&lt;url&gt;https://doi.org/10.1021/acs.jchemed.6b00648&lt;/url&gt;&lt;url&gt;https://pubs.acs.org/doi/pdfplus/10.1021/acs.jchemed.6b00648&lt;/url&gt;&lt;/related-urls&gt;&lt;/urls&gt;&lt;electronic-resource-num&gt;10.1021/acs.jchemed.6b00648&lt;/electronic-resource-num&gt;&lt;/record&gt;&lt;/Cite&gt;&lt;/EndNote&gt;</w:instrText>
      </w:r>
      <w:r w:rsidR="00D0065E" w:rsidRPr="00660A31">
        <w:rPr>
          <w:sz w:val="22"/>
          <w:szCs w:val="22"/>
        </w:rPr>
        <w:fldChar w:fldCharType="separate"/>
      </w:r>
      <w:r w:rsidR="006D212C" w:rsidRPr="006D212C">
        <w:rPr>
          <w:noProof/>
          <w:sz w:val="22"/>
          <w:szCs w:val="22"/>
          <w:vertAlign w:val="superscript"/>
        </w:rPr>
        <w:t>191</w:t>
      </w:r>
      <w:r w:rsidR="00D0065E" w:rsidRPr="00660A31">
        <w:rPr>
          <w:sz w:val="22"/>
          <w:szCs w:val="22"/>
        </w:rPr>
        <w:fldChar w:fldCharType="end"/>
      </w:r>
      <w:r w:rsidR="009F37A8" w:rsidRPr="00660A31">
        <w:rPr>
          <w:sz w:val="22"/>
          <w:szCs w:val="22"/>
        </w:rPr>
        <w:t xml:space="preserve">  </w:t>
      </w:r>
      <w:r w:rsidR="00C34802" w:rsidRPr="00660A31">
        <w:rPr>
          <w:sz w:val="22"/>
          <w:szCs w:val="22"/>
        </w:rPr>
        <w:t xml:space="preserve">As the reaction </w:t>
      </w:r>
      <w:r w:rsidR="00A62546">
        <w:rPr>
          <w:sz w:val="22"/>
          <w:szCs w:val="22"/>
        </w:rPr>
        <w:t>was</w:t>
      </w:r>
      <w:r w:rsidR="00C34802" w:rsidRPr="00660A31">
        <w:rPr>
          <w:sz w:val="22"/>
          <w:szCs w:val="22"/>
        </w:rPr>
        <w:t xml:space="preserve"> heated</w:t>
      </w:r>
      <w:r w:rsidR="00E43F82">
        <w:rPr>
          <w:sz w:val="22"/>
          <w:szCs w:val="22"/>
        </w:rPr>
        <w:t>,</w:t>
      </w:r>
      <w:r w:rsidR="00C34802" w:rsidRPr="00660A31">
        <w:rPr>
          <w:sz w:val="22"/>
          <w:szCs w:val="22"/>
        </w:rPr>
        <w:t xml:space="preserve"> the solution revert</w:t>
      </w:r>
      <w:r w:rsidR="00A62546">
        <w:rPr>
          <w:sz w:val="22"/>
          <w:szCs w:val="22"/>
        </w:rPr>
        <w:t>ed</w:t>
      </w:r>
      <w:r w:rsidR="00C34802" w:rsidRPr="00660A31">
        <w:rPr>
          <w:sz w:val="22"/>
          <w:szCs w:val="22"/>
        </w:rPr>
        <w:t xml:space="preserve"> to green before changing to deep purple over time.  </w:t>
      </w:r>
      <w:r w:rsidR="00E97859" w:rsidRPr="00660A31">
        <w:rPr>
          <w:sz w:val="22"/>
          <w:szCs w:val="22"/>
        </w:rPr>
        <w:t>This suggest</w:t>
      </w:r>
      <w:r w:rsidR="00A62546">
        <w:rPr>
          <w:sz w:val="22"/>
          <w:szCs w:val="22"/>
        </w:rPr>
        <w:t>ed</w:t>
      </w:r>
      <w:r w:rsidR="00E97859" w:rsidRPr="00660A31">
        <w:rPr>
          <w:sz w:val="22"/>
          <w:szCs w:val="22"/>
        </w:rPr>
        <w:t xml:space="preserve"> that heating facilitate</w:t>
      </w:r>
      <w:r w:rsidR="00A62546">
        <w:rPr>
          <w:sz w:val="22"/>
          <w:szCs w:val="22"/>
        </w:rPr>
        <w:t>d</w:t>
      </w:r>
      <w:r w:rsidR="00E97859" w:rsidRPr="00660A31">
        <w:rPr>
          <w:sz w:val="22"/>
          <w:szCs w:val="22"/>
        </w:rPr>
        <w:t xml:space="preserve"> dissociation of the ligand from the axial site before ligand exchange is observed.  </w:t>
      </w:r>
      <w:r w:rsidR="001341D4" w:rsidRPr="00660A31">
        <w:rPr>
          <w:sz w:val="22"/>
          <w:szCs w:val="22"/>
        </w:rPr>
        <w:t xml:space="preserve">The reaction was monitored by HPLC.  </w:t>
      </w:r>
      <w:r w:rsidR="00720C2A" w:rsidRPr="00660A31">
        <w:rPr>
          <w:sz w:val="22"/>
          <w:szCs w:val="22"/>
        </w:rPr>
        <w:t>No increase in the formation of</w:t>
      </w:r>
      <w:r w:rsidR="00F97683">
        <w:rPr>
          <w:sz w:val="22"/>
          <w:szCs w:val="22"/>
        </w:rPr>
        <w:t xml:space="preserve"> the </w:t>
      </w:r>
      <w:r w:rsidR="00F97683" w:rsidRPr="00F97683">
        <w:rPr>
          <w:i/>
          <w:iCs/>
          <w:sz w:val="22"/>
          <w:szCs w:val="22"/>
        </w:rPr>
        <w:t>mono</w:t>
      </w:r>
      <w:r w:rsidR="00F97683">
        <w:rPr>
          <w:sz w:val="22"/>
          <w:szCs w:val="22"/>
        </w:rPr>
        <w:t>-substitute</w:t>
      </w:r>
      <w:r w:rsidR="00C4644F">
        <w:rPr>
          <w:sz w:val="22"/>
          <w:szCs w:val="22"/>
        </w:rPr>
        <w:t>d</w:t>
      </w:r>
      <w:r w:rsidR="00F97683">
        <w:rPr>
          <w:sz w:val="22"/>
          <w:szCs w:val="22"/>
        </w:rPr>
        <w:t xml:space="preserve"> product</w:t>
      </w:r>
      <w:r w:rsidR="00720C2A" w:rsidRPr="00660A31">
        <w:rPr>
          <w:sz w:val="22"/>
          <w:szCs w:val="22"/>
        </w:rPr>
        <w:t xml:space="preserve"> </w:t>
      </w:r>
      <w:r w:rsidR="00604FB7" w:rsidRPr="00660A31">
        <w:rPr>
          <w:b/>
          <w:bCs/>
          <w:sz w:val="22"/>
          <w:szCs w:val="22"/>
        </w:rPr>
        <w:t>120</w:t>
      </w:r>
      <w:r w:rsidR="00AC7B81" w:rsidRPr="00660A31">
        <w:rPr>
          <w:b/>
          <w:sz w:val="22"/>
          <w:szCs w:val="22"/>
        </w:rPr>
        <w:t>a</w:t>
      </w:r>
      <w:r w:rsidR="004B03CE" w:rsidRPr="00660A31">
        <w:rPr>
          <w:sz w:val="22"/>
          <w:szCs w:val="22"/>
        </w:rPr>
        <w:t xml:space="preserve"> was </w:t>
      </w:r>
      <w:r w:rsidR="00720C2A" w:rsidRPr="00660A31">
        <w:rPr>
          <w:sz w:val="22"/>
          <w:szCs w:val="22"/>
        </w:rPr>
        <w:t>observed after 4 hours</w:t>
      </w:r>
      <w:r w:rsidR="00F97683">
        <w:rPr>
          <w:sz w:val="22"/>
          <w:szCs w:val="22"/>
        </w:rPr>
        <w:t>.  L</w:t>
      </w:r>
      <w:r w:rsidR="004B03CE" w:rsidRPr="00660A31">
        <w:rPr>
          <w:sz w:val="22"/>
          <w:szCs w:val="22"/>
        </w:rPr>
        <w:t xml:space="preserve">onger reaction times led to increased formation of </w:t>
      </w:r>
      <w:r w:rsidR="00F97683" w:rsidRPr="00F97683">
        <w:rPr>
          <w:i/>
          <w:iCs/>
          <w:sz w:val="22"/>
          <w:szCs w:val="22"/>
        </w:rPr>
        <w:t>bis</w:t>
      </w:r>
      <w:r w:rsidR="00F97683">
        <w:rPr>
          <w:sz w:val="22"/>
          <w:szCs w:val="22"/>
        </w:rPr>
        <w:t>-substituted products</w:t>
      </w:r>
      <w:r w:rsidR="004B03CE" w:rsidRPr="00660A31">
        <w:rPr>
          <w:sz w:val="22"/>
          <w:szCs w:val="22"/>
        </w:rPr>
        <w:t xml:space="preserve"> </w:t>
      </w:r>
      <w:r w:rsidR="00604FB7" w:rsidRPr="00660A31">
        <w:rPr>
          <w:b/>
          <w:sz w:val="22"/>
          <w:szCs w:val="22"/>
        </w:rPr>
        <w:t>120</w:t>
      </w:r>
      <w:r w:rsidR="001B56E7" w:rsidRPr="00660A31">
        <w:rPr>
          <w:b/>
          <w:sz w:val="22"/>
          <w:szCs w:val="22"/>
        </w:rPr>
        <w:t>b</w:t>
      </w:r>
      <w:r w:rsidR="00AC7B81" w:rsidRPr="00660A31">
        <w:rPr>
          <w:b/>
          <w:sz w:val="22"/>
          <w:szCs w:val="22"/>
        </w:rPr>
        <w:t>/c</w:t>
      </w:r>
      <w:r w:rsidR="004B03CE" w:rsidRPr="00660A31">
        <w:rPr>
          <w:sz w:val="22"/>
          <w:szCs w:val="22"/>
        </w:rPr>
        <w:t xml:space="preserve">. </w:t>
      </w:r>
      <w:r w:rsidR="00417F19" w:rsidRPr="00660A31">
        <w:rPr>
          <w:sz w:val="22"/>
          <w:szCs w:val="22"/>
        </w:rPr>
        <w:t xml:space="preserve">Isolation of the products afforded </w:t>
      </w:r>
      <w:r w:rsidR="00604FB7" w:rsidRPr="00660A31">
        <w:rPr>
          <w:b/>
          <w:sz w:val="22"/>
          <w:szCs w:val="22"/>
        </w:rPr>
        <w:t>120</w:t>
      </w:r>
      <w:r w:rsidR="00AC7B81" w:rsidRPr="00660A31">
        <w:rPr>
          <w:b/>
          <w:sz w:val="22"/>
          <w:szCs w:val="22"/>
        </w:rPr>
        <w:t>a</w:t>
      </w:r>
      <w:r w:rsidR="00417F19" w:rsidRPr="00660A31">
        <w:rPr>
          <w:sz w:val="22"/>
          <w:szCs w:val="22"/>
        </w:rPr>
        <w:t xml:space="preserve"> and</w:t>
      </w:r>
      <w:r w:rsidR="009F37A8" w:rsidRPr="00660A31">
        <w:rPr>
          <w:sz w:val="22"/>
          <w:szCs w:val="22"/>
        </w:rPr>
        <w:t xml:space="preserve"> </w:t>
      </w:r>
      <w:r w:rsidR="00604FB7" w:rsidRPr="00660A31">
        <w:rPr>
          <w:b/>
          <w:sz w:val="22"/>
          <w:szCs w:val="22"/>
        </w:rPr>
        <w:t>120</w:t>
      </w:r>
      <w:r w:rsidR="001B56E7" w:rsidRPr="00660A31">
        <w:rPr>
          <w:b/>
          <w:sz w:val="22"/>
          <w:szCs w:val="22"/>
        </w:rPr>
        <w:t>b</w:t>
      </w:r>
      <w:r w:rsidR="00AC7B81" w:rsidRPr="00660A31">
        <w:rPr>
          <w:b/>
          <w:sz w:val="22"/>
          <w:szCs w:val="22"/>
        </w:rPr>
        <w:t>/c</w:t>
      </w:r>
      <w:r w:rsidR="00417F19" w:rsidRPr="00660A31">
        <w:rPr>
          <w:sz w:val="22"/>
          <w:szCs w:val="22"/>
        </w:rPr>
        <w:t xml:space="preserve"> in 45% and 13% yield respectively</w:t>
      </w:r>
      <w:r w:rsidR="00255626" w:rsidRPr="00660A31">
        <w:rPr>
          <w:sz w:val="22"/>
          <w:szCs w:val="22"/>
        </w:rPr>
        <w:t>, in addition to</w:t>
      </w:r>
      <w:r w:rsidR="00AB6109" w:rsidRPr="00660A31">
        <w:rPr>
          <w:sz w:val="22"/>
          <w:szCs w:val="22"/>
        </w:rPr>
        <w:t xml:space="preserve"> unreacted</w:t>
      </w:r>
      <w:r w:rsidR="00255626" w:rsidRPr="00660A31">
        <w:rPr>
          <w:sz w:val="22"/>
          <w:szCs w:val="22"/>
        </w:rPr>
        <w:t xml:space="preserve"> </w:t>
      </w:r>
      <w:r w:rsidR="007B6E0D" w:rsidRPr="007B6E0D">
        <w:rPr>
          <w:sz w:val="22"/>
          <w:szCs w:val="22"/>
        </w:rPr>
        <w:t>Rh</w:t>
      </w:r>
      <w:r w:rsidR="007B6E0D" w:rsidRPr="007B6E0D">
        <w:rPr>
          <w:sz w:val="22"/>
          <w:szCs w:val="22"/>
          <w:vertAlign w:val="subscript"/>
        </w:rPr>
        <w:t>2</w:t>
      </w:r>
      <w:r w:rsidR="007B6E0D" w:rsidRPr="007B6E0D">
        <w:rPr>
          <w:sz w:val="22"/>
          <w:szCs w:val="22"/>
        </w:rPr>
        <w:t>(OAc)</w:t>
      </w:r>
      <w:r w:rsidR="007B6E0D" w:rsidRPr="007B6E0D">
        <w:rPr>
          <w:sz w:val="22"/>
          <w:szCs w:val="22"/>
          <w:vertAlign w:val="subscript"/>
        </w:rPr>
        <w:t>4</w:t>
      </w:r>
      <w:r w:rsidR="00AB6109" w:rsidRPr="00660A31">
        <w:rPr>
          <w:sz w:val="22"/>
          <w:szCs w:val="22"/>
        </w:rPr>
        <w:t>.</w:t>
      </w:r>
      <w:r w:rsidR="00417F19" w:rsidRPr="00660A31">
        <w:rPr>
          <w:sz w:val="22"/>
          <w:szCs w:val="22"/>
        </w:rPr>
        <w:t xml:space="preserve">  </w:t>
      </w:r>
      <w:r w:rsidR="00391FD7" w:rsidRPr="00660A31">
        <w:rPr>
          <w:sz w:val="22"/>
          <w:szCs w:val="22"/>
        </w:rPr>
        <w:t xml:space="preserve">Interestingly, </w:t>
      </w:r>
      <w:r w:rsidR="00E97859" w:rsidRPr="00660A31">
        <w:rPr>
          <w:sz w:val="22"/>
          <w:szCs w:val="22"/>
        </w:rPr>
        <w:t xml:space="preserve">the </w:t>
      </w:r>
      <w:r w:rsidR="00E97859" w:rsidRPr="008A3113">
        <w:rPr>
          <w:i/>
          <w:iCs/>
          <w:sz w:val="22"/>
          <w:szCs w:val="22"/>
        </w:rPr>
        <w:t>tris</w:t>
      </w:r>
      <w:r w:rsidR="00E97859" w:rsidRPr="00660A31">
        <w:rPr>
          <w:sz w:val="22"/>
          <w:szCs w:val="22"/>
        </w:rPr>
        <w:t xml:space="preserve"> and </w:t>
      </w:r>
      <w:r w:rsidR="00E97859" w:rsidRPr="00F97683">
        <w:rPr>
          <w:i/>
          <w:iCs/>
          <w:sz w:val="22"/>
          <w:szCs w:val="22"/>
        </w:rPr>
        <w:t>tetra</w:t>
      </w:r>
      <w:r w:rsidR="00F97683">
        <w:rPr>
          <w:sz w:val="22"/>
          <w:szCs w:val="22"/>
        </w:rPr>
        <w:t>-</w:t>
      </w:r>
      <w:r w:rsidR="00E97859" w:rsidRPr="00660A31">
        <w:rPr>
          <w:sz w:val="22"/>
          <w:szCs w:val="22"/>
        </w:rPr>
        <w:t>substituted</w:t>
      </w:r>
      <w:r w:rsidR="00391FD7" w:rsidRPr="00660A31">
        <w:rPr>
          <w:sz w:val="22"/>
          <w:szCs w:val="22"/>
        </w:rPr>
        <w:t xml:space="preserve"> products were</w:t>
      </w:r>
      <w:r w:rsidR="00E97859" w:rsidRPr="00660A31">
        <w:rPr>
          <w:sz w:val="22"/>
          <w:szCs w:val="22"/>
        </w:rPr>
        <w:t xml:space="preserve"> not</w:t>
      </w:r>
      <w:r w:rsidR="00391FD7" w:rsidRPr="00660A31">
        <w:rPr>
          <w:sz w:val="22"/>
          <w:szCs w:val="22"/>
        </w:rPr>
        <w:t xml:space="preserve"> observed even after a reaction time of 18 hours.  </w:t>
      </w:r>
      <w:r w:rsidR="001F53D0" w:rsidRPr="00660A31">
        <w:rPr>
          <w:sz w:val="22"/>
          <w:szCs w:val="22"/>
        </w:rPr>
        <w:t xml:space="preserve">It </w:t>
      </w:r>
      <w:r w:rsidR="00A62546">
        <w:rPr>
          <w:sz w:val="22"/>
          <w:szCs w:val="22"/>
        </w:rPr>
        <w:t>was</w:t>
      </w:r>
      <w:r w:rsidR="001F53D0" w:rsidRPr="00660A31">
        <w:rPr>
          <w:sz w:val="22"/>
          <w:szCs w:val="22"/>
        </w:rPr>
        <w:t xml:space="preserve"> hypothesized that once </w:t>
      </w:r>
      <w:r w:rsidR="00E97859" w:rsidRPr="00660A31">
        <w:rPr>
          <w:sz w:val="22"/>
          <w:szCs w:val="22"/>
        </w:rPr>
        <w:t xml:space="preserve">the </w:t>
      </w:r>
      <w:r w:rsidR="00E97859" w:rsidRPr="00F97683">
        <w:rPr>
          <w:i/>
          <w:iCs/>
          <w:sz w:val="22"/>
          <w:szCs w:val="22"/>
        </w:rPr>
        <w:t>bis</w:t>
      </w:r>
      <w:r w:rsidR="00F97683">
        <w:rPr>
          <w:sz w:val="22"/>
          <w:szCs w:val="22"/>
        </w:rPr>
        <w:t>-</w:t>
      </w:r>
      <w:r w:rsidR="00E97859" w:rsidRPr="00660A31">
        <w:rPr>
          <w:sz w:val="22"/>
          <w:szCs w:val="22"/>
        </w:rPr>
        <w:t xml:space="preserve">substituted product </w:t>
      </w:r>
      <w:r w:rsidR="00A62546">
        <w:rPr>
          <w:sz w:val="22"/>
          <w:szCs w:val="22"/>
        </w:rPr>
        <w:t>was</w:t>
      </w:r>
      <w:r w:rsidR="00E97859" w:rsidRPr="00660A31">
        <w:rPr>
          <w:sz w:val="22"/>
          <w:szCs w:val="22"/>
        </w:rPr>
        <w:t xml:space="preserve"> produced there </w:t>
      </w:r>
      <w:r w:rsidR="00A62546">
        <w:rPr>
          <w:sz w:val="22"/>
          <w:szCs w:val="22"/>
        </w:rPr>
        <w:t>was</w:t>
      </w:r>
      <w:r w:rsidR="00E97859" w:rsidRPr="00660A31">
        <w:rPr>
          <w:sz w:val="22"/>
          <w:szCs w:val="22"/>
        </w:rPr>
        <w:t xml:space="preserve"> no longer an open axial site for another oxazolidinone ligand to bind, preventing further </w:t>
      </w:r>
      <w:r w:rsidR="001F53D0" w:rsidRPr="00660A31">
        <w:rPr>
          <w:sz w:val="22"/>
          <w:szCs w:val="22"/>
        </w:rPr>
        <w:t xml:space="preserve">equatorial </w:t>
      </w:r>
      <w:r w:rsidR="00E97859" w:rsidRPr="00660A31">
        <w:rPr>
          <w:sz w:val="22"/>
          <w:szCs w:val="22"/>
        </w:rPr>
        <w:t>ligand exchange</w:t>
      </w:r>
      <w:r w:rsidR="00391FD7" w:rsidRPr="00660A31">
        <w:rPr>
          <w:sz w:val="22"/>
          <w:szCs w:val="22"/>
        </w:rPr>
        <w:t xml:space="preserve">. </w:t>
      </w:r>
    </w:p>
    <w:p w14:paraId="5F7E89D8" w14:textId="77777777" w:rsidR="007E38CD" w:rsidRDefault="00ED699F" w:rsidP="00063DF1">
      <w:pPr>
        <w:widowControl w:val="0"/>
        <w:spacing w:line="360" w:lineRule="auto"/>
        <w:jc w:val="both"/>
        <w:rPr>
          <w:sz w:val="22"/>
          <w:szCs w:val="22"/>
        </w:rPr>
      </w:pPr>
      <w:r>
        <w:rPr>
          <w:sz w:val="22"/>
          <w:szCs w:val="22"/>
        </w:rPr>
        <w:tab/>
      </w:r>
      <w:r w:rsidR="00391FD7" w:rsidRPr="00660A31">
        <w:rPr>
          <w:sz w:val="22"/>
          <w:szCs w:val="22"/>
        </w:rPr>
        <w:t xml:space="preserve"> </w:t>
      </w:r>
      <w:r>
        <w:rPr>
          <w:sz w:val="22"/>
          <w:szCs w:val="22"/>
        </w:rPr>
        <w:t>Q</w:t>
      </w:r>
      <w:r w:rsidR="00435AB2">
        <w:rPr>
          <w:sz w:val="22"/>
          <w:szCs w:val="22"/>
        </w:rPr>
        <w:t xml:space="preserve">ualitative </w:t>
      </w:r>
      <w:r w:rsidR="00391FD7" w:rsidRPr="00660A31">
        <w:rPr>
          <w:sz w:val="22"/>
          <w:szCs w:val="22"/>
        </w:rPr>
        <w:t xml:space="preserve">support for </w:t>
      </w:r>
      <w:r w:rsidR="00391FD7" w:rsidRPr="008A3113">
        <w:rPr>
          <w:i/>
          <w:iCs/>
          <w:sz w:val="22"/>
          <w:szCs w:val="22"/>
        </w:rPr>
        <w:t>bis</w:t>
      </w:r>
      <w:r w:rsidR="008A3113">
        <w:rPr>
          <w:sz w:val="22"/>
          <w:szCs w:val="22"/>
        </w:rPr>
        <w:t>-</w:t>
      </w:r>
      <w:r w:rsidR="00391FD7" w:rsidRPr="00660A31">
        <w:rPr>
          <w:sz w:val="22"/>
          <w:szCs w:val="22"/>
        </w:rPr>
        <w:t xml:space="preserve">substitution comes from the observation that the color of </w:t>
      </w:r>
      <w:r w:rsidR="00604FB7" w:rsidRPr="00660A31">
        <w:rPr>
          <w:b/>
          <w:sz w:val="22"/>
          <w:szCs w:val="22"/>
        </w:rPr>
        <w:t>120</w:t>
      </w:r>
      <w:r w:rsidR="00AC7B81" w:rsidRPr="00660A31">
        <w:rPr>
          <w:b/>
          <w:sz w:val="22"/>
          <w:szCs w:val="22"/>
        </w:rPr>
        <w:t>b</w:t>
      </w:r>
      <w:r w:rsidR="006B557A" w:rsidRPr="00660A31">
        <w:rPr>
          <w:b/>
          <w:sz w:val="22"/>
          <w:szCs w:val="22"/>
        </w:rPr>
        <w:t>/c</w:t>
      </w:r>
      <w:r w:rsidR="00391FD7" w:rsidRPr="00660A31">
        <w:rPr>
          <w:sz w:val="22"/>
          <w:szCs w:val="22"/>
        </w:rPr>
        <w:t xml:space="preserve"> does not change upon dissolving i</w:t>
      </w:r>
      <w:r w:rsidR="004F3AAE" w:rsidRPr="00660A31">
        <w:rPr>
          <w:sz w:val="22"/>
          <w:szCs w:val="22"/>
        </w:rPr>
        <w:t>n a</w:t>
      </w:r>
      <w:r w:rsidR="00391FD7" w:rsidRPr="00660A31">
        <w:rPr>
          <w:sz w:val="22"/>
          <w:szCs w:val="22"/>
        </w:rPr>
        <w:t xml:space="preserve"> coordinating solvent such as </w:t>
      </w:r>
      <w:r w:rsidR="007D1E8E" w:rsidRPr="00660A31">
        <w:rPr>
          <w:sz w:val="22"/>
          <w:szCs w:val="22"/>
        </w:rPr>
        <w:t xml:space="preserve">acetonitrile </w:t>
      </w:r>
    </w:p>
    <w:p w14:paraId="0EC7A38C" w14:textId="1800EF1A" w:rsidR="007E38CD" w:rsidRDefault="007E38CD">
      <w:pPr>
        <w:rPr>
          <w:sz w:val="22"/>
          <w:szCs w:val="22"/>
        </w:rPr>
      </w:pPr>
      <w:r w:rsidRPr="005E1377">
        <w:rPr>
          <w:noProof/>
          <w:sz w:val="22"/>
        </w:rPr>
        <w:lastRenderedPageBreak/>
        <mc:AlternateContent>
          <mc:Choice Requires="wps">
            <w:drawing>
              <wp:anchor distT="0" distB="182880" distL="114300" distR="114300" simplePos="0" relativeHeight="253086720" behindDoc="0" locked="0" layoutInCell="1" allowOverlap="1" wp14:anchorId="5ABC4C5F" wp14:editId="66B96267">
                <wp:simplePos x="0" y="0"/>
                <wp:positionH relativeFrom="margin">
                  <wp:posOffset>0</wp:posOffset>
                </wp:positionH>
                <wp:positionV relativeFrom="paragraph">
                  <wp:posOffset>1149151</wp:posOffset>
                </wp:positionV>
                <wp:extent cx="4919345" cy="313055"/>
                <wp:effectExtent l="0" t="0" r="0" b="0"/>
                <wp:wrapTopAndBottom/>
                <wp:docPr id="410" name="Text Box 410"/>
                <wp:cNvGraphicFramePr/>
                <a:graphic xmlns:a="http://schemas.openxmlformats.org/drawingml/2006/main">
                  <a:graphicData uri="http://schemas.microsoft.com/office/word/2010/wordprocessingShape">
                    <wps:wsp>
                      <wps:cNvSpPr txBox="1"/>
                      <wps:spPr>
                        <a:xfrm>
                          <a:off x="0" y="0"/>
                          <a:ext cx="4919345" cy="313055"/>
                        </a:xfrm>
                        <a:prstGeom prst="rect">
                          <a:avLst/>
                        </a:prstGeom>
                        <a:solidFill>
                          <a:prstClr val="white"/>
                        </a:solidFill>
                        <a:ln>
                          <a:noFill/>
                        </a:ln>
                      </wps:spPr>
                      <wps:txbx>
                        <w:txbxContent>
                          <w:p w14:paraId="07DA830E" w14:textId="460A4322" w:rsidR="00544CAD" w:rsidRPr="002B60B8" w:rsidRDefault="00544CAD" w:rsidP="00DF339A">
                            <w:pPr>
                              <w:pStyle w:val="Caption"/>
                              <w:rPr>
                                <w:noProof/>
                                <w:sz w:val="24"/>
                                <w:szCs w:val="24"/>
                              </w:rPr>
                            </w:pPr>
                            <w:bookmarkStart w:id="130" w:name="_Toc56415695"/>
                            <w:r>
                              <w:t xml:space="preserve">Scheme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Scheme \* ARABIC \s 1 </w:instrText>
                            </w:r>
                            <w:r w:rsidR="005B491D">
                              <w:fldChar w:fldCharType="separate"/>
                            </w:r>
                            <w:r>
                              <w:rPr>
                                <w:noProof/>
                              </w:rPr>
                              <w:t>3</w:t>
                            </w:r>
                            <w:r w:rsidR="005B491D">
                              <w:rPr>
                                <w:noProof/>
                              </w:rPr>
                              <w:fldChar w:fldCharType="end"/>
                            </w:r>
                            <w:r>
                              <w:t xml:space="preserve">  </w:t>
                            </w:r>
                            <w:r w:rsidRPr="002429F1">
                              <w:rPr>
                                <w:b w:val="0"/>
                                <w:bCs/>
                              </w:rPr>
                              <w:t>Synthe</w:t>
                            </w:r>
                            <w:r>
                              <w:rPr>
                                <w:b w:val="0"/>
                                <w:bCs/>
                              </w:rPr>
                              <w:t>sis of ligands with a tether length of one methylene unit</w:t>
                            </w:r>
                            <w:bookmarkEnd w:id="1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ABC4C5F" id="Text Box 410" o:spid="_x0000_s1107" type="#_x0000_t202" style="position:absolute;margin-left:0;margin-top:90.5pt;width:387.35pt;height:24.65pt;z-index:253086720;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" stroked="f">
                <v:textbox style="mso-fit-shape-to-text:t" inset="0,0,0,0">
                  <w:txbxContent>
                    <w:p w14:paraId="07DA830E" w14:textId="460A4322" w:rsidR="00544CAD" w:rsidRPr="002B60B8" w:rsidRDefault="00544CAD" w:rsidP="00DF339A">
                      <w:pPr>
                        <w:pStyle w:val="Caption"/>
                        <w:rPr>
                          <w:noProof/>
                          <w:sz w:val="24"/>
                          <w:szCs w:val="24"/>
                        </w:rPr>
                      </w:pPr>
                      <w:bookmarkStart w:id="212" w:name="_Toc56415695"/>
                      <w:r>
                        <w:t xml:space="preserve">Scheme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Scheme \* ARABIC \s 1 </w:instrText>
                      </w:r>
                      <w:r w:rsidR="000F0901">
                        <w:fldChar w:fldCharType="separate"/>
                      </w:r>
                      <w:r>
                        <w:rPr>
                          <w:noProof/>
                        </w:rPr>
                        <w:t>3</w:t>
                      </w:r>
                      <w:r w:rsidR="000F0901">
                        <w:rPr>
                          <w:noProof/>
                        </w:rPr>
                        <w:fldChar w:fldCharType="end"/>
                      </w:r>
                      <w:r>
                        <w:t xml:space="preserve">  </w:t>
                      </w:r>
                      <w:r w:rsidRPr="002429F1">
                        <w:rPr>
                          <w:b w:val="0"/>
                          <w:bCs/>
                        </w:rPr>
                        <w:t>Synthe</w:t>
                      </w:r>
                      <w:r>
                        <w:rPr>
                          <w:b w:val="0"/>
                          <w:bCs/>
                        </w:rPr>
                        <w:t>sis of ligands with a tether length of one methylene unit</w:t>
                      </w:r>
                      <w:bookmarkEnd w:id="212"/>
                    </w:p>
                  </w:txbxContent>
                </v:textbox>
                <w10:wrap type="topAndBottom" anchorx="margin"/>
              </v:shape>
            </w:pict>
          </mc:Fallback>
        </mc:AlternateContent>
      </w:r>
      <w:r w:rsidR="00535D84">
        <w:rPr>
          <w:noProof/>
          <w:sz w:val="22"/>
          <w:szCs w:val="22"/>
        </w:rPr>
        <w:drawing>
          <wp:anchor distT="0" distB="0" distL="114300" distR="114300" simplePos="0" relativeHeight="253561856" behindDoc="0" locked="0" layoutInCell="1" allowOverlap="1" wp14:anchorId="75B64866" wp14:editId="62732B2A">
            <wp:simplePos x="0" y="0"/>
            <wp:positionH relativeFrom="margin">
              <wp:align>center</wp:align>
            </wp:positionH>
            <wp:positionV relativeFrom="margin">
              <wp:align>top</wp:align>
            </wp:positionV>
            <wp:extent cx="3706495" cy="1170305"/>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706495" cy="1170305"/>
                    </a:xfrm>
                    <a:prstGeom prst="rect">
                      <a:avLst/>
                    </a:prstGeom>
                    <a:noFill/>
                  </pic:spPr>
                </pic:pic>
              </a:graphicData>
            </a:graphic>
          </wp:anchor>
        </w:drawing>
      </w:r>
      <w:r>
        <w:rPr>
          <w:sz w:val="22"/>
          <w:szCs w:val="22"/>
        </w:rPr>
        <w:br w:type="page"/>
      </w:r>
      <w:r w:rsidRPr="00660A31">
        <w:rPr>
          <w:noProof/>
        </w:rPr>
        <w:lastRenderedPageBreak/>
        <mc:AlternateContent>
          <mc:Choice Requires="wps">
            <w:drawing>
              <wp:anchor distT="0" distB="182880" distL="114300" distR="114300" simplePos="0" relativeHeight="253088768" behindDoc="0" locked="0" layoutInCell="1" allowOverlap="1" wp14:anchorId="1A378397" wp14:editId="48EF6AFE">
                <wp:simplePos x="0" y="0"/>
                <wp:positionH relativeFrom="margin">
                  <wp:align>left</wp:align>
                </wp:positionH>
                <wp:positionV relativeFrom="paragraph">
                  <wp:posOffset>3428962</wp:posOffset>
                </wp:positionV>
                <wp:extent cx="5476875" cy="310515"/>
                <wp:effectExtent l="0" t="0" r="9525" b="0"/>
                <wp:wrapTopAndBottom/>
                <wp:docPr id="416" name="Text Box 416"/>
                <wp:cNvGraphicFramePr/>
                <a:graphic xmlns:a="http://schemas.openxmlformats.org/drawingml/2006/main">
                  <a:graphicData uri="http://schemas.microsoft.com/office/word/2010/wordprocessingShape">
                    <wps:wsp>
                      <wps:cNvSpPr txBox="1"/>
                      <wps:spPr>
                        <a:xfrm>
                          <a:off x="0" y="0"/>
                          <a:ext cx="5476875" cy="310515"/>
                        </a:xfrm>
                        <a:prstGeom prst="rect">
                          <a:avLst/>
                        </a:prstGeom>
                        <a:solidFill>
                          <a:prstClr val="white"/>
                        </a:solidFill>
                        <a:ln>
                          <a:noFill/>
                        </a:ln>
                      </wps:spPr>
                      <wps:txbx>
                        <w:txbxContent>
                          <w:p w14:paraId="4B22CA53" w14:textId="1D439F6F" w:rsidR="00544CAD" w:rsidRPr="00AA3E63" w:rsidRDefault="00544CAD" w:rsidP="00DF339A">
                            <w:pPr>
                              <w:pStyle w:val="Caption"/>
                              <w:rPr>
                                <w:noProof/>
                                <w:sz w:val="24"/>
                                <w:szCs w:val="24"/>
                              </w:rPr>
                            </w:pPr>
                            <w:bookmarkStart w:id="131" w:name="_Toc56415696"/>
                            <w:r>
                              <w:t xml:space="preserve">Scheme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Scheme \* ARABIC \s 1 </w:instrText>
                            </w:r>
                            <w:r w:rsidR="005B491D">
                              <w:fldChar w:fldCharType="separate"/>
                            </w:r>
                            <w:r>
                              <w:rPr>
                                <w:noProof/>
                              </w:rPr>
                              <w:t>4</w:t>
                            </w:r>
                            <w:r w:rsidR="005B491D">
                              <w:rPr>
                                <w:noProof/>
                              </w:rPr>
                              <w:fldChar w:fldCharType="end"/>
                            </w:r>
                            <w:r>
                              <w:t xml:space="preserve">  </w:t>
                            </w:r>
                            <w:r w:rsidRPr="002429F1">
                              <w:rPr>
                                <w:b w:val="0"/>
                              </w:rPr>
                              <w:t>Synthetic scheme for heteroleptic Rh</w:t>
                            </w:r>
                            <w:r w:rsidRPr="00547BA4">
                              <w:rPr>
                                <w:b w:val="0"/>
                                <w:vertAlign w:val="superscript"/>
                              </w:rPr>
                              <w:t>II</w:t>
                            </w:r>
                            <w:r w:rsidRPr="002429F1">
                              <w:rPr>
                                <w:b w:val="0"/>
                              </w:rPr>
                              <w:t xml:space="preserve"> complexes from compound </w:t>
                            </w:r>
                            <w:r>
                              <w:rPr>
                                <w:bCs/>
                              </w:rPr>
                              <w:t>107</w:t>
                            </w:r>
                            <w:bookmarkEnd w:id="1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A378397" id="Text Box 416" o:spid="_x0000_s1108" type="#_x0000_t202" style="position:absolute;margin-left:0;margin-top:270pt;width:431.25pt;height:24.45pt;z-index:253088768;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" stroked="f">
                <v:textbox style="mso-fit-shape-to-text:t" inset="0,0,0,0">
                  <w:txbxContent>
                    <w:p w14:paraId="4B22CA53" w14:textId="1D439F6F" w:rsidR="00544CAD" w:rsidRPr="00AA3E63" w:rsidRDefault="00544CAD" w:rsidP="00DF339A">
                      <w:pPr>
                        <w:pStyle w:val="Caption"/>
                        <w:rPr>
                          <w:noProof/>
                          <w:sz w:val="24"/>
                          <w:szCs w:val="24"/>
                        </w:rPr>
                      </w:pPr>
                      <w:bookmarkStart w:id="214" w:name="_Toc56415696"/>
                      <w:r>
                        <w:t xml:space="preserve">Scheme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Scheme \* ARABIC \s 1 </w:instrText>
                      </w:r>
                      <w:r w:rsidR="000F0901">
                        <w:fldChar w:fldCharType="separate"/>
                      </w:r>
                      <w:r>
                        <w:rPr>
                          <w:noProof/>
                        </w:rPr>
                        <w:t>4</w:t>
                      </w:r>
                      <w:r w:rsidR="000F0901">
                        <w:rPr>
                          <w:noProof/>
                        </w:rPr>
                        <w:fldChar w:fldCharType="end"/>
                      </w:r>
                      <w:r>
                        <w:t xml:space="preserve">  </w:t>
                      </w:r>
                      <w:r w:rsidRPr="002429F1">
                        <w:rPr>
                          <w:b w:val="0"/>
                        </w:rPr>
                        <w:t>Synthetic scheme for heteroleptic Rh</w:t>
                      </w:r>
                      <w:r w:rsidRPr="00547BA4">
                        <w:rPr>
                          <w:b w:val="0"/>
                          <w:vertAlign w:val="superscript"/>
                        </w:rPr>
                        <w:t>II</w:t>
                      </w:r>
                      <w:r w:rsidRPr="002429F1">
                        <w:rPr>
                          <w:b w:val="0"/>
                        </w:rPr>
                        <w:t xml:space="preserve"> complexes from compound </w:t>
                      </w:r>
                      <w:r>
                        <w:rPr>
                          <w:bCs/>
                        </w:rPr>
                        <w:t>107</w:t>
                      </w:r>
                      <w:bookmarkEnd w:id="214"/>
                    </w:p>
                  </w:txbxContent>
                </v:textbox>
                <w10:wrap type="topAndBottom" anchorx="margin"/>
              </v:shape>
            </w:pict>
          </mc:Fallback>
        </mc:AlternateContent>
      </w:r>
      <w:r w:rsidRPr="007E38CD">
        <w:rPr>
          <w:noProof/>
        </w:rPr>
        <w:drawing>
          <wp:anchor distT="0" distB="0" distL="114300" distR="114300" simplePos="0" relativeHeight="253491200" behindDoc="0" locked="0" layoutInCell="1" allowOverlap="1" wp14:anchorId="06DA7FF1" wp14:editId="5B754505">
            <wp:simplePos x="0" y="0"/>
            <wp:positionH relativeFrom="margin">
              <wp:align>center</wp:align>
            </wp:positionH>
            <wp:positionV relativeFrom="margin">
              <wp:align>top</wp:align>
            </wp:positionV>
            <wp:extent cx="5063319" cy="3375546"/>
            <wp:effectExtent l="0" t="0" r="4445" b="0"/>
            <wp:wrapTopAndBottom/>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063319" cy="3375546"/>
                    </a:xfrm>
                    <a:prstGeom prst="rect">
                      <a:avLst/>
                    </a:prstGeom>
                    <a:noFill/>
                    <a:ln>
                      <a:noFill/>
                    </a:ln>
                  </pic:spPr>
                </pic:pic>
              </a:graphicData>
            </a:graphic>
          </wp:anchor>
        </w:drawing>
      </w:r>
      <w:r w:rsidRPr="007E38CD">
        <w:t xml:space="preserve"> </w:t>
      </w:r>
      <w:r>
        <w:rPr>
          <w:sz w:val="22"/>
          <w:szCs w:val="22"/>
        </w:rPr>
        <w:br w:type="page"/>
      </w:r>
    </w:p>
    <w:p w14:paraId="00104C54" w14:textId="62349A88" w:rsidR="0055284C" w:rsidRDefault="007D1E8E" w:rsidP="00063DF1">
      <w:pPr>
        <w:widowControl w:val="0"/>
        <w:spacing w:line="360" w:lineRule="auto"/>
        <w:jc w:val="both"/>
        <w:rPr>
          <w:sz w:val="22"/>
          <w:szCs w:val="22"/>
        </w:rPr>
      </w:pPr>
      <w:r w:rsidRPr="00660A31">
        <w:rPr>
          <w:sz w:val="22"/>
          <w:szCs w:val="22"/>
        </w:rPr>
        <w:lastRenderedPageBreak/>
        <w:t>(</w:t>
      </w:r>
      <w:r w:rsidR="00391FD7" w:rsidRPr="00660A31">
        <w:rPr>
          <w:sz w:val="22"/>
          <w:szCs w:val="22"/>
        </w:rPr>
        <w:t>MeCN</w:t>
      </w:r>
      <w:r w:rsidRPr="00660A31">
        <w:rPr>
          <w:sz w:val="22"/>
          <w:szCs w:val="22"/>
        </w:rPr>
        <w:t>)</w:t>
      </w:r>
      <w:r w:rsidR="00391FD7" w:rsidRPr="00660A31">
        <w:rPr>
          <w:sz w:val="22"/>
          <w:szCs w:val="22"/>
        </w:rPr>
        <w:t xml:space="preserve">.  </w:t>
      </w:r>
      <w:r w:rsidR="00993823" w:rsidRPr="00660A31">
        <w:rPr>
          <w:sz w:val="22"/>
          <w:szCs w:val="22"/>
        </w:rPr>
        <w:t xml:space="preserve"> </w:t>
      </w:r>
      <w:r w:rsidR="007D6256">
        <w:rPr>
          <w:sz w:val="22"/>
          <w:szCs w:val="22"/>
        </w:rPr>
        <w:t>S</w:t>
      </w:r>
      <w:r w:rsidR="005F28EC" w:rsidRPr="00660A31">
        <w:rPr>
          <w:sz w:val="22"/>
          <w:szCs w:val="22"/>
        </w:rPr>
        <w:t xml:space="preserve">eparation of </w:t>
      </w:r>
      <w:r w:rsidR="00604FB7" w:rsidRPr="00660A31">
        <w:rPr>
          <w:b/>
          <w:bCs/>
          <w:sz w:val="22"/>
          <w:szCs w:val="22"/>
        </w:rPr>
        <w:t>120</w:t>
      </w:r>
      <w:r w:rsidR="001E5496" w:rsidRPr="00660A31">
        <w:rPr>
          <w:b/>
          <w:bCs/>
          <w:sz w:val="22"/>
          <w:szCs w:val="22"/>
        </w:rPr>
        <w:t>b</w:t>
      </w:r>
      <w:r w:rsidR="001E5496" w:rsidRPr="00660A31">
        <w:rPr>
          <w:sz w:val="22"/>
          <w:szCs w:val="22"/>
        </w:rPr>
        <w:t xml:space="preserve"> and </w:t>
      </w:r>
      <w:r w:rsidR="00604FB7" w:rsidRPr="00660A31">
        <w:rPr>
          <w:b/>
          <w:bCs/>
          <w:sz w:val="22"/>
          <w:szCs w:val="22"/>
        </w:rPr>
        <w:t>120</w:t>
      </w:r>
      <w:r w:rsidR="001E5496" w:rsidRPr="00660A31">
        <w:rPr>
          <w:b/>
          <w:bCs/>
          <w:sz w:val="22"/>
          <w:szCs w:val="22"/>
        </w:rPr>
        <w:t>c</w:t>
      </w:r>
      <w:r w:rsidR="005F28EC" w:rsidRPr="00660A31">
        <w:rPr>
          <w:sz w:val="22"/>
          <w:szCs w:val="22"/>
        </w:rPr>
        <w:t xml:space="preserve"> was possible </w:t>
      </w:r>
      <w:r w:rsidR="00BA7C49" w:rsidRPr="00660A31">
        <w:rPr>
          <w:sz w:val="22"/>
          <w:szCs w:val="22"/>
        </w:rPr>
        <w:t>via column chromatography with the most nonpolar</w:t>
      </w:r>
      <w:r w:rsidR="00254B1D" w:rsidRPr="00660A31">
        <w:rPr>
          <w:sz w:val="22"/>
          <w:szCs w:val="22"/>
        </w:rPr>
        <w:t>, top spot,</w:t>
      </w:r>
      <w:r w:rsidR="00BA7C49" w:rsidRPr="00660A31">
        <w:rPr>
          <w:sz w:val="22"/>
          <w:szCs w:val="22"/>
        </w:rPr>
        <w:t xml:space="preserve"> </w:t>
      </w:r>
      <w:r w:rsidR="008D08B1" w:rsidRPr="00660A31">
        <w:rPr>
          <w:sz w:val="22"/>
          <w:szCs w:val="22"/>
        </w:rPr>
        <w:t xml:space="preserve">complex </w:t>
      </w:r>
      <w:r w:rsidR="00BA7C49" w:rsidRPr="00660A31">
        <w:rPr>
          <w:sz w:val="22"/>
          <w:szCs w:val="22"/>
        </w:rPr>
        <w:t xml:space="preserve">being isolated.  </w:t>
      </w:r>
      <w:r w:rsidR="0055284C">
        <w:rPr>
          <w:sz w:val="22"/>
          <w:szCs w:val="22"/>
        </w:rPr>
        <w:t>T</w:t>
      </w:r>
      <w:r w:rsidR="0055284C" w:rsidRPr="00660A31">
        <w:rPr>
          <w:sz w:val="22"/>
          <w:szCs w:val="22"/>
        </w:rPr>
        <w:t xml:space="preserve">he </w:t>
      </w:r>
      <w:r w:rsidR="0055284C" w:rsidRPr="00660A31">
        <w:rPr>
          <w:i/>
          <w:iCs/>
          <w:sz w:val="22"/>
          <w:szCs w:val="22"/>
        </w:rPr>
        <w:t>bis</w:t>
      </w:r>
      <w:r w:rsidR="0055284C" w:rsidRPr="00660A31">
        <w:rPr>
          <w:sz w:val="22"/>
          <w:szCs w:val="22"/>
        </w:rPr>
        <w:t>-substituted products could</w:t>
      </w:r>
      <w:r w:rsidR="0055284C">
        <w:rPr>
          <w:sz w:val="22"/>
          <w:szCs w:val="22"/>
        </w:rPr>
        <w:t xml:space="preserve"> </w:t>
      </w:r>
      <w:r w:rsidR="0055284C" w:rsidRPr="00660A31">
        <w:rPr>
          <w:sz w:val="22"/>
          <w:szCs w:val="22"/>
        </w:rPr>
        <w:t xml:space="preserve">be </w:t>
      </w:r>
      <w:r w:rsidR="0055284C">
        <w:rPr>
          <w:sz w:val="22"/>
          <w:szCs w:val="22"/>
        </w:rPr>
        <w:t>distinguished</w:t>
      </w:r>
      <w:r w:rsidR="0055284C" w:rsidRPr="00660A31">
        <w:rPr>
          <w:sz w:val="22"/>
          <w:szCs w:val="22"/>
        </w:rPr>
        <w:t xml:space="preserve"> by two groups of signals in the </w:t>
      </w:r>
      <w:r w:rsidR="0055284C" w:rsidRPr="00660A31">
        <w:rPr>
          <w:sz w:val="22"/>
          <w:szCs w:val="22"/>
          <w:vertAlign w:val="superscript"/>
        </w:rPr>
        <w:t>1</w:t>
      </w:r>
      <w:r w:rsidR="0055284C" w:rsidRPr="00660A31">
        <w:rPr>
          <w:sz w:val="22"/>
          <w:szCs w:val="22"/>
        </w:rPr>
        <w:t>H</w:t>
      </w:r>
      <w:r w:rsidR="0055284C">
        <w:rPr>
          <w:sz w:val="22"/>
          <w:szCs w:val="22"/>
        </w:rPr>
        <w:t xml:space="preserve"> </w:t>
      </w:r>
      <w:r w:rsidR="0055284C" w:rsidRPr="00660A31">
        <w:rPr>
          <w:sz w:val="22"/>
          <w:szCs w:val="22"/>
        </w:rPr>
        <w:t xml:space="preserve">NMR.  The most prominent difference is the presence of a multiplet at 3.07 ppm </w:t>
      </w:r>
      <w:r w:rsidR="00D52C2D">
        <w:rPr>
          <w:sz w:val="22"/>
          <w:szCs w:val="22"/>
        </w:rPr>
        <w:t>of the more nonpolar</w:t>
      </w:r>
      <w:r w:rsidR="0055284C">
        <w:rPr>
          <w:sz w:val="22"/>
          <w:szCs w:val="22"/>
        </w:rPr>
        <w:t xml:space="preserve"> isomer</w:t>
      </w:r>
      <w:r w:rsidR="0055284C" w:rsidRPr="00660A31">
        <w:rPr>
          <w:sz w:val="22"/>
          <w:szCs w:val="22"/>
        </w:rPr>
        <w:t>.  This same signal appears to separate into two signals</w:t>
      </w:r>
      <w:r w:rsidR="0055284C">
        <w:rPr>
          <w:sz w:val="22"/>
          <w:szCs w:val="22"/>
        </w:rPr>
        <w:t xml:space="preserve"> (2.98 and 3.</w:t>
      </w:r>
      <w:r w:rsidR="0055284C" w:rsidRPr="000601A8">
        <w:rPr>
          <w:sz w:val="22"/>
          <w:szCs w:val="22"/>
        </w:rPr>
        <w:t>22 ppm)</w:t>
      </w:r>
      <w:r w:rsidR="0055284C">
        <w:rPr>
          <w:sz w:val="22"/>
          <w:szCs w:val="22"/>
        </w:rPr>
        <w:t xml:space="preserve"> for </w:t>
      </w:r>
      <w:r w:rsidR="0055284C" w:rsidRPr="00660A31">
        <w:rPr>
          <w:sz w:val="22"/>
          <w:szCs w:val="22"/>
        </w:rPr>
        <w:t xml:space="preserve">the </w:t>
      </w:r>
      <w:r w:rsidR="00D52C2D" w:rsidRPr="00D52C2D">
        <w:rPr>
          <w:sz w:val="22"/>
          <w:szCs w:val="22"/>
        </w:rPr>
        <w:t>more polar</w:t>
      </w:r>
      <w:r w:rsidR="0055284C">
        <w:rPr>
          <w:sz w:val="22"/>
          <w:szCs w:val="22"/>
        </w:rPr>
        <w:t xml:space="preserve"> isomer</w:t>
      </w:r>
      <w:r w:rsidR="0055284C" w:rsidRPr="00660A31">
        <w:rPr>
          <w:sz w:val="22"/>
          <w:szCs w:val="22"/>
        </w:rPr>
        <w:t xml:space="preserve"> and was used for the calculation of the </w:t>
      </w:r>
      <w:r w:rsidR="0055284C" w:rsidRPr="00660A31">
        <w:rPr>
          <w:i/>
          <w:iCs/>
          <w:sz w:val="22"/>
          <w:szCs w:val="22"/>
        </w:rPr>
        <w:t>cis</w:t>
      </w:r>
      <w:r w:rsidR="0055284C" w:rsidRPr="00660A31">
        <w:rPr>
          <w:sz w:val="22"/>
          <w:szCs w:val="22"/>
        </w:rPr>
        <w:t>:</w:t>
      </w:r>
      <w:r w:rsidR="0055284C" w:rsidRPr="00660A31">
        <w:rPr>
          <w:i/>
          <w:iCs/>
          <w:sz w:val="22"/>
          <w:szCs w:val="22"/>
        </w:rPr>
        <w:t>trans</w:t>
      </w:r>
      <w:r w:rsidR="0055284C" w:rsidRPr="00660A31">
        <w:rPr>
          <w:sz w:val="22"/>
          <w:szCs w:val="22"/>
        </w:rPr>
        <w:t xml:space="preserve"> ratio</w:t>
      </w:r>
      <w:r w:rsidR="0055284C">
        <w:rPr>
          <w:sz w:val="22"/>
          <w:szCs w:val="22"/>
        </w:rPr>
        <w:t>.</w:t>
      </w:r>
      <w:r w:rsidR="0055284C" w:rsidRPr="00660A31">
        <w:rPr>
          <w:sz w:val="22"/>
          <w:szCs w:val="22"/>
        </w:rPr>
        <w:t xml:space="preserve"> </w:t>
      </w:r>
    </w:p>
    <w:p w14:paraId="0785CD38" w14:textId="3BA3C4AE" w:rsidR="008A7EB6" w:rsidRDefault="0055284C" w:rsidP="00063DF1">
      <w:pPr>
        <w:widowControl w:val="0"/>
        <w:spacing w:line="360" w:lineRule="auto"/>
        <w:jc w:val="both"/>
        <w:rPr>
          <w:sz w:val="22"/>
          <w:szCs w:val="22"/>
        </w:rPr>
      </w:pPr>
      <w:r>
        <w:rPr>
          <w:sz w:val="22"/>
          <w:szCs w:val="22"/>
        </w:rPr>
        <w:tab/>
      </w:r>
      <w:r w:rsidR="00360D72">
        <w:rPr>
          <w:sz w:val="22"/>
          <w:szCs w:val="22"/>
        </w:rPr>
        <w:t xml:space="preserve">Comparison of the </w:t>
      </w:r>
      <w:r w:rsidR="00360D72" w:rsidRPr="00360D72">
        <w:rPr>
          <w:sz w:val="22"/>
          <w:szCs w:val="22"/>
          <w:vertAlign w:val="superscript"/>
        </w:rPr>
        <w:t>13</w:t>
      </w:r>
      <w:r w:rsidR="00360D72">
        <w:rPr>
          <w:sz w:val="22"/>
          <w:szCs w:val="22"/>
        </w:rPr>
        <w:t>C</w:t>
      </w:r>
      <w:r w:rsidR="0007682E">
        <w:rPr>
          <w:sz w:val="22"/>
          <w:szCs w:val="22"/>
        </w:rPr>
        <w:t xml:space="preserve"> </w:t>
      </w:r>
      <w:r w:rsidR="00360D72">
        <w:rPr>
          <w:sz w:val="22"/>
          <w:szCs w:val="22"/>
        </w:rPr>
        <w:t xml:space="preserve">NMR of the </w:t>
      </w:r>
      <w:r w:rsidR="00FF09A3">
        <w:rPr>
          <w:sz w:val="22"/>
          <w:szCs w:val="22"/>
        </w:rPr>
        <w:t>more nonpolar</w:t>
      </w:r>
      <w:r w:rsidR="00360D72">
        <w:rPr>
          <w:sz w:val="22"/>
          <w:szCs w:val="22"/>
        </w:rPr>
        <w:t xml:space="preserve"> </w:t>
      </w:r>
      <w:r w:rsidR="00320010">
        <w:rPr>
          <w:sz w:val="22"/>
          <w:szCs w:val="22"/>
        </w:rPr>
        <w:t>isomer</w:t>
      </w:r>
      <w:r w:rsidR="00360D72">
        <w:rPr>
          <w:sz w:val="22"/>
          <w:szCs w:val="22"/>
        </w:rPr>
        <w:t xml:space="preserve"> and a mixture</w:t>
      </w:r>
      <w:r w:rsidR="00320010">
        <w:rPr>
          <w:sz w:val="22"/>
          <w:szCs w:val="22"/>
        </w:rPr>
        <w:t xml:space="preserve"> the two isomers</w:t>
      </w:r>
      <w:r w:rsidR="00360D72">
        <w:rPr>
          <w:sz w:val="22"/>
          <w:szCs w:val="22"/>
        </w:rPr>
        <w:t xml:space="preserve">, where the </w:t>
      </w:r>
      <w:r w:rsidR="00FF09A3">
        <w:rPr>
          <w:sz w:val="22"/>
          <w:szCs w:val="22"/>
        </w:rPr>
        <w:t>more polar</w:t>
      </w:r>
      <w:r w:rsidR="00360D72">
        <w:rPr>
          <w:sz w:val="22"/>
          <w:szCs w:val="22"/>
        </w:rPr>
        <w:t xml:space="preserve"> </w:t>
      </w:r>
      <w:r w:rsidR="00320010">
        <w:rPr>
          <w:sz w:val="22"/>
          <w:szCs w:val="22"/>
        </w:rPr>
        <w:t>isomer</w:t>
      </w:r>
      <w:r w:rsidR="00360D72">
        <w:rPr>
          <w:sz w:val="22"/>
          <w:szCs w:val="22"/>
        </w:rPr>
        <w:t xml:space="preserve"> predominated, allowed for assignment </w:t>
      </w:r>
      <w:r w:rsidR="00320010">
        <w:rPr>
          <w:sz w:val="22"/>
          <w:szCs w:val="22"/>
        </w:rPr>
        <w:t>of the</w:t>
      </w:r>
      <w:r w:rsidR="00360D72">
        <w:rPr>
          <w:sz w:val="22"/>
          <w:szCs w:val="22"/>
        </w:rPr>
        <w:t xml:space="preserve"> </w:t>
      </w:r>
      <w:r w:rsidR="00360D72" w:rsidRPr="00360D72">
        <w:rPr>
          <w:i/>
          <w:iCs/>
          <w:sz w:val="22"/>
          <w:szCs w:val="22"/>
        </w:rPr>
        <w:t>cis</w:t>
      </w:r>
      <w:r w:rsidR="00360D72">
        <w:rPr>
          <w:sz w:val="22"/>
          <w:szCs w:val="22"/>
        </w:rPr>
        <w:t xml:space="preserve"> and </w:t>
      </w:r>
      <w:r w:rsidR="00360D72" w:rsidRPr="00360D72">
        <w:rPr>
          <w:i/>
          <w:iCs/>
          <w:sz w:val="22"/>
          <w:szCs w:val="22"/>
        </w:rPr>
        <w:t>trans</w:t>
      </w:r>
      <w:r w:rsidR="00360D72">
        <w:rPr>
          <w:sz w:val="22"/>
          <w:szCs w:val="22"/>
        </w:rPr>
        <w:t xml:space="preserve"> isomers.  </w:t>
      </w:r>
      <w:r w:rsidR="005B76CF">
        <w:rPr>
          <w:sz w:val="22"/>
          <w:szCs w:val="22"/>
        </w:rPr>
        <w:t xml:space="preserve">The carbonyl carbon of the acetate groups </w:t>
      </w:r>
      <w:r w:rsidR="006B2259">
        <w:rPr>
          <w:sz w:val="22"/>
          <w:szCs w:val="22"/>
        </w:rPr>
        <w:t>was</w:t>
      </w:r>
      <w:r w:rsidR="005B76CF">
        <w:rPr>
          <w:sz w:val="22"/>
          <w:szCs w:val="22"/>
        </w:rPr>
        <w:t xml:space="preserve"> identified (189.73 ppm) as a single signal, which </w:t>
      </w:r>
      <w:r w:rsidR="000859FD">
        <w:rPr>
          <w:sz w:val="22"/>
          <w:szCs w:val="22"/>
        </w:rPr>
        <w:t>wa</w:t>
      </w:r>
      <w:r w:rsidR="005B76CF">
        <w:rPr>
          <w:sz w:val="22"/>
          <w:szCs w:val="22"/>
        </w:rPr>
        <w:t xml:space="preserve">s expected for both the </w:t>
      </w:r>
      <w:r w:rsidR="005B76CF" w:rsidRPr="000859FD">
        <w:rPr>
          <w:i/>
          <w:iCs/>
          <w:sz w:val="22"/>
          <w:szCs w:val="22"/>
        </w:rPr>
        <w:t>cis</w:t>
      </w:r>
      <w:r w:rsidR="005B76CF">
        <w:rPr>
          <w:sz w:val="22"/>
          <w:szCs w:val="22"/>
        </w:rPr>
        <w:t xml:space="preserve"> and </w:t>
      </w:r>
      <w:r w:rsidR="005B76CF" w:rsidRPr="000859FD">
        <w:rPr>
          <w:i/>
          <w:iCs/>
          <w:sz w:val="22"/>
          <w:szCs w:val="22"/>
        </w:rPr>
        <w:t>trans</w:t>
      </w:r>
      <w:r w:rsidR="005B76CF">
        <w:rPr>
          <w:sz w:val="22"/>
          <w:szCs w:val="22"/>
        </w:rPr>
        <w:t xml:space="preserve"> isomer.  </w:t>
      </w:r>
      <w:r w:rsidR="00855EF3">
        <w:rPr>
          <w:sz w:val="22"/>
          <w:szCs w:val="22"/>
        </w:rPr>
        <w:t xml:space="preserve">A </w:t>
      </w:r>
      <w:r w:rsidR="006B2259">
        <w:rPr>
          <w:sz w:val="22"/>
          <w:szCs w:val="22"/>
        </w:rPr>
        <w:t>shift of</w:t>
      </w:r>
      <w:r w:rsidR="00855EF3">
        <w:rPr>
          <w:sz w:val="22"/>
          <w:szCs w:val="22"/>
        </w:rPr>
        <w:t xml:space="preserve"> </w:t>
      </w:r>
      <w:r w:rsidR="006B2259">
        <w:rPr>
          <w:sz w:val="22"/>
          <w:szCs w:val="22"/>
        </w:rPr>
        <w:t>this signal</w:t>
      </w:r>
      <w:r w:rsidR="00855EF3">
        <w:rPr>
          <w:sz w:val="22"/>
          <w:szCs w:val="22"/>
        </w:rPr>
        <w:t xml:space="preserve"> was predicted to occur based </w:t>
      </w:r>
      <w:r w:rsidR="006635EF">
        <w:rPr>
          <w:sz w:val="22"/>
          <w:szCs w:val="22"/>
        </w:rPr>
        <w:t xml:space="preserve">on the </w:t>
      </w:r>
      <w:r w:rsidR="006635EF" w:rsidRPr="000859FD">
        <w:rPr>
          <w:i/>
          <w:iCs/>
          <w:sz w:val="22"/>
          <w:szCs w:val="22"/>
        </w:rPr>
        <w:t>trans</w:t>
      </w:r>
      <w:r w:rsidR="006635EF">
        <w:rPr>
          <w:sz w:val="22"/>
          <w:szCs w:val="22"/>
        </w:rPr>
        <w:t xml:space="preserve"> influence</w:t>
      </w:r>
      <w:r w:rsidR="00855EF3">
        <w:rPr>
          <w:sz w:val="22"/>
          <w:szCs w:val="22"/>
        </w:rPr>
        <w:t xml:space="preserve">.  </w:t>
      </w:r>
      <w:r w:rsidR="00BA2042">
        <w:rPr>
          <w:sz w:val="22"/>
          <w:szCs w:val="22"/>
        </w:rPr>
        <w:t>When</w:t>
      </w:r>
      <w:r w:rsidR="00855EF3">
        <w:rPr>
          <w:sz w:val="22"/>
          <w:szCs w:val="22"/>
        </w:rPr>
        <w:t xml:space="preserve"> an oxazolidi</w:t>
      </w:r>
      <w:r w:rsidR="00BA2042">
        <w:rPr>
          <w:sz w:val="22"/>
          <w:szCs w:val="22"/>
        </w:rPr>
        <w:t>nate</w:t>
      </w:r>
      <w:r w:rsidR="00855EF3">
        <w:rPr>
          <w:sz w:val="22"/>
          <w:szCs w:val="22"/>
        </w:rPr>
        <w:t xml:space="preserve"> ligand </w:t>
      </w:r>
      <w:r w:rsidR="006635EF">
        <w:rPr>
          <w:sz w:val="22"/>
          <w:szCs w:val="22"/>
        </w:rPr>
        <w:t>is</w:t>
      </w:r>
      <w:r w:rsidR="00855EF3">
        <w:rPr>
          <w:sz w:val="22"/>
          <w:szCs w:val="22"/>
        </w:rPr>
        <w:t xml:space="preserve"> located </w:t>
      </w:r>
      <w:r w:rsidR="00855EF3" w:rsidRPr="000859FD">
        <w:rPr>
          <w:i/>
          <w:iCs/>
          <w:sz w:val="22"/>
          <w:szCs w:val="22"/>
        </w:rPr>
        <w:t>trans</w:t>
      </w:r>
      <w:r w:rsidR="00855EF3">
        <w:rPr>
          <w:sz w:val="22"/>
          <w:szCs w:val="22"/>
        </w:rPr>
        <w:t xml:space="preserve"> to the acetate</w:t>
      </w:r>
      <w:r w:rsidR="006635EF">
        <w:rPr>
          <w:sz w:val="22"/>
          <w:szCs w:val="22"/>
        </w:rPr>
        <w:t xml:space="preserve">, then the lability of the acetate is increased </w:t>
      </w:r>
      <w:r w:rsidR="006B2259">
        <w:rPr>
          <w:sz w:val="22"/>
          <w:szCs w:val="22"/>
        </w:rPr>
        <w:t>due to</w:t>
      </w:r>
      <w:r w:rsidR="006635EF">
        <w:rPr>
          <w:sz w:val="22"/>
          <w:szCs w:val="22"/>
        </w:rPr>
        <w:t xml:space="preserve"> increased electron density from the</w:t>
      </w:r>
      <w:r w:rsidR="00BA2042">
        <w:rPr>
          <w:sz w:val="22"/>
          <w:szCs w:val="22"/>
        </w:rPr>
        <w:t xml:space="preserve"> nitrogen of the</w:t>
      </w:r>
      <w:r w:rsidR="006635EF">
        <w:rPr>
          <w:sz w:val="22"/>
          <w:szCs w:val="22"/>
        </w:rPr>
        <w:t xml:space="preserve"> oxazolidin</w:t>
      </w:r>
      <w:r w:rsidR="00BA2042">
        <w:rPr>
          <w:sz w:val="22"/>
          <w:szCs w:val="22"/>
        </w:rPr>
        <w:t>ate</w:t>
      </w:r>
      <w:r w:rsidR="006635EF">
        <w:rPr>
          <w:sz w:val="22"/>
          <w:szCs w:val="22"/>
        </w:rPr>
        <w:t>.</w:t>
      </w:r>
      <w:r w:rsidR="00232630">
        <w:rPr>
          <w:sz w:val="22"/>
          <w:szCs w:val="22"/>
        </w:rPr>
        <w:t xml:space="preserve">  An increase in electron density would then result in shielding of the carbonyl carbon of the acetate</w:t>
      </w:r>
      <w:r w:rsidR="000859FD">
        <w:rPr>
          <w:sz w:val="22"/>
          <w:szCs w:val="22"/>
        </w:rPr>
        <w:t xml:space="preserve"> and an upfield shift of the signal</w:t>
      </w:r>
      <w:r w:rsidR="00232630">
        <w:rPr>
          <w:sz w:val="22"/>
          <w:szCs w:val="22"/>
        </w:rPr>
        <w:t xml:space="preserve">.  </w:t>
      </w:r>
      <w:r w:rsidR="00416450">
        <w:rPr>
          <w:sz w:val="22"/>
          <w:szCs w:val="22"/>
        </w:rPr>
        <w:t>When an acetate is</w:t>
      </w:r>
      <w:r w:rsidR="00BA2042">
        <w:rPr>
          <w:sz w:val="22"/>
          <w:szCs w:val="22"/>
        </w:rPr>
        <w:t xml:space="preserve"> </w:t>
      </w:r>
      <w:r w:rsidR="00BA2042" w:rsidRPr="000859FD">
        <w:rPr>
          <w:i/>
          <w:iCs/>
          <w:sz w:val="22"/>
          <w:szCs w:val="22"/>
        </w:rPr>
        <w:t>trans</w:t>
      </w:r>
      <w:r w:rsidR="00BA2042">
        <w:rPr>
          <w:sz w:val="22"/>
          <w:szCs w:val="22"/>
        </w:rPr>
        <w:t xml:space="preserve"> </w:t>
      </w:r>
      <w:r w:rsidR="00416450">
        <w:rPr>
          <w:sz w:val="22"/>
          <w:szCs w:val="22"/>
        </w:rPr>
        <w:t xml:space="preserve">to the original acetate the </w:t>
      </w:r>
      <w:r w:rsidR="00416450" w:rsidRPr="00654E5F">
        <w:rPr>
          <w:i/>
          <w:iCs/>
          <w:sz w:val="22"/>
          <w:szCs w:val="22"/>
        </w:rPr>
        <w:t>trans</w:t>
      </w:r>
      <w:r w:rsidR="00416450">
        <w:rPr>
          <w:sz w:val="22"/>
          <w:szCs w:val="22"/>
        </w:rPr>
        <w:t xml:space="preserve"> </w:t>
      </w:r>
      <w:r w:rsidR="00BA2042">
        <w:rPr>
          <w:sz w:val="22"/>
          <w:szCs w:val="22"/>
        </w:rPr>
        <w:t>effect</w:t>
      </w:r>
      <w:r w:rsidR="00416450">
        <w:rPr>
          <w:sz w:val="22"/>
          <w:szCs w:val="22"/>
        </w:rPr>
        <w:t xml:space="preserve"> is no longer present, due to the ligands being equivalent.</w:t>
      </w:r>
      <w:r w:rsidR="00BA2042">
        <w:rPr>
          <w:sz w:val="22"/>
          <w:szCs w:val="22"/>
        </w:rPr>
        <w:t xml:space="preserve">  This would result in a more deshielded acetate carbonyl carbon, causing the signal to </w:t>
      </w:r>
      <w:r w:rsidR="000859FD">
        <w:rPr>
          <w:sz w:val="22"/>
          <w:szCs w:val="22"/>
        </w:rPr>
        <w:t>shift</w:t>
      </w:r>
      <w:r w:rsidR="00BA2042">
        <w:rPr>
          <w:sz w:val="22"/>
          <w:szCs w:val="22"/>
        </w:rPr>
        <w:t xml:space="preserve"> downfiel</w:t>
      </w:r>
      <w:r w:rsidR="000859FD">
        <w:rPr>
          <w:sz w:val="22"/>
          <w:szCs w:val="22"/>
        </w:rPr>
        <w:t>d</w:t>
      </w:r>
      <w:r w:rsidR="00BA2042">
        <w:rPr>
          <w:sz w:val="22"/>
          <w:szCs w:val="22"/>
        </w:rPr>
        <w:t>.</w:t>
      </w:r>
      <w:r w:rsidR="005E7181">
        <w:rPr>
          <w:sz w:val="22"/>
          <w:szCs w:val="22"/>
        </w:rPr>
        <w:t xml:space="preserve">  </w:t>
      </w:r>
      <w:r w:rsidR="006155E6">
        <w:rPr>
          <w:sz w:val="22"/>
          <w:szCs w:val="22"/>
        </w:rPr>
        <w:t>The e</w:t>
      </w:r>
      <w:r w:rsidR="005E7181">
        <w:rPr>
          <w:sz w:val="22"/>
          <w:szCs w:val="22"/>
        </w:rPr>
        <w:t xml:space="preserve">xamination of the </w:t>
      </w:r>
      <w:r w:rsidR="005E7181" w:rsidRPr="000859FD">
        <w:rPr>
          <w:sz w:val="22"/>
          <w:szCs w:val="22"/>
          <w:vertAlign w:val="superscript"/>
        </w:rPr>
        <w:t>13</w:t>
      </w:r>
      <w:r w:rsidR="005E7181">
        <w:rPr>
          <w:sz w:val="22"/>
          <w:szCs w:val="22"/>
        </w:rPr>
        <w:t>C</w:t>
      </w:r>
      <w:r w:rsidR="0007682E">
        <w:rPr>
          <w:sz w:val="22"/>
          <w:szCs w:val="22"/>
        </w:rPr>
        <w:t xml:space="preserve"> </w:t>
      </w:r>
      <w:r w:rsidR="005E7181">
        <w:rPr>
          <w:sz w:val="22"/>
          <w:szCs w:val="22"/>
        </w:rPr>
        <w:t xml:space="preserve">NMR of the isolated top spot showed a downfield shift of the carbonyl carbon of the acetate.  </w:t>
      </w:r>
      <w:r w:rsidR="0007682E">
        <w:rPr>
          <w:sz w:val="22"/>
          <w:szCs w:val="22"/>
        </w:rPr>
        <w:t xml:space="preserve">This downfield shift is consistent with the two acetates being </w:t>
      </w:r>
      <w:r w:rsidR="0007682E" w:rsidRPr="00535D2D">
        <w:rPr>
          <w:i/>
          <w:iCs/>
          <w:sz w:val="22"/>
          <w:szCs w:val="22"/>
        </w:rPr>
        <w:t>trans</w:t>
      </w:r>
      <w:r w:rsidR="0007682E">
        <w:rPr>
          <w:sz w:val="22"/>
          <w:szCs w:val="22"/>
        </w:rPr>
        <w:t xml:space="preserve"> to one another, identifying it as the </w:t>
      </w:r>
      <w:r w:rsidR="0007682E" w:rsidRPr="000859FD">
        <w:rPr>
          <w:i/>
          <w:iCs/>
          <w:sz w:val="22"/>
          <w:szCs w:val="22"/>
        </w:rPr>
        <w:t>trans</w:t>
      </w:r>
      <w:r w:rsidR="0007682E">
        <w:rPr>
          <w:sz w:val="22"/>
          <w:szCs w:val="22"/>
        </w:rPr>
        <w:t xml:space="preserve"> isomer.  </w:t>
      </w:r>
      <w:r w:rsidR="006C2E85">
        <w:rPr>
          <w:sz w:val="22"/>
          <w:szCs w:val="22"/>
        </w:rPr>
        <w:t>Qualitative analysis</w:t>
      </w:r>
      <w:r w:rsidR="00416450">
        <w:rPr>
          <w:sz w:val="22"/>
          <w:szCs w:val="22"/>
        </w:rPr>
        <w:t xml:space="preserve"> </w:t>
      </w:r>
      <w:r w:rsidR="006C2E85">
        <w:rPr>
          <w:sz w:val="22"/>
          <w:szCs w:val="22"/>
        </w:rPr>
        <w:t xml:space="preserve">using TLC further supported this assignment.  It appeared that the bottom spot was present in higher concentration than the top spot.  </w:t>
      </w:r>
      <w:r w:rsidR="000859FD">
        <w:rPr>
          <w:sz w:val="22"/>
          <w:szCs w:val="22"/>
        </w:rPr>
        <w:t>I</w:t>
      </w:r>
      <w:r w:rsidR="003B29E9" w:rsidRPr="00660A31">
        <w:rPr>
          <w:sz w:val="22"/>
          <w:szCs w:val="22"/>
        </w:rPr>
        <w:t xml:space="preserve">t has been established that the </w:t>
      </w:r>
      <w:r w:rsidR="003B29E9" w:rsidRPr="00660A31">
        <w:rPr>
          <w:i/>
          <w:iCs/>
          <w:sz w:val="22"/>
          <w:szCs w:val="22"/>
        </w:rPr>
        <w:t>cis</w:t>
      </w:r>
      <w:r w:rsidR="003B29E9" w:rsidRPr="00660A31">
        <w:rPr>
          <w:sz w:val="22"/>
          <w:szCs w:val="22"/>
        </w:rPr>
        <w:t xml:space="preserve"> product is the thermodynamically favored species and would be expected to predominate under the </w:t>
      </w:r>
      <w:r w:rsidR="00794681" w:rsidRPr="00660A31">
        <w:rPr>
          <w:sz w:val="22"/>
          <w:szCs w:val="22"/>
        </w:rPr>
        <w:t>high temperatures applied in the reaction.</w:t>
      </w:r>
      <w:r w:rsidR="00442766" w:rsidRPr="00660A31">
        <w:rPr>
          <w:sz w:val="22"/>
          <w:szCs w:val="22"/>
        </w:rPr>
        <w:fldChar w:fldCharType="begin"/>
      </w:r>
      <w:r w:rsidR="006D212C">
        <w:rPr>
          <w:sz w:val="22"/>
          <w:szCs w:val="22"/>
        </w:rPr>
        <w:instrText xml:space="preserve"> ADDIN EN.CITE &lt;EndNote&gt;&lt;Cite&gt;&lt;Author&gt;Doyle&lt;/Author&gt;&lt;Year&gt;1997&lt;/Year&gt;&lt;RecNum&gt;29&lt;/RecNum&gt;&lt;DisplayText&gt;&lt;style face="superscript"&gt;171&lt;/style&gt;&lt;/DisplayText&gt;&lt;record&gt;&lt;rec-number&gt;29&lt;/rec-number&gt;&lt;foreign-keys&gt;&lt;key app="EN" db-id="tfvtdwerrrxts1ee0t5xa0sr9wxwp2p9d00z" timestamp="1441044426" guid="0cc30b5f-5eda-481b-a8be-1b5b9ef4e734"&gt;29&lt;/key&gt;&lt;key app="ENWeb" db-id=""&gt;0&lt;/key&gt;&lt;/foreign-keys&gt;&lt;ref-type name="Journal Article"&gt;17&lt;/ref-type&gt;&lt;contributors&gt;&lt;authors&gt;&lt;author&gt;Doyle, M. P.&lt;/author&gt;&lt;author&gt;Raab, C. E.&lt;/author&gt;&lt;author&gt;Roos, G. H. P.&lt;/author&gt;&lt;author&gt;Lynch, V.&lt;/author&gt;&lt;author&gt;Simonsen, S. H.&lt;/author&gt;&lt;/authors&gt;&lt;/contributors&gt;&lt;titles&gt;&lt;title&gt;&lt;style face="normal" font="default" size="100%"&gt;(4,0)-Dirhodium(II) tetrakis[methyl 1-acetyl-2-oxoimidazolidine-4(&lt;/style&gt;&lt;style face="italic" font="default" size="100%"&gt;S&lt;/style&gt;&lt;style face="normal" font="default" size="100%"&gt;)-carboxylate]. Implications for the mechanism of ligand exchange reactions&lt;/style&gt;&lt;/title&gt;&lt;secondary-title&gt;Inorganica Chimica Acta&lt;/secondary-title&gt;&lt;/titles&gt;&lt;periodical&gt;&lt;full-title&gt;Inorganica Chimica Acta&lt;/full-title&gt;&lt;abbr-1&gt;Inorg. Chim. Acta&lt;/abbr-1&gt;&lt;/periodical&gt;&lt;pages&gt;13-18&lt;/pages&gt;&lt;volume&gt;266&lt;/volume&gt;&lt;number&gt;1&lt;/number&gt;&lt;dates&gt;&lt;year&gt;1997&lt;/year&gt;&lt;pub-dates&gt;&lt;date&gt;Dec&lt;/date&gt;&lt;/pub-dates&gt;&lt;/dates&gt;&lt;isbn&gt;0020-1693&lt;/isbn&gt;&lt;accession-num&gt;WOS:A1997YJ32700004&lt;/accession-num&gt;&lt;urls&gt;&lt;related-urls&gt;&lt;url&gt;&lt;style face="underline" font="default" size="100%"&gt;&amp;lt;Go to ISI&amp;gt;://WOS:A1997YJ32700004&lt;/style&gt;&lt;/url&gt;&lt;/related-urls&gt;&lt;/urls&gt;&lt;electronic-resource-num&gt;10.1016/s0020-1693(97)05525-4&lt;/electronic-resource-num&gt;&lt;/record&gt;&lt;/Cite&gt;&lt;/EndNote&gt;</w:instrText>
      </w:r>
      <w:r w:rsidR="00442766" w:rsidRPr="00660A31">
        <w:rPr>
          <w:sz w:val="22"/>
          <w:szCs w:val="22"/>
        </w:rPr>
        <w:fldChar w:fldCharType="separate"/>
      </w:r>
      <w:r w:rsidR="006D212C" w:rsidRPr="006D212C">
        <w:rPr>
          <w:noProof/>
          <w:sz w:val="22"/>
          <w:szCs w:val="22"/>
          <w:vertAlign w:val="superscript"/>
        </w:rPr>
        <w:t>171</w:t>
      </w:r>
      <w:r w:rsidR="00442766" w:rsidRPr="00660A31">
        <w:rPr>
          <w:sz w:val="22"/>
          <w:szCs w:val="22"/>
        </w:rPr>
        <w:fldChar w:fldCharType="end"/>
      </w:r>
    </w:p>
    <w:p w14:paraId="74E1F363" w14:textId="77777777" w:rsidR="00320010" w:rsidRDefault="007C7215" w:rsidP="00063DF1">
      <w:pPr>
        <w:widowControl w:val="0"/>
        <w:spacing w:line="360" w:lineRule="auto"/>
        <w:jc w:val="both"/>
        <w:rPr>
          <w:bCs/>
          <w:sz w:val="22"/>
        </w:rPr>
      </w:pPr>
      <w:r w:rsidRPr="00660A31">
        <w:rPr>
          <w:sz w:val="22"/>
          <w:szCs w:val="22"/>
        </w:rPr>
        <w:tab/>
      </w:r>
      <w:r w:rsidRPr="00660A31">
        <w:rPr>
          <w:sz w:val="22"/>
        </w:rPr>
        <w:t xml:space="preserve">Initial attempts to synthesize the </w:t>
      </w:r>
      <w:r w:rsidRPr="00F97683">
        <w:rPr>
          <w:i/>
          <w:iCs/>
          <w:sz w:val="22"/>
        </w:rPr>
        <w:t>mono</w:t>
      </w:r>
      <w:r w:rsidR="00F97683">
        <w:rPr>
          <w:sz w:val="22"/>
        </w:rPr>
        <w:t>-</w:t>
      </w:r>
      <w:r w:rsidRPr="00660A31">
        <w:rPr>
          <w:sz w:val="22"/>
        </w:rPr>
        <w:t xml:space="preserve">substituted product using ligands </w:t>
      </w:r>
      <w:r w:rsidR="0053105E" w:rsidRPr="00660A31">
        <w:rPr>
          <w:b/>
          <w:sz w:val="22"/>
        </w:rPr>
        <w:t>1</w:t>
      </w:r>
      <w:r w:rsidR="00753CBD" w:rsidRPr="00660A31">
        <w:rPr>
          <w:b/>
          <w:sz w:val="22"/>
        </w:rPr>
        <w:t>13</w:t>
      </w:r>
      <w:r w:rsidRPr="00660A31">
        <w:rPr>
          <w:sz w:val="22"/>
        </w:rPr>
        <w:t xml:space="preserve"> and </w:t>
      </w:r>
      <w:r w:rsidR="0053105E" w:rsidRPr="00660A31">
        <w:rPr>
          <w:b/>
          <w:bCs/>
          <w:sz w:val="22"/>
        </w:rPr>
        <w:t>11</w:t>
      </w:r>
      <w:r w:rsidR="00753CBD" w:rsidRPr="00660A31">
        <w:rPr>
          <w:b/>
          <w:bCs/>
          <w:sz w:val="22"/>
        </w:rPr>
        <w:t>4</w:t>
      </w:r>
      <w:r w:rsidRPr="00660A31">
        <w:rPr>
          <w:sz w:val="22"/>
        </w:rPr>
        <w:t xml:space="preserve"> were conducted using a Soxhlet apparatus.  This method afforded the desired </w:t>
      </w:r>
      <w:r w:rsidR="002B0BE4" w:rsidRPr="0075024F">
        <w:rPr>
          <w:i/>
          <w:iCs/>
          <w:sz w:val="22"/>
        </w:rPr>
        <w:t>mono</w:t>
      </w:r>
      <w:r w:rsidR="0075024F">
        <w:rPr>
          <w:sz w:val="22"/>
        </w:rPr>
        <w:t>-</w:t>
      </w:r>
      <w:r w:rsidR="002B0BE4" w:rsidRPr="00660A31">
        <w:rPr>
          <w:sz w:val="22"/>
        </w:rPr>
        <w:t xml:space="preserve">substituted and </w:t>
      </w:r>
      <w:r w:rsidRPr="00660A31">
        <w:rPr>
          <w:i/>
          <w:iCs/>
          <w:sz w:val="22"/>
        </w:rPr>
        <w:t>bis</w:t>
      </w:r>
      <w:r w:rsidR="00F26D8E" w:rsidRPr="00660A31">
        <w:rPr>
          <w:sz w:val="22"/>
        </w:rPr>
        <w:t>-</w:t>
      </w:r>
      <w:r w:rsidRPr="00660A31">
        <w:rPr>
          <w:sz w:val="22"/>
        </w:rPr>
        <w:t>substituted product</w:t>
      </w:r>
      <w:r w:rsidR="002B0BE4" w:rsidRPr="00660A31">
        <w:rPr>
          <w:sz w:val="22"/>
        </w:rPr>
        <w:t>s, in addition to several other col</w:t>
      </w:r>
      <w:r w:rsidR="00F26D8E" w:rsidRPr="00660A31">
        <w:rPr>
          <w:sz w:val="22"/>
        </w:rPr>
        <w:t>o</w:t>
      </w:r>
      <w:r w:rsidR="002B0BE4" w:rsidRPr="00660A31">
        <w:rPr>
          <w:sz w:val="22"/>
        </w:rPr>
        <w:t>red compounds</w:t>
      </w:r>
      <w:r w:rsidRPr="00660A31">
        <w:rPr>
          <w:sz w:val="22"/>
        </w:rPr>
        <w:t xml:space="preserve"> less polar than the </w:t>
      </w:r>
      <w:r w:rsidRPr="00660A31">
        <w:rPr>
          <w:i/>
          <w:iCs/>
          <w:sz w:val="22"/>
        </w:rPr>
        <w:t>bis</w:t>
      </w:r>
      <w:r w:rsidRPr="00660A31">
        <w:rPr>
          <w:sz w:val="22"/>
        </w:rPr>
        <w:t xml:space="preserve"> complexes</w:t>
      </w:r>
      <w:r w:rsidR="002B0BE4" w:rsidRPr="00660A31">
        <w:rPr>
          <w:sz w:val="22"/>
        </w:rPr>
        <w:t>, based on TLC analysis</w:t>
      </w:r>
      <w:r w:rsidRPr="00660A31">
        <w:rPr>
          <w:sz w:val="22"/>
        </w:rPr>
        <w:t>.  The</w:t>
      </w:r>
      <w:r w:rsidR="002B0BE4" w:rsidRPr="00660A31">
        <w:rPr>
          <w:sz w:val="22"/>
        </w:rPr>
        <w:t xml:space="preserve"> additional colored compounds</w:t>
      </w:r>
      <w:r w:rsidRPr="00660A31">
        <w:rPr>
          <w:sz w:val="22"/>
        </w:rPr>
        <w:t xml:space="preserve"> </w:t>
      </w:r>
      <w:r w:rsidR="00320010">
        <w:rPr>
          <w:sz w:val="22"/>
        </w:rPr>
        <w:t>were</w:t>
      </w:r>
      <w:r w:rsidRPr="00660A31">
        <w:rPr>
          <w:sz w:val="22"/>
        </w:rPr>
        <w:t xml:space="preserve"> believed to be the </w:t>
      </w:r>
      <w:r w:rsidRPr="00660A31">
        <w:rPr>
          <w:i/>
          <w:iCs/>
          <w:sz w:val="22"/>
        </w:rPr>
        <w:t>tris</w:t>
      </w:r>
      <w:r w:rsidRPr="00660A31">
        <w:rPr>
          <w:sz w:val="22"/>
        </w:rPr>
        <w:t xml:space="preserve"> and </w:t>
      </w:r>
      <w:r w:rsidRPr="00660A31">
        <w:rPr>
          <w:i/>
          <w:iCs/>
          <w:sz w:val="22"/>
        </w:rPr>
        <w:t>tetra</w:t>
      </w:r>
      <w:r w:rsidR="0075024F">
        <w:rPr>
          <w:sz w:val="22"/>
        </w:rPr>
        <w:t>-</w:t>
      </w:r>
      <w:r w:rsidRPr="00660A31">
        <w:rPr>
          <w:sz w:val="22"/>
        </w:rPr>
        <w:t>substituted complexes</w:t>
      </w:r>
      <w:r w:rsidRPr="00030F7D">
        <w:rPr>
          <w:sz w:val="22"/>
          <w:szCs w:val="22"/>
        </w:rPr>
        <w:t xml:space="preserve">, and </w:t>
      </w:r>
      <w:r w:rsidR="00A62546" w:rsidRPr="00030F7D">
        <w:rPr>
          <w:sz w:val="22"/>
          <w:szCs w:val="22"/>
        </w:rPr>
        <w:t>their isomers</w:t>
      </w:r>
      <w:r w:rsidRPr="00660A31">
        <w:rPr>
          <w:sz w:val="22"/>
        </w:rPr>
        <w:t>.</w:t>
      </w:r>
      <w:r w:rsidR="00143CA4" w:rsidRPr="00660A31">
        <w:rPr>
          <w:sz w:val="22"/>
        </w:rPr>
        <w:t xml:space="preserve">  </w:t>
      </w:r>
      <w:r w:rsidR="0075024F">
        <w:rPr>
          <w:sz w:val="22"/>
        </w:rPr>
        <w:t>The f</w:t>
      </w:r>
      <w:r w:rsidR="00A75F4A" w:rsidRPr="00660A31">
        <w:rPr>
          <w:sz w:val="22"/>
        </w:rPr>
        <w:t xml:space="preserve">ormation of </w:t>
      </w:r>
      <w:r w:rsidR="00A75F4A" w:rsidRPr="00660A31">
        <w:rPr>
          <w:i/>
          <w:iCs/>
          <w:sz w:val="22"/>
        </w:rPr>
        <w:t>tris</w:t>
      </w:r>
      <w:r w:rsidR="00A75F4A" w:rsidRPr="00660A31">
        <w:rPr>
          <w:sz w:val="22"/>
        </w:rPr>
        <w:t xml:space="preserve"> and</w:t>
      </w:r>
      <w:r w:rsidR="00A75F4A" w:rsidRPr="00660A31">
        <w:rPr>
          <w:i/>
          <w:iCs/>
          <w:sz w:val="22"/>
        </w:rPr>
        <w:t xml:space="preserve"> tetra</w:t>
      </w:r>
      <w:r w:rsidR="0075024F">
        <w:rPr>
          <w:sz w:val="22"/>
        </w:rPr>
        <w:t>-</w:t>
      </w:r>
      <w:r w:rsidR="00A75F4A" w:rsidRPr="00660A31">
        <w:rPr>
          <w:sz w:val="22"/>
        </w:rPr>
        <w:t>substituted complexes suggest</w:t>
      </w:r>
      <w:r w:rsidR="00320010">
        <w:rPr>
          <w:sz w:val="22"/>
        </w:rPr>
        <w:t>ed</w:t>
      </w:r>
      <w:r w:rsidR="00A75F4A" w:rsidRPr="00660A31">
        <w:rPr>
          <w:sz w:val="22"/>
        </w:rPr>
        <w:t xml:space="preserve"> that ligands</w:t>
      </w:r>
      <w:r w:rsidR="002B0BE4" w:rsidRPr="00660A31">
        <w:rPr>
          <w:sz w:val="22"/>
        </w:rPr>
        <w:t xml:space="preserve"> </w:t>
      </w:r>
      <w:r w:rsidR="002B0BE4" w:rsidRPr="00660A31">
        <w:rPr>
          <w:b/>
          <w:bCs/>
          <w:sz w:val="22"/>
        </w:rPr>
        <w:t>1</w:t>
      </w:r>
      <w:r w:rsidR="00753CBD" w:rsidRPr="00660A31">
        <w:rPr>
          <w:b/>
          <w:bCs/>
          <w:sz w:val="22"/>
        </w:rPr>
        <w:t>13</w:t>
      </w:r>
      <w:r w:rsidR="002B0BE4" w:rsidRPr="00660A31">
        <w:rPr>
          <w:sz w:val="22"/>
        </w:rPr>
        <w:t xml:space="preserve"> and </w:t>
      </w:r>
      <w:r w:rsidR="002B0BE4" w:rsidRPr="00660A31">
        <w:rPr>
          <w:b/>
          <w:bCs/>
          <w:sz w:val="22"/>
        </w:rPr>
        <w:t>11</w:t>
      </w:r>
      <w:r w:rsidR="00753CBD" w:rsidRPr="00660A31">
        <w:rPr>
          <w:b/>
          <w:bCs/>
          <w:sz w:val="22"/>
        </w:rPr>
        <w:t>4</w:t>
      </w:r>
      <w:r w:rsidRPr="00660A31">
        <w:rPr>
          <w:sz w:val="22"/>
        </w:rPr>
        <w:t xml:space="preserve"> </w:t>
      </w:r>
      <w:r w:rsidR="00143CA4" w:rsidRPr="00660A31">
        <w:rPr>
          <w:sz w:val="22"/>
        </w:rPr>
        <w:t xml:space="preserve">do </w:t>
      </w:r>
      <w:r w:rsidRPr="00660A31">
        <w:rPr>
          <w:sz w:val="22"/>
        </w:rPr>
        <w:t xml:space="preserve">not coordinate as strongly as the methyl thioether of </w:t>
      </w:r>
      <w:r w:rsidR="00753CBD" w:rsidRPr="00660A31">
        <w:rPr>
          <w:b/>
          <w:sz w:val="22"/>
        </w:rPr>
        <w:t>120</w:t>
      </w:r>
      <w:r w:rsidRPr="00660A31">
        <w:rPr>
          <w:b/>
          <w:sz w:val="22"/>
        </w:rPr>
        <w:t>a</w:t>
      </w:r>
      <w:r w:rsidR="005007AC" w:rsidRPr="00660A31">
        <w:rPr>
          <w:b/>
          <w:sz w:val="22"/>
        </w:rPr>
        <w:t>.</w:t>
      </w:r>
      <w:r w:rsidR="00C843B8">
        <w:rPr>
          <w:b/>
          <w:sz w:val="22"/>
        </w:rPr>
        <w:t xml:space="preserve">  </w:t>
      </w:r>
      <w:r w:rsidR="0075024F" w:rsidRPr="0075024F">
        <w:rPr>
          <w:bCs/>
          <w:sz w:val="22"/>
        </w:rPr>
        <w:t xml:space="preserve">Weaker coordination could </w:t>
      </w:r>
      <w:r w:rsidR="00320010">
        <w:rPr>
          <w:bCs/>
          <w:sz w:val="22"/>
        </w:rPr>
        <w:t>enable</w:t>
      </w:r>
      <w:r w:rsidR="0075024F" w:rsidRPr="0075024F">
        <w:rPr>
          <w:bCs/>
          <w:sz w:val="22"/>
        </w:rPr>
        <w:t xml:space="preserve"> axial coordination by another ligand molecule, which could lead to further substitution. </w:t>
      </w:r>
    </w:p>
    <w:p w14:paraId="7D2BC696" w14:textId="40BEE45E" w:rsidR="008A7EB6" w:rsidRPr="006D611B" w:rsidRDefault="00320010" w:rsidP="006D611B">
      <w:pPr>
        <w:widowControl w:val="0"/>
        <w:spacing w:line="360" w:lineRule="auto"/>
        <w:jc w:val="both"/>
        <w:rPr>
          <w:bCs/>
          <w:sz w:val="22"/>
        </w:rPr>
      </w:pPr>
      <w:r>
        <w:rPr>
          <w:bCs/>
          <w:sz w:val="22"/>
        </w:rPr>
        <w:lastRenderedPageBreak/>
        <w:tab/>
      </w:r>
      <w:r w:rsidR="0075024F" w:rsidRPr="0075024F">
        <w:rPr>
          <w:bCs/>
          <w:sz w:val="22"/>
        </w:rPr>
        <w:t xml:space="preserve"> Two possible pathways seem probable.  First is the d</w:t>
      </w:r>
      <w:r w:rsidR="00C843B8" w:rsidRPr="0075024F">
        <w:rPr>
          <w:bCs/>
          <w:sz w:val="22"/>
        </w:rPr>
        <w:t>isplacement of the thioether by</w:t>
      </w:r>
      <w:r w:rsidR="00600D72" w:rsidRPr="0075024F">
        <w:rPr>
          <w:bCs/>
          <w:sz w:val="22"/>
        </w:rPr>
        <w:t xml:space="preserve"> another ligand molecule</w:t>
      </w:r>
      <w:r w:rsidR="004D4422" w:rsidRPr="0075024F">
        <w:rPr>
          <w:bCs/>
          <w:sz w:val="22"/>
        </w:rPr>
        <w:t xml:space="preserve"> (Figure 2.</w:t>
      </w:r>
      <w:r w:rsidR="007C35D9">
        <w:rPr>
          <w:bCs/>
          <w:sz w:val="22"/>
        </w:rPr>
        <w:t>9</w:t>
      </w:r>
      <w:r w:rsidR="004D4422" w:rsidRPr="0075024F">
        <w:rPr>
          <w:bCs/>
          <w:sz w:val="22"/>
        </w:rPr>
        <w:t xml:space="preserve">, </w:t>
      </w:r>
      <w:r w:rsidR="004D4422" w:rsidRPr="008A7EB6">
        <w:rPr>
          <w:b/>
          <w:sz w:val="22"/>
        </w:rPr>
        <w:t>a</w:t>
      </w:r>
      <w:r w:rsidR="004D4422" w:rsidRPr="0075024F">
        <w:rPr>
          <w:bCs/>
          <w:sz w:val="22"/>
        </w:rPr>
        <w:t>)</w:t>
      </w:r>
      <w:r w:rsidR="005007AC" w:rsidRPr="0075024F">
        <w:rPr>
          <w:bCs/>
          <w:sz w:val="22"/>
        </w:rPr>
        <w:t>.</w:t>
      </w:r>
      <w:r w:rsidR="00600D72" w:rsidRPr="0075024F">
        <w:rPr>
          <w:bCs/>
          <w:sz w:val="22"/>
        </w:rPr>
        <w:t xml:space="preserve">  Alternatively</w:t>
      </w:r>
      <w:r w:rsidR="00600D72" w:rsidRPr="00660A31">
        <w:rPr>
          <w:bCs/>
          <w:sz w:val="22"/>
        </w:rPr>
        <w:t>, an equilibrium may be present</w:t>
      </w:r>
      <w:r w:rsidR="008A7EB6">
        <w:rPr>
          <w:bCs/>
          <w:sz w:val="22"/>
        </w:rPr>
        <w:t xml:space="preserve"> between the coordinated and</w:t>
      </w:r>
      <w:r w:rsidR="00600D72" w:rsidRPr="00660A31">
        <w:rPr>
          <w:bCs/>
          <w:sz w:val="22"/>
        </w:rPr>
        <w:t xml:space="preserve"> uncoordinated species</w:t>
      </w:r>
      <w:r w:rsidR="004D4422" w:rsidRPr="00660A31">
        <w:rPr>
          <w:bCs/>
          <w:sz w:val="22"/>
        </w:rPr>
        <w:t xml:space="preserve"> (Figure 2.</w:t>
      </w:r>
      <w:r w:rsidR="007C35D9">
        <w:rPr>
          <w:bCs/>
          <w:sz w:val="22"/>
        </w:rPr>
        <w:t>9</w:t>
      </w:r>
      <w:r w:rsidR="004D4422" w:rsidRPr="00660A31">
        <w:rPr>
          <w:bCs/>
          <w:sz w:val="22"/>
        </w:rPr>
        <w:t xml:space="preserve">, </w:t>
      </w:r>
      <w:r w:rsidR="008A7EB6" w:rsidRPr="008A7EB6">
        <w:rPr>
          <w:b/>
          <w:sz w:val="22"/>
        </w:rPr>
        <w:t>b</w:t>
      </w:r>
      <w:r w:rsidR="004D4422" w:rsidRPr="00660A31">
        <w:rPr>
          <w:bCs/>
          <w:sz w:val="22"/>
        </w:rPr>
        <w:t>)</w:t>
      </w:r>
      <w:r w:rsidR="00600D72" w:rsidRPr="00660A31">
        <w:rPr>
          <w:bCs/>
          <w:sz w:val="22"/>
        </w:rPr>
        <w:t>.</w:t>
      </w:r>
      <w:r w:rsidR="008A7EB6">
        <w:rPr>
          <w:bCs/>
          <w:sz w:val="22"/>
        </w:rPr>
        <w:t xml:space="preserve">  This process results in an axial site</w:t>
      </w:r>
      <w:r w:rsidR="006D611B">
        <w:rPr>
          <w:bCs/>
          <w:sz w:val="22"/>
        </w:rPr>
        <w:t xml:space="preserve"> open</w:t>
      </w:r>
      <w:r w:rsidR="008A7EB6">
        <w:rPr>
          <w:bCs/>
          <w:sz w:val="22"/>
        </w:rPr>
        <w:t xml:space="preserve"> for coordination by another ligand molecule (Figure 2.9, </w:t>
      </w:r>
      <w:r w:rsidR="008A7EB6" w:rsidRPr="008A7EB6">
        <w:rPr>
          <w:b/>
          <w:sz w:val="22"/>
        </w:rPr>
        <w:t>c</w:t>
      </w:r>
      <w:r w:rsidR="008A7EB6">
        <w:rPr>
          <w:bCs/>
          <w:sz w:val="22"/>
        </w:rPr>
        <w:t>).</w:t>
      </w:r>
      <w:r w:rsidR="008A7EB6" w:rsidRPr="00660A31">
        <w:rPr>
          <w:bCs/>
          <w:sz w:val="22"/>
        </w:rPr>
        <w:t xml:space="preserve"> </w:t>
      </w:r>
      <w:r w:rsidR="008A7EB6">
        <w:rPr>
          <w:bCs/>
          <w:sz w:val="22"/>
        </w:rPr>
        <w:t xml:space="preserve"> </w:t>
      </w:r>
      <w:r w:rsidR="008A7EB6" w:rsidRPr="00660A31">
        <w:rPr>
          <w:bCs/>
          <w:sz w:val="22"/>
        </w:rPr>
        <w:t>Either</w:t>
      </w:r>
      <w:r w:rsidR="005007AC" w:rsidRPr="00660A31">
        <w:rPr>
          <w:bCs/>
          <w:sz w:val="22"/>
        </w:rPr>
        <w:t xml:space="preserve"> of these pathways can result in another ligand molecule being</w:t>
      </w:r>
      <w:r w:rsidR="00143CA4" w:rsidRPr="00660A31">
        <w:rPr>
          <w:sz w:val="22"/>
        </w:rPr>
        <w:t xml:space="preserve"> axial</w:t>
      </w:r>
      <w:r w:rsidR="005007AC" w:rsidRPr="00660A31">
        <w:rPr>
          <w:sz w:val="22"/>
        </w:rPr>
        <w:t>ly</w:t>
      </w:r>
      <w:r w:rsidR="00143CA4" w:rsidRPr="00660A31">
        <w:rPr>
          <w:sz w:val="22"/>
        </w:rPr>
        <w:t xml:space="preserve"> coordinat</w:t>
      </w:r>
      <w:r w:rsidR="005007AC" w:rsidRPr="00660A31">
        <w:rPr>
          <w:sz w:val="22"/>
        </w:rPr>
        <w:t>ed</w:t>
      </w:r>
      <w:r w:rsidR="00143CA4" w:rsidRPr="00660A31">
        <w:rPr>
          <w:sz w:val="22"/>
        </w:rPr>
        <w:t xml:space="preserve">.  Due to the interest in the </w:t>
      </w:r>
      <w:r w:rsidR="00143CA4" w:rsidRPr="00C843B8">
        <w:rPr>
          <w:i/>
          <w:iCs/>
          <w:sz w:val="22"/>
        </w:rPr>
        <w:t>mono</w:t>
      </w:r>
      <w:r w:rsidR="00C843B8">
        <w:rPr>
          <w:sz w:val="22"/>
        </w:rPr>
        <w:t>-substituted</w:t>
      </w:r>
      <w:r w:rsidR="00143CA4" w:rsidRPr="00660A31">
        <w:rPr>
          <w:sz w:val="22"/>
        </w:rPr>
        <w:t xml:space="preserve"> complex and low yields of the byproducts, complete isolation of the</w:t>
      </w:r>
      <w:r w:rsidR="006D611B">
        <w:rPr>
          <w:sz w:val="22"/>
        </w:rPr>
        <w:t xml:space="preserve"> suspected</w:t>
      </w:r>
      <w:r w:rsidR="00143CA4" w:rsidRPr="00660A31">
        <w:rPr>
          <w:sz w:val="22"/>
        </w:rPr>
        <w:t xml:space="preserve"> </w:t>
      </w:r>
      <w:r w:rsidR="00143CA4" w:rsidRPr="00660A31">
        <w:rPr>
          <w:i/>
          <w:iCs/>
          <w:sz w:val="22"/>
        </w:rPr>
        <w:t>tris</w:t>
      </w:r>
      <w:r w:rsidR="00143CA4" w:rsidRPr="00660A31">
        <w:rPr>
          <w:sz w:val="22"/>
        </w:rPr>
        <w:t xml:space="preserve"> and </w:t>
      </w:r>
      <w:r w:rsidR="00143CA4" w:rsidRPr="00660A31">
        <w:rPr>
          <w:i/>
          <w:iCs/>
          <w:sz w:val="22"/>
        </w:rPr>
        <w:t>tetra</w:t>
      </w:r>
      <w:r w:rsidR="00143CA4" w:rsidRPr="00660A31">
        <w:rPr>
          <w:sz w:val="22"/>
        </w:rPr>
        <w:t>-substituted complexes was not pursued</w:t>
      </w:r>
      <w:r w:rsidR="002B0BE4" w:rsidRPr="00660A31">
        <w:rPr>
          <w:sz w:val="22"/>
        </w:rPr>
        <w:t>.</w:t>
      </w:r>
      <w:r w:rsidR="007C7215" w:rsidRPr="00660A31">
        <w:rPr>
          <w:sz w:val="22"/>
        </w:rPr>
        <w:t xml:space="preserve">  It was clear that the Soxhlet method was beneficial for driving the reaction to the thermodynamically favored product, which limits the amount of </w:t>
      </w:r>
      <w:r w:rsidR="007C7215" w:rsidRPr="00E85873">
        <w:rPr>
          <w:i/>
          <w:iCs/>
          <w:sz w:val="22"/>
        </w:rPr>
        <w:t>mono</w:t>
      </w:r>
      <w:r w:rsidR="00E85873">
        <w:rPr>
          <w:sz w:val="22"/>
        </w:rPr>
        <w:t>-</w:t>
      </w:r>
      <w:r w:rsidR="007C7215" w:rsidRPr="00660A31">
        <w:rPr>
          <w:sz w:val="22"/>
        </w:rPr>
        <w:t>substituted product obtained.</w:t>
      </w:r>
    </w:p>
    <w:p w14:paraId="1F2B3201" w14:textId="603BE21A" w:rsidR="00CF4319" w:rsidRPr="00660A31" w:rsidRDefault="00CF4319" w:rsidP="00063DF1">
      <w:pPr>
        <w:pStyle w:val="Heading3"/>
        <w:keepNext w:val="0"/>
        <w:widowControl w:val="0"/>
      </w:pPr>
      <w:bookmarkStart w:id="132" w:name="_Toc56014589"/>
      <w:r w:rsidRPr="00660A31">
        <w:t>2.5.2 Microwave Method</w:t>
      </w:r>
      <w:bookmarkEnd w:id="132"/>
    </w:p>
    <w:p w14:paraId="0FE98A5A" w14:textId="2A459AC6" w:rsidR="000234C3" w:rsidRPr="00660A31" w:rsidRDefault="000234C3" w:rsidP="00063DF1">
      <w:pPr>
        <w:widowControl w:val="0"/>
        <w:spacing w:line="360" w:lineRule="auto"/>
        <w:jc w:val="both"/>
        <w:rPr>
          <w:rFonts w:eastAsia="Arial"/>
          <w:sz w:val="22"/>
          <w:szCs w:val="22"/>
        </w:rPr>
      </w:pPr>
    </w:p>
    <w:p w14:paraId="53810E7E" w14:textId="198B1DFD" w:rsidR="00BD4277" w:rsidRDefault="00DD68B6" w:rsidP="00063DF1">
      <w:pPr>
        <w:widowControl w:val="0"/>
        <w:spacing w:line="360" w:lineRule="auto"/>
        <w:jc w:val="both"/>
        <w:rPr>
          <w:rFonts w:eastAsia="Arial"/>
          <w:sz w:val="22"/>
          <w:szCs w:val="22"/>
        </w:rPr>
      </w:pPr>
      <w:r w:rsidRPr="00660A31">
        <w:rPr>
          <w:rFonts w:eastAsia="Arial"/>
          <w:sz w:val="22"/>
          <w:szCs w:val="22"/>
        </w:rPr>
        <w:tab/>
      </w:r>
      <w:r w:rsidR="00B30BCA">
        <w:rPr>
          <w:rFonts w:eastAsia="Arial"/>
          <w:sz w:val="22"/>
          <w:szCs w:val="22"/>
        </w:rPr>
        <w:t xml:space="preserve">Due to the complex product mixtures generated when conducting ligand exchanges with </w:t>
      </w:r>
      <w:r w:rsidR="00B30BCA" w:rsidRPr="00B30BCA">
        <w:rPr>
          <w:rFonts w:eastAsia="Arial"/>
          <w:b/>
          <w:bCs/>
          <w:sz w:val="22"/>
          <w:szCs w:val="22"/>
        </w:rPr>
        <w:t>113</w:t>
      </w:r>
      <w:r w:rsidR="00B30BCA">
        <w:rPr>
          <w:rFonts w:eastAsia="Arial"/>
          <w:sz w:val="22"/>
          <w:szCs w:val="22"/>
        </w:rPr>
        <w:t xml:space="preserve"> and </w:t>
      </w:r>
      <w:r w:rsidR="00B30BCA" w:rsidRPr="00B30BCA">
        <w:rPr>
          <w:rFonts w:eastAsia="Arial"/>
          <w:b/>
          <w:bCs/>
          <w:sz w:val="22"/>
          <w:szCs w:val="22"/>
        </w:rPr>
        <w:t>114</w:t>
      </w:r>
      <w:r w:rsidR="00B30BCA">
        <w:rPr>
          <w:rFonts w:eastAsia="Arial"/>
          <w:sz w:val="22"/>
          <w:szCs w:val="22"/>
        </w:rPr>
        <w:t xml:space="preserve">, an alternative method was sought.  </w:t>
      </w:r>
      <w:r w:rsidR="006B75B7" w:rsidRPr="00660A31">
        <w:rPr>
          <w:rFonts w:eastAsia="Arial"/>
          <w:sz w:val="22"/>
          <w:szCs w:val="22"/>
        </w:rPr>
        <w:t>Microwave reactors ha</w:t>
      </w:r>
      <w:r w:rsidR="00BD4277">
        <w:rPr>
          <w:rFonts w:eastAsia="Arial"/>
          <w:sz w:val="22"/>
          <w:szCs w:val="22"/>
        </w:rPr>
        <w:t>d</w:t>
      </w:r>
      <w:r w:rsidR="006B75B7" w:rsidRPr="00660A31">
        <w:rPr>
          <w:rFonts w:eastAsia="Arial"/>
          <w:sz w:val="22"/>
          <w:szCs w:val="22"/>
        </w:rPr>
        <w:t xml:space="preserve"> been applied in the synthesis of Rh</w:t>
      </w:r>
      <w:r w:rsidR="006B75B7" w:rsidRPr="00660A31">
        <w:rPr>
          <w:rFonts w:eastAsia="Arial"/>
          <w:sz w:val="22"/>
          <w:szCs w:val="22"/>
          <w:vertAlign w:val="superscript"/>
        </w:rPr>
        <w:t>II</w:t>
      </w:r>
      <w:r w:rsidR="006B75B7" w:rsidRPr="00660A31">
        <w:rPr>
          <w:rFonts w:eastAsia="Arial"/>
          <w:sz w:val="22"/>
          <w:szCs w:val="22"/>
        </w:rPr>
        <w:t xml:space="preserve"> complexes</w:t>
      </w:r>
      <w:r w:rsidR="002227E4" w:rsidRPr="00660A31">
        <w:rPr>
          <w:rFonts w:eastAsia="Arial"/>
          <w:sz w:val="22"/>
          <w:szCs w:val="22"/>
        </w:rPr>
        <w:t>, but not extensively</w:t>
      </w:r>
      <w:r w:rsidR="006B75B7" w:rsidRPr="00660A31">
        <w:rPr>
          <w:rFonts w:eastAsia="Arial"/>
          <w:sz w:val="22"/>
          <w:szCs w:val="22"/>
        </w:rPr>
        <w:t xml:space="preserve">.  </w:t>
      </w:r>
      <w:r w:rsidR="00D866F6">
        <w:rPr>
          <w:rFonts w:eastAsia="Arial"/>
          <w:sz w:val="22"/>
          <w:szCs w:val="22"/>
        </w:rPr>
        <w:t xml:space="preserve">They </w:t>
      </w:r>
      <w:r w:rsidR="006B75B7" w:rsidRPr="00660A31">
        <w:rPr>
          <w:rFonts w:eastAsia="Arial"/>
          <w:sz w:val="22"/>
          <w:szCs w:val="22"/>
        </w:rPr>
        <w:t>facilitated ligand exchange reactions to generate a Rh</w:t>
      </w:r>
      <w:r w:rsidR="006B75B7" w:rsidRPr="00660A31">
        <w:rPr>
          <w:rFonts w:eastAsia="Arial"/>
          <w:sz w:val="22"/>
          <w:szCs w:val="22"/>
          <w:vertAlign w:val="superscript"/>
        </w:rPr>
        <w:t xml:space="preserve">II </w:t>
      </w:r>
      <w:r w:rsidR="006B75B7" w:rsidRPr="00660A31">
        <w:rPr>
          <w:rFonts w:eastAsia="Arial"/>
          <w:sz w:val="22"/>
          <w:szCs w:val="22"/>
        </w:rPr>
        <w:t>complex for total synthesis.</w:t>
      </w:r>
      <w:r w:rsidR="00816482" w:rsidRPr="00660A31">
        <w:rPr>
          <w:rFonts w:eastAsia="Arial"/>
          <w:sz w:val="22"/>
          <w:szCs w:val="22"/>
        </w:rPr>
        <w:fldChar w:fldCharType="begin"/>
      </w:r>
      <w:r w:rsidR="006D212C">
        <w:rPr>
          <w:rFonts w:eastAsia="Arial"/>
          <w:sz w:val="22"/>
          <w:szCs w:val="22"/>
        </w:rPr>
        <w:instrText xml:space="preserve"> ADDIN EN.CITE &lt;EndNote&gt;&lt;Cite&gt;&lt;Author&gt;Keaney&lt;/Author&gt;&lt;Year&gt;2005&lt;/Year&gt;&lt;RecNum&gt;1095&lt;/RecNum&gt;&lt;DisplayText&gt;&lt;style face="superscript"&gt;192&lt;/style&gt;&lt;/DisplayText&gt;&lt;record&gt;&lt;rec-number&gt;1095&lt;/rec-number&gt;&lt;foreign-keys&gt;&lt;key app="EN" db-id="tfvtdwerrrxts1ee0t5xa0sr9wxwp2p9d00z" timestamp="1543620591" guid="b00f208b-c56d-44f8-93b2-0230b0373fca"&gt;1095&lt;/key&gt;&lt;/foreign-keys&gt;&lt;ref-type name="Journal Article"&gt;17&lt;/ref-type&gt;&lt;contributors&gt;&lt;authors&gt;&lt;author&gt;Keaney, Gregg F.&lt;/author&gt;&lt;author&gt;Wood, John L.&lt;/author&gt;&lt;/authors&gt;&lt;/contributors&gt;&lt;titles&gt;&lt;title&gt;&lt;style face="normal" font="default" size="100%"&gt;Rhodium perfluorobutyramide (Rh&lt;/style&gt;&lt;style face="subscript" font="default" size="100%"&gt;2&lt;/style&gt;&lt;style face="normal" font="default" size="100%"&gt;(pfm)&lt;/style&gt;&lt;style face="subscript" font="default" size="100%"&gt;4&lt;/style&gt;&lt;style face="normal" font="default" size="100%"&gt;): a synthetically useful catalyst for olefin aziridinations&lt;/style&gt;&lt;/title&gt;&lt;secondary-title&gt;Tetrahedron Letters&lt;/secondary-title&gt;&lt;/titles&gt;&lt;periodical&gt;&lt;full-title&gt;Tetrahedron Letters&lt;/full-title&gt;&lt;abbr-1&gt;Tetrahedron Lett.&lt;/abbr-1&gt;&lt;/periodical&gt;&lt;pages&gt;4031-4034&lt;/pages&gt;&lt;volume&gt;46&lt;/volume&gt;&lt;number&gt;23&lt;/number&gt;&lt;keywords&gt;&lt;keyword&gt;Kalihinane diterpenoids&lt;/keyword&gt;&lt;keyword&gt;Aziridination&lt;/keyword&gt;&lt;keyword&gt;Microwave&lt;/keyword&gt;&lt;keyword&gt;Nosyl&lt;/keyword&gt;&lt;keyword&gt;Tosyl&lt;/keyword&gt;&lt;keyword&gt;Trichloroethoxysulfonyl&lt;/keyword&gt;&lt;keyword&gt;Rhodium perfluorobutyramide&lt;/keyword&gt;&lt;/keywords&gt;&lt;dates&gt;&lt;year&gt;2005&lt;/year&gt;&lt;pub-dates&gt;&lt;date&gt;2005/06/06/&lt;/date&gt;&lt;/pub-dates&gt;&lt;/dates&gt;&lt;isbn&gt;0040-4039&lt;/isbn&gt;&lt;urls&gt;&lt;related-urls&gt;&lt;url&gt;http://www.sciencedirect.com/science/article/pii/S0040403905008002&lt;/url&gt;&lt;url&gt;https://ac.els-cdn.com/S0040403905008002/1-s2.0-S0040403905008002-main.pdf?_tid=902a8080-dbb6-4602-a2fc-531d9b8f0d43&amp;amp;acdnat=1530714451_6bd49a10808386a971560f7dc64cb3c4&lt;/url&gt;&lt;/related-urls&gt;&lt;/urls&gt;&lt;electronic-resource-num&gt;https://doi.org/10.1016/j.tetlet.2005.04.027&lt;/electronic-resource-num&gt;&lt;/record&gt;&lt;/Cite&gt;&lt;/EndNote&gt;</w:instrText>
      </w:r>
      <w:r w:rsidR="00816482" w:rsidRPr="00660A31">
        <w:rPr>
          <w:rFonts w:eastAsia="Arial"/>
          <w:sz w:val="22"/>
          <w:szCs w:val="22"/>
        </w:rPr>
        <w:fldChar w:fldCharType="separate"/>
      </w:r>
      <w:r w:rsidR="006D212C" w:rsidRPr="006D212C">
        <w:rPr>
          <w:rFonts w:eastAsia="Arial"/>
          <w:noProof/>
          <w:sz w:val="22"/>
          <w:szCs w:val="22"/>
          <w:vertAlign w:val="superscript"/>
        </w:rPr>
        <w:t>192</w:t>
      </w:r>
      <w:r w:rsidR="00816482" w:rsidRPr="00660A31">
        <w:rPr>
          <w:rFonts w:eastAsia="Arial"/>
          <w:sz w:val="22"/>
          <w:szCs w:val="22"/>
        </w:rPr>
        <w:fldChar w:fldCharType="end"/>
      </w:r>
      <w:r w:rsidR="006B75B7" w:rsidRPr="00660A31">
        <w:rPr>
          <w:rFonts w:eastAsia="Arial"/>
          <w:sz w:val="22"/>
          <w:szCs w:val="22"/>
        </w:rPr>
        <w:t xml:space="preserve">  Additionally, a microwave method </w:t>
      </w:r>
      <w:r w:rsidR="00BD4277">
        <w:rPr>
          <w:rFonts w:eastAsia="Arial"/>
          <w:sz w:val="22"/>
          <w:szCs w:val="22"/>
        </w:rPr>
        <w:t xml:space="preserve">was </w:t>
      </w:r>
      <w:r w:rsidR="006B75B7" w:rsidRPr="00660A31">
        <w:rPr>
          <w:rFonts w:eastAsia="Arial"/>
          <w:sz w:val="22"/>
          <w:szCs w:val="22"/>
        </w:rPr>
        <w:t>developed for the synthesis of Rh</w:t>
      </w:r>
      <w:r w:rsidR="006B75B7" w:rsidRPr="00660A31">
        <w:rPr>
          <w:rFonts w:eastAsia="Arial"/>
          <w:sz w:val="22"/>
          <w:szCs w:val="22"/>
          <w:vertAlign w:val="subscript"/>
        </w:rPr>
        <w:t>2</w:t>
      </w:r>
      <w:r w:rsidR="006B75B7" w:rsidRPr="00660A31">
        <w:rPr>
          <w:rFonts w:eastAsia="Arial"/>
          <w:sz w:val="22"/>
          <w:szCs w:val="22"/>
        </w:rPr>
        <w:t>(OAc)</w:t>
      </w:r>
      <w:r w:rsidR="006B75B7" w:rsidRPr="00660A31">
        <w:rPr>
          <w:rFonts w:eastAsia="Arial"/>
          <w:sz w:val="22"/>
          <w:szCs w:val="22"/>
          <w:vertAlign w:val="subscript"/>
        </w:rPr>
        <w:t>4</w:t>
      </w:r>
      <w:r w:rsidR="006B75B7" w:rsidRPr="00660A31">
        <w:rPr>
          <w:rFonts w:eastAsia="Arial"/>
          <w:sz w:val="22"/>
          <w:szCs w:val="22"/>
        </w:rPr>
        <w:t xml:space="preserve"> from RhCl</w:t>
      </w:r>
      <w:r w:rsidR="006B75B7" w:rsidRPr="00660A31">
        <w:rPr>
          <w:rFonts w:eastAsia="Arial"/>
          <w:sz w:val="22"/>
          <w:szCs w:val="22"/>
          <w:vertAlign w:val="subscript"/>
        </w:rPr>
        <w:t>3</w:t>
      </w:r>
      <w:r w:rsidR="00753CBD" w:rsidRPr="00660A31">
        <w:rPr>
          <w:rFonts w:ascii="Calibri" w:eastAsia="Arial" w:hAnsi="Calibri" w:cs="Calibri"/>
          <w:sz w:val="22"/>
          <w:szCs w:val="22"/>
          <w:rtl/>
        </w:rPr>
        <w:t>٠</w:t>
      </w:r>
      <w:r w:rsidR="006B75B7" w:rsidRPr="00660A31">
        <w:rPr>
          <w:rFonts w:eastAsia="Arial"/>
          <w:sz w:val="22"/>
          <w:szCs w:val="22"/>
        </w:rPr>
        <w:t>3H</w:t>
      </w:r>
      <w:r w:rsidR="006B75B7" w:rsidRPr="00660A31">
        <w:rPr>
          <w:rFonts w:eastAsia="Arial"/>
          <w:sz w:val="22"/>
          <w:szCs w:val="22"/>
          <w:vertAlign w:val="subscript"/>
        </w:rPr>
        <w:t>2</w:t>
      </w:r>
      <w:r w:rsidR="006B75B7" w:rsidRPr="00660A31">
        <w:rPr>
          <w:rFonts w:eastAsia="Arial"/>
          <w:sz w:val="22"/>
          <w:szCs w:val="22"/>
        </w:rPr>
        <w:t>O.</w:t>
      </w:r>
      <w:r w:rsidR="00816482" w:rsidRPr="00660A31">
        <w:rPr>
          <w:rFonts w:eastAsia="Arial"/>
          <w:sz w:val="22"/>
          <w:szCs w:val="22"/>
        </w:rPr>
        <w:fldChar w:fldCharType="begin"/>
      </w:r>
      <w:r w:rsidR="006D212C">
        <w:rPr>
          <w:rFonts w:eastAsia="Arial"/>
          <w:sz w:val="22"/>
          <w:szCs w:val="22"/>
        </w:rPr>
        <w:instrText xml:space="preserve"> ADDIN EN.CITE &lt;EndNote&gt;&lt;Cite&gt;&lt;Author&gt;Ezerskaya&lt;/Author&gt;&lt;Year&gt;2000&lt;/Year&gt;&lt;RecNum&gt;1648&lt;/RecNum&gt;&lt;DisplayText&gt;&lt;style face="superscript"&gt;193&lt;/style&gt;&lt;/DisplayText&gt;&lt;record&gt;&lt;rec-number&gt;1648&lt;/rec-number&gt;&lt;foreign-keys&gt;&lt;key app="EN" db-id="tfvtdwerrrxts1ee0t5xa0sr9wxwp2p9d00z" timestamp="1551902776" guid="8e71223c-36b6-475f-beaa-f5bf4d703724"&gt;1648&lt;/key&gt;&lt;/foreign-keys&gt;&lt;ref-type name="Journal Article"&gt;17&lt;/ref-type&gt;&lt;contributors&gt;&lt;authors&gt;&lt;author&gt;Ezerskaya, N. A.&lt;/author&gt;&lt;author&gt;Toropchenova, E. S.&lt;/author&gt;&lt;author&gt;Kubrakova, I. V.&lt;/author&gt;&lt;author&gt;Krasheninnikova, S. V.&lt;/author&gt;&lt;author&gt;Kudinova, T. F.&lt;/author&gt;&lt;author&gt;Fomina, T. A.&lt;/author&gt;&lt;author&gt;Kiseleva, I. N.&lt;/author&gt;&lt;/authors&gt;&lt;/contributors&gt;&lt;titles&gt;&lt;title&gt;Preparation of Binuclear Rhodium(II) Tetraacetate (Initial Compound for the Coulometric Determination of Rhodium) under the Action of Microwave Radiation&lt;/title&gt;&lt;secondary-title&gt;Journal of Analytical Chemistry&lt;/secondary-title&gt;&lt;/titles&gt;&lt;periodical&gt;&lt;full-title&gt;Journal of analytical chemistry&lt;/full-title&gt;&lt;abbr-1&gt;J. Anal. Chem.&lt;/abbr-1&gt;&lt;/periodical&gt;&lt;pages&gt;1132-1135&lt;/pages&gt;&lt;volume&gt;55&lt;/volume&gt;&lt;number&gt;12&lt;/number&gt;&lt;dates&gt;&lt;year&gt;2000&lt;/year&gt;&lt;pub-dates&gt;&lt;date&gt;2000/12/01&lt;/date&gt;&lt;/pub-dates&gt;&lt;/dates&gt;&lt;isbn&gt;1608-3199&lt;/isbn&gt;&lt;urls&gt;&lt;related-urls&gt;&lt;url&gt;https://doi.org/10.1023/A:1026602717639&lt;/url&gt;&lt;url&gt;https://link.springer.com/content/pdf/10.1023%2FA%3A1026602717639.pdf&lt;/url&gt;&lt;/related-urls&gt;&lt;/urls&gt;&lt;electronic-resource-num&gt;10.1023/A:1026602717639&lt;/electronic-resource-num&gt;&lt;/record&gt;&lt;/Cite&gt;&lt;/EndNote&gt;</w:instrText>
      </w:r>
      <w:r w:rsidR="00816482" w:rsidRPr="00660A31">
        <w:rPr>
          <w:rFonts w:eastAsia="Arial"/>
          <w:sz w:val="22"/>
          <w:szCs w:val="22"/>
        </w:rPr>
        <w:fldChar w:fldCharType="separate"/>
      </w:r>
      <w:r w:rsidR="006D212C" w:rsidRPr="006D212C">
        <w:rPr>
          <w:rFonts w:eastAsia="Arial"/>
          <w:noProof/>
          <w:sz w:val="22"/>
          <w:szCs w:val="22"/>
          <w:vertAlign w:val="superscript"/>
        </w:rPr>
        <w:t>193</w:t>
      </w:r>
      <w:r w:rsidR="00816482" w:rsidRPr="00660A31">
        <w:rPr>
          <w:rFonts w:eastAsia="Arial"/>
          <w:sz w:val="22"/>
          <w:szCs w:val="22"/>
        </w:rPr>
        <w:fldChar w:fldCharType="end"/>
      </w:r>
      <w:r w:rsidR="006B75B7" w:rsidRPr="00660A31">
        <w:rPr>
          <w:rFonts w:eastAsia="Arial"/>
          <w:sz w:val="22"/>
          <w:szCs w:val="22"/>
        </w:rPr>
        <w:t xml:space="preserve"> </w:t>
      </w:r>
      <w:r w:rsidR="00A62546">
        <w:rPr>
          <w:rFonts w:eastAsia="Arial"/>
          <w:sz w:val="22"/>
          <w:szCs w:val="22"/>
        </w:rPr>
        <w:t>A m</w:t>
      </w:r>
      <w:r w:rsidR="004D4422" w:rsidRPr="00660A31">
        <w:rPr>
          <w:rFonts w:eastAsia="Arial"/>
          <w:sz w:val="22"/>
          <w:szCs w:val="22"/>
        </w:rPr>
        <w:t xml:space="preserve">ore </w:t>
      </w:r>
      <w:r w:rsidR="003065AA" w:rsidRPr="00660A31">
        <w:rPr>
          <w:rFonts w:eastAsia="Arial"/>
          <w:sz w:val="22"/>
          <w:szCs w:val="22"/>
        </w:rPr>
        <w:t>prevalent</w:t>
      </w:r>
      <w:r w:rsidR="00007B4E" w:rsidRPr="00660A31">
        <w:rPr>
          <w:rFonts w:eastAsia="Arial"/>
          <w:sz w:val="22"/>
          <w:szCs w:val="22"/>
        </w:rPr>
        <w:t xml:space="preserve"> </w:t>
      </w:r>
      <w:r w:rsidR="00E13A97" w:rsidRPr="00660A31">
        <w:rPr>
          <w:rFonts w:eastAsia="Arial"/>
          <w:sz w:val="22"/>
          <w:szCs w:val="22"/>
        </w:rPr>
        <w:t>product often observed when using</w:t>
      </w:r>
      <w:r w:rsidR="00007B4E" w:rsidRPr="00660A31">
        <w:rPr>
          <w:rFonts w:eastAsia="Arial"/>
          <w:sz w:val="22"/>
          <w:szCs w:val="22"/>
        </w:rPr>
        <w:t xml:space="preserve"> microwave react</w:t>
      </w:r>
      <w:r w:rsidR="00E13A97" w:rsidRPr="00660A31">
        <w:rPr>
          <w:rFonts w:eastAsia="Arial"/>
          <w:sz w:val="22"/>
          <w:szCs w:val="22"/>
        </w:rPr>
        <w:t>ors</w:t>
      </w:r>
      <w:r w:rsidR="00007B4E" w:rsidRPr="00660A31">
        <w:rPr>
          <w:rFonts w:eastAsia="Arial"/>
          <w:sz w:val="22"/>
          <w:szCs w:val="22"/>
        </w:rPr>
        <w:t xml:space="preserve"> </w:t>
      </w:r>
      <w:r w:rsidR="00E13A97" w:rsidRPr="00660A31">
        <w:rPr>
          <w:rFonts w:eastAsia="Arial"/>
          <w:sz w:val="22"/>
          <w:szCs w:val="22"/>
        </w:rPr>
        <w:t>w</w:t>
      </w:r>
      <w:r w:rsidR="00747DFC">
        <w:rPr>
          <w:rFonts w:eastAsia="Arial"/>
          <w:sz w:val="22"/>
          <w:szCs w:val="22"/>
        </w:rPr>
        <w:t>as</w:t>
      </w:r>
      <w:r w:rsidR="00961867">
        <w:rPr>
          <w:rFonts w:eastAsia="Arial"/>
          <w:sz w:val="22"/>
          <w:szCs w:val="22"/>
        </w:rPr>
        <w:t xml:space="preserve"> </w:t>
      </w:r>
      <w:r w:rsidR="00961867" w:rsidRPr="00961867">
        <w:rPr>
          <w:rFonts w:eastAsia="Arial"/>
          <w:i/>
          <w:iCs/>
          <w:sz w:val="22"/>
          <w:szCs w:val="22"/>
        </w:rPr>
        <w:t>bis</w:t>
      </w:r>
      <w:r w:rsidR="00961867">
        <w:rPr>
          <w:rFonts w:eastAsia="Arial"/>
          <w:sz w:val="22"/>
          <w:szCs w:val="22"/>
        </w:rPr>
        <w:t>-</w:t>
      </w:r>
      <w:r w:rsidR="00E13A97" w:rsidRPr="00660A31">
        <w:rPr>
          <w:rFonts w:eastAsia="Arial"/>
          <w:sz w:val="22"/>
          <w:szCs w:val="22"/>
        </w:rPr>
        <w:t xml:space="preserve">adducts </w:t>
      </w:r>
      <w:r w:rsidR="00A62546">
        <w:rPr>
          <w:rFonts w:eastAsia="Arial"/>
          <w:sz w:val="22"/>
          <w:szCs w:val="22"/>
        </w:rPr>
        <w:t>with the</w:t>
      </w:r>
      <w:r w:rsidR="00E13A97" w:rsidRPr="00660A31">
        <w:rPr>
          <w:rFonts w:eastAsia="Arial"/>
          <w:sz w:val="22"/>
          <w:szCs w:val="22"/>
        </w:rPr>
        <w:t xml:space="preserve"> formula </w:t>
      </w:r>
      <w:r w:rsidR="00007B4E" w:rsidRPr="00660A31">
        <w:rPr>
          <w:rFonts w:eastAsia="Arial"/>
          <w:sz w:val="22"/>
          <w:szCs w:val="22"/>
        </w:rPr>
        <w:t>Rh</w:t>
      </w:r>
      <w:r w:rsidR="00007B4E" w:rsidRPr="00660A31">
        <w:rPr>
          <w:rFonts w:eastAsia="Arial"/>
          <w:sz w:val="22"/>
          <w:szCs w:val="22"/>
          <w:vertAlign w:val="subscript"/>
        </w:rPr>
        <w:t>2</w:t>
      </w:r>
      <w:r w:rsidR="00007B4E" w:rsidRPr="00660A31">
        <w:rPr>
          <w:rFonts w:eastAsia="Arial"/>
          <w:sz w:val="22"/>
          <w:szCs w:val="22"/>
        </w:rPr>
        <w:t>(OAc)</w:t>
      </w:r>
      <w:r w:rsidR="00007B4E" w:rsidRPr="00660A31">
        <w:rPr>
          <w:rFonts w:eastAsia="Arial"/>
          <w:sz w:val="22"/>
          <w:szCs w:val="22"/>
          <w:vertAlign w:val="subscript"/>
        </w:rPr>
        <w:t>4</w:t>
      </w:r>
      <w:r w:rsidR="00007B4E" w:rsidRPr="00660A31">
        <w:rPr>
          <w:rFonts w:ascii="Calibri" w:eastAsia="Arial" w:hAnsi="Calibri" w:cs="Calibri"/>
          <w:sz w:val="22"/>
          <w:szCs w:val="22"/>
          <w:rtl/>
        </w:rPr>
        <w:t>٠</w:t>
      </w:r>
      <w:r w:rsidR="00007B4E" w:rsidRPr="00660A31">
        <w:rPr>
          <w:rFonts w:eastAsia="Arial"/>
          <w:sz w:val="22"/>
          <w:szCs w:val="22"/>
        </w:rPr>
        <w:t>2L</w:t>
      </w:r>
      <w:r w:rsidR="00AB1A22">
        <w:rPr>
          <w:rFonts w:eastAsia="Arial"/>
          <w:sz w:val="22"/>
          <w:szCs w:val="22"/>
        </w:rPr>
        <w:t>.  Here,</w:t>
      </w:r>
      <w:r w:rsidR="00007B4E" w:rsidRPr="00660A31">
        <w:rPr>
          <w:rFonts w:eastAsia="Arial"/>
          <w:sz w:val="22"/>
          <w:szCs w:val="22"/>
        </w:rPr>
        <w:t xml:space="preserve"> L is solvent or another </w:t>
      </w:r>
      <w:r w:rsidR="00D866F6">
        <w:rPr>
          <w:rFonts w:eastAsia="Arial"/>
          <w:sz w:val="22"/>
          <w:szCs w:val="22"/>
        </w:rPr>
        <w:t>LB</w:t>
      </w:r>
      <w:r w:rsidR="00AB1A22">
        <w:rPr>
          <w:rFonts w:eastAsia="Arial"/>
          <w:sz w:val="22"/>
          <w:szCs w:val="22"/>
        </w:rPr>
        <w:t xml:space="preserve"> bound to the axial site</w:t>
      </w:r>
      <w:r w:rsidR="00007B4E" w:rsidRPr="00660A31">
        <w:rPr>
          <w:rFonts w:eastAsia="Arial"/>
          <w:sz w:val="22"/>
          <w:szCs w:val="22"/>
        </w:rPr>
        <w:t>.</w:t>
      </w:r>
      <w:r w:rsidR="00816482" w:rsidRPr="00660A31">
        <w:rPr>
          <w:rFonts w:eastAsia="Arial"/>
          <w:sz w:val="22"/>
          <w:szCs w:val="22"/>
        </w:rPr>
        <w:fldChar w:fldCharType="begin"/>
      </w:r>
      <w:r w:rsidR="006D212C">
        <w:rPr>
          <w:rFonts w:eastAsia="Arial"/>
          <w:sz w:val="22"/>
          <w:szCs w:val="22"/>
        </w:rPr>
        <w:instrText xml:space="preserve"> ADDIN EN.CITE &lt;EndNote&gt;&lt;Cite&gt;&lt;Author&gt;Gonzalez-Belman&lt;/Author&gt;&lt;Year&gt;2017&lt;/Year&gt;&lt;RecNum&gt;1132&lt;/RecNum&gt;&lt;DisplayText&gt;&lt;style face="superscript"&gt;194&lt;/style&gt;&lt;/DisplayText&gt;&lt;record&gt;&lt;rec-number&gt;1132&lt;/rec-number&gt;&lt;foreign-keys&gt;&lt;key app="EN" db-id="tfvtdwerrrxts1ee0t5xa0sr9wxwp2p9d00z" timestamp="1543864131" guid="788b2905-5a90-481c-8d91-4e7636deae84"&gt;1132&lt;/key&gt;&lt;key app="ENWeb" db-id=""&gt;0&lt;/key&gt;&lt;/foreign-keys&gt;&lt;ref-type name="Journal Article"&gt;17&lt;/ref-type&gt;&lt;contributors&gt;&lt;authors&gt;&lt;author&gt;Gonzalez-Belman, Oscar F.&lt;/author&gt;&lt;author&gt;Varela, Yazm&lt;/author&gt;&lt;author&gt;Flores-lamo, Marcos&lt;/author&gt;&lt;author&gt;Wrobel, Kazimierz&lt;/author&gt;&lt;author&gt;Gutierrez-Granados, Silvia&lt;/author&gt;&lt;author&gt;Peralta-Hernndez, Juan M.&lt;/author&gt;&lt;author&gt;Jimnez-Halla, J. Oscar C.&lt;/author&gt;&lt;author&gt;Serrano, Oracio&lt;/author&gt;&lt;/authors&gt;&lt;/contributors&gt;&lt;titles&gt;&lt;title&gt;&lt;style face="normal" font="default" size="100%"&gt;Microwave-Assisted Synthesis and Characterization of [Rh&lt;/style&gt;&lt;style face="subscript" font="default" size="100%"&gt;2&lt;/style&gt;&lt;style face="normal" font="default" size="100%"&gt;(OAc)&lt;/style&gt;&lt;style face="subscript" font="default" size="100%"&gt;4&lt;/style&gt;&lt;style face="normal" font="default" size="100%"&gt;(L)&lt;/style&gt;&lt;style face="subscript" font="default" size="100%"&gt;2&lt;/style&gt;&lt;style face="normal" font="default" size="100%"&gt;] Paddlewheel Complexes: A Joint Experimental and Computational Study&lt;/style&gt;&lt;/title&gt;&lt;secondary-title&gt;International Journal of Inorganic Chemistry&lt;/secondary-title&gt;&lt;/titles&gt;&lt;periodical&gt;&lt;full-title&gt;International Journal of Inorganic Chemistry&lt;/full-title&gt;&lt;abbr-1&gt;Int. J. Inorg. Chem.&lt;/abbr-1&gt;&lt;/periodical&gt;&lt;pages&gt;1-12&lt;/pages&gt;&lt;dates&gt;&lt;year&gt;2017&lt;/year&gt;&lt;/dates&gt;&lt;urls&gt;&lt;related-urls&gt;&lt;url&gt;https://doi.org/10.1155/2017/5435436&lt;/url&gt;&lt;url&gt;http://downloads.hindawi.com/archive/2017/5435436.pdf&lt;/url&gt;&lt;/related-urls&gt;&lt;/urls&gt;&lt;custom7&gt;5435436&lt;/custom7&gt;&lt;electronic-resource-num&gt;10.1155/2017/5435436&lt;/electronic-resource-num&gt;&lt;/record&gt;&lt;/Cite&gt;&lt;/EndNote&gt;</w:instrText>
      </w:r>
      <w:r w:rsidR="00816482" w:rsidRPr="00660A31">
        <w:rPr>
          <w:rFonts w:eastAsia="Arial"/>
          <w:sz w:val="22"/>
          <w:szCs w:val="22"/>
        </w:rPr>
        <w:fldChar w:fldCharType="separate"/>
      </w:r>
      <w:r w:rsidR="006D212C" w:rsidRPr="006D212C">
        <w:rPr>
          <w:rFonts w:eastAsia="Arial"/>
          <w:noProof/>
          <w:sz w:val="22"/>
          <w:szCs w:val="22"/>
          <w:vertAlign w:val="superscript"/>
        </w:rPr>
        <w:t>194</w:t>
      </w:r>
      <w:r w:rsidR="00816482" w:rsidRPr="00660A31">
        <w:rPr>
          <w:rFonts w:eastAsia="Arial"/>
          <w:sz w:val="22"/>
          <w:szCs w:val="22"/>
        </w:rPr>
        <w:fldChar w:fldCharType="end"/>
      </w:r>
      <w:r w:rsidR="00007B4E" w:rsidRPr="00660A31">
        <w:rPr>
          <w:rFonts w:eastAsia="Arial"/>
          <w:sz w:val="22"/>
          <w:szCs w:val="22"/>
        </w:rPr>
        <w:t xml:space="preserve"> </w:t>
      </w:r>
      <w:r w:rsidR="002227E4" w:rsidRPr="00660A31">
        <w:rPr>
          <w:rFonts w:eastAsia="Arial"/>
          <w:sz w:val="22"/>
          <w:szCs w:val="22"/>
        </w:rPr>
        <w:t xml:space="preserve">Many different adducts of this nature have been realized.  </w:t>
      </w:r>
      <w:r w:rsidR="007528AE" w:rsidRPr="00660A31">
        <w:rPr>
          <w:rFonts w:eastAsia="Arial"/>
          <w:sz w:val="22"/>
          <w:szCs w:val="22"/>
        </w:rPr>
        <w:t>O</w:t>
      </w:r>
      <w:r w:rsidR="002227E4" w:rsidRPr="00660A31">
        <w:rPr>
          <w:rFonts w:eastAsia="Arial"/>
          <w:sz w:val="22"/>
          <w:szCs w:val="22"/>
        </w:rPr>
        <w:t>ligomeric chains of these adducts are possible</w:t>
      </w:r>
      <w:r w:rsidR="003065AA" w:rsidRPr="00660A31">
        <w:rPr>
          <w:rFonts w:eastAsia="Arial"/>
          <w:sz w:val="22"/>
          <w:szCs w:val="22"/>
        </w:rPr>
        <w:t xml:space="preserve">, especially when </w:t>
      </w:r>
      <w:r w:rsidR="00753CBD" w:rsidRPr="00660A31">
        <w:rPr>
          <w:rFonts w:eastAsia="Arial"/>
          <w:sz w:val="22"/>
          <w:szCs w:val="22"/>
        </w:rPr>
        <w:t>more than</w:t>
      </w:r>
      <w:r w:rsidR="003065AA" w:rsidRPr="00660A31">
        <w:rPr>
          <w:rFonts w:eastAsia="Arial"/>
          <w:sz w:val="22"/>
          <w:szCs w:val="22"/>
        </w:rPr>
        <w:t xml:space="preserve"> </w:t>
      </w:r>
      <w:r w:rsidR="002227E4" w:rsidRPr="00660A31">
        <w:rPr>
          <w:rFonts w:eastAsia="Arial"/>
          <w:sz w:val="22"/>
          <w:szCs w:val="22"/>
        </w:rPr>
        <w:t xml:space="preserve">one </w:t>
      </w:r>
      <w:r w:rsidR="00D866F6">
        <w:rPr>
          <w:rFonts w:eastAsia="Arial"/>
          <w:sz w:val="22"/>
          <w:szCs w:val="22"/>
        </w:rPr>
        <w:t>LB</w:t>
      </w:r>
      <w:r w:rsidR="002227E4" w:rsidRPr="00660A31">
        <w:rPr>
          <w:rFonts w:eastAsia="Arial"/>
          <w:sz w:val="22"/>
          <w:szCs w:val="22"/>
        </w:rPr>
        <w:t xml:space="preserve"> functionality</w:t>
      </w:r>
      <w:r w:rsidR="007528AE" w:rsidRPr="00660A31">
        <w:rPr>
          <w:rFonts w:eastAsia="Arial"/>
          <w:sz w:val="22"/>
          <w:szCs w:val="22"/>
        </w:rPr>
        <w:t xml:space="preserve"> was</w:t>
      </w:r>
      <w:r w:rsidR="002227E4" w:rsidRPr="00660A31">
        <w:rPr>
          <w:rFonts w:eastAsia="Arial"/>
          <w:sz w:val="22"/>
          <w:szCs w:val="22"/>
        </w:rPr>
        <w:t xml:space="preserve"> incorporated into the ligand.  </w:t>
      </w:r>
    </w:p>
    <w:p w14:paraId="2FF991DE" w14:textId="37D4FCD7" w:rsidR="00480D3B" w:rsidRDefault="00BD4277" w:rsidP="00063DF1">
      <w:pPr>
        <w:widowControl w:val="0"/>
        <w:spacing w:line="360" w:lineRule="auto"/>
        <w:jc w:val="both"/>
        <w:rPr>
          <w:rFonts w:eastAsia="Arial"/>
          <w:sz w:val="22"/>
          <w:szCs w:val="22"/>
        </w:rPr>
      </w:pPr>
      <w:r>
        <w:rPr>
          <w:rFonts w:eastAsia="Arial"/>
          <w:sz w:val="22"/>
          <w:szCs w:val="22"/>
        </w:rPr>
        <w:tab/>
      </w:r>
      <w:r w:rsidR="002227E4" w:rsidRPr="00660A31">
        <w:rPr>
          <w:rFonts w:eastAsia="Arial"/>
          <w:sz w:val="22"/>
          <w:szCs w:val="22"/>
        </w:rPr>
        <w:t xml:space="preserve">A major advantage of microwave reactors is their ability to heat the reaction evenly and very rapidly.  Additionally, many solvents can be </w:t>
      </w:r>
      <w:r w:rsidR="00EE4C53" w:rsidRPr="00660A31">
        <w:rPr>
          <w:rFonts w:eastAsia="Arial"/>
          <w:sz w:val="22"/>
          <w:szCs w:val="22"/>
        </w:rPr>
        <w:t xml:space="preserve">heated above their boiling points without loss of solvent in a pressurized tube.  </w:t>
      </w:r>
      <w:r w:rsidR="00C84D9C" w:rsidRPr="00660A31">
        <w:rPr>
          <w:rFonts w:eastAsia="Arial"/>
          <w:sz w:val="22"/>
          <w:szCs w:val="22"/>
        </w:rPr>
        <w:t>Conventional heating relies on contact between the heat source and the surface of the reaction vessel.  The solvent contacting the glass is heated</w:t>
      </w:r>
      <w:r w:rsidR="00C843B8">
        <w:rPr>
          <w:rFonts w:eastAsia="Arial"/>
          <w:sz w:val="22"/>
          <w:szCs w:val="22"/>
        </w:rPr>
        <w:t xml:space="preserve"> before</w:t>
      </w:r>
      <w:r w:rsidR="00EF7078">
        <w:rPr>
          <w:rFonts w:eastAsia="Arial"/>
          <w:sz w:val="22"/>
          <w:szCs w:val="22"/>
        </w:rPr>
        <w:t xml:space="preserve"> being mixed with </w:t>
      </w:r>
      <w:r w:rsidR="00EF7078" w:rsidRPr="00660A31">
        <w:rPr>
          <w:rFonts w:eastAsia="Arial"/>
          <w:sz w:val="22"/>
          <w:szCs w:val="22"/>
        </w:rPr>
        <w:t>the</w:t>
      </w:r>
      <w:r w:rsidR="00C84D9C" w:rsidRPr="00660A31">
        <w:rPr>
          <w:rFonts w:eastAsia="Arial"/>
          <w:sz w:val="22"/>
          <w:szCs w:val="22"/>
        </w:rPr>
        <w:t xml:space="preserve"> bulk solution.  </w:t>
      </w:r>
      <w:r w:rsidR="00EF7078">
        <w:rPr>
          <w:rFonts w:eastAsia="Arial"/>
          <w:sz w:val="22"/>
          <w:szCs w:val="22"/>
        </w:rPr>
        <w:t>This leads to</w:t>
      </w:r>
      <w:r w:rsidR="00C84D9C" w:rsidRPr="00660A31">
        <w:rPr>
          <w:rFonts w:eastAsia="Arial"/>
          <w:sz w:val="22"/>
          <w:szCs w:val="22"/>
        </w:rPr>
        <w:t xml:space="preserve"> </w:t>
      </w:r>
      <w:r w:rsidR="00EF7078">
        <w:rPr>
          <w:rFonts w:eastAsia="Arial"/>
          <w:sz w:val="22"/>
          <w:szCs w:val="22"/>
        </w:rPr>
        <w:t>a temperature gradient where the solvent at the glass surface is hotter than the middle of the flask</w:t>
      </w:r>
      <w:r w:rsidR="00C84D9C" w:rsidRPr="00660A31">
        <w:rPr>
          <w:rFonts w:eastAsia="Arial"/>
          <w:sz w:val="22"/>
          <w:szCs w:val="22"/>
        </w:rPr>
        <w:t>.</w:t>
      </w:r>
      <w:r>
        <w:rPr>
          <w:rFonts w:eastAsia="Arial"/>
          <w:sz w:val="22"/>
          <w:szCs w:val="22"/>
        </w:rPr>
        <w:fldChar w:fldCharType="begin"/>
      </w:r>
      <w:r w:rsidR="006D212C">
        <w:rPr>
          <w:rFonts w:eastAsia="Arial"/>
          <w:sz w:val="22"/>
          <w:szCs w:val="22"/>
        </w:rPr>
        <w:instrText xml:space="preserve"> ADDIN EN.CITE &lt;EndNote&gt;&lt;Cite&gt;&lt;Author&gt;Schanche&lt;/Author&gt;&lt;Year&gt;2003&lt;/Year&gt;&lt;RecNum&gt;2186&lt;/RecNum&gt;&lt;DisplayText&gt;&lt;style face="superscript"&gt;195&lt;/style&gt;&lt;/DisplayText&gt;&lt;record&gt;&lt;rec-number&gt;2186&lt;/rec-number&gt;&lt;foreign-keys&gt;&lt;key app="EN" db-id="tfvtdwerrrxts1ee0t5xa0sr9wxwp2p9d00z" timestamp="1604669177" guid="78d44da6-b84b-4eb7-860c-834a9a98cc6a"&gt;2186&lt;/key&gt;&lt;/foreign-keys&gt;&lt;ref-type name="Journal Article"&gt;17&lt;/ref-type&gt;&lt;contributors&gt;&lt;authors&gt;&lt;author&gt;Schanche, Jon-Sverre&lt;/author&gt;&lt;/authors&gt;&lt;/contributors&gt;&lt;titles&gt;&lt;title&gt;Microwave synthesis solutions from personal chemistry&lt;/title&gt;&lt;secondary-title&gt;Molecular Diversity&lt;/secondary-title&gt;&lt;/titles&gt;&lt;periodical&gt;&lt;full-title&gt;Molecular Diversity&lt;/full-title&gt;&lt;abbr-1&gt;Mol. Diversity&lt;/abbr-1&gt;&lt;/periodical&gt;&lt;pages&gt;291-298&lt;/pages&gt;&lt;volume&gt;7&lt;/volume&gt;&lt;number&gt;2&lt;/number&gt;&lt;dates&gt;&lt;year&gt;2003&lt;/year&gt;&lt;pub-dates&gt;&lt;date&gt;June 01&lt;/date&gt;&lt;/pub-dates&gt;&lt;/dates&gt;&lt;isbn&gt;1573-501X&lt;/isbn&gt;&lt;label&gt;Schanche2003&lt;/label&gt;&lt;work-type&gt;journal article&lt;/work-type&gt;&lt;urls&gt;&lt;related-urls&gt;&lt;url&gt;https://doi.org/10.1023/B:MODI.0000006866.38392.f7&lt;/url&gt;&lt;url&gt;https://link.springer.com/content/pdf/10.1023%2FB%3AMODI.0000006866.38392.f7.pdf&lt;/url&gt;&lt;/related-urls&gt;&lt;/urls&gt;&lt;electronic-resource-num&gt;10.1023/B:MODI.0000006866.38392.f7&lt;/electronic-resource-num&gt;&lt;/record&gt;&lt;/Cite&gt;&lt;/EndNote&gt;</w:instrText>
      </w:r>
      <w:r>
        <w:rPr>
          <w:rFonts w:eastAsia="Arial"/>
          <w:sz w:val="22"/>
          <w:szCs w:val="22"/>
        </w:rPr>
        <w:fldChar w:fldCharType="separate"/>
      </w:r>
      <w:r w:rsidR="006D212C" w:rsidRPr="006D212C">
        <w:rPr>
          <w:rFonts w:eastAsia="Arial"/>
          <w:noProof/>
          <w:sz w:val="22"/>
          <w:szCs w:val="22"/>
          <w:vertAlign w:val="superscript"/>
        </w:rPr>
        <w:t>195</w:t>
      </w:r>
      <w:r>
        <w:rPr>
          <w:rFonts w:eastAsia="Arial"/>
          <w:sz w:val="22"/>
          <w:szCs w:val="22"/>
        </w:rPr>
        <w:fldChar w:fldCharType="end"/>
      </w:r>
      <w:r w:rsidR="00C84D9C" w:rsidRPr="00660A31">
        <w:rPr>
          <w:rFonts w:eastAsia="Arial"/>
          <w:sz w:val="22"/>
          <w:szCs w:val="22"/>
        </w:rPr>
        <w:t xml:space="preserve">  </w:t>
      </w:r>
      <w:r w:rsidR="00613257" w:rsidRPr="00660A31">
        <w:rPr>
          <w:rFonts w:eastAsia="Arial"/>
          <w:sz w:val="22"/>
          <w:szCs w:val="22"/>
        </w:rPr>
        <w:t>In</w:t>
      </w:r>
      <w:r w:rsidR="00C84D9C" w:rsidRPr="00660A31">
        <w:rPr>
          <w:rFonts w:eastAsia="Arial"/>
          <w:sz w:val="22"/>
          <w:szCs w:val="22"/>
        </w:rPr>
        <w:t xml:space="preserve"> contrast</w:t>
      </w:r>
      <w:r w:rsidR="00613257" w:rsidRPr="00660A31">
        <w:rPr>
          <w:rFonts w:eastAsia="Arial"/>
          <w:sz w:val="22"/>
          <w:szCs w:val="22"/>
        </w:rPr>
        <w:t>,</w:t>
      </w:r>
      <w:r w:rsidR="00C84D9C" w:rsidRPr="00660A31">
        <w:rPr>
          <w:rFonts w:eastAsia="Arial"/>
          <w:sz w:val="22"/>
          <w:szCs w:val="22"/>
        </w:rPr>
        <w:t xml:space="preserve"> heating via microwave relies on the dual nature of </w:t>
      </w:r>
      <w:r w:rsidR="00541447">
        <w:rPr>
          <w:rFonts w:eastAsia="Arial"/>
          <w:sz w:val="22"/>
          <w:szCs w:val="22"/>
        </w:rPr>
        <w:t xml:space="preserve">electromagnetic </w:t>
      </w:r>
      <w:r w:rsidR="00C84D9C" w:rsidRPr="00660A31">
        <w:rPr>
          <w:rFonts w:eastAsia="Arial"/>
          <w:sz w:val="22"/>
          <w:szCs w:val="22"/>
        </w:rPr>
        <w:t xml:space="preserve">radiation.  </w:t>
      </w:r>
      <w:r w:rsidR="002761B9" w:rsidRPr="00660A31">
        <w:rPr>
          <w:rFonts w:eastAsia="Arial"/>
          <w:sz w:val="22"/>
          <w:szCs w:val="22"/>
        </w:rPr>
        <w:t xml:space="preserve">The particle </w:t>
      </w:r>
      <w:r w:rsidR="0032774B" w:rsidRPr="00660A31">
        <w:rPr>
          <w:rFonts w:eastAsia="Arial"/>
          <w:sz w:val="22"/>
          <w:szCs w:val="22"/>
        </w:rPr>
        <w:t>nature</w:t>
      </w:r>
      <w:r w:rsidR="002761B9" w:rsidRPr="00660A31">
        <w:rPr>
          <w:rFonts w:eastAsia="Arial"/>
          <w:sz w:val="22"/>
          <w:szCs w:val="22"/>
        </w:rPr>
        <w:t xml:space="preserve"> of the </w:t>
      </w:r>
      <w:r w:rsidR="00541447">
        <w:rPr>
          <w:rFonts w:eastAsia="Arial"/>
          <w:sz w:val="22"/>
          <w:szCs w:val="22"/>
        </w:rPr>
        <w:t>photon (γ)</w:t>
      </w:r>
      <w:r w:rsidR="002761B9" w:rsidRPr="00660A31">
        <w:rPr>
          <w:rFonts w:eastAsia="Arial"/>
          <w:sz w:val="22"/>
          <w:szCs w:val="22"/>
        </w:rPr>
        <w:t xml:space="preserve"> </w:t>
      </w:r>
      <w:r w:rsidR="00D700CE" w:rsidRPr="00660A31">
        <w:rPr>
          <w:rFonts w:eastAsia="Arial"/>
          <w:sz w:val="22"/>
          <w:szCs w:val="22"/>
        </w:rPr>
        <w:t xml:space="preserve">repels electron rich </w:t>
      </w:r>
      <w:r w:rsidR="0032774B" w:rsidRPr="00660A31">
        <w:rPr>
          <w:rFonts w:eastAsia="Arial"/>
          <w:sz w:val="22"/>
          <w:szCs w:val="22"/>
        </w:rPr>
        <w:t>moieties</w:t>
      </w:r>
      <w:r w:rsidR="00D700CE" w:rsidRPr="00660A31">
        <w:rPr>
          <w:rFonts w:eastAsia="Arial"/>
          <w:sz w:val="22"/>
          <w:szCs w:val="22"/>
        </w:rPr>
        <w:t xml:space="preserve"> of solvent molecules which results in rotation of the solvent molecule</w:t>
      </w:r>
      <w:r w:rsidR="00480D3B">
        <w:rPr>
          <w:rFonts w:eastAsia="Arial"/>
          <w:sz w:val="22"/>
          <w:szCs w:val="22"/>
        </w:rPr>
        <w:t xml:space="preserve">.  </w:t>
      </w:r>
      <w:r w:rsidR="00480D3B" w:rsidRPr="00660A31">
        <w:rPr>
          <w:rFonts w:eastAsia="Arial"/>
          <w:sz w:val="22"/>
          <w:szCs w:val="22"/>
        </w:rPr>
        <w:t xml:space="preserve">Because radiation is also a wave, the solvent is constantly rotating as the </w:t>
      </w:r>
      <w:r w:rsidR="00480D3B">
        <w:rPr>
          <w:rFonts w:eastAsia="Arial"/>
          <w:sz w:val="22"/>
          <w:szCs w:val="22"/>
        </w:rPr>
        <w:t>photon</w:t>
      </w:r>
      <w:r w:rsidR="00480D3B" w:rsidRPr="00660A31">
        <w:rPr>
          <w:rFonts w:eastAsia="Arial"/>
          <w:sz w:val="22"/>
          <w:szCs w:val="22"/>
        </w:rPr>
        <w:t xml:space="preserve"> move</w:t>
      </w:r>
      <w:r w:rsidR="00480D3B">
        <w:rPr>
          <w:rFonts w:eastAsia="Arial"/>
          <w:sz w:val="22"/>
          <w:szCs w:val="22"/>
        </w:rPr>
        <w:t xml:space="preserve">s </w:t>
      </w:r>
      <w:r w:rsidR="00480D3B" w:rsidRPr="00660A31">
        <w:rPr>
          <w:rFonts w:eastAsia="Arial"/>
          <w:sz w:val="22"/>
          <w:szCs w:val="22"/>
        </w:rPr>
        <w:t>closer or further away</w:t>
      </w:r>
      <w:r w:rsidR="003065AA" w:rsidRPr="00660A31">
        <w:rPr>
          <w:rFonts w:eastAsia="Arial"/>
          <w:sz w:val="22"/>
          <w:szCs w:val="22"/>
        </w:rPr>
        <w:t xml:space="preserve"> (Figure 2.1</w:t>
      </w:r>
      <w:r w:rsidR="00C44A6E">
        <w:rPr>
          <w:rFonts w:eastAsia="Arial"/>
          <w:sz w:val="22"/>
          <w:szCs w:val="22"/>
        </w:rPr>
        <w:t>0</w:t>
      </w:r>
      <w:r w:rsidR="003065AA" w:rsidRPr="00660A31">
        <w:rPr>
          <w:rFonts w:eastAsia="Arial"/>
          <w:sz w:val="22"/>
          <w:szCs w:val="22"/>
        </w:rPr>
        <w:t>)</w:t>
      </w:r>
      <w:r w:rsidR="00D700CE" w:rsidRPr="00660A31">
        <w:rPr>
          <w:rFonts w:eastAsia="Arial"/>
          <w:sz w:val="22"/>
          <w:szCs w:val="22"/>
        </w:rPr>
        <w:t>.</w:t>
      </w:r>
      <w:r w:rsidR="00480D3B">
        <w:rPr>
          <w:rFonts w:eastAsia="Arial"/>
          <w:sz w:val="22"/>
          <w:szCs w:val="22"/>
        </w:rPr>
        <w:fldChar w:fldCharType="begin"/>
      </w:r>
      <w:r w:rsidR="006D212C">
        <w:rPr>
          <w:rFonts w:eastAsia="Arial"/>
          <w:sz w:val="22"/>
          <w:szCs w:val="22"/>
        </w:rPr>
        <w:instrText xml:space="preserve"> ADDIN EN.CITE &lt;EndNote&gt;&lt;Cite&gt;&lt;Author&gt;Kappe&lt;/Author&gt;&lt;Year&gt;2009&lt;/Year&gt;&lt;RecNum&gt;1142&lt;/RecNum&gt;&lt;DisplayText&gt;&lt;style face="superscript"&gt;196&lt;/style&gt;&lt;/DisplayText&gt;&lt;record&gt;&lt;rec-number&gt;1142&lt;/rec-number&gt;&lt;foreign-keys&gt;&lt;key app="EN" db-id="tfvtdwerrrxts1ee0t5xa0sr9wxwp2p9d00z" timestamp="1551293460" guid="376a2bd9-f455-4623-ad64-29111ca16fe3"&gt;1142&lt;/key&gt;&lt;/foreign-keys&gt;&lt;ref-type name="Book"&gt;6&lt;/ref-type&gt;&lt;contributors&gt;&lt;authors&gt;&lt;author&gt;Kappe, C. Oliver&lt;/author&gt;&lt;author&gt;Dallinger, Doris&lt;/author&gt;&lt;author&gt;Murphree, S. Shaun&lt;/author&gt;&lt;/authors&gt;&lt;/contributors&gt;&lt;titles&gt;&lt;title&gt;Practical microwave synthesis for organic chemists : strategies, instruments, and protocols&lt;/title&gt;&lt;/titles&gt;&lt;pages&gt;x, 299 p.&lt;/pages&gt;&lt;keywords&gt;&lt;keyword&gt;Organic compounds Synthesis.&lt;/keyword&gt;&lt;keyword&gt;Microwave devices.&lt;/keyword&gt;&lt;keyword&gt;Organische Synthese.&lt;/keyword&gt;&lt;keyword&gt;Mikrowelle.&lt;/keyword&gt;&lt;keyword&gt;Mikrowellentechnik.&lt;/keyword&gt;&lt;/keywords&gt;&lt;dates&gt;&lt;year&gt;2009&lt;/year&gt;&lt;/dates&gt;&lt;pub-location&gt;Weinheim&lt;/pub-location&gt;&lt;publisher&gt;Wiley-VCH&lt;/publisher&gt;&lt;isbn&gt;9783527320974 (hbk.)&amp;#xD;3527320970 (hbk.)&lt;/isbn&gt;&lt;accession-num&gt;17158949&lt;/accession-num&gt;&lt;call-num&gt;QD262 .K36 2009&lt;/call-num&gt;&lt;urls&gt;&lt;related-urls&gt;&lt;url&gt;Table of contents http://bvbr.bib-bvb.de:8991/F?func=service&amp;amp;doc_library=BVB01&amp;amp;doc_number=016717424&amp;amp;line_number=0001&amp;amp;func_code=DB_RECORDS&amp;amp;service_type=MEDIA&lt;/url&gt;&lt;/related-urls&gt;&lt;/urls&gt;&lt;/record&gt;&lt;/Cite&gt;&lt;/EndNote&gt;</w:instrText>
      </w:r>
      <w:r w:rsidR="00480D3B">
        <w:rPr>
          <w:rFonts w:eastAsia="Arial"/>
          <w:sz w:val="22"/>
          <w:szCs w:val="22"/>
        </w:rPr>
        <w:fldChar w:fldCharType="separate"/>
      </w:r>
      <w:r w:rsidR="006D212C" w:rsidRPr="006D212C">
        <w:rPr>
          <w:rFonts w:eastAsia="Arial"/>
          <w:noProof/>
          <w:sz w:val="22"/>
          <w:szCs w:val="22"/>
          <w:vertAlign w:val="superscript"/>
        </w:rPr>
        <w:t>196</w:t>
      </w:r>
      <w:r w:rsidR="00480D3B">
        <w:rPr>
          <w:rFonts w:eastAsia="Arial"/>
          <w:sz w:val="22"/>
          <w:szCs w:val="22"/>
        </w:rPr>
        <w:fldChar w:fldCharType="end"/>
      </w:r>
      <w:r w:rsidR="00480D3B">
        <w:rPr>
          <w:rFonts w:eastAsia="Arial"/>
          <w:sz w:val="22"/>
          <w:szCs w:val="22"/>
        </w:rPr>
        <w:t xml:space="preserve"> </w:t>
      </w:r>
    </w:p>
    <w:p w14:paraId="7E7BBBBA" w14:textId="48E4F1F2" w:rsidR="00480D3B" w:rsidRDefault="00683E1C">
      <w:pPr>
        <w:rPr>
          <w:rFonts w:eastAsia="Arial"/>
          <w:sz w:val="22"/>
          <w:szCs w:val="22"/>
        </w:rPr>
      </w:pPr>
      <w:r w:rsidRPr="00683E1C">
        <w:rPr>
          <w:rFonts w:eastAsia="Arial"/>
          <w:noProof/>
        </w:rPr>
        <w:lastRenderedPageBreak/>
        <w:drawing>
          <wp:anchor distT="0" distB="0" distL="114300" distR="114300" simplePos="0" relativeHeight="253506560" behindDoc="0" locked="0" layoutInCell="1" allowOverlap="1" wp14:anchorId="3E06A2A9" wp14:editId="38FD36EE">
            <wp:simplePos x="0" y="0"/>
            <wp:positionH relativeFrom="column">
              <wp:posOffset>0</wp:posOffset>
            </wp:positionH>
            <wp:positionV relativeFrom="paragraph">
              <wp:posOffset>0</wp:posOffset>
            </wp:positionV>
            <wp:extent cx="5486400" cy="2620645"/>
            <wp:effectExtent l="0" t="0" r="0" b="0"/>
            <wp:wrapTopAndBottom/>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486400" cy="2620645"/>
                    </a:xfrm>
                    <a:prstGeom prst="rect">
                      <a:avLst/>
                    </a:prstGeom>
                    <a:noFill/>
                    <a:ln>
                      <a:noFill/>
                    </a:ln>
                  </pic:spPr>
                </pic:pic>
              </a:graphicData>
            </a:graphic>
          </wp:anchor>
        </w:drawing>
      </w:r>
      <w:r w:rsidR="00480D3B" w:rsidRPr="008A7EB6">
        <w:rPr>
          <w:b/>
          <w:noProof/>
        </w:rPr>
        <mc:AlternateContent>
          <mc:Choice Requires="wps">
            <w:drawing>
              <wp:anchor distT="0" distB="182880" distL="114300" distR="114300" simplePos="0" relativeHeight="253324288" behindDoc="0" locked="0" layoutInCell="1" allowOverlap="1" wp14:anchorId="7EEEAF18" wp14:editId="20A6CA7D">
                <wp:simplePos x="0" y="0"/>
                <wp:positionH relativeFrom="margin">
                  <wp:align>left</wp:align>
                </wp:positionH>
                <wp:positionV relativeFrom="paragraph">
                  <wp:posOffset>2624777</wp:posOffset>
                </wp:positionV>
                <wp:extent cx="5404104" cy="310896"/>
                <wp:effectExtent l="0" t="0" r="6350" b="0"/>
                <wp:wrapTopAndBottom/>
                <wp:docPr id="257" name="Text Box 257"/>
                <wp:cNvGraphicFramePr/>
                <a:graphic xmlns:a="http://schemas.openxmlformats.org/drawingml/2006/main">
                  <a:graphicData uri="http://schemas.microsoft.com/office/word/2010/wordprocessingShape">
                    <wps:wsp>
                      <wps:cNvSpPr txBox="1"/>
                      <wps:spPr>
                        <a:xfrm>
                          <a:off x="0" y="0"/>
                          <a:ext cx="5404104" cy="310896"/>
                        </a:xfrm>
                        <a:prstGeom prst="rect">
                          <a:avLst/>
                        </a:prstGeom>
                        <a:solidFill>
                          <a:prstClr val="white"/>
                        </a:solidFill>
                        <a:ln>
                          <a:noFill/>
                        </a:ln>
                      </wps:spPr>
                      <wps:txbx>
                        <w:txbxContent>
                          <w:p w14:paraId="1E3E739D" w14:textId="7290965A" w:rsidR="00544CAD" w:rsidRPr="007F5F20" w:rsidRDefault="00544CAD" w:rsidP="007C35D9">
                            <w:pPr>
                              <w:pStyle w:val="Caption"/>
                              <w:rPr>
                                <w:bCs/>
                                <w:i/>
                                <w:noProof/>
                                <w:color w:val="auto"/>
                                <w:szCs w:val="26"/>
                              </w:rPr>
                            </w:pPr>
                            <w:bookmarkStart w:id="133" w:name="_Toc56415768"/>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9</w:t>
                            </w:r>
                            <w:r w:rsidR="005B491D">
                              <w:rPr>
                                <w:noProof/>
                              </w:rPr>
                              <w:fldChar w:fldCharType="end"/>
                            </w:r>
                            <w:r>
                              <w:t xml:space="preserve">  </w:t>
                            </w:r>
                            <w:r w:rsidRPr="004D4422">
                              <w:rPr>
                                <w:b w:val="0"/>
                                <w:bCs/>
                              </w:rPr>
                              <w:t>Possible e</w:t>
                            </w:r>
                            <w:r w:rsidRPr="00CA1B44">
                              <w:rPr>
                                <w:b w:val="0"/>
                                <w:bCs/>
                              </w:rPr>
                              <w:t>quilibri</w:t>
                            </w:r>
                            <w:r>
                              <w:rPr>
                                <w:b w:val="0"/>
                                <w:bCs/>
                              </w:rPr>
                              <w:t>a</w:t>
                            </w:r>
                            <w:r w:rsidRPr="00CA1B44">
                              <w:rPr>
                                <w:b w:val="0"/>
                                <w:bCs/>
                              </w:rPr>
                              <w:t xml:space="preserve"> </w:t>
                            </w:r>
                            <w:r>
                              <w:rPr>
                                <w:b w:val="0"/>
                                <w:bCs/>
                              </w:rPr>
                              <w:t>dictating further ligand exchange</w:t>
                            </w:r>
                            <w:bookmarkEnd w:id="1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EEEAF18" id="Text Box 257" o:spid="_x0000_s1109" type="#_x0000_t202" style="position:absolute;margin-left:0;margin-top:206.7pt;width:425.5pt;height:24.5pt;z-index:253324288;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" stroked="f">
                <v:textbox style="mso-fit-shape-to-text:t" inset="0,0,0,0">
                  <w:txbxContent>
                    <w:p w14:paraId="1E3E739D" w14:textId="7290965A" w:rsidR="00544CAD" w:rsidRPr="007F5F20" w:rsidRDefault="00544CAD" w:rsidP="007C35D9">
                      <w:pPr>
                        <w:pStyle w:val="Caption"/>
                        <w:rPr>
                          <w:bCs/>
                          <w:i/>
                          <w:noProof/>
                          <w:color w:val="auto"/>
                          <w:szCs w:val="26"/>
                        </w:rPr>
                      </w:pPr>
                      <w:bookmarkStart w:id="217" w:name="_Toc56415768"/>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9</w:t>
                      </w:r>
                      <w:r w:rsidR="000F0901">
                        <w:rPr>
                          <w:noProof/>
                        </w:rPr>
                        <w:fldChar w:fldCharType="end"/>
                      </w:r>
                      <w:r>
                        <w:t xml:space="preserve">  </w:t>
                      </w:r>
                      <w:r w:rsidRPr="004D4422">
                        <w:rPr>
                          <w:b w:val="0"/>
                          <w:bCs/>
                        </w:rPr>
                        <w:t>Possible e</w:t>
                      </w:r>
                      <w:r w:rsidRPr="00CA1B44">
                        <w:rPr>
                          <w:b w:val="0"/>
                          <w:bCs/>
                        </w:rPr>
                        <w:t>quilibri</w:t>
                      </w:r>
                      <w:r>
                        <w:rPr>
                          <w:b w:val="0"/>
                          <w:bCs/>
                        </w:rPr>
                        <w:t>a</w:t>
                      </w:r>
                      <w:r w:rsidRPr="00CA1B44">
                        <w:rPr>
                          <w:b w:val="0"/>
                          <w:bCs/>
                        </w:rPr>
                        <w:t xml:space="preserve"> </w:t>
                      </w:r>
                      <w:r>
                        <w:rPr>
                          <w:b w:val="0"/>
                          <w:bCs/>
                        </w:rPr>
                        <w:t>dictating further ligand exchange</w:t>
                      </w:r>
                      <w:bookmarkEnd w:id="217"/>
                    </w:p>
                  </w:txbxContent>
                </v:textbox>
                <w10:wrap type="topAndBottom" anchorx="margin"/>
              </v:shape>
            </w:pict>
          </mc:Fallback>
        </mc:AlternateContent>
      </w:r>
      <w:r w:rsidR="00480D3B">
        <w:rPr>
          <w:rFonts w:eastAsia="Arial"/>
          <w:sz w:val="22"/>
          <w:szCs w:val="22"/>
        </w:rPr>
        <w:br w:type="page"/>
      </w:r>
      <w:r w:rsidR="00480D3B" w:rsidRPr="00660A31">
        <w:rPr>
          <w:noProof/>
        </w:rPr>
        <w:lastRenderedPageBreak/>
        <mc:AlternateContent>
          <mc:Choice Requires="wps">
            <w:drawing>
              <wp:anchor distT="0" distB="182880" distL="114300" distR="114300" simplePos="0" relativeHeight="253094912" behindDoc="0" locked="0" layoutInCell="1" allowOverlap="1" wp14:anchorId="401CF6D0" wp14:editId="21940A58">
                <wp:simplePos x="0" y="0"/>
                <wp:positionH relativeFrom="margin">
                  <wp:align>left</wp:align>
                </wp:positionH>
                <wp:positionV relativeFrom="paragraph">
                  <wp:posOffset>1378168</wp:posOffset>
                </wp:positionV>
                <wp:extent cx="4754880" cy="310515"/>
                <wp:effectExtent l="0" t="0" r="7620" b="0"/>
                <wp:wrapTopAndBottom/>
                <wp:docPr id="422" name="Text Box 422"/>
                <wp:cNvGraphicFramePr/>
                <a:graphic xmlns:a="http://schemas.openxmlformats.org/drawingml/2006/main">
                  <a:graphicData uri="http://schemas.microsoft.com/office/word/2010/wordprocessingShape">
                    <wps:wsp>
                      <wps:cNvSpPr txBox="1"/>
                      <wps:spPr>
                        <a:xfrm>
                          <a:off x="0" y="0"/>
                          <a:ext cx="4754880" cy="310515"/>
                        </a:xfrm>
                        <a:prstGeom prst="rect">
                          <a:avLst/>
                        </a:prstGeom>
                        <a:solidFill>
                          <a:prstClr val="white"/>
                        </a:solidFill>
                        <a:ln>
                          <a:noFill/>
                        </a:ln>
                      </wps:spPr>
                      <wps:txbx>
                        <w:txbxContent>
                          <w:p w14:paraId="526D2D86" w14:textId="20D7DBF0" w:rsidR="00544CAD" w:rsidRPr="001628AB" w:rsidRDefault="00544CAD" w:rsidP="00DF339A">
                            <w:pPr>
                              <w:pStyle w:val="Caption"/>
                              <w:rPr>
                                <w:rFonts w:eastAsia="Arial"/>
                              </w:rPr>
                            </w:pPr>
                            <w:bookmarkStart w:id="134" w:name="_Toc56415769"/>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10</w:t>
                            </w:r>
                            <w:r w:rsidR="005B491D">
                              <w:rPr>
                                <w:noProof/>
                              </w:rPr>
                              <w:fldChar w:fldCharType="end"/>
                            </w:r>
                            <w:r>
                              <w:t xml:space="preserve">  </w:t>
                            </w:r>
                            <w:r w:rsidRPr="003065AA">
                              <w:rPr>
                                <w:b w:val="0"/>
                                <w:bCs/>
                              </w:rPr>
                              <w:t>Rocking motion of solvent molecules due to microwave radiation</w:t>
                            </w:r>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01CF6D0" id="Text Box 422" o:spid="_x0000_s1110" type="#_x0000_t202" style="position:absolute;margin-left:0;margin-top:108.5pt;width:374.4pt;height:24.45pt;z-index:253094912;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" stroked="f">
                <v:textbox style="mso-fit-shape-to-text:t" inset="0,0,0,0">
                  <w:txbxContent>
                    <w:p w14:paraId="526D2D86" w14:textId="20D7DBF0" w:rsidR="00544CAD" w:rsidRPr="001628AB" w:rsidRDefault="00544CAD" w:rsidP="00DF339A">
                      <w:pPr>
                        <w:pStyle w:val="Caption"/>
                        <w:rPr>
                          <w:rFonts w:eastAsia="Arial"/>
                        </w:rPr>
                      </w:pPr>
                      <w:bookmarkStart w:id="219" w:name="_Toc56415769"/>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10</w:t>
                      </w:r>
                      <w:r w:rsidR="000F0901">
                        <w:rPr>
                          <w:noProof/>
                        </w:rPr>
                        <w:fldChar w:fldCharType="end"/>
                      </w:r>
                      <w:r>
                        <w:t xml:space="preserve">  </w:t>
                      </w:r>
                      <w:r w:rsidRPr="003065AA">
                        <w:rPr>
                          <w:b w:val="0"/>
                          <w:bCs/>
                        </w:rPr>
                        <w:t>Rocking motion of solvent molecules due to microwave radiation</w:t>
                      </w:r>
                      <w:bookmarkEnd w:id="219"/>
                    </w:p>
                  </w:txbxContent>
                </v:textbox>
                <w10:wrap type="topAndBottom" anchorx="margin"/>
              </v:shape>
            </w:pict>
          </mc:Fallback>
        </mc:AlternateContent>
      </w:r>
      <w:r w:rsidR="00480D3B">
        <w:rPr>
          <w:rFonts w:eastAsia="Arial"/>
          <w:noProof/>
          <w:sz w:val="22"/>
          <w:szCs w:val="22"/>
        </w:rPr>
        <w:drawing>
          <wp:anchor distT="182880" distB="0" distL="114300" distR="114300" simplePos="0" relativeHeight="253395968" behindDoc="0" locked="0" layoutInCell="1" allowOverlap="1" wp14:anchorId="6513B5AC" wp14:editId="3109BED1">
            <wp:simplePos x="0" y="0"/>
            <wp:positionH relativeFrom="margin">
              <wp:align>center</wp:align>
            </wp:positionH>
            <wp:positionV relativeFrom="margin">
              <wp:align>top</wp:align>
            </wp:positionV>
            <wp:extent cx="3858768" cy="1380744"/>
            <wp:effectExtent l="0" t="0" r="0" b="0"/>
            <wp:wrapTopAndBottom/>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858768" cy="1380744"/>
                    </a:xfrm>
                    <a:prstGeom prst="rect">
                      <a:avLst/>
                    </a:prstGeom>
                    <a:noFill/>
                  </pic:spPr>
                </pic:pic>
              </a:graphicData>
            </a:graphic>
            <wp14:sizeRelH relativeFrom="margin">
              <wp14:pctWidth>0</wp14:pctWidth>
            </wp14:sizeRelH>
            <wp14:sizeRelV relativeFrom="margin">
              <wp14:pctHeight>0</wp14:pctHeight>
            </wp14:sizeRelV>
          </wp:anchor>
        </w:drawing>
      </w:r>
      <w:r w:rsidR="00480D3B">
        <w:rPr>
          <w:rFonts w:eastAsia="Arial"/>
          <w:sz w:val="22"/>
          <w:szCs w:val="22"/>
        </w:rPr>
        <w:br w:type="page"/>
      </w:r>
    </w:p>
    <w:p w14:paraId="1289F040" w14:textId="2F2DDEC9" w:rsidR="00C27273" w:rsidRPr="00660A31" w:rsidRDefault="00D700CE" w:rsidP="00063DF1">
      <w:pPr>
        <w:widowControl w:val="0"/>
        <w:spacing w:line="360" w:lineRule="auto"/>
        <w:jc w:val="both"/>
        <w:rPr>
          <w:rFonts w:eastAsia="Arial"/>
          <w:sz w:val="22"/>
          <w:szCs w:val="22"/>
        </w:rPr>
      </w:pPr>
      <w:r w:rsidRPr="00660A31">
        <w:rPr>
          <w:rFonts w:eastAsia="Arial"/>
          <w:sz w:val="22"/>
          <w:szCs w:val="22"/>
        </w:rPr>
        <w:lastRenderedPageBreak/>
        <w:t xml:space="preserve"> This continual motion generates heat due to the friction between solvent molecules.</w:t>
      </w:r>
      <w:r w:rsidR="00E13B6D" w:rsidRPr="00660A31">
        <w:rPr>
          <w:rFonts w:eastAsia="Arial"/>
          <w:sz w:val="22"/>
          <w:szCs w:val="22"/>
        </w:rPr>
        <w:t xml:space="preserve">  </w:t>
      </w:r>
      <w:r w:rsidR="00420C9D" w:rsidRPr="00660A31">
        <w:rPr>
          <w:rFonts w:eastAsia="Arial"/>
          <w:sz w:val="22"/>
          <w:szCs w:val="22"/>
        </w:rPr>
        <w:t>T</w:t>
      </w:r>
      <w:r w:rsidR="00E13B6D" w:rsidRPr="00660A31">
        <w:rPr>
          <w:rFonts w:eastAsia="Arial"/>
          <w:sz w:val="22"/>
          <w:szCs w:val="22"/>
        </w:rPr>
        <w:t xml:space="preserve">he </w:t>
      </w:r>
      <w:r w:rsidR="00420C9D" w:rsidRPr="00660A31">
        <w:rPr>
          <w:rFonts w:eastAsia="Arial"/>
          <w:sz w:val="22"/>
          <w:szCs w:val="22"/>
        </w:rPr>
        <w:t>microwave</w:t>
      </w:r>
      <w:r w:rsidR="00E13B6D" w:rsidRPr="00660A31">
        <w:rPr>
          <w:rFonts w:eastAsia="Arial"/>
          <w:sz w:val="22"/>
          <w:szCs w:val="22"/>
        </w:rPr>
        <w:t xml:space="preserve"> </w:t>
      </w:r>
      <w:r w:rsidR="00420C9D" w:rsidRPr="00660A31">
        <w:rPr>
          <w:rFonts w:eastAsia="Arial"/>
          <w:sz w:val="22"/>
          <w:szCs w:val="22"/>
        </w:rPr>
        <w:t xml:space="preserve">radiation </w:t>
      </w:r>
      <w:r w:rsidR="00E13B6D" w:rsidRPr="00660A31">
        <w:rPr>
          <w:rFonts w:eastAsia="Arial"/>
          <w:sz w:val="22"/>
          <w:szCs w:val="22"/>
        </w:rPr>
        <w:t>can penetrate the</w:t>
      </w:r>
      <w:r w:rsidR="00AB1A22">
        <w:rPr>
          <w:rFonts w:eastAsia="Arial"/>
          <w:sz w:val="22"/>
          <w:szCs w:val="22"/>
        </w:rPr>
        <w:t xml:space="preserve"> solution and results in</w:t>
      </w:r>
      <w:r w:rsidR="00D062EC">
        <w:rPr>
          <w:rFonts w:eastAsia="Arial"/>
          <w:sz w:val="22"/>
          <w:szCs w:val="22"/>
        </w:rPr>
        <w:t xml:space="preserve"> more uniform heating</w:t>
      </w:r>
      <w:r w:rsidR="00AB1A22">
        <w:rPr>
          <w:rFonts w:eastAsia="Arial"/>
          <w:sz w:val="22"/>
          <w:szCs w:val="22"/>
        </w:rPr>
        <w:t>.</w:t>
      </w:r>
      <w:r w:rsidR="00AB527B" w:rsidRPr="00660A31">
        <w:rPr>
          <w:rFonts w:eastAsia="Arial"/>
          <w:sz w:val="22"/>
          <w:szCs w:val="22"/>
        </w:rPr>
        <w:t xml:space="preserve"> </w:t>
      </w:r>
      <w:r w:rsidR="00B52B7C" w:rsidRPr="00660A31">
        <w:rPr>
          <w:rFonts w:eastAsia="Arial"/>
          <w:sz w:val="22"/>
          <w:szCs w:val="22"/>
        </w:rPr>
        <w:t xml:space="preserve"> </w:t>
      </w:r>
      <w:r w:rsidR="00487188" w:rsidRPr="00660A31">
        <w:rPr>
          <w:rFonts w:eastAsia="Arial"/>
          <w:sz w:val="22"/>
          <w:szCs w:val="22"/>
        </w:rPr>
        <w:t>D</w:t>
      </w:r>
      <w:r w:rsidR="00F95013" w:rsidRPr="00660A31">
        <w:rPr>
          <w:rFonts w:eastAsia="Arial"/>
          <w:sz w:val="22"/>
          <w:szCs w:val="22"/>
        </w:rPr>
        <w:t xml:space="preserve">ifferent solvents transform the microwave radiation into thermal energy more </w:t>
      </w:r>
      <w:r w:rsidR="00C66181" w:rsidRPr="00660A31">
        <w:rPr>
          <w:rFonts w:eastAsia="Arial"/>
          <w:sz w:val="22"/>
          <w:szCs w:val="22"/>
        </w:rPr>
        <w:t>effectively</w:t>
      </w:r>
      <w:r w:rsidR="00F95013" w:rsidRPr="00660A31">
        <w:rPr>
          <w:rFonts w:eastAsia="Arial"/>
          <w:sz w:val="22"/>
          <w:szCs w:val="22"/>
        </w:rPr>
        <w:t xml:space="preserve"> than others</w:t>
      </w:r>
      <w:r w:rsidR="00EA2648">
        <w:rPr>
          <w:rFonts w:eastAsia="Arial"/>
          <w:sz w:val="22"/>
          <w:szCs w:val="22"/>
        </w:rPr>
        <w:t>, with p</w:t>
      </w:r>
      <w:r w:rsidR="00487188" w:rsidRPr="00660A31">
        <w:rPr>
          <w:rFonts w:eastAsia="Arial"/>
          <w:sz w:val="22"/>
          <w:szCs w:val="22"/>
        </w:rPr>
        <w:t xml:space="preserve">olar solvents </w:t>
      </w:r>
      <w:r w:rsidR="00EA2648">
        <w:rPr>
          <w:rFonts w:eastAsia="Arial"/>
          <w:sz w:val="22"/>
          <w:szCs w:val="22"/>
        </w:rPr>
        <w:t>often being more</w:t>
      </w:r>
      <w:r w:rsidR="00487188" w:rsidRPr="00660A31">
        <w:rPr>
          <w:rFonts w:eastAsia="Arial"/>
          <w:sz w:val="22"/>
          <w:szCs w:val="22"/>
        </w:rPr>
        <w:t xml:space="preserve"> efficient</w:t>
      </w:r>
      <w:r w:rsidR="00EA2648">
        <w:rPr>
          <w:rFonts w:eastAsia="Arial"/>
          <w:sz w:val="22"/>
          <w:szCs w:val="22"/>
        </w:rPr>
        <w:t>.</w:t>
      </w:r>
      <w:r w:rsidR="005E4126" w:rsidRPr="00660A31">
        <w:rPr>
          <w:rFonts w:eastAsia="Arial"/>
          <w:sz w:val="22"/>
          <w:szCs w:val="22"/>
        </w:rPr>
        <w:t xml:space="preserve">  </w:t>
      </w:r>
    </w:p>
    <w:p w14:paraId="1B82638A" w14:textId="73D73D6D" w:rsidR="00E80262" w:rsidRPr="00660A31" w:rsidRDefault="002C3E6D" w:rsidP="00063DF1">
      <w:pPr>
        <w:widowControl w:val="0"/>
        <w:spacing w:line="360" w:lineRule="auto"/>
        <w:jc w:val="both"/>
        <w:rPr>
          <w:rFonts w:eastAsia="Arial"/>
          <w:sz w:val="22"/>
          <w:szCs w:val="22"/>
        </w:rPr>
      </w:pPr>
      <w:r w:rsidRPr="00660A31">
        <w:rPr>
          <w:rFonts w:eastAsia="Arial"/>
          <w:sz w:val="22"/>
          <w:szCs w:val="22"/>
        </w:rPr>
        <w:tab/>
      </w:r>
      <w:r w:rsidR="00C80977">
        <w:rPr>
          <w:rFonts w:eastAsia="Arial"/>
          <w:sz w:val="22"/>
          <w:szCs w:val="22"/>
        </w:rPr>
        <w:t xml:space="preserve">The rapid uniform heating and lack of hot spots made microwave reactors a promising method for </w:t>
      </w:r>
      <w:r w:rsidR="009E2901">
        <w:rPr>
          <w:rFonts w:eastAsia="Arial"/>
          <w:sz w:val="22"/>
          <w:szCs w:val="22"/>
        </w:rPr>
        <w:t>the ligand exchange reaction</w:t>
      </w:r>
      <w:r w:rsidR="00AB75E8">
        <w:rPr>
          <w:rFonts w:eastAsia="Arial"/>
          <w:sz w:val="22"/>
          <w:szCs w:val="22"/>
        </w:rPr>
        <w:t xml:space="preserve">.  </w:t>
      </w:r>
      <w:r w:rsidR="00C4644F">
        <w:rPr>
          <w:rFonts w:eastAsia="Arial"/>
          <w:sz w:val="22"/>
          <w:szCs w:val="22"/>
        </w:rPr>
        <w:t>We</w:t>
      </w:r>
      <w:r w:rsidR="00AB75E8">
        <w:rPr>
          <w:rFonts w:eastAsia="Arial"/>
          <w:sz w:val="22"/>
          <w:szCs w:val="22"/>
        </w:rPr>
        <w:t xml:space="preserve"> developed a method for synthesizing heteroleptic Rh</w:t>
      </w:r>
      <w:r w:rsidR="00AB75E8" w:rsidRPr="00AB75E8">
        <w:rPr>
          <w:rFonts w:eastAsia="Arial"/>
          <w:sz w:val="22"/>
          <w:szCs w:val="22"/>
          <w:vertAlign w:val="superscript"/>
        </w:rPr>
        <w:t>II</w:t>
      </w:r>
      <w:r w:rsidR="00AB75E8">
        <w:rPr>
          <w:rFonts w:eastAsia="Arial"/>
          <w:sz w:val="22"/>
          <w:szCs w:val="22"/>
        </w:rPr>
        <w:t xml:space="preserve"> complexes using microwave radiation, with the synthesis of </w:t>
      </w:r>
      <w:r w:rsidR="00AB75E8" w:rsidRPr="00AB75E8">
        <w:rPr>
          <w:rFonts w:eastAsia="Arial"/>
          <w:b/>
          <w:bCs/>
          <w:sz w:val="22"/>
          <w:szCs w:val="22"/>
        </w:rPr>
        <w:t>120a</w:t>
      </w:r>
      <w:r w:rsidR="00AB75E8">
        <w:rPr>
          <w:rFonts w:eastAsia="Arial"/>
          <w:sz w:val="22"/>
          <w:szCs w:val="22"/>
        </w:rPr>
        <w:t xml:space="preserve"> as a model complex. </w:t>
      </w:r>
      <w:r w:rsidR="00010450" w:rsidRPr="00660A31">
        <w:rPr>
          <w:rFonts w:eastAsia="Arial"/>
          <w:sz w:val="22"/>
          <w:szCs w:val="22"/>
        </w:rPr>
        <w:t xml:space="preserve"> This process was expedited by analyzing each of the reactions by HPLC.  A procedure developed by our group enabled the separation of each component for quantification.  </w:t>
      </w:r>
      <w:r w:rsidR="00E80262" w:rsidRPr="00660A31">
        <w:rPr>
          <w:rFonts w:eastAsia="Arial"/>
          <w:sz w:val="22"/>
          <w:szCs w:val="22"/>
        </w:rPr>
        <w:t>All microwave experiments were conducted using a Biotage Initiator</w:t>
      </w:r>
      <w:r w:rsidR="00E80262" w:rsidRPr="00CA038F">
        <w:rPr>
          <w:rFonts w:eastAsia="Arial"/>
          <w:sz w:val="22"/>
          <w:szCs w:val="22"/>
          <w:vertAlign w:val="superscript"/>
        </w:rPr>
        <w:t>+</w:t>
      </w:r>
      <w:r w:rsidR="00347B3E" w:rsidRPr="00660A31">
        <w:rPr>
          <w:rFonts w:eastAsia="Arial"/>
          <w:sz w:val="22"/>
          <w:szCs w:val="22"/>
        </w:rPr>
        <w:t xml:space="preserve"> microwave.  Further experimental parameters are located in </w:t>
      </w:r>
      <w:r w:rsidR="00480D3B">
        <w:rPr>
          <w:rFonts w:eastAsia="Arial"/>
          <w:sz w:val="22"/>
          <w:szCs w:val="22"/>
        </w:rPr>
        <w:t>c</w:t>
      </w:r>
      <w:r w:rsidR="00347B3E" w:rsidRPr="00660A31">
        <w:rPr>
          <w:rFonts w:eastAsia="Arial"/>
          <w:sz w:val="22"/>
          <w:szCs w:val="22"/>
        </w:rPr>
        <w:t xml:space="preserve">hapter </w:t>
      </w:r>
      <w:r w:rsidR="00480D3B">
        <w:rPr>
          <w:rFonts w:eastAsia="Arial"/>
          <w:sz w:val="22"/>
          <w:szCs w:val="22"/>
        </w:rPr>
        <w:t>4</w:t>
      </w:r>
      <w:r w:rsidR="00347B3E" w:rsidRPr="00660A31">
        <w:rPr>
          <w:rFonts w:eastAsia="Arial"/>
          <w:sz w:val="22"/>
          <w:szCs w:val="22"/>
        </w:rPr>
        <w:t>.</w:t>
      </w:r>
      <w:r w:rsidR="0047019E" w:rsidRPr="00660A31">
        <w:rPr>
          <w:rFonts w:eastAsia="Arial"/>
          <w:sz w:val="22"/>
          <w:szCs w:val="22"/>
        </w:rPr>
        <w:t xml:space="preserve">  </w:t>
      </w:r>
      <w:r w:rsidR="00DB71DB">
        <w:rPr>
          <w:rFonts w:eastAsia="Arial"/>
          <w:sz w:val="22"/>
          <w:szCs w:val="22"/>
        </w:rPr>
        <w:t xml:space="preserve">This would mark, to the best of </w:t>
      </w:r>
      <w:r w:rsidR="00C4644F">
        <w:rPr>
          <w:rFonts w:eastAsia="Arial"/>
          <w:sz w:val="22"/>
          <w:szCs w:val="22"/>
        </w:rPr>
        <w:t>our</w:t>
      </w:r>
      <w:r w:rsidR="00DB71DB">
        <w:rPr>
          <w:rFonts w:eastAsia="Arial"/>
          <w:sz w:val="22"/>
          <w:szCs w:val="22"/>
        </w:rPr>
        <w:t xml:space="preserve"> knowledge, the first application of microwave reactors towards the synthesis of heteroleptic Rh</w:t>
      </w:r>
      <w:r w:rsidR="00DB71DB" w:rsidRPr="00611261">
        <w:rPr>
          <w:rFonts w:eastAsia="Arial"/>
          <w:sz w:val="22"/>
          <w:szCs w:val="22"/>
          <w:vertAlign w:val="superscript"/>
        </w:rPr>
        <w:t>II</w:t>
      </w:r>
      <w:r w:rsidR="00DB71DB">
        <w:rPr>
          <w:rFonts w:eastAsia="Arial"/>
          <w:sz w:val="22"/>
          <w:szCs w:val="22"/>
        </w:rPr>
        <w:t xml:space="preserve"> complexes.</w:t>
      </w:r>
    </w:p>
    <w:p w14:paraId="24EE6419" w14:textId="647C4E25" w:rsidR="009366F6" w:rsidRPr="00660A31" w:rsidRDefault="00DB7178" w:rsidP="00063DF1">
      <w:pPr>
        <w:widowControl w:val="0"/>
        <w:spacing w:line="360" w:lineRule="auto"/>
        <w:jc w:val="both"/>
        <w:rPr>
          <w:rFonts w:eastAsia="Arial"/>
          <w:sz w:val="22"/>
          <w:szCs w:val="22"/>
        </w:rPr>
      </w:pPr>
      <w:r w:rsidRPr="00660A31">
        <w:rPr>
          <w:rFonts w:eastAsia="Arial"/>
          <w:sz w:val="22"/>
          <w:szCs w:val="22"/>
        </w:rPr>
        <w:tab/>
      </w:r>
      <w:r w:rsidR="00D866F6" w:rsidRPr="00660A31">
        <w:rPr>
          <w:rFonts w:eastAsia="Arial"/>
          <w:sz w:val="22"/>
          <w:szCs w:val="22"/>
        </w:rPr>
        <w:t>Although non-coordinating solvents have been known to give the hig</w:t>
      </w:r>
      <w:r w:rsidR="00AB75E8">
        <w:rPr>
          <w:rFonts w:eastAsia="Arial"/>
          <w:sz w:val="22"/>
          <w:szCs w:val="22"/>
        </w:rPr>
        <w:t>h</w:t>
      </w:r>
      <w:r w:rsidR="00D866F6" w:rsidRPr="00660A31">
        <w:rPr>
          <w:rFonts w:eastAsia="Arial"/>
          <w:sz w:val="22"/>
          <w:szCs w:val="22"/>
        </w:rPr>
        <w:t>est yields of Rh</w:t>
      </w:r>
      <w:r w:rsidR="00D866F6" w:rsidRPr="00660A31">
        <w:rPr>
          <w:rFonts w:eastAsia="Arial"/>
          <w:sz w:val="22"/>
          <w:szCs w:val="22"/>
          <w:vertAlign w:val="superscript"/>
        </w:rPr>
        <w:t>II</w:t>
      </w:r>
      <w:r w:rsidR="00D866F6" w:rsidRPr="00660A31">
        <w:rPr>
          <w:rFonts w:eastAsia="Arial"/>
          <w:sz w:val="22"/>
          <w:szCs w:val="22"/>
        </w:rPr>
        <w:t xml:space="preserve"> complexes, there are examples where </w:t>
      </w:r>
      <w:r w:rsidR="00D866F6">
        <w:rPr>
          <w:rFonts w:eastAsia="Arial"/>
          <w:sz w:val="22"/>
          <w:szCs w:val="22"/>
        </w:rPr>
        <w:t xml:space="preserve">coordinating solvents were </w:t>
      </w:r>
      <w:r w:rsidR="00D866F6" w:rsidRPr="00660A31">
        <w:rPr>
          <w:rFonts w:eastAsia="Arial"/>
          <w:sz w:val="22"/>
          <w:szCs w:val="22"/>
        </w:rPr>
        <w:t>preferred</w:t>
      </w:r>
      <w:r w:rsidR="00D866F6">
        <w:rPr>
          <w:rFonts w:eastAsia="Arial"/>
          <w:sz w:val="22"/>
          <w:szCs w:val="22"/>
        </w:rPr>
        <w:t>.</w:t>
      </w:r>
      <w:r w:rsidR="00D866F6" w:rsidRPr="00660A31">
        <w:rPr>
          <w:rFonts w:eastAsia="Arial"/>
          <w:sz w:val="22"/>
          <w:szCs w:val="22"/>
        </w:rPr>
        <w:fldChar w:fldCharType="begin"/>
      </w:r>
      <w:r w:rsidR="006D212C">
        <w:rPr>
          <w:rFonts w:eastAsia="Arial"/>
          <w:sz w:val="22"/>
          <w:szCs w:val="22"/>
        </w:rPr>
        <w:instrText xml:space="preserve"> ADDIN EN.CITE &lt;EndNote&gt;&lt;Cite&gt;&lt;Author&gt;Lou&lt;/Author&gt;&lt;Year&gt;2005&lt;/Year&gt;&lt;RecNum&gt;5&lt;/RecNum&gt;&lt;DisplayText&gt;&lt;style face="superscript"&gt;170&lt;/style&gt;&lt;/DisplayText&gt;&lt;record&gt;&lt;rec-number&gt;5&lt;/rec-number&gt;&lt;foreign-keys&gt;&lt;key app="EN" db-id="tfvtdwerrrxts1ee0t5xa0sr9wxwp2p9d00z" timestamp="1441044381" guid="b188bdac-0394-4904-9241-70b10370bd30"&gt;5&lt;/key&gt;&lt;key app="ENWeb" db-id=""&gt;0&lt;/key&gt;&lt;/foreign-keys&gt;&lt;ref-type name="Journal Article"&gt;17&lt;/ref-type&gt;&lt;contributors&gt;&lt;authors&gt;&lt;author&gt;Lou, Yan&lt;/author&gt;&lt;author&gt;Remarchuk, Travis P.&lt;/author&gt;&lt;author&gt;Corey, E. J.&lt;/author&gt;&lt;/authors&gt;&lt;/contributors&gt;&lt;titles&gt;&lt;title&gt;&lt;style face="normal" font="default" size="100%"&gt;Catalysis of Enantioselective [2+1]-Cycloaddition Reactions of Ethyl Diazoacetate and Terminal Acetylenes Using Mixed-Ligand Complexes of the Series Rh&lt;/style&gt;&lt;style face="subscript" font="default" size="100%"&gt;2&lt;/style&gt;&lt;style face="normal" font="default" size="100%"&gt;(RCO&lt;/style&gt;&lt;style face="subscript" font="default" size="100%"&gt;2&lt;/style&gt;&lt;style face="normal" font="default" size="100%"&gt;)&lt;/style&gt;&lt;style face="subscript" font="default" size="100%"&gt;n&lt;/style&gt;&lt;style face="normal" font="default" size="100%"&gt; (L*&lt;/style&gt;&lt;style face="subscript" font="default" size="100%"&gt;4—n&lt;/style&gt;&lt;style face="normal" font="default" size="100%"&gt;). Stereochemical Heuristics for Ligand Exchange and Catalyst Synthesis&lt;/style&gt;&lt;/title&gt;&lt;secondary-title&gt;Journal of the American Chemical Society&lt;/secondary-title&gt;&lt;/titles&gt;&lt;periodical&gt;&lt;full-title&gt;Journal of the American Chemical Society&lt;/full-title&gt;&lt;abbr-1&gt;J. Am. Chem. Soc.&lt;/abbr-1&gt;&lt;/periodical&gt;&lt;pages&gt;14223-14230&lt;/pages&gt;&lt;volume&gt;127&lt;/volume&gt;&lt;number&gt;41&lt;/number&gt;&lt;dates&gt;&lt;year&gt;2005&lt;/year&gt;&lt;pub-dates&gt;&lt;date&gt;2005/10/01&lt;/date&gt;&lt;/pub-dates&gt;&lt;/dates&gt;&lt;publisher&gt;American Chemical Society&lt;/publisher&gt;&lt;isbn&gt;0002-7863&lt;/isbn&gt;&lt;urls&gt;&lt;related-urls&gt;&lt;url&gt;http://dx.doi.org/10.1021/ja052254w&lt;/url&gt;&lt;url&gt;http://pubs.acs.org/doi/pdfplus/10.1021/ja052254w&lt;/url&gt;&lt;/related-urls&gt;&lt;/urls&gt;&lt;electronic-resource-num&gt;10.1021/ja052254w&lt;/electronic-resource-num&gt;&lt;/record&gt;&lt;/Cite&gt;&lt;/EndNote&gt;</w:instrText>
      </w:r>
      <w:r w:rsidR="00D866F6" w:rsidRPr="00660A31">
        <w:rPr>
          <w:rFonts w:eastAsia="Arial"/>
          <w:sz w:val="22"/>
          <w:szCs w:val="22"/>
        </w:rPr>
        <w:fldChar w:fldCharType="separate"/>
      </w:r>
      <w:r w:rsidR="006D212C" w:rsidRPr="006D212C">
        <w:rPr>
          <w:rFonts w:eastAsia="Arial"/>
          <w:noProof/>
          <w:sz w:val="22"/>
          <w:szCs w:val="22"/>
          <w:vertAlign w:val="superscript"/>
        </w:rPr>
        <w:t>170</w:t>
      </w:r>
      <w:r w:rsidR="00D866F6" w:rsidRPr="00660A31">
        <w:rPr>
          <w:rFonts w:eastAsia="Arial"/>
          <w:sz w:val="22"/>
          <w:szCs w:val="22"/>
        </w:rPr>
        <w:fldChar w:fldCharType="end"/>
      </w:r>
      <w:r w:rsidR="00D866F6" w:rsidRPr="00660A31">
        <w:rPr>
          <w:rFonts w:eastAsia="Arial"/>
          <w:sz w:val="22"/>
          <w:szCs w:val="22"/>
        </w:rPr>
        <w:t xml:space="preserve">   </w:t>
      </w:r>
      <w:r w:rsidRPr="00660A31">
        <w:rPr>
          <w:rFonts w:eastAsia="Arial"/>
          <w:sz w:val="22"/>
          <w:szCs w:val="22"/>
        </w:rPr>
        <w:t xml:space="preserve">  </w:t>
      </w:r>
      <w:r w:rsidR="00D866F6" w:rsidRPr="00660A31">
        <w:rPr>
          <w:rFonts w:eastAsia="Arial"/>
          <w:sz w:val="22"/>
          <w:szCs w:val="22"/>
        </w:rPr>
        <w:t xml:space="preserve">  </w:t>
      </w:r>
      <w:r w:rsidR="00D866F6">
        <w:rPr>
          <w:rFonts w:eastAsia="Arial"/>
          <w:sz w:val="22"/>
          <w:szCs w:val="22"/>
        </w:rPr>
        <w:t xml:space="preserve">As such, </w:t>
      </w:r>
      <w:r w:rsidR="00D866F6" w:rsidRPr="00660A31">
        <w:rPr>
          <w:rFonts w:eastAsia="Arial"/>
          <w:sz w:val="22"/>
          <w:szCs w:val="22"/>
        </w:rPr>
        <w:t>solvent screening</w:t>
      </w:r>
      <w:r w:rsidR="00D866F6">
        <w:rPr>
          <w:rFonts w:eastAsia="Arial"/>
          <w:sz w:val="22"/>
          <w:szCs w:val="22"/>
        </w:rPr>
        <w:t xml:space="preserve"> reactions were</w:t>
      </w:r>
      <w:r w:rsidR="00D866F6" w:rsidRPr="00660A31">
        <w:rPr>
          <w:rFonts w:eastAsia="Arial"/>
          <w:sz w:val="22"/>
          <w:szCs w:val="22"/>
        </w:rPr>
        <w:t xml:space="preserve"> conducted to</w:t>
      </w:r>
      <w:r w:rsidR="00D866F6">
        <w:rPr>
          <w:rFonts w:eastAsia="Arial"/>
          <w:sz w:val="22"/>
          <w:szCs w:val="22"/>
        </w:rPr>
        <w:t xml:space="preserve"> determine a suitable solvent</w:t>
      </w:r>
      <w:r w:rsidR="001943AB">
        <w:rPr>
          <w:rFonts w:eastAsia="Arial"/>
          <w:sz w:val="22"/>
          <w:szCs w:val="22"/>
        </w:rPr>
        <w:t xml:space="preserve"> for the microwave conditions</w:t>
      </w:r>
      <w:r w:rsidR="00D866F6" w:rsidRPr="00660A31">
        <w:rPr>
          <w:rFonts w:eastAsia="Arial"/>
          <w:sz w:val="22"/>
          <w:szCs w:val="22"/>
        </w:rPr>
        <w:t>.</w:t>
      </w:r>
      <w:r w:rsidR="00D866F6">
        <w:rPr>
          <w:rFonts w:eastAsia="Arial"/>
          <w:sz w:val="22"/>
          <w:szCs w:val="22"/>
        </w:rPr>
        <w:t xml:space="preserve">  </w:t>
      </w:r>
      <w:r w:rsidR="00D866F6" w:rsidRPr="00660A31">
        <w:rPr>
          <w:rFonts w:eastAsia="Arial"/>
          <w:sz w:val="22"/>
          <w:szCs w:val="22"/>
        </w:rPr>
        <w:t>Solvent screening reactions were conducted at 180 °C due to pressure limitations of the microwave reactor and the variable pressure buildup of each solvent.</w:t>
      </w:r>
      <w:r w:rsidR="00D866F6">
        <w:rPr>
          <w:rFonts w:eastAsia="Arial"/>
          <w:sz w:val="22"/>
          <w:szCs w:val="22"/>
        </w:rPr>
        <w:t xml:space="preserve">  </w:t>
      </w:r>
      <w:r w:rsidRPr="00660A31">
        <w:rPr>
          <w:rFonts w:eastAsia="Arial"/>
          <w:sz w:val="22"/>
          <w:szCs w:val="22"/>
        </w:rPr>
        <w:t>As observed with the Soxhlet, noncoordinating solvents performed the best</w:t>
      </w:r>
      <w:r w:rsidR="008B5D21" w:rsidRPr="00660A31">
        <w:rPr>
          <w:rFonts w:eastAsia="Arial"/>
          <w:sz w:val="22"/>
          <w:szCs w:val="22"/>
        </w:rPr>
        <w:t xml:space="preserve"> (Table 2.</w:t>
      </w:r>
      <w:r w:rsidR="00F63FC7" w:rsidRPr="00660A31">
        <w:rPr>
          <w:rFonts w:eastAsia="Arial"/>
          <w:sz w:val="22"/>
          <w:szCs w:val="22"/>
        </w:rPr>
        <w:t>2</w:t>
      </w:r>
      <w:r w:rsidR="008B5D21" w:rsidRPr="00660A31">
        <w:rPr>
          <w:rFonts w:eastAsia="Arial"/>
          <w:sz w:val="22"/>
          <w:szCs w:val="22"/>
        </w:rPr>
        <w:t>, entry 1 and 2)</w:t>
      </w:r>
      <w:r w:rsidRPr="00660A31">
        <w:rPr>
          <w:rFonts w:eastAsia="Arial"/>
          <w:sz w:val="22"/>
          <w:szCs w:val="22"/>
        </w:rPr>
        <w:t xml:space="preserve">.  </w:t>
      </w:r>
      <w:r w:rsidR="008B5D21" w:rsidRPr="00660A31">
        <w:rPr>
          <w:rFonts w:eastAsia="Arial"/>
          <w:sz w:val="22"/>
          <w:szCs w:val="22"/>
        </w:rPr>
        <w:t xml:space="preserve">Each of the coordinating solvents afforded lower yields of the </w:t>
      </w:r>
      <w:r w:rsidR="008B5D21" w:rsidRPr="00660A31">
        <w:rPr>
          <w:rFonts w:eastAsia="Arial"/>
          <w:i/>
          <w:iCs/>
          <w:sz w:val="22"/>
          <w:szCs w:val="22"/>
        </w:rPr>
        <w:t>mono</w:t>
      </w:r>
      <w:r w:rsidR="008B5D21" w:rsidRPr="00660A31">
        <w:rPr>
          <w:rFonts w:eastAsia="Arial"/>
          <w:sz w:val="22"/>
          <w:szCs w:val="22"/>
        </w:rPr>
        <w:t>-substituted product</w:t>
      </w:r>
      <w:r w:rsidR="00D866F6">
        <w:rPr>
          <w:rFonts w:eastAsia="Arial"/>
          <w:sz w:val="22"/>
          <w:szCs w:val="22"/>
        </w:rPr>
        <w:t xml:space="preserve"> (Table 2.2, entries 3-6)</w:t>
      </w:r>
      <w:r w:rsidR="008B5D21" w:rsidRPr="00660A31">
        <w:rPr>
          <w:rFonts w:eastAsia="Arial"/>
          <w:sz w:val="22"/>
          <w:szCs w:val="22"/>
        </w:rPr>
        <w:t xml:space="preserve">.  </w:t>
      </w:r>
      <w:r w:rsidRPr="00660A31">
        <w:rPr>
          <w:rFonts w:eastAsia="Arial"/>
          <w:sz w:val="22"/>
          <w:szCs w:val="22"/>
        </w:rPr>
        <w:t xml:space="preserve">Ethanol gave the highest percent conversion (Table </w:t>
      </w:r>
      <w:r w:rsidR="00F63FC7" w:rsidRPr="00660A31">
        <w:rPr>
          <w:rFonts w:eastAsia="Arial"/>
          <w:sz w:val="22"/>
          <w:szCs w:val="22"/>
        </w:rPr>
        <w:t>2</w:t>
      </w:r>
      <w:r w:rsidRPr="00660A31">
        <w:rPr>
          <w:rFonts w:eastAsia="Arial"/>
          <w:sz w:val="22"/>
          <w:szCs w:val="22"/>
        </w:rPr>
        <w:t>.</w:t>
      </w:r>
      <w:r w:rsidR="00F63FC7" w:rsidRPr="00660A31">
        <w:rPr>
          <w:rFonts w:eastAsia="Arial"/>
          <w:sz w:val="22"/>
          <w:szCs w:val="22"/>
        </w:rPr>
        <w:t>2</w:t>
      </w:r>
      <w:r w:rsidRPr="00660A31">
        <w:rPr>
          <w:rFonts w:eastAsia="Arial"/>
          <w:sz w:val="22"/>
          <w:szCs w:val="22"/>
        </w:rPr>
        <w:t xml:space="preserve">, entry </w:t>
      </w:r>
      <w:r w:rsidR="00F63FC7" w:rsidRPr="00660A31">
        <w:rPr>
          <w:rFonts w:eastAsia="Arial"/>
          <w:sz w:val="22"/>
          <w:szCs w:val="22"/>
        </w:rPr>
        <w:t>4</w:t>
      </w:r>
      <w:r w:rsidRPr="00660A31">
        <w:rPr>
          <w:rFonts w:eastAsia="Arial"/>
          <w:sz w:val="22"/>
          <w:szCs w:val="22"/>
        </w:rPr>
        <w:t xml:space="preserve">) but </w:t>
      </w:r>
      <w:r w:rsidR="00D866F6">
        <w:rPr>
          <w:rFonts w:eastAsia="Arial"/>
          <w:sz w:val="22"/>
          <w:szCs w:val="22"/>
        </w:rPr>
        <w:t>did not result in the desired Rh</w:t>
      </w:r>
      <w:r w:rsidR="00D866F6" w:rsidRPr="00D866F6">
        <w:rPr>
          <w:rFonts w:eastAsia="Arial"/>
          <w:sz w:val="22"/>
          <w:szCs w:val="22"/>
          <w:vertAlign w:val="superscript"/>
        </w:rPr>
        <w:t>II</w:t>
      </w:r>
      <w:r w:rsidR="00D866F6">
        <w:rPr>
          <w:rFonts w:eastAsia="Arial"/>
          <w:sz w:val="22"/>
          <w:szCs w:val="22"/>
        </w:rPr>
        <w:t xml:space="preserve"> complexes</w:t>
      </w:r>
      <w:r w:rsidRPr="00660A31">
        <w:rPr>
          <w:rFonts w:eastAsia="Arial"/>
          <w:sz w:val="22"/>
          <w:szCs w:val="22"/>
        </w:rPr>
        <w:t>.  It is believed that ethanol facilitated the reduction of the Rh</w:t>
      </w:r>
      <w:r w:rsidR="00A2057C" w:rsidRPr="00660A31">
        <w:rPr>
          <w:rFonts w:eastAsia="Arial"/>
          <w:sz w:val="22"/>
          <w:szCs w:val="22"/>
        </w:rPr>
        <w:t>(</w:t>
      </w:r>
      <w:r w:rsidRPr="00660A31">
        <w:rPr>
          <w:rFonts w:eastAsia="Arial"/>
          <w:sz w:val="22"/>
          <w:szCs w:val="22"/>
        </w:rPr>
        <w:t>II</w:t>
      </w:r>
      <w:r w:rsidR="00A2057C" w:rsidRPr="00660A31">
        <w:rPr>
          <w:rFonts w:eastAsia="Arial"/>
          <w:sz w:val="22"/>
          <w:szCs w:val="22"/>
        </w:rPr>
        <w:t>)</w:t>
      </w:r>
      <w:r w:rsidRPr="00660A31">
        <w:rPr>
          <w:rFonts w:eastAsia="Arial"/>
          <w:sz w:val="22"/>
          <w:szCs w:val="22"/>
        </w:rPr>
        <w:t xml:space="preserve"> to Rh(0) metal, as a </w:t>
      </w:r>
      <w:r w:rsidR="002D6166" w:rsidRPr="00660A31">
        <w:rPr>
          <w:rFonts w:eastAsia="Arial"/>
          <w:sz w:val="22"/>
          <w:szCs w:val="22"/>
        </w:rPr>
        <w:t>metallic</w:t>
      </w:r>
      <w:r w:rsidR="00FA5162" w:rsidRPr="00660A31">
        <w:rPr>
          <w:rFonts w:eastAsia="Arial"/>
          <w:sz w:val="22"/>
          <w:szCs w:val="22"/>
        </w:rPr>
        <w:t xml:space="preserve"> grey </w:t>
      </w:r>
      <w:r w:rsidRPr="00660A31">
        <w:rPr>
          <w:rFonts w:eastAsia="Arial"/>
          <w:sz w:val="22"/>
          <w:szCs w:val="22"/>
        </w:rPr>
        <w:t>solid was observed on the reaction vessel</w:t>
      </w:r>
      <w:r w:rsidR="008B5D21" w:rsidRPr="00660A31">
        <w:rPr>
          <w:rFonts w:eastAsia="Arial"/>
          <w:sz w:val="22"/>
          <w:szCs w:val="22"/>
        </w:rPr>
        <w:t>.</w:t>
      </w:r>
      <w:r w:rsidR="00683E1C">
        <w:rPr>
          <w:rFonts w:eastAsia="Arial"/>
          <w:sz w:val="22"/>
          <w:szCs w:val="22"/>
        </w:rPr>
        <w:fldChar w:fldCharType="begin"/>
      </w:r>
      <w:r w:rsidR="006D212C">
        <w:rPr>
          <w:rFonts w:eastAsia="Arial"/>
          <w:sz w:val="22"/>
          <w:szCs w:val="22"/>
        </w:rPr>
        <w:instrText xml:space="preserve"> ADDIN EN.CITE &lt;EndNote&gt;&lt;Cite&gt;&lt;Author&gt;Johnson&lt;/Author&gt;&lt;Year&gt;1963&lt;/Year&gt;&lt;RecNum&gt;1742&lt;/RecNum&gt;&lt;DisplayText&gt;&lt;style face="superscript"&gt;197&lt;/style&gt;&lt;/DisplayText&gt;&lt;record&gt;&lt;rec-number&gt;1742&lt;/rec-number&gt;&lt;foreign-keys&gt;&lt;key app="EN" db-id="tfvtdwerrrxts1ee0t5xa0sr9wxwp2p9d00z" timestamp="1561557866" guid="8782930f-6309-4480-9ff7-756f102e165e"&gt;1742&lt;/key&gt;&lt;/foreign-keys&gt;&lt;ref-type name="Journal Article"&gt;17&lt;/ref-type&gt;&lt;contributors&gt;&lt;authors&gt;&lt;author&gt;Johnson, S. A.&lt;/author&gt;&lt;author&gt;Hunt, H. R.&lt;/author&gt;&lt;author&gt;Neumann, H. M.&lt;/author&gt;&lt;/authors&gt;&lt;/contributors&gt;&lt;titles&gt;&lt;title&gt;Preparation and Properties of Anhydrous Rhodium(II) Acetate and Some Adducts Thereof&lt;/title&gt;&lt;secondary-title&gt;Inorganic Chemistry&lt;/secondary-title&gt;&lt;alt-title&gt;Inorg Chem&lt;/alt-title&gt;&lt;/titles&gt;&lt;periodical&gt;&lt;full-title&gt;Inorganic Chemistry&lt;/full-title&gt;&lt;abbr-1&gt;Inorg. Chem.&lt;/abbr-1&gt;&lt;/periodical&gt;&lt;pages&gt;960-962&lt;/pages&gt;&lt;volume&gt;2&lt;/volume&gt;&lt;number&gt;5&lt;/number&gt;&lt;dates&gt;&lt;year&gt;1963&lt;/year&gt;&lt;/dates&gt;&lt;isbn&gt;0020-1669&lt;/isbn&gt;&lt;accession-num&gt;WOS:A19632619B00028&lt;/accession-num&gt;&lt;urls&gt;&lt;related-urls&gt;&lt;url&gt;&lt;style face="underline" font="default" size="100%"&gt;&amp;lt;Go to ISI&amp;gt;://WOS:A19632619B00028&lt;/style&gt;&lt;/url&gt;&lt;url&gt;https://pubs.acs.org/doi/pdf/10.1021/ic50009a020&lt;/url&gt;&lt;/related-urls&gt;&lt;/urls&gt;&lt;electronic-resource-num&gt;DOI 10.1021/ic50009a020&lt;/electronic-resource-num&gt;&lt;language&gt;English&lt;/language&gt;&lt;/record&gt;&lt;/Cite&gt;&lt;/EndNote&gt;</w:instrText>
      </w:r>
      <w:r w:rsidR="00683E1C">
        <w:rPr>
          <w:rFonts w:eastAsia="Arial"/>
          <w:sz w:val="22"/>
          <w:szCs w:val="22"/>
        </w:rPr>
        <w:fldChar w:fldCharType="separate"/>
      </w:r>
      <w:r w:rsidR="006D212C" w:rsidRPr="006D212C">
        <w:rPr>
          <w:rFonts w:eastAsia="Arial"/>
          <w:noProof/>
          <w:sz w:val="22"/>
          <w:szCs w:val="22"/>
          <w:vertAlign w:val="superscript"/>
        </w:rPr>
        <w:t>197</w:t>
      </w:r>
      <w:r w:rsidR="00683E1C">
        <w:rPr>
          <w:rFonts w:eastAsia="Arial"/>
          <w:sz w:val="22"/>
          <w:szCs w:val="22"/>
        </w:rPr>
        <w:fldChar w:fldCharType="end"/>
      </w:r>
      <w:r w:rsidR="00B84581" w:rsidRPr="00660A31">
        <w:rPr>
          <w:rFonts w:eastAsia="Arial"/>
          <w:sz w:val="22"/>
          <w:szCs w:val="22"/>
        </w:rPr>
        <w:t xml:space="preserve">  </w:t>
      </w:r>
    </w:p>
    <w:p w14:paraId="54610AB9" w14:textId="7C609F9C" w:rsidR="003E5D23" w:rsidRPr="00660A31" w:rsidRDefault="005E4386" w:rsidP="000B5921">
      <w:pPr>
        <w:widowControl w:val="0"/>
        <w:spacing w:line="360" w:lineRule="auto"/>
        <w:jc w:val="both"/>
        <w:rPr>
          <w:rFonts w:eastAsia="Arial"/>
          <w:sz w:val="22"/>
          <w:szCs w:val="22"/>
        </w:rPr>
      </w:pPr>
      <w:r w:rsidRPr="00660A31">
        <w:rPr>
          <w:rFonts w:eastAsia="Arial"/>
          <w:sz w:val="22"/>
          <w:szCs w:val="22"/>
        </w:rPr>
        <w:tab/>
      </w:r>
      <w:r w:rsidR="00D27007" w:rsidRPr="00660A31">
        <w:rPr>
          <w:rFonts w:eastAsia="Arial"/>
          <w:sz w:val="22"/>
          <w:szCs w:val="22"/>
        </w:rPr>
        <w:t xml:space="preserve">One microwave methodology involves using a biphasic mixture as a means </w:t>
      </w:r>
      <w:r w:rsidR="00EA2648">
        <w:rPr>
          <w:rFonts w:eastAsia="Arial"/>
          <w:sz w:val="22"/>
          <w:szCs w:val="22"/>
        </w:rPr>
        <w:t xml:space="preserve">of </w:t>
      </w:r>
      <w:r w:rsidR="00D27007" w:rsidRPr="00660A31">
        <w:rPr>
          <w:rFonts w:eastAsia="Arial"/>
          <w:sz w:val="22"/>
          <w:szCs w:val="22"/>
        </w:rPr>
        <w:t>preventing further reactivity of the product by removing it into a different phase.  This technique was investigated b</w:t>
      </w:r>
      <w:r w:rsidR="00DB7178" w:rsidRPr="00660A31">
        <w:rPr>
          <w:rFonts w:eastAsia="Arial"/>
          <w:sz w:val="22"/>
          <w:szCs w:val="22"/>
        </w:rPr>
        <w:t xml:space="preserve">y pairing water and </w:t>
      </w:r>
      <w:r w:rsidR="00D27007" w:rsidRPr="00660A31">
        <w:rPr>
          <w:rFonts w:eastAsia="Arial"/>
          <w:sz w:val="22"/>
          <w:szCs w:val="22"/>
        </w:rPr>
        <w:t>chloroform</w:t>
      </w:r>
      <w:r w:rsidRPr="00660A31">
        <w:rPr>
          <w:rFonts w:eastAsia="Arial"/>
          <w:sz w:val="22"/>
          <w:szCs w:val="22"/>
        </w:rPr>
        <w:t xml:space="preserve"> in a 1:1 ratio.</w:t>
      </w:r>
      <w:r w:rsidR="00D866F6">
        <w:rPr>
          <w:rFonts w:eastAsia="Arial"/>
          <w:sz w:val="22"/>
          <w:szCs w:val="22"/>
        </w:rPr>
        <w:t xml:space="preserve"> </w:t>
      </w:r>
      <w:r w:rsidRPr="00660A31">
        <w:rPr>
          <w:rFonts w:eastAsia="Arial"/>
          <w:sz w:val="22"/>
          <w:szCs w:val="22"/>
        </w:rPr>
        <w:t xml:space="preserve"> I</w:t>
      </w:r>
      <w:r w:rsidR="00DB7178" w:rsidRPr="00660A31">
        <w:rPr>
          <w:rFonts w:eastAsia="Arial"/>
          <w:sz w:val="22"/>
          <w:szCs w:val="22"/>
        </w:rPr>
        <w:t>t was observed that solid Rh</w:t>
      </w:r>
      <w:r w:rsidR="00D27007" w:rsidRPr="00660A31">
        <w:rPr>
          <w:rFonts w:eastAsia="Arial"/>
          <w:sz w:val="22"/>
          <w:szCs w:val="22"/>
        </w:rPr>
        <w:t>(0)</w:t>
      </w:r>
      <w:r w:rsidR="00DB7178" w:rsidRPr="00660A31">
        <w:rPr>
          <w:rFonts w:eastAsia="Arial"/>
          <w:sz w:val="22"/>
          <w:szCs w:val="22"/>
        </w:rPr>
        <w:t xml:space="preserve"> was again deposited on the reaction vial.  Interestingly, this was only observed for the area occupied by the water layer.  Due to the degradation of the paddlewheel structure, the biphasic conditions were not investigated further.</w:t>
      </w:r>
      <w:r w:rsidR="00006534" w:rsidRPr="00660A31">
        <w:rPr>
          <w:rFonts w:eastAsia="Arial"/>
          <w:sz w:val="22"/>
          <w:szCs w:val="22"/>
        </w:rPr>
        <w:t xml:space="preserve"> </w:t>
      </w:r>
      <w:r w:rsidR="008B5D21" w:rsidRPr="00660A31">
        <w:rPr>
          <w:rFonts w:eastAsia="Arial"/>
          <w:sz w:val="22"/>
          <w:szCs w:val="22"/>
        </w:rPr>
        <w:t xml:space="preserve"> </w:t>
      </w:r>
      <w:r w:rsidR="00F021FE">
        <w:rPr>
          <w:rFonts w:eastAsia="Arial"/>
          <w:sz w:val="22"/>
          <w:szCs w:val="22"/>
        </w:rPr>
        <w:t>Dichloroethane (</w:t>
      </w:r>
      <w:r w:rsidR="008B5D21" w:rsidRPr="00660A31">
        <w:rPr>
          <w:rFonts w:eastAsia="Arial"/>
          <w:sz w:val="22"/>
          <w:szCs w:val="22"/>
        </w:rPr>
        <w:t>DCE</w:t>
      </w:r>
      <w:r w:rsidR="00F021FE">
        <w:rPr>
          <w:rFonts w:eastAsia="Arial"/>
          <w:sz w:val="22"/>
          <w:szCs w:val="22"/>
        </w:rPr>
        <w:t>)</w:t>
      </w:r>
      <w:r w:rsidR="008B5D21" w:rsidRPr="00660A31">
        <w:rPr>
          <w:rFonts w:eastAsia="Arial"/>
          <w:sz w:val="22"/>
          <w:szCs w:val="22"/>
        </w:rPr>
        <w:t xml:space="preserve"> and PhCl afforded similar amounts of </w:t>
      </w:r>
      <w:r w:rsidR="008B5D21" w:rsidRPr="00D866F6">
        <w:rPr>
          <w:rFonts w:eastAsia="Arial"/>
          <w:i/>
          <w:iCs/>
          <w:sz w:val="22"/>
          <w:szCs w:val="22"/>
        </w:rPr>
        <w:t>mono</w:t>
      </w:r>
      <w:r w:rsidR="008B5D21" w:rsidRPr="00660A31">
        <w:rPr>
          <w:rFonts w:eastAsia="Arial"/>
          <w:sz w:val="22"/>
          <w:szCs w:val="22"/>
        </w:rPr>
        <w:t xml:space="preserve">-substituted product, </w:t>
      </w:r>
      <w:r w:rsidR="006155E6">
        <w:rPr>
          <w:rFonts w:eastAsia="Arial"/>
          <w:sz w:val="22"/>
          <w:szCs w:val="22"/>
        </w:rPr>
        <w:t xml:space="preserve">but </w:t>
      </w:r>
      <w:r w:rsidR="008B5D21" w:rsidRPr="00660A31">
        <w:rPr>
          <w:rFonts w:eastAsia="Arial"/>
          <w:sz w:val="22"/>
          <w:szCs w:val="22"/>
        </w:rPr>
        <w:t xml:space="preserve">DCE was deemed a more suitable solvent as </w:t>
      </w:r>
      <w:r w:rsidR="00D866F6">
        <w:rPr>
          <w:rFonts w:eastAsia="Arial"/>
          <w:sz w:val="22"/>
          <w:szCs w:val="22"/>
        </w:rPr>
        <w:t xml:space="preserve">it </w:t>
      </w:r>
      <w:r w:rsidR="008B5D21" w:rsidRPr="00660A31">
        <w:rPr>
          <w:rFonts w:eastAsia="Arial"/>
          <w:sz w:val="22"/>
          <w:szCs w:val="22"/>
        </w:rPr>
        <w:t>facilitated a more expedient work</w:t>
      </w:r>
      <w:r w:rsidR="003E5D23" w:rsidRPr="00660A31">
        <w:rPr>
          <w:rFonts w:eastAsia="Arial"/>
          <w:sz w:val="22"/>
          <w:szCs w:val="22"/>
        </w:rPr>
        <w:t>up</w:t>
      </w:r>
      <w:r w:rsidR="008B5D21" w:rsidRPr="00660A31">
        <w:rPr>
          <w:rFonts w:eastAsia="Arial"/>
          <w:sz w:val="22"/>
          <w:szCs w:val="22"/>
        </w:rPr>
        <w:t>.</w:t>
      </w:r>
    </w:p>
    <w:p w14:paraId="5EFEE3EA" w14:textId="77777777" w:rsidR="000B5921" w:rsidRDefault="00010450" w:rsidP="00063DF1">
      <w:pPr>
        <w:widowControl w:val="0"/>
        <w:spacing w:line="360" w:lineRule="auto"/>
        <w:jc w:val="both"/>
        <w:rPr>
          <w:rFonts w:eastAsia="Arial"/>
          <w:sz w:val="22"/>
          <w:szCs w:val="22"/>
        </w:rPr>
      </w:pPr>
      <w:r w:rsidRPr="00660A31">
        <w:rPr>
          <w:rFonts w:eastAsia="Arial"/>
          <w:sz w:val="22"/>
          <w:szCs w:val="22"/>
        </w:rPr>
        <w:tab/>
      </w:r>
      <w:r w:rsidR="009C74C4" w:rsidRPr="00660A31">
        <w:rPr>
          <w:rFonts w:eastAsia="Arial"/>
          <w:sz w:val="22"/>
          <w:szCs w:val="22"/>
        </w:rPr>
        <w:t>T</w:t>
      </w:r>
      <w:r w:rsidR="00CF4319" w:rsidRPr="00660A31">
        <w:rPr>
          <w:rFonts w:eastAsia="Arial"/>
          <w:sz w:val="22"/>
          <w:szCs w:val="22"/>
        </w:rPr>
        <w:t xml:space="preserve">emperature </w:t>
      </w:r>
      <w:r w:rsidR="00EC7C75" w:rsidRPr="00660A31">
        <w:rPr>
          <w:rFonts w:eastAsia="Arial"/>
          <w:sz w:val="22"/>
          <w:szCs w:val="22"/>
        </w:rPr>
        <w:t xml:space="preserve">screening began at 80 </w:t>
      </w:r>
      <w:r w:rsidR="001C1AEE">
        <w:rPr>
          <w:rFonts w:eastAsia="Arial"/>
          <w:sz w:val="22"/>
          <w:szCs w:val="22"/>
        </w:rPr>
        <w:t>°</w:t>
      </w:r>
      <w:r w:rsidR="00EC7C75" w:rsidRPr="00660A31">
        <w:rPr>
          <w:rFonts w:eastAsia="Arial"/>
          <w:sz w:val="22"/>
          <w:szCs w:val="22"/>
        </w:rPr>
        <w:t>C</w:t>
      </w:r>
      <w:r w:rsidR="00BA298B">
        <w:rPr>
          <w:rFonts w:eastAsia="Arial"/>
          <w:sz w:val="22"/>
          <w:szCs w:val="22"/>
        </w:rPr>
        <w:t xml:space="preserve">.  The temperature was then </w:t>
      </w:r>
      <w:r w:rsidR="00EC7C75" w:rsidRPr="00660A31">
        <w:rPr>
          <w:rFonts w:eastAsia="Arial"/>
          <w:sz w:val="22"/>
          <w:szCs w:val="22"/>
        </w:rPr>
        <w:t>increas</w:t>
      </w:r>
      <w:r w:rsidR="00BA298B">
        <w:rPr>
          <w:rFonts w:eastAsia="Arial"/>
          <w:sz w:val="22"/>
          <w:szCs w:val="22"/>
        </w:rPr>
        <w:t>ed</w:t>
      </w:r>
      <w:r w:rsidR="00EC7C75" w:rsidRPr="00660A31">
        <w:rPr>
          <w:rFonts w:eastAsia="Arial"/>
          <w:sz w:val="22"/>
          <w:szCs w:val="22"/>
        </w:rPr>
        <w:t xml:space="preserve"> by </w:t>
      </w:r>
    </w:p>
    <w:p w14:paraId="3989EDAF" w14:textId="1F14387C" w:rsidR="000B5921" w:rsidRDefault="000B5921">
      <w:pPr>
        <w:rPr>
          <w:rFonts w:eastAsia="Arial"/>
          <w:sz w:val="22"/>
          <w:szCs w:val="22"/>
        </w:rPr>
      </w:pPr>
      <w:r>
        <w:rPr>
          <w:rFonts w:eastAsia="Arial"/>
          <w:noProof/>
          <w:sz w:val="22"/>
          <w:szCs w:val="22"/>
        </w:rPr>
        <w:lastRenderedPageBreak/>
        <w:drawing>
          <wp:anchor distT="0" distB="0" distL="114300" distR="114300" simplePos="0" relativeHeight="253507584" behindDoc="0" locked="0" layoutInCell="1" allowOverlap="1" wp14:anchorId="5F9A5C9F" wp14:editId="493A2DE1">
            <wp:simplePos x="0" y="0"/>
            <wp:positionH relativeFrom="column">
              <wp:posOffset>-5715</wp:posOffset>
            </wp:positionH>
            <wp:positionV relativeFrom="paragraph">
              <wp:posOffset>461010</wp:posOffset>
            </wp:positionV>
            <wp:extent cx="5431790" cy="3005455"/>
            <wp:effectExtent l="0" t="0" r="0" b="0"/>
            <wp:wrapTopAndBottom/>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431790" cy="3005455"/>
                    </a:xfrm>
                    <a:prstGeom prst="rect">
                      <a:avLst/>
                    </a:prstGeom>
                    <a:noFill/>
                  </pic:spPr>
                </pic:pic>
              </a:graphicData>
            </a:graphic>
          </wp:anchor>
        </w:drawing>
      </w:r>
      <w:r w:rsidRPr="00660A31">
        <w:rPr>
          <w:noProof/>
        </w:rPr>
        <mc:AlternateContent>
          <mc:Choice Requires="wps">
            <w:drawing>
              <wp:anchor distT="0" distB="0" distL="114300" distR="114300" simplePos="0" relativeHeight="253099008" behindDoc="0" locked="0" layoutInCell="1" allowOverlap="1" wp14:anchorId="4C03167A" wp14:editId="079484F3">
                <wp:simplePos x="0" y="0"/>
                <wp:positionH relativeFrom="margin">
                  <wp:align>left</wp:align>
                </wp:positionH>
                <wp:positionV relativeFrom="margin">
                  <wp:align>top</wp:align>
                </wp:positionV>
                <wp:extent cx="5431155" cy="457200"/>
                <wp:effectExtent l="0" t="0" r="0" b="0"/>
                <wp:wrapTopAndBottom/>
                <wp:docPr id="442" name="Text Box 442"/>
                <wp:cNvGraphicFramePr/>
                <a:graphic xmlns:a="http://schemas.openxmlformats.org/drawingml/2006/main">
                  <a:graphicData uri="http://schemas.microsoft.com/office/word/2010/wordprocessingShape">
                    <wps:wsp>
                      <wps:cNvSpPr txBox="1"/>
                      <wps:spPr>
                        <a:xfrm>
                          <a:off x="0" y="0"/>
                          <a:ext cx="5431155" cy="457200"/>
                        </a:xfrm>
                        <a:prstGeom prst="rect">
                          <a:avLst/>
                        </a:prstGeom>
                        <a:solidFill>
                          <a:prstClr val="white"/>
                        </a:solidFill>
                        <a:ln>
                          <a:noFill/>
                        </a:ln>
                      </wps:spPr>
                      <wps:txbx>
                        <w:txbxContent>
                          <w:p w14:paraId="7520E073" w14:textId="5B5F4EB7" w:rsidR="00544CAD" w:rsidRPr="008027C0" w:rsidRDefault="00544CAD" w:rsidP="00DF339A">
                            <w:pPr>
                              <w:pStyle w:val="Caption"/>
                              <w:rPr>
                                <w:rFonts w:eastAsia="Arial"/>
                                <w:noProof/>
                              </w:rPr>
                            </w:pPr>
                            <w:bookmarkStart w:id="135" w:name="_Toc56415683"/>
                            <w:r>
                              <w:t xml:space="preserve">Table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Table \* ARABIC \s 1 </w:instrText>
                            </w:r>
                            <w:r w:rsidR="005B491D">
                              <w:fldChar w:fldCharType="separate"/>
                            </w:r>
                            <w:r>
                              <w:rPr>
                                <w:noProof/>
                              </w:rPr>
                              <w:t>2</w:t>
                            </w:r>
                            <w:r w:rsidR="005B491D">
                              <w:rPr>
                                <w:noProof/>
                              </w:rPr>
                              <w:fldChar w:fldCharType="end"/>
                            </w:r>
                            <w:r>
                              <w:t xml:space="preserve">  </w:t>
                            </w:r>
                            <w:bookmarkStart w:id="136" w:name="_Hlk46439501"/>
                            <w:r w:rsidRPr="002429F1">
                              <w:rPr>
                                <w:b w:val="0"/>
                                <w:bCs/>
                              </w:rPr>
                              <w:t>Solvent screening for microwave synthesis of heteroleptic oxazolidinate Rh</w:t>
                            </w:r>
                            <w:r w:rsidRPr="00547BA4">
                              <w:rPr>
                                <w:b w:val="0"/>
                                <w:bCs/>
                                <w:vertAlign w:val="superscript"/>
                              </w:rPr>
                              <w:t xml:space="preserve">II </w:t>
                            </w:r>
                            <w:r w:rsidRPr="002429F1">
                              <w:rPr>
                                <w:b w:val="0"/>
                                <w:bCs/>
                              </w:rPr>
                              <w:t>complex</w:t>
                            </w:r>
                            <w:bookmarkEnd w:id="135"/>
                            <w:bookmarkEnd w:id="136"/>
                          </w:p>
                          <w:p w14:paraId="55DDDACD" w14:textId="094FA4D3" w:rsidR="00544CAD" w:rsidRPr="00292E1C" w:rsidRDefault="00544CAD" w:rsidP="00DF339A">
                            <w:pPr>
                              <w:pStyle w:val="Caption"/>
                              <w:rPr>
                                <w:rFonts w:eastAsia="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C03167A" id="Text Box 442" o:spid="_x0000_s1111" type="#_x0000_t202" style="position:absolute;margin-left:0;margin-top:0;width:427.65pt;height:36pt;z-index:253099008;visibility:visible;mso-wrap-style:square;mso-wrap-distance-left:9pt;mso-wrap-distance-top:0;mso-wrap-distance-right:9pt;mso-wrap-distance-bottom:0;mso-position-horizontal:left;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" stroked="f">
                <v:textbox inset="0,0,0,0">
                  <w:txbxContent>
                    <w:p w14:paraId="7520E073" w14:textId="5B5F4EB7" w:rsidR="00544CAD" w:rsidRPr="008027C0" w:rsidRDefault="00544CAD" w:rsidP="00DF339A">
                      <w:pPr>
                        <w:pStyle w:val="Caption"/>
                        <w:rPr>
                          <w:rFonts w:eastAsia="Arial"/>
                          <w:noProof/>
                        </w:rPr>
                      </w:pPr>
                      <w:bookmarkStart w:id="222" w:name="_Toc56415683"/>
                      <w:r>
                        <w:t xml:space="preserve">Table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Table \* ARABIC \s 1 </w:instrText>
                      </w:r>
                      <w:r w:rsidR="000F0901">
                        <w:fldChar w:fldCharType="separate"/>
                      </w:r>
                      <w:r>
                        <w:rPr>
                          <w:noProof/>
                        </w:rPr>
                        <w:t>2</w:t>
                      </w:r>
                      <w:r w:rsidR="000F0901">
                        <w:rPr>
                          <w:noProof/>
                        </w:rPr>
                        <w:fldChar w:fldCharType="end"/>
                      </w:r>
                      <w:r>
                        <w:t xml:space="preserve">  </w:t>
                      </w:r>
                      <w:bookmarkStart w:id="223" w:name="_Hlk46439501"/>
                      <w:r w:rsidRPr="002429F1">
                        <w:rPr>
                          <w:b w:val="0"/>
                          <w:bCs/>
                        </w:rPr>
                        <w:t>Solvent screening for microwave synthesis of heteroleptic oxazolidinate Rh</w:t>
                      </w:r>
                      <w:r w:rsidRPr="00547BA4">
                        <w:rPr>
                          <w:b w:val="0"/>
                          <w:bCs/>
                          <w:vertAlign w:val="superscript"/>
                        </w:rPr>
                        <w:t xml:space="preserve">II </w:t>
                      </w:r>
                      <w:r w:rsidRPr="002429F1">
                        <w:rPr>
                          <w:b w:val="0"/>
                          <w:bCs/>
                        </w:rPr>
                        <w:t>complex</w:t>
                      </w:r>
                      <w:bookmarkEnd w:id="222"/>
                      <w:bookmarkEnd w:id="223"/>
                    </w:p>
                    <w:p w14:paraId="55DDDACD" w14:textId="094FA4D3" w:rsidR="00544CAD" w:rsidRPr="00292E1C" w:rsidRDefault="00544CAD" w:rsidP="00DF339A">
                      <w:pPr>
                        <w:pStyle w:val="Caption"/>
                        <w:rPr>
                          <w:rFonts w:eastAsia="Arial"/>
                        </w:rPr>
                      </w:pPr>
                    </w:p>
                  </w:txbxContent>
                </v:textbox>
                <w10:wrap type="topAndBottom" anchorx="margin" anchory="margin"/>
              </v:shape>
            </w:pict>
          </mc:Fallback>
        </mc:AlternateContent>
      </w:r>
      <w:r>
        <w:rPr>
          <w:rFonts w:eastAsia="Arial"/>
          <w:sz w:val="22"/>
          <w:szCs w:val="22"/>
        </w:rPr>
        <w:br w:type="page"/>
      </w:r>
    </w:p>
    <w:p w14:paraId="2A461BE3" w14:textId="737A6537" w:rsidR="00CF4319" w:rsidRPr="00660A31" w:rsidRDefault="00EC7C75" w:rsidP="00063DF1">
      <w:pPr>
        <w:widowControl w:val="0"/>
        <w:spacing w:line="360" w:lineRule="auto"/>
        <w:jc w:val="both"/>
        <w:rPr>
          <w:rFonts w:eastAsia="Arial"/>
          <w:sz w:val="22"/>
          <w:szCs w:val="22"/>
        </w:rPr>
      </w:pPr>
      <w:r w:rsidRPr="00660A31">
        <w:rPr>
          <w:rFonts w:eastAsia="Arial"/>
          <w:sz w:val="22"/>
          <w:szCs w:val="22"/>
        </w:rPr>
        <w:lastRenderedPageBreak/>
        <w:t xml:space="preserve">20 </w:t>
      </w:r>
      <w:r w:rsidR="001C1AEE">
        <w:rPr>
          <w:rFonts w:eastAsia="Arial"/>
          <w:sz w:val="22"/>
          <w:szCs w:val="22"/>
        </w:rPr>
        <w:t>°</w:t>
      </w:r>
      <w:r w:rsidRPr="00660A31">
        <w:rPr>
          <w:rFonts w:eastAsia="Arial"/>
          <w:sz w:val="22"/>
          <w:szCs w:val="22"/>
        </w:rPr>
        <w:t>C increments,</w:t>
      </w:r>
      <w:r w:rsidR="00CF4319" w:rsidRPr="00660A31">
        <w:rPr>
          <w:rFonts w:eastAsia="Arial"/>
          <w:sz w:val="22"/>
          <w:szCs w:val="22"/>
        </w:rPr>
        <w:t xml:space="preserve"> with no product formation observed until trace amounts of the </w:t>
      </w:r>
      <w:r w:rsidR="00CF4319" w:rsidRPr="00D866F6">
        <w:rPr>
          <w:rFonts w:eastAsia="Arial"/>
          <w:i/>
          <w:iCs/>
          <w:sz w:val="22"/>
          <w:szCs w:val="22"/>
        </w:rPr>
        <w:t>mono</w:t>
      </w:r>
      <w:r w:rsidR="00D866F6">
        <w:rPr>
          <w:rFonts w:eastAsia="Arial"/>
          <w:sz w:val="22"/>
          <w:szCs w:val="22"/>
        </w:rPr>
        <w:t>-</w:t>
      </w:r>
      <w:r w:rsidR="00CF4319" w:rsidRPr="00660A31">
        <w:rPr>
          <w:rFonts w:eastAsia="Arial"/>
          <w:sz w:val="22"/>
          <w:szCs w:val="22"/>
        </w:rPr>
        <w:t>substituted product at 140 °C</w:t>
      </w:r>
      <w:r w:rsidR="008275FA">
        <w:rPr>
          <w:rFonts w:eastAsia="Arial"/>
          <w:sz w:val="22"/>
          <w:szCs w:val="22"/>
        </w:rPr>
        <w:t xml:space="preserve"> were observed</w:t>
      </w:r>
      <w:r w:rsidR="00BA298B">
        <w:rPr>
          <w:rFonts w:eastAsia="Arial"/>
          <w:sz w:val="22"/>
          <w:szCs w:val="22"/>
        </w:rPr>
        <w:t xml:space="preserve"> </w:t>
      </w:r>
      <w:r w:rsidR="00BA298B" w:rsidRPr="00660A31">
        <w:rPr>
          <w:rFonts w:eastAsia="Arial"/>
          <w:sz w:val="22"/>
          <w:szCs w:val="22"/>
        </w:rPr>
        <w:t>(Table 2.3, entries 1 and 2)</w:t>
      </w:r>
      <w:r w:rsidR="00CF4319" w:rsidRPr="00660A31">
        <w:rPr>
          <w:rFonts w:eastAsia="Arial"/>
          <w:sz w:val="22"/>
          <w:szCs w:val="22"/>
        </w:rPr>
        <w:t xml:space="preserve">.  </w:t>
      </w:r>
      <w:r w:rsidR="000C7429" w:rsidRPr="00660A31">
        <w:rPr>
          <w:rFonts w:eastAsia="Arial"/>
          <w:sz w:val="22"/>
          <w:szCs w:val="22"/>
        </w:rPr>
        <w:t xml:space="preserve">Upon increasing the temperature to 160 </w:t>
      </w:r>
      <w:r w:rsidR="001C1AEE">
        <w:rPr>
          <w:rFonts w:eastAsia="Arial"/>
          <w:sz w:val="22"/>
          <w:szCs w:val="22"/>
        </w:rPr>
        <w:t>°</w:t>
      </w:r>
      <w:r w:rsidR="000C7429" w:rsidRPr="00660A31">
        <w:rPr>
          <w:rFonts w:eastAsia="Arial"/>
          <w:sz w:val="22"/>
          <w:szCs w:val="22"/>
        </w:rPr>
        <w:t>C products</w:t>
      </w:r>
      <w:r w:rsidR="00DF531A" w:rsidRPr="00660A31">
        <w:rPr>
          <w:rFonts w:eastAsia="Arial"/>
          <w:sz w:val="22"/>
          <w:szCs w:val="22"/>
        </w:rPr>
        <w:t xml:space="preserve"> </w:t>
      </w:r>
      <w:r w:rsidR="005E4386" w:rsidRPr="00660A31">
        <w:rPr>
          <w:rFonts w:eastAsia="Arial"/>
          <w:b/>
          <w:bCs/>
          <w:sz w:val="22"/>
          <w:szCs w:val="22"/>
        </w:rPr>
        <w:t>120</w:t>
      </w:r>
      <w:r w:rsidR="00DF531A" w:rsidRPr="00660A31">
        <w:rPr>
          <w:rFonts w:eastAsia="Arial"/>
          <w:b/>
          <w:bCs/>
          <w:sz w:val="22"/>
          <w:szCs w:val="22"/>
        </w:rPr>
        <w:t>b</w:t>
      </w:r>
      <w:r w:rsidR="00DF531A" w:rsidRPr="00660A31">
        <w:rPr>
          <w:rFonts w:eastAsia="Arial"/>
          <w:sz w:val="22"/>
          <w:szCs w:val="22"/>
        </w:rPr>
        <w:t xml:space="preserve"> and </w:t>
      </w:r>
      <w:r w:rsidR="005E4386" w:rsidRPr="00660A31">
        <w:rPr>
          <w:rFonts w:eastAsia="Arial"/>
          <w:b/>
          <w:bCs/>
          <w:sz w:val="22"/>
          <w:szCs w:val="22"/>
        </w:rPr>
        <w:t>120</w:t>
      </w:r>
      <w:r w:rsidR="00DF531A" w:rsidRPr="00660A31">
        <w:rPr>
          <w:rFonts w:eastAsia="Arial"/>
          <w:b/>
          <w:bCs/>
          <w:sz w:val="22"/>
          <w:szCs w:val="22"/>
        </w:rPr>
        <w:t>c</w:t>
      </w:r>
      <w:r w:rsidR="000C7429" w:rsidRPr="00660A31">
        <w:rPr>
          <w:rFonts w:eastAsia="Arial"/>
          <w:sz w:val="22"/>
          <w:szCs w:val="22"/>
        </w:rPr>
        <w:t xml:space="preserve"> were observed</w:t>
      </w:r>
      <w:r w:rsidR="00DF531A" w:rsidRPr="00660A31">
        <w:rPr>
          <w:rFonts w:eastAsia="Arial"/>
          <w:sz w:val="22"/>
          <w:szCs w:val="22"/>
        </w:rPr>
        <w:t xml:space="preserve"> in conjunction with </w:t>
      </w:r>
      <w:r w:rsidR="005E4386" w:rsidRPr="00660A31">
        <w:rPr>
          <w:rFonts w:eastAsia="Arial"/>
          <w:b/>
          <w:bCs/>
          <w:sz w:val="22"/>
          <w:szCs w:val="22"/>
        </w:rPr>
        <w:t>120</w:t>
      </w:r>
      <w:r w:rsidR="00DF531A" w:rsidRPr="00660A31">
        <w:rPr>
          <w:rFonts w:eastAsia="Arial"/>
          <w:b/>
          <w:bCs/>
          <w:sz w:val="22"/>
          <w:szCs w:val="22"/>
        </w:rPr>
        <w:t>a</w:t>
      </w:r>
      <w:r w:rsidR="00DF531A" w:rsidRPr="00660A31">
        <w:rPr>
          <w:rFonts w:eastAsia="Arial"/>
          <w:sz w:val="22"/>
          <w:szCs w:val="22"/>
        </w:rPr>
        <w:t xml:space="preserve"> </w:t>
      </w:r>
      <w:r w:rsidR="00CF4319" w:rsidRPr="00660A31">
        <w:rPr>
          <w:rFonts w:eastAsia="Arial"/>
          <w:sz w:val="22"/>
          <w:szCs w:val="22"/>
        </w:rPr>
        <w:t xml:space="preserve">(Table </w:t>
      </w:r>
      <w:r w:rsidR="00FA5162" w:rsidRPr="00660A31">
        <w:rPr>
          <w:rFonts w:eastAsia="Arial"/>
          <w:sz w:val="22"/>
          <w:szCs w:val="22"/>
        </w:rPr>
        <w:t>2</w:t>
      </w:r>
      <w:r w:rsidR="00CF4319" w:rsidRPr="00660A31">
        <w:rPr>
          <w:rFonts w:eastAsia="Arial"/>
          <w:sz w:val="22"/>
          <w:szCs w:val="22"/>
        </w:rPr>
        <w:t>.</w:t>
      </w:r>
      <w:r w:rsidR="0028026D" w:rsidRPr="00660A31">
        <w:rPr>
          <w:rFonts w:eastAsia="Arial"/>
          <w:sz w:val="22"/>
          <w:szCs w:val="22"/>
        </w:rPr>
        <w:t>3</w:t>
      </w:r>
      <w:r w:rsidR="00CF4319" w:rsidRPr="00660A31">
        <w:rPr>
          <w:rFonts w:eastAsia="Arial"/>
          <w:sz w:val="22"/>
          <w:szCs w:val="22"/>
        </w:rPr>
        <w:t>, entr</w:t>
      </w:r>
      <w:r w:rsidR="000C7429" w:rsidRPr="00660A31">
        <w:rPr>
          <w:rFonts w:eastAsia="Arial"/>
          <w:sz w:val="22"/>
          <w:szCs w:val="22"/>
        </w:rPr>
        <w:t>y</w:t>
      </w:r>
      <w:r w:rsidR="00CF4319" w:rsidRPr="00660A31">
        <w:rPr>
          <w:rFonts w:eastAsia="Arial"/>
          <w:sz w:val="22"/>
          <w:szCs w:val="22"/>
        </w:rPr>
        <w:t xml:space="preserve"> </w:t>
      </w:r>
      <w:r w:rsidR="00D866F6">
        <w:rPr>
          <w:rFonts w:eastAsia="Arial"/>
          <w:sz w:val="22"/>
          <w:szCs w:val="22"/>
        </w:rPr>
        <w:t>3</w:t>
      </w:r>
      <w:r w:rsidR="00CF4319" w:rsidRPr="00660A31">
        <w:rPr>
          <w:rFonts w:eastAsia="Arial"/>
          <w:sz w:val="22"/>
          <w:szCs w:val="22"/>
        </w:rPr>
        <w:t xml:space="preserve">).  </w:t>
      </w:r>
      <w:r w:rsidR="00BC30BE" w:rsidRPr="00660A31">
        <w:rPr>
          <w:rFonts w:eastAsia="Arial"/>
          <w:sz w:val="22"/>
          <w:szCs w:val="22"/>
        </w:rPr>
        <w:t>T</w:t>
      </w:r>
      <w:r w:rsidR="00CF4319" w:rsidRPr="00660A31">
        <w:rPr>
          <w:rFonts w:eastAsia="Arial"/>
          <w:sz w:val="22"/>
          <w:szCs w:val="22"/>
        </w:rPr>
        <w:t xml:space="preserve">he reaction was </w:t>
      </w:r>
      <w:r w:rsidR="00BC30BE" w:rsidRPr="00660A31">
        <w:rPr>
          <w:rFonts w:eastAsia="Arial"/>
          <w:sz w:val="22"/>
          <w:szCs w:val="22"/>
        </w:rPr>
        <w:t xml:space="preserve">then </w:t>
      </w:r>
      <w:r w:rsidR="00CF4319" w:rsidRPr="00660A31">
        <w:rPr>
          <w:rFonts w:eastAsia="Arial"/>
          <w:sz w:val="22"/>
          <w:szCs w:val="22"/>
        </w:rPr>
        <w:t>conducted for an extended time at</w:t>
      </w:r>
      <w:r w:rsidR="000C7429" w:rsidRPr="00660A31">
        <w:rPr>
          <w:rFonts w:eastAsia="Arial"/>
          <w:sz w:val="22"/>
          <w:szCs w:val="22"/>
        </w:rPr>
        <w:t xml:space="preserve"> this lower temperature</w:t>
      </w:r>
      <w:r w:rsidR="00BC30BE" w:rsidRPr="00660A31">
        <w:rPr>
          <w:rFonts w:eastAsia="Arial"/>
          <w:sz w:val="22"/>
          <w:szCs w:val="22"/>
        </w:rPr>
        <w:t xml:space="preserve"> (160 </w:t>
      </w:r>
      <w:r w:rsidR="001C1AEE">
        <w:rPr>
          <w:rFonts w:eastAsia="Arial"/>
          <w:sz w:val="22"/>
          <w:szCs w:val="22"/>
        </w:rPr>
        <w:t>°</w:t>
      </w:r>
      <w:r w:rsidR="00BC30BE" w:rsidRPr="00660A31">
        <w:rPr>
          <w:rFonts w:eastAsia="Arial"/>
          <w:sz w:val="22"/>
          <w:szCs w:val="22"/>
        </w:rPr>
        <w:t>C)</w:t>
      </w:r>
      <w:r w:rsidR="00A6551F" w:rsidRPr="00660A31">
        <w:rPr>
          <w:rFonts w:eastAsia="Arial"/>
          <w:sz w:val="22"/>
          <w:szCs w:val="22"/>
        </w:rPr>
        <w:t xml:space="preserve">, due to the favorable ratio of </w:t>
      </w:r>
      <w:r w:rsidR="005E4386" w:rsidRPr="00660A31">
        <w:rPr>
          <w:rFonts w:eastAsia="Arial"/>
          <w:b/>
          <w:bCs/>
          <w:sz w:val="22"/>
          <w:szCs w:val="22"/>
        </w:rPr>
        <w:t>120</w:t>
      </w:r>
      <w:r w:rsidR="00A6551F" w:rsidRPr="00660A31">
        <w:rPr>
          <w:rFonts w:eastAsia="Arial"/>
          <w:b/>
          <w:bCs/>
          <w:sz w:val="22"/>
          <w:szCs w:val="22"/>
        </w:rPr>
        <w:t>a</w:t>
      </w:r>
      <w:r w:rsidR="00A6551F" w:rsidRPr="00660A31">
        <w:rPr>
          <w:rFonts w:eastAsia="Arial"/>
          <w:sz w:val="22"/>
          <w:szCs w:val="22"/>
        </w:rPr>
        <w:t xml:space="preserve"> to </w:t>
      </w:r>
      <w:r w:rsidR="005E4386" w:rsidRPr="00660A31">
        <w:rPr>
          <w:rFonts w:eastAsia="Arial"/>
          <w:b/>
          <w:bCs/>
          <w:sz w:val="22"/>
          <w:szCs w:val="22"/>
        </w:rPr>
        <w:t>120</w:t>
      </w:r>
      <w:r w:rsidR="00A6551F" w:rsidRPr="00660A31">
        <w:rPr>
          <w:rFonts w:eastAsia="Arial"/>
          <w:b/>
          <w:bCs/>
          <w:sz w:val="22"/>
          <w:szCs w:val="22"/>
        </w:rPr>
        <w:t>b/c</w:t>
      </w:r>
      <w:r w:rsidR="00A6551F" w:rsidRPr="00660A31">
        <w:rPr>
          <w:rFonts w:eastAsia="Arial"/>
          <w:sz w:val="22"/>
          <w:szCs w:val="22"/>
        </w:rPr>
        <w:t>.</w:t>
      </w:r>
      <w:r w:rsidR="00D866F6">
        <w:rPr>
          <w:rFonts w:eastAsia="Arial"/>
          <w:sz w:val="22"/>
          <w:szCs w:val="22"/>
        </w:rPr>
        <w:t xml:space="preserve"> </w:t>
      </w:r>
      <w:r w:rsidR="00A6551F" w:rsidRPr="00660A31">
        <w:rPr>
          <w:rFonts w:eastAsia="Arial"/>
          <w:sz w:val="22"/>
          <w:szCs w:val="22"/>
        </w:rPr>
        <w:t xml:space="preserve"> </w:t>
      </w:r>
      <w:r w:rsidR="00D866F6">
        <w:rPr>
          <w:rFonts w:eastAsia="Arial"/>
          <w:sz w:val="22"/>
          <w:szCs w:val="22"/>
        </w:rPr>
        <w:t>Extending the reaction time led to a de</w:t>
      </w:r>
      <w:r w:rsidR="00A6551F" w:rsidRPr="00660A31">
        <w:rPr>
          <w:rFonts w:eastAsia="Arial"/>
          <w:sz w:val="22"/>
          <w:szCs w:val="22"/>
        </w:rPr>
        <w:t xml:space="preserve">crease in the ratio between </w:t>
      </w:r>
      <w:r w:rsidR="0053642B" w:rsidRPr="00660A31">
        <w:rPr>
          <w:rFonts w:eastAsia="Arial"/>
          <w:b/>
          <w:bCs/>
          <w:sz w:val="22"/>
          <w:szCs w:val="22"/>
        </w:rPr>
        <w:t>120</w:t>
      </w:r>
      <w:r w:rsidR="00A6551F" w:rsidRPr="00660A31">
        <w:rPr>
          <w:rFonts w:eastAsia="Arial"/>
          <w:b/>
          <w:bCs/>
          <w:sz w:val="22"/>
          <w:szCs w:val="22"/>
        </w:rPr>
        <w:t>a</w:t>
      </w:r>
      <w:r w:rsidR="00A6551F" w:rsidRPr="00660A31">
        <w:rPr>
          <w:rFonts w:eastAsia="Arial"/>
          <w:sz w:val="22"/>
          <w:szCs w:val="22"/>
        </w:rPr>
        <w:t xml:space="preserve"> and </w:t>
      </w:r>
      <w:r w:rsidR="0053642B" w:rsidRPr="00660A31">
        <w:rPr>
          <w:rFonts w:eastAsia="Arial"/>
          <w:b/>
          <w:bCs/>
          <w:sz w:val="22"/>
          <w:szCs w:val="22"/>
        </w:rPr>
        <w:t>120</w:t>
      </w:r>
      <w:r w:rsidR="000C7429" w:rsidRPr="00660A31">
        <w:rPr>
          <w:rFonts w:eastAsia="Arial"/>
          <w:b/>
          <w:bCs/>
          <w:sz w:val="22"/>
          <w:szCs w:val="22"/>
        </w:rPr>
        <w:t>b/c</w:t>
      </w:r>
      <w:r w:rsidR="000C7429" w:rsidRPr="00660A31">
        <w:rPr>
          <w:rFonts w:eastAsia="Arial"/>
          <w:sz w:val="22"/>
          <w:szCs w:val="22"/>
        </w:rPr>
        <w:t xml:space="preserve"> </w:t>
      </w:r>
      <w:r w:rsidR="00CF4319" w:rsidRPr="00660A31">
        <w:rPr>
          <w:rFonts w:eastAsia="Arial"/>
          <w:sz w:val="22"/>
          <w:szCs w:val="22"/>
        </w:rPr>
        <w:t xml:space="preserve">(Table </w:t>
      </w:r>
      <w:r w:rsidR="000C7429" w:rsidRPr="00660A31">
        <w:rPr>
          <w:rFonts w:eastAsia="Arial"/>
          <w:sz w:val="22"/>
          <w:szCs w:val="22"/>
        </w:rPr>
        <w:t>2</w:t>
      </w:r>
      <w:r w:rsidR="00CF4319" w:rsidRPr="00660A31">
        <w:rPr>
          <w:rFonts w:eastAsia="Arial"/>
          <w:sz w:val="22"/>
          <w:szCs w:val="22"/>
        </w:rPr>
        <w:t>.</w:t>
      </w:r>
      <w:r w:rsidR="0028026D" w:rsidRPr="00660A31">
        <w:rPr>
          <w:rFonts w:eastAsia="Arial"/>
          <w:sz w:val="22"/>
          <w:szCs w:val="22"/>
        </w:rPr>
        <w:t>3</w:t>
      </w:r>
      <w:r w:rsidR="00CF4319" w:rsidRPr="00660A31">
        <w:rPr>
          <w:rFonts w:eastAsia="Arial"/>
          <w:sz w:val="22"/>
          <w:szCs w:val="22"/>
        </w:rPr>
        <w:t xml:space="preserve">, entries </w:t>
      </w:r>
      <w:r w:rsidR="00D866F6">
        <w:rPr>
          <w:rFonts w:eastAsia="Arial"/>
          <w:sz w:val="22"/>
          <w:szCs w:val="22"/>
        </w:rPr>
        <w:t>3</w:t>
      </w:r>
      <w:r w:rsidR="00F63FC7" w:rsidRPr="00660A31">
        <w:rPr>
          <w:rFonts w:eastAsia="Arial"/>
          <w:sz w:val="22"/>
          <w:szCs w:val="22"/>
        </w:rPr>
        <w:t>-</w:t>
      </w:r>
      <w:r w:rsidR="00D866F6">
        <w:rPr>
          <w:rFonts w:eastAsia="Arial"/>
          <w:sz w:val="22"/>
          <w:szCs w:val="22"/>
        </w:rPr>
        <w:t>5</w:t>
      </w:r>
      <w:r w:rsidR="00CF4319" w:rsidRPr="00660A31">
        <w:rPr>
          <w:rFonts w:eastAsia="Arial"/>
          <w:sz w:val="22"/>
          <w:szCs w:val="22"/>
        </w:rPr>
        <w:t xml:space="preserve">).  </w:t>
      </w:r>
      <w:r w:rsidR="005A00B7" w:rsidRPr="00660A31">
        <w:rPr>
          <w:rFonts w:eastAsia="Arial"/>
          <w:sz w:val="22"/>
          <w:szCs w:val="22"/>
        </w:rPr>
        <w:t xml:space="preserve">Further increasing the temperature facilitated higher yields of each </w:t>
      </w:r>
      <w:r w:rsidR="0053642B" w:rsidRPr="00660A31">
        <w:rPr>
          <w:rFonts w:eastAsia="Arial"/>
          <w:b/>
          <w:bCs/>
          <w:sz w:val="22"/>
          <w:szCs w:val="22"/>
        </w:rPr>
        <w:t>120</w:t>
      </w:r>
      <w:r w:rsidR="005A00B7" w:rsidRPr="00660A31">
        <w:rPr>
          <w:rFonts w:eastAsia="Arial"/>
          <w:b/>
          <w:bCs/>
          <w:sz w:val="22"/>
          <w:szCs w:val="22"/>
        </w:rPr>
        <w:t>a</w:t>
      </w:r>
      <w:r w:rsidR="005A00B7" w:rsidRPr="00660A31">
        <w:rPr>
          <w:rFonts w:eastAsia="Arial"/>
          <w:sz w:val="22"/>
          <w:szCs w:val="22"/>
        </w:rPr>
        <w:t xml:space="preserve"> and </w:t>
      </w:r>
      <w:r w:rsidR="008275FA" w:rsidRPr="008275FA">
        <w:rPr>
          <w:rFonts w:eastAsia="Arial"/>
          <w:b/>
          <w:bCs/>
          <w:sz w:val="22"/>
          <w:szCs w:val="22"/>
        </w:rPr>
        <w:t>1</w:t>
      </w:r>
      <w:r w:rsidR="005A00B7" w:rsidRPr="00660A31">
        <w:rPr>
          <w:rFonts w:eastAsia="Arial"/>
          <w:b/>
          <w:bCs/>
          <w:sz w:val="22"/>
          <w:szCs w:val="22"/>
        </w:rPr>
        <w:t>2</w:t>
      </w:r>
      <w:r w:rsidR="008275FA">
        <w:rPr>
          <w:rFonts w:eastAsia="Arial"/>
          <w:b/>
          <w:bCs/>
          <w:sz w:val="22"/>
          <w:szCs w:val="22"/>
        </w:rPr>
        <w:t>0</w:t>
      </w:r>
      <w:r w:rsidR="005A00B7" w:rsidRPr="00660A31">
        <w:rPr>
          <w:rFonts w:eastAsia="Arial"/>
          <w:b/>
          <w:bCs/>
          <w:sz w:val="22"/>
          <w:szCs w:val="22"/>
        </w:rPr>
        <w:t>b/c</w:t>
      </w:r>
      <w:r w:rsidR="005A00B7" w:rsidRPr="00660A31">
        <w:rPr>
          <w:rFonts w:eastAsia="Arial"/>
          <w:sz w:val="22"/>
          <w:szCs w:val="22"/>
        </w:rPr>
        <w:t xml:space="preserve"> before reaching an apparent cap at 200 </w:t>
      </w:r>
      <w:r w:rsidR="001C1AEE">
        <w:rPr>
          <w:rFonts w:eastAsia="Arial"/>
          <w:sz w:val="22"/>
          <w:szCs w:val="22"/>
        </w:rPr>
        <w:t>°</w:t>
      </w:r>
      <w:r w:rsidR="005A00B7" w:rsidRPr="00660A31">
        <w:rPr>
          <w:rFonts w:eastAsia="Arial"/>
          <w:sz w:val="22"/>
          <w:szCs w:val="22"/>
        </w:rPr>
        <w:t xml:space="preserve">C.  </w:t>
      </w:r>
      <w:bookmarkStart w:id="137" w:name="_Hlk55767377"/>
      <w:r w:rsidR="005A00B7" w:rsidRPr="00660A31">
        <w:rPr>
          <w:rFonts w:eastAsia="Arial"/>
          <w:sz w:val="22"/>
          <w:szCs w:val="22"/>
        </w:rPr>
        <w:t xml:space="preserve">It was determined that the optimal conditions were 190 </w:t>
      </w:r>
      <w:r w:rsidR="001C1AEE">
        <w:rPr>
          <w:rFonts w:eastAsia="Arial"/>
          <w:sz w:val="22"/>
          <w:szCs w:val="22"/>
        </w:rPr>
        <w:t>°</w:t>
      </w:r>
      <w:r w:rsidR="005A00B7" w:rsidRPr="00660A31">
        <w:rPr>
          <w:rFonts w:eastAsia="Arial"/>
          <w:sz w:val="22"/>
          <w:szCs w:val="22"/>
        </w:rPr>
        <w:t>C for ten minutes in DCE.</w:t>
      </w:r>
      <w:r w:rsidR="00CF4319" w:rsidRPr="00660A31">
        <w:rPr>
          <w:rFonts w:eastAsia="Arial"/>
          <w:sz w:val="22"/>
          <w:szCs w:val="22"/>
        </w:rPr>
        <w:t xml:space="preserve"> </w:t>
      </w:r>
    </w:p>
    <w:bookmarkEnd w:id="137"/>
    <w:p w14:paraId="72F9A333" w14:textId="699E0B7C" w:rsidR="00753B2D" w:rsidRPr="00660A31" w:rsidRDefault="00CF4319" w:rsidP="00063DF1">
      <w:pPr>
        <w:widowControl w:val="0"/>
        <w:spacing w:line="360" w:lineRule="auto"/>
        <w:jc w:val="both"/>
        <w:rPr>
          <w:rFonts w:eastAsia="Arial"/>
          <w:sz w:val="22"/>
          <w:szCs w:val="22"/>
        </w:rPr>
      </w:pPr>
      <w:r w:rsidRPr="00660A31">
        <w:rPr>
          <w:rFonts w:eastAsia="Arial"/>
          <w:sz w:val="22"/>
          <w:szCs w:val="22"/>
        </w:rPr>
        <w:tab/>
      </w:r>
      <w:r w:rsidR="00C53A27" w:rsidRPr="00660A31">
        <w:rPr>
          <w:rFonts w:eastAsia="Arial"/>
          <w:sz w:val="22"/>
          <w:szCs w:val="22"/>
        </w:rPr>
        <w:t xml:space="preserve">The optimized conditions found for </w:t>
      </w:r>
      <w:r w:rsidR="0053642B" w:rsidRPr="00660A31">
        <w:rPr>
          <w:rFonts w:eastAsia="Arial"/>
          <w:b/>
          <w:sz w:val="22"/>
          <w:szCs w:val="22"/>
        </w:rPr>
        <w:t>120</w:t>
      </w:r>
      <w:r w:rsidR="00C53A27" w:rsidRPr="00660A31">
        <w:rPr>
          <w:rFonts w:eastAsia="Arial"/>
          <w:b/>
          <w:sz w:val="22"/>
          <w:szCs w:val="22"/>
        </w:rPr>
        <w:t xml:space="preserve">a </w:t>
      </w:r>
      <w:r w:rsidR="00C53A27" w:rsidRPr="00660A31">
        <w:rPr>
          <w:rFonts w:eastAsia="Arial"/>
          <w:sz w:val="22"/>
          <w:szCs w:val="22"/>
        </w:rPr>
        <w:t xml:space="preserve">were then applied to the other oxazolidinone ligands for the synthesis of the desired </w:t>
      </w:r>
      <w:r w:rsidR="00C53A27" w:rsidRPr="00D866F6">
        <w:rPr>
          <w:rFonts w:eastAsia="Arial"/>
          <w:i/>
          <w:iCs/>
          <w:sz w:val="22"/>
          <w:szCs w:val="22"/>
        </w:rPr>
        <w:t>mono</w:t>
      </w:r>
      <w:r w:rsidR="00D866F6">
        <w:rPr>
          <w:rFonts w:eastAsia="Arial"/>
          <w:sz w:val="22"/>
          <w:szCs w:val="22"/>
        </w:rPr>
        <w:t>-</w:t>
      </w:r>
      <w:r w:rsidR="00C53A27" w:rsidRPr="00660A31">
        <w:rPr>
          <w:rFonts w:eastAsia="Arial"/>
          <w:sz w:val="22"/>
          <w:szCs w:val="22"/>
        </w:rPr>
        <w:t>substitution product.  In conjunction with</w:t>
      </w:r>
      <w:r w:rsidR="00D866F6">
        <w:rPr>
          <w:rFonts w:eastAsia="Arial"/>
          <w:sz w:val="22"/>
          <w:szCs w:val="22"/>
        </w:rPr>
        <w:t xml:space="preserve"> the </w:t>
      </w:r>
      <w:r w:rsidR="00C53A27" w:rsidRPr="00660A31">
        <w:rPr>
          <w:rFonts w:eastAsia="Arial"/>
          <w:sz w:val="22"/>
          <w:szCs w:val="22"/>
        </w:rPr>
        <w:t>synthesis of the desired product, this method allows for</w:t>
      </w:r>
      <w:r w:rsidR="00D866F6">
        <w:rPr>
          <w:rFonts w:eastAsia="Arial"/>
          <w:sz w:val="22"/>
          <w:szCs w:val="22"/>
        </w:rPr>
        <w:t xml:space="preserve"> a </w:t>
      </w:r>
      <w:r w:rsidR="00C53A27" w:rsidRPr="00660A31">
        <w:rPr>
          <w:rFonts w:eastAsia="Arial"/>
          <w:sz w:val="22"/>
          <w:szCs w:val="22"/>
        </w:rPr>
        <w:t xml:space="preserve">comparison of the thioether tether’s influence on the ligand exchange process.  </w:t>
      </w:r>
      <w:r w:rsidR="00A51474" w:rsidRPr="00660A31">
        <w:rPr>
          <w:rFonts w:eastAsia="Arial"/>
          <w:sz w:val="22"/>
          <w:szCs w:val="22"/>
        </w:rPr>
        <w:t xml:space="preserve">Ligands </w:t>
      </w:r>
      <w:r w:rsidR="0053642B" w:rsidRPr="00660A31">
        <w:rPr>
          <w:rFonts w:eastAsia="Arial"/>
          <w:b/>
          <w:bCs/>
          <w:sz w:val="22"/>
          <w:szCs w:val="22"/>
        </w:rPr>
        <w:t>113</w:t>
      </w:r>
      <w:r w:rsidR="00A51474" w:rsidRPr="00660A31">
        <w:rPr>
          <w:rFonts w:eastAsia="Arial"/>
          <w:sz w:val="22"/>
          <w:szCs w:val="22"/>
        </w:rPr>
        <w:t xml:space="preserve"> and </w:t>
      </w:r>
      <w:r w:rsidR="00A51474" w:rsidRPr="00660A31">
        <w:rPr>
          <w:rFonts w:eastAsia="Arial"/>
          <w:b/>
          <w:bCs/>
          <w:sz w:val="22"/>
          <w:szCs w:val="22"/>
        </w:rPr>
        <w:t>11</w:t>
      </w:r>
      <w:r w:rsidR="0053642B" w:rsidRPr="00660A31">
        <w:rPr>
          <w:rFonts w:eastAsia="Arial"/>
          <w:b/>
          <w:bCs/>
          <w:sz w:val="22"/>
          <w:szCs w:val="22"/>
        </w:rPr>
        <w:t>4</w:t>
      </w:r>
      <w:r w:rsidR="00A51474" w:rsidRPr="00660A31">
        <w:rPr>
          <w:rFonts w:eastAsia="Arial"/>
          <w:sz w:val="22"/>
          <w:szCs w:val="22"/>
        </w:rPr>
        <w:t xml:space="preserve"> </w:t>
      </w:r>
      <w:r w:rsidR="00C53A27" w:rsidRPr="00660A31">
        <w:rPr>
          <w:rFonts w:eastAsia="Arial"/>
          <w:sz w:val="22"/>
          <w:szCs w:val="22"/>
        </w:rPr>
        <w:t>underwent exchange</w:t>
      </w:r>
      <w:r w:rsidR="00A634A7">
        <w:rPr>
          <w:rFonts w:eastAsia="Arial"/>
          <w:sz w:val="22"/>
          <w:szCs w:val="22"/>
        </w:rPr>
        <w:t>,</w:t>
      </w:r>
      <w:r w:rsidR="00C53A27" w:rsidRPr="00660A31">
        <w:rPr>
          <w:rFonts w:eastAsia="Arial"/>
          <w:sz w:val="22"/>
          <w:szCs w:val="22"/>
        </w:rPr>
        <w:t xml:space="preserve"> </w:t>
      </w:r>
      <w:r w:rsidR="007B5D5E" w:rsidRPr="00660A31">
        <w:rPr>
          <w:rFonts w:eastAsia="Arial"/>
          <w:sz w:val="22"/>
          <w:szCs w:val="22"/>
        </w:rPr>
        <w:t xml:space="preserve">with </w:t>
      </w:r>
      <w:r w:rsidR="00C066D2" w:rsidRPr="00660A31">
        <w:rPr>
          <w:rFonts w:eastAsia="Arial"/>
          <w:b/>
          <w:bCs/>
          <w:sz w:val="22"/>
          <w:szCs w:val="22"/>
        </w:rPr>
        <w:t>11</w:t>
      </w:r>
      <w:r w:rsidR="0053642B" w:rsidRPr="00660A31">
        <w:rPr>
          <w:rFonts w:eastAsia="Arial"/>
          <w:b/>
          <w:bCs/>
          <w:sz w:val="22"/>
          <w:szCs w:val="22"/>
        </w:rPr>
        <w:t>4</w:t>
      </w:r>
      <w:r w:rsidR="007B5D5E" w:rsidRPr="00660A31">
        <w:rPr>
          <w:rFonts w:eastAsia="Arial"/>
          <w:sz w:val="22"/>
          <w:szCs w:val="22"/>
        </w:rPr>
        <w:t xml:space="preserve"> yielding more of the desired </w:t>
      </w:r>
      <w:r w:rsidR="007B5D5E" w:rsidRPr="00D866F6">
        <w:rPr>
          <w:rFonts w:eastAsia="Arial"/>
          <w:i/>
          <w:iCs/>
          <w:sz w:val="22"/>
          <w:szCs w:val="22"/>
        </w:rPr>
        <w:t>mono</w:t>
      </w:r>
      <w:r w:rsidR="007B5D5E" w:rsidRPr="00660A31">
        <w:rPr>
          <w:rFonts w:eastAsia="Arial"/>
          <w:sz w:val="22"/>
          <w:szCs w:val="22"/>
        </w:rPr>
        <w:t xml:space="preserve">-substituted product </w:t>
      </w:r>
      <w:r w:rsidR="00C53A27" w:rsidRPr="00660A31">
        <w:rPr>
          <w:rFonts w:eastAsia="Arial"/>
          <w:sz w:val="22"/>
          <w:szCs w:val="22"/>
        </w:rPr>
        <w:t>(</w:t>
      </w:r>
      <w:r w:rsidR="0076662B" w:rsidRPr="00660A31">
        <w:rPr>
          <w:rFonts w:eastAsia="Arial"/>
          <w:sz w:val="22"/>
          <w:szCs w:val="22"/>
        </w:rPr>
        <w:t>Figure</w:t>
      </w:r>
      <w:r w:rsidR="00C53A27" w:rsidRPr="00660A31">
        <w:rPr>
          <w:rFonts w:eastAsia="Arial"/>
          <w:sz w:val="22"/>
          <w:szCs w:val="22"/>
        </w:rPr>
        <w:t xml:space="preserve"> </w:t>
      </w:r>
      <w:r w:rsidR="00FA5162" w:rsidRPr="00660A31">
        <w:rPr>
          <w:rFonts w:eastAsia="Arial"/>
          <w:sz w:val="22"/>
          <w:szCs w:val="22"/>
        </w:rPr>
        <w:t>2</w:t>
      </w:r>
      <w:r w:rsidR="00C53A27" w:rsidRPr="00660A31">
        <w:rPr>
          <w:rFonts w:eastAsia="Arial"/>
          <w:sz w:val="22"/>
          <w:szCs w:val="22"/>
        </w:rPr>
        <w:t>.</w:t>
      </w:r>
      <w:r w:rsidR="0076662B" w:rsidRPr="00660A31">
        <w:rPr>
          <w:rFonts w:eastAsia="Arial"/>
          <w:sz w:val="22"/>
          <w:szCs w:val="22"/>
        </w:rPr>
        <w:t>1</w:t>
      </w:r>
      <w:r w:rsidR="00C44A6E">
        <w:rPr>
          <w:rFonts w:eastAsia="Arial"/>
          <w:sz w:val="22"/>
          <w:szCs w:val="22"/>
        </w:rPr>
        <w:t>1</w:t>
      </w:r>
      <w:r w:rsidR="00C53A27" w:rsidRPr="00660A31">
        <w:rPr>
          <w:rFonts w:eastAsia="Arial"/>
          <w:sz w:val="22"/>
          <w:szCs w:val="22"/>
        </w:rPr>
        <w:t>)</w:t>
      </w:r>
      <w:r w:rsidR="007B5D5E" w:rsidRPr="00660A31">
        <w:rPr>
          <w:rFonts w:eastAsia="Arial"/>
          <w:sz w:val="22"/>
          <w:szCs w:val="22"/>
        </w:rPr>
        <w:t>.</w:t>
      </w:r>
      <w:r w:rsidR="00C53A27" w:rsidRPr="00660A31">
        <w:rPr>
          <w:rFonts w:eastAsia="Arial"/>
          <w:sz w:val="22"/>
          <w:szCs w:val="22"/>
        </w:rPr>
        <w:t xml:space="preserve">  </w:t>
      </w:r>
      <w:r w:rsidR="002E65FE" w:rsidRPr="00660A31">
        <w:rPr>
          <w:rFonts w:eastAsia="Arial"/>
          <w:sz w:val="22"/>
          <w:szCs w:val="22"/>
        </w:rPr>
        <w:t xml:space="preserve">Not only was more </w:t>
      </w:r>
      <w:r w:rsidR="002E65FE" w:rsidRPr="00660A31">
        <w:rPr>
          <w:rFonts w:eastAsia="Arial"/>
          <w:i/>
          <w:iCs/>
          <w:sz w:val="22"/>
          <w:szCs w:val="22"/>
        </w:rPr>
        <w:t>mono</w:t>
      </w:r>
      <w:r w:rsidR="002E65FE" w:rsidRPr="00660A31">
        <w:rPr>
          <w:rFonts w:eastAsia="Arial"/>
          <w:sz w:val="22"/>
          <w:szCs w:val="22"/>
        </w:rPr>
        <w:t>-substituted product generated</w:t>
      </w:r>
      <w:r w:rsidR="00A634A7">
        <w:rPr>
          <w:rFonts w:eastAsia="Arial"/>
          <w:sz w:val="22"/>
          <w:szCs w:val="22"/>
        </w:rPr>
        <w:t>,</w:t>
      </w:r>
      <w:r w:rsidR="002E65FE" w:rsidRPr="00660A31">
        <w:rPr>
          <w:rFonts w:eastAsia="Arial"/>
          <w:sz w:val="22"/>
          <w:szCs w:val="22"/>
        </w:rPr>
        <w:t xml:space="preserve"> but the ratio of </w:t>
      </w:r>
      <w:r w:rsidR="002E65FE" w:rsidRPr="00660A31">
        <w:rPr>
          <w:rFonts w:eastAsia="Arial"/>
          <w:i/>
          <w:iCs/>
          <w:sz w:val="22"/>
          <w:szCs w:val="22"/>
        </w:rPr>
        <w:t>mono</w:t>
      </w:r>
      <w:r w:rsidR="002E65FE" w:rsidRPr="00660A31">
        <w:rPr>
          <w:rFonts w:eastAsia="Arial"/>
          <w:sz w:val="22"/>
          <w:szCs w:val="22"/>
        </w:rPr>
        <w:t>:</w:t>
      </w:r>
      <w:r w:rsidR="002E65FE" w:rsidRPr="00660A31">
        <w:rPr>
          <w:rFonts w:eastAsia="Arial"/>
          <w:i/>
          <w:iCs/>
          <w:sz w:val="22"/>
          <w:szCs w:val="22"/>
        </w:rPr>
        <w:t>bis</w:t>
      </w:r>
      <w:r w:rsidR="002E65FE" w:rsidRPr="00660A31">
        <w:rPr>
          <w:rFonts w:eastAsia="Arial"/>
          <w:sz w:val="22"/>
          <w:szCs w:val="22"/>
        </w:rPr>
        <w:t xml:space="preserve"> complexes was greater for alkyl thioethers.</w:t>
      </w:r>
      <w:r w:rsidR="00FB552A" w:rsidRPr="00660A31">
        <w:rPr>
          <w:rFonts w:eastAsia="Arial"/>
          <w:sz w:val="22"/>
          <w:szCs w:val="22"/>
        </w:rPr>
        <w:t xml:space="preserve">  Again, this is believed to arise from the donating strength of the thioether groups.  The stronger alkyl donors do not dissociate as readily</w:t>
      </w:r>
      <w:r w:rsidR="00E97359">
        <w:rPr>
          <w:rFonts w:eastAsia="Arial"/>
          <w:sz w:val="22"/>
          <w:szCs w:val="22"/>
        </w:rPr>
        <w:t>,</w:t>
      </w:r>
      <w:r w:rsidR="00FB552A" w:rsidRPr="00660A31">
        <w:rPr>
          <w:rFonts w:eastAsia="Arial"/>
          <w:sz w:val="22"/>
          <w:szCs w:val="22"/>
        </w:rPr>
        <w:t xml:space="preserve"> or </w:t>
      </w:r>
      <w:r w:rsidR="00EA2648">
        <w:rPr>
          <w:rFonts w:eastAsia="Arial"/>
          <w:sz w:val="22"/>
          <w:szCs w:val="22"/>
        </w:rPr>
        <w:t xml:space="preserve">become </w:t>
      </w:r>
      <w:r w:rsidR="00FB552A" w:rsidRPr="00660A31">
        <w:rPr>
          <w:rFonts w:eastAsia="Arial"/>
          <w:sz w:val="22"/>
          <w:szCs w:val="22"/>
        </w:rPr>
        <w:t xml:space="preserve">displaced, which prevents axial coordination for further substitution.  Additionally, stronger </w:t>
      </w:r>
      <w:r w:rsidR="00D866F6">
        <w:rPr>
          <w:rFonts w:eastAsia="Arial"/>
          <w:sz w:val="22"/>
          <w:szCs w:val="22"/>
        </w:rPr>
        <w:t xml:space="preserve">donating </w:t>
      </w:r>
      <w:r w:rsidR="00FB552A" w:rsidRPr="00660A31">
        <w:rPr>
          <w:rFonts w:eastAsia="Arial"/>
          <w:sz w:val="22"/>
          <w:szCs w:val="22"/>
        </w:rPr>
        <w:t xml:space="preserve">groups will have a more prominent </w:t>
      </w:r>
      <w:r w:rsidR="00FB552A" w:rsidRPr="003B2402">
        <w:rPr>
          <w:rFonts w:eastAsia="Arial"/>
          <w:i/>
          <w:iCs/>
          <w:sz w:val="22"/>
          <w:szCs w:val="22"/>
        </w:rPr>
        <w:t>trans</w:t>
      </w:r>
      <w:r w:rsidR="00FB552A" w:rsidRPr="00660A31">
        <w:rPr>
          <w:rFonts w:eastAsia="Arial"/>
          <w:sz w:val="22"/>
          <w:szCs w:val="22"/>
        </w:rPr>
        <w:t xml:space="preserve"> effect, which </w:t>
      </w:r>
      <w:r w:rsidR="00D866F6">
        <w:rPr>
          <w:rFonts w:eastAsia="Arial"/>
          <w:sz w:val="22"/>
          <w:szCs w:val="22"/>
        </w:rPr>
        <w:t>could</w:t>
      </w:r>
      <w:r w:rsidR="00FB552A" w:rsidRPr="00660A31">
        <w:rPr>
          <w:rFonts w:eastAsia="Arial"/>
          <w:sz w:val="22"/>
          <w:szCs w:val="22"/>
        </w:rPr>
        <w:t xml:space="preserve"> inhibit axial </w:t>
      </w:r>
      <w:r w:rsidR="0053642B" w:rsidRPr="00660A31">
        <w:rPr>
          <w:rFonts w:eastAsia="Arial"/>
          <w:sz w:val="22"/>
          <w:szCs w:val="22"/>
        </w:rPr>
        <w:t>coordination</w:t>
      </w:r>
      <w:r w:rsidR="00FB552A" w:rsidRPr="00660A31">
        <w:rPr>
          <w:rFonts w:eastAsia="Arial"/>
          <w:sz w:val="22"/>
          <w:szCs w:val="22"/>
        </w:rPr>
        <w:t xml:space="preserve"> at the open axial site.</w:t>
      </w:r>
      <w:r w:rsidR="00574DB4" w:rsidRPr="00660A31">
        <w:rPr>
          <w:rFonts w:eastAsia="Arial"/>
          <w:sz w:val="22"/>
          <w:szCs w:val="22"/>
        </w:rPr>
        <w:t xml:space="preserve">  </w:t>
      </w:r>
      <w:r w:rsidR="00C53A27" w:rsidRPr="00660A31">
        <w:rPr>
          <w:rFonts w:eastAsia="Arial"/>
          <w:sz w:val="22"/>
          <w:szCs w:val="22"/>
        </w:rPr>
        <w:t xml:space="preserve">Shortening the tether </w:t>
      </w:r>
      <w:r w:rsidR="00D603D2" w:rsidRPr="00660A31">
        <w:rPr>
          <w:rFonts w:eastAsia="Arial"/>
          <w:sz w:val="22"/>
          <w:szCs w:val="22"/>
        </w:rPr>
        <w:t>to</w:t>
      </w:r>
      <w:r w:rsidR="00C53A27" w:rsidRPr="00660A31">
        <w:rPr>
          <w:rFonts w:eastAsia="Arial"/>
          <w:sz w:val="22"/>
          <w:szCs w:val="22"/>
        </w:rPr>
        <w:t xml:space="preserve"> one methylene linker generated higher yields than complexes with two methylene linkers (</w:t>
      </w:r>
      <w:r w:rsidR="0076662B" w:rsidRPr="00660A31">
        <w:rPr>
          <w:rFonts w:eastAsia="Arial"/>
          <w:sz w:val="22"/>
          <w:szCs w:val="22"/>
        </w:rPr>
        <w:t>Figur</w:t>
      </w:r>
      <w:r w:rsidR="00F63FC7" w:rsidRPr="00660A31">
        <w:rPr>
          <w:rFonts w:eastAsia="Arial"/>
          <w:sz w:val="22"/>
          <w:szCs w:val="22"/>
        </w:rPr>
        <w:t>e</w:t>
      </w:r>
      <w:r w:rsidR="00C53A27" w:rsidRPr="00660A31">
        <w:rPr>
          <w:rFonts w:eastAsia="Arial"/>
          <w:sz w:val="22"/>
          <w:szCs w:val="22"/>
        </w:rPr>
        <w:t xml:space="preserve"> </w:t>
      </w:r>
      <w:r w:rsidR="00FA5162" w:rsidRPr="00660A31">
        <w:rPr>
          <w:rFonts w:eastAsia="Arial"/>
          <w:sz w:val="22"/>
          <w:szCs w:val="22"/>
        </w:rPr>
        <w:t>2</w:t>
      </w:r>
      <w:r w:rsidR="00C53A27" w:rsidRPr="00660A31">
        <w:rPr>
          <w:rFonts w:eastAsia="Arial"/>
          <w:sz w:val="22"/>
          <w:szCs w:val="22"/>
        </w:rPr>
        <w:t>.</w:t>
      </w:r>
      <w:r w:rsidR="0076662B" w:rsidRPr="00660A31">
        <w:rPr>
          <w:rFonts w:eastAsia="Arial"/>
          <w:sz w:val="22"/>
          <w:szCs w:val="22"/>
        </w:rPr>
        <w:t>1</w:t>
      </w:r>
      <w:r w:rsidR="00BA298B">
        <w:rPr>
          <w:rFonts w:eastAsia="Arial"/>
          <w:sz w:val="22"/>
          <w:szCs w:val="22"/>
        </w:rPr>
        <w:t>1</w:t>
      </w:r>
      <w:r w:rsidR="00F63FC7" w:rsidRPr="00660A31">
        <w:rPr>
          <w:rFonts w:eastAsia="Arial"/>
          <w:sz w:val="22"/>
          <w:szCs w:val="22"/>
        </w:rPr>
        <w:t>)</w:t>
      </w:r>
      <w:r w:rsidR="00A51474" w:rsidRPr="00660A31">
        <w:rPr>
          <w:rFonts w:eastAsia="Arial"/>
          <w:sz w:val="22"/>
          <w:szCs w:val="22"/>
        </w:rPr>
        <w:t>.</w:t>
      </w:r>
      <w:r w:rsidR="00C53A27" w:rsidRPr="00660A31">
        <w:rPr>
          <w:rFonts w:eastAsia="Arial"/>
          <w:sz w:val="22"/>
          <w:szCs w:val="22"/>
        </w:rPr>
        <w:t xml:space="preserve">  This microwave method was also applied by </w:t>
      </w:r>
      <w:r w:rsidR="002B2482">
        <w:rPr>
          <w:rFonts w:eastAsia="Arial"/>
          <w:sz w:val="22"/>
          <w:szCs w:val="22"/>
        </w:rPr>
        <w:t>Will Sheffield</w:t>
      </w:r>
      <w:r w:rsidR="00C53A27" w:rsidRPr="00660A31">
        <w:rPr>
          <w:rFonts w:eastAsia="Arial"/>
          <w:sz w:val="22"/>
          <w:szCs w:val="22"/>
        </w:rPr>
        <w:t xml:space="preserve"> to synthesize the </w:t>
      </w:r>
      <w:r w:rsidR="00C53A27" w:rsidRPr="00D866F6">
        <w:rPr>
          <w:rFonts w:eastAsia="Arial"/>
          <w:i/>
          <w:iCs/>
          <w:sz w:val="22"/>
          <w:szCs w:val="22"/>
        </w:rPr>
        <w:t>mono</w:t>
      </w:r>
      <w:r w:rsidR="00D866F6">
        <w:rPr>
          <w:rFonts w:eastAsia="Arial"/>
          <w:sz w:val="22"/>
          <w:szCs w:val="22"/>
        </w:rPr>
        <w:t>-</w:t>
      </w:r>
      <w:r w:rsidR="00C53A27" w:rsidRPr="00660A31">
        <w:rPr>
          <w:rFonts w:eastAsia="Arial"/>
          <w:sz w:val="22"/>
          <w:szCs w:val="22"/>
        </w:rPr>
        <w:t>substitute</w:t>
      </w:r>
      <w:r w:rsidR="00A634A7">
        <w:rPr>
          <w:rFonts w:eastAsia="Arial"/>
          <w:sz w:val="22"/>
          <w:szCs w:val="22"/>
        </w:rPr>
        <w:t>d</w:t>
      </w:r>
      <w:r w:rsidR="00C53A27" w:rsidRPr="00660A31">
        <w:rPr>
          <w:rFonts w:eastAsia="Arial"/>
          <w:sz w:val="22"/>
          <w:szCs w:val="22"/>
        </w:rPr>
        <w:t xml:space="preserve"> oxazolidinate Rh</w:t>
      </w:r>
      <w:r w:rsidR="00C53A27" w:rsidRPr="00660A31">
        <w:rPr>
          <w:rFonts w:eastAsia="Arial"/>
          <w:sz w:val="22"/>
          <w:szCs w:val="22"/>
          <w:vertAlign w:val="superscript"/>
        </w:rPr>
        <w:t>II</w:t>
      </w:r>
      <w:r w:rsidR="00C53A27" w:rsidRPr="00660A31">
        <w:rPr>
          <w:rFonts w:eastAsia="Arial"/>
          <w:sz w:val="22"/>
          <w:szCs w:val="22"/>
        </w:rPr>
        <w:t xml:space="preserve"> complex </w:t>
      </w:r>
      <w:r w:rsidR="002B2482" w:rsidRPr="002B2482">
        <w:rPr>
          <w:rFonts w:eastAsia="Arial"/>
          <w:b/>
          <w:bCs/>
          <w:sz w:val="22"/>
          <w:szCs w:val="22"/>
        </w:rPr>
        <w:t>1</w:t>
      </w:r>
      <w:r w:rsidR="00595E66" w:rsidRPr="00660A31">
        <w:rPr>
          <w:rFonts w:eastAsia="Arial"/>
          <w:b/>
          <w:sz w:val="22"/>
          <w:szCs w:val="22"/>
        </w:rPr>
        <w:t>26a</w:t>
      </w:r>
      <w:r w:rsidR="00C53A27" w:rsidRPr="00660A31">
        <w:rPr>
          <w:rFonts w:eastAsia="Arial"/>
          <w:sz w:val="22"/>
          <w:szCs w:val="22"/>
        </w:rPr>
        <w:t xml:space="preserve">, but </w:t>
      </w:r>
      <w:r w:rsidR="0076662B" w:rsidRPr="00660A31">
        <w:rPr>
          <w:rFonts w:eastAsia="Arial"/>
          <w:sz w:val="22"/>
          <w:szCs w:val="22"/>
        </w:rPr>
        <w:t xml:space="preserve">10 </w:t>
      </w:r>
      <w:r w:rsidR="00C53A27" w:rsidRPr="00660A31">
        <w:rPr>
          <w:rFonts w:eastAsia="Arial"/>
          <w:sz w:val="22"/>
          <w:szCs w:val="22"/>
        </w:rPr>
        <w:t xml:space="preserve"> equivalents of ligand were required.</w:t>
      </w:r>
      <w:r w:rsidR="00C53A27" w:rsidRPr="00660A31">
        <w:rPr>
          <w:rFonts w:eastAsia="Arial"/>
          <w:sz w:val="22"/>
          <w:szCs w:val="22"/>
        </w:rPr>
        <w:fldChar w:fldCharType="begin"/>
      </w:r>
      <w:r w:rsidR="006D212C">
        <w:rPr>
          <w:rFonts w:eastAsia="Arial"/>
          <w:sz w:val="22"/>
          <w:szCs w:val="22"/>
        </w:rPr>
        <w:instrText xml:space="preserve"> ADDIN EN.CITE &lt;EndNote&gt;&lt;Cite&gt;&lt;Author&gt;Sheffield&lt;/Author&gt;&lt;Year&gt;2019&lt;/Year&gt;&lt;RecNum&gt;1878&lt;/RecNum&gt;&lt;DisplayText&gt;&lt;style face="superscript"&gt;198&lt;/style&gt;&lt;/DisplayText&gt;&lt;record&gt;&lt;rec-number&gt;1878&lt;/rec-number&gt;&lt;foreign-keys&gt;&lt;key app="EN" db-id="tfvtdwerrrxts1ee0t5xa0sr9wxwp2p9d00z" timestamp="1573109865" guid="1722b100-21b3-4937-a5f1-2a6e7aa32045"&gt;1878&lt;/key&gt;&lt;key app="ENWeb" db-id=""&gt;0&lt;/key&gt;&lt;/foreign-keys&gt;&lt;ref-type name="Journal Article"&gt;17&lt;/ref-type&gt;&lt;contributors&gt;&lt;authors&gt;&lt;author&gt;Sheffield, William&lt;/author&gt;&lt;author&gt;Abshire, Anthony&lt;/author&gt;&lt;author&gt;Darko, Ampofo&lt;/author&gt;&lt;/authors&gt;&lt;/contributors&gt;&lt;titles&gt;&lt;title&gt;Effect of Tethered, Axial Thioether Coordination on Rhodium(II)-Catalyzed Silyl-Hydrogen Insertion&lt;/title&gt;&lt;secondary-title&gt;European Journal of Organic Chemistry&lt;/secondary-title&gt;&lt;/titles&gt;&lt;periodical&gt;&lt;full-title&gt;European Journal of Organic Chemistry&lt;/full-title&gt;&lt;abbr-1&gt;Eur. J. Org. Chem.&lt;/abbr-1&gt;&lt;/periodical&gt;&lt;pages&gt;6347-6351&lt;/pages&gt;&lt;number&gt;37&lt;/number&gt;&lt;dates&gt;&lt;year&gt;2019&lt;/year&gt;&lt;/dates&gt;&lt;isbn&gt;1434-193X&lt;/isbn&gt;&lt;urls&gt;&lt;related-urls&gt;&lt;url&gt;https://onlinelibrary.wiley.com/doi/abs/10.1002/ejoc.201900977&lt;/url&gt;&lt;url&gt;https://onlinelibrary.wiley.com/doi/full/10.1002/ejoc.201900977&lt;/url&gt;&lt;/related-urls&gt;&lt;/urls&gt;&lt;/record&gt;&lt;/Cite&gt;&lt;/EndNote&gt;</w:instrText>
      </w:r>
      <w:r w:rsidR="00C53A27" w:rsidRPr="00660A31">
        <w:rPr>
          <w:rFonts w:eastAsia="Arial"/>
          <w:sz w:val="22"/>
          <w:szCs w:val="22"/>
        </w:rPr>
        <w:fldChar w:fldCharType="separate"/>
      </w:r>
      <w:r w:rsidR="006D212C" w:rsidRPr="006D212C">
        <w:rPr>
          <w:rFonts w:eastAsia="Arial"/>
          <w:noProof/>
          <w:sz w:val="22"/>
          <w:szCs w:val="22"/>
          <w:vertAlign w:val="superscript"/>
        </w:rPr>
        <w:t>198</w:t>
      </w:r>
      <w:r w:rsidR="00C53A27" w:rsidRPr="00660A31">
        <w:rPr>
          <w:rFonts w:eastAsia="Arial"/>
          <w:sz w:val="22"/>
          <w:szCs w:val="22"/>
        </w:rPr>
        <w:fldChar w:fldCharType="end"/>
      </w:r>
      <w:r w:rsidR="00C53A27" w:rsidRPr="00660A31">
        <w:rPr>
          <w:rFonts w:eastAsia="Arial"/>
          <w:sz w:val="22"/>
          <w:szCs w:val="22"/>
        </w:rPr>
        <w:t xml:space="preserve"> </w:t>
      </w:r>
      <w:r w:rsidR="008275FA">
        <w:rPr>
          <w:rFonts w:eastAsia="Arial"/>
          <w:sz w:val="22"/>
          <w:szCs w:val="22"/>
        </w:rPr>
        <w:t>This suggests that the</w:t>
      </w:r>
      <w:r w:rsidR="00A51474" w:rsidRPr="00660A31">
        <w:rPr>
          <w:rFonts w:eastAsia="Arial"/>
          <w:sz w:val="22"/>
          <w:szCs w:val="22"/>
        </w:rPr>
        <w:t xml:space="preserve"> incorporation of the tethered LB promotes </w:t>
      </w:r>
      <w:r w:rsidR="008275FA">
        <w:rPr>
          <w:rFonts w:eastAsia="Arial"/>
          <w:sz w:val="22"/>
          <w:szCs w:val="22"/>
        </w:rPr>
        <w:t xml:space="preserve">carboxamidate </w:t>
      </w:r>
      <w:r w:rsidR="00A51474" w:rsidRPr="00660A31">
        <w:rPr>
          <w:rFonts w:eastAsia="Arial"/>
          <w:sz w:val="22"/>
          <w:szCs w:val="22"/>
        </w:rPr>
        <w:t xml:space="preserve">ligand exchange.  </w:t>
      </w:r>
    </w:p>
    <w:p w14:paraId="7A753D7B" w14:textId="3D52BD57" w:rsidR="00C53A27" w:rsidRPr="00660A31" w:rsidRDefault="00C53A27" w:rsidP="00063DF1">
      <w:pPr>
        <w:pStyle w:val="Heading2"/>
        <w:keepNext w:val="0"/>
        <w:widowControl w:val="0"/>
      </w:pPr>
      <w:bookmarkStart w:id="138" w:name="_Toc56014590"/>
      <w:r w:rsidRPr="00660A31">
        <w:t>2.6 Characterization</w:t>
      </w:r>
      <w:bookmarkEnd w:id="138"/>
    </w:p>
    <w:p w14:paraId="7EC49EDA" w14:textId="10C4BECF" w:rsidR="00C53A27" w:rsidRPr="00660A31" w:rsidRDefault="00C53A27" w:rsidP="00063DF1">
      <w:pPr>
        <w:pStyle w:val="Heading3"/>
        <w:keepNext w:val="0"/>
        <w:widowControl w:val="0"/>
      </w:pPr>
      <w:bookmarkStart w:id="139" w:name="_Toc56014591"/>
      <w:r w:rsidRPr="00660A31">
        <w:t>2.6.1 Crystal Structure</w:t>
      </w:r>
      <w:bookmarkEnd w:id="139"/>
    </w:p>
    <w:p w14:paraId="096275AB" w14:textId="53C1CB6B" w:rsidR="00BC684C" w:rsidRPr="00660A31" w:rsidRDefault="00BC684C" w:rsidP="00063DF1">
      <w:pPr>
        <w:widowControl w:val="0"/>
        <w:spacing w:line="360" w:lineRule="auto"/>
        <w:jc w:val="both"/>
        <w:rPr>
          <w:sz w:val="22"/>
          <w:szCs w:val="22"/>
        </w:rPr>
      </w:pPr>
    </w:p>
    <w:p w14:paraId="06D57A41" w14:textId="358D697B" w:rsidR="000B5921" w:rsidRDefault="00C53A27" w:rsidP="00063DF1">
      <w:pPr>
        <w:widowControl w:val="0"/>
        <w:spacing w:line="360" w:lineRule="auto"/>
        <w:jc w:val="both"/>
        <w:rPr>
          <w:sz w:val="22"/>
          <w:szCs w:val="22"/>
        </w:rPr>
      </w:pPr>
      <w:r w:rsidRPr="00660A31">
        <w:rPr>
          <w:sz w:val="22"/>
          <w:szCs w:val="22"/>
        </w:rPr>
        <w:tab/>
      </w:r>
      <w:r w:rsidR="00E615D6">
        <w:rPr>
          <w:sz w:val="22"/>
          <w:szCs w:val="22"/>
        </w:rPr>
        <w:t>Of the n</w:t>
      </w:r>
      <w:r w:rsidR="005F0D99">
        <w:rPr>
          <w:sz w:val="22"/>
          <w:szCs w:val="22"/>
        </w:rPr>
        <w:t>ovel Rh</w:t>
      </w:r>
      <w:r w:rsidR="005F0D99" w:rsidRPr="005F0D99">
        <w:rPr>
          <w:sz w:val="22"/>
          <w:szCs w:val="22"/>
          <w:vertAlign w:val="superscript"/>
        </w:rPr>
        <w:t>II</w:t>
      </w:r>
      <w:r w:rsidR="00E615D6">
        <w:rPr>
          <w:sz w:val="22"/>
          <w:szCs w:val="22"/>
        </w:rPr>
        <w:t xml:space="preserve"> complexes synthesized, s</w:t>
      </w:r>
      <w:r w:rsidRPr="00660A31">
        <w:rPr>
          <w:sz w:val="22"/>
          <w:szCs w:val="22"/>
        </w:rPr>
        <w:t xml:space="preserve">ingle crystals of </w:t>
      </w:r>
      <w:r w:rsidR="007029F9">
        <w:rPr>
          <w:sz w:val="22"/>
          <w:szCs w:val="22"/>
        </w:rPr>
        <w:t>x</w:t>
      </w:r>
      <w:r w:rsidRPr="00660A31">
        <w:rPr>
          <w:sz w:val="22"/>
          <w:szCs w:val="22"/>
        </w:rPr>
        <w:t>-</w:t>
      </w:r>
      <w:r w:rsidR="007029F9">
        <w:rPr>
          <w:sz w:val="22"/>
          <w:szCs w:val="22"/>
        </w:rPr>
        <w:t>r</w:t>
      </w:r>
      <w:r w:rsidRPr="00660A31">
        <w:rPr>
          <w:sz w:val="22"/>
          <w:szCs w:val="22"/>
        </w:rPr>
        <w:t>ay quality were obtained for</w:t>
      </w:r>
      <w:r w:rsidR="00595E66" w:rsidRPr="00660A31">
        <w:rPr>
          <w:sz w:val="22"/>
          <w:szCs w:val="22"/>
        </w:rPr>
        <w:t xml:space="preserve"> </w:t>
      </w:r>
      <w:r w:rsidR="0076662B" w:rsidRPr="00660A31">
        <w:rPr>
          <w:sz w:val="22"/>
          <w:szCs w:val="22"/>
        </w:rPr>
        <w:t>complexes</w:t>
      </w:r>
      <w:r w:rsidRPr="00660A31">
        <w:rPr>
          <w:sz w:val="22"/>
          <w:szCs w:val="22"/>
        </w:rPr>
        <w:t xml:space="preserve"> </w:t>
      </w:r>
      <w:r w:rsidR="00EF5C48" w:rsidRPr="00660A31">
        <w:rPr>
          <w:b/>
          <w:sz w:val="22"/>
          <w:szCs w:val="22"/>
        </w:rPr>
        <w:t>120</w:t>
      </w:r>
      <w:r w:rsidR="0045700F" w:rsidRPr="00660A31">
        <w:rPr>
          <w:b/>
          <w:sz w:val="22"/>
          <w:szCs w:val="22"/>
        </w:rPr>
        <w:t>a</w:t>
      </w:r>
      <w:r w:rsidR="00595E66" w:rsidRPr="00660A31">
        <w:rPr>
          <w:b/>
          <w:sz w:val="22"/>
          <w:szCs w:val="22"/>
        </w:rPr>
        <w:t xml:space="preserve"> </w:t>
      </w:r>
      <w:r w:rsidR="00595E66" w:rsidRPr="00660A31">
        <w:rPr>
          <w:bCs/>
          <w:sz w:val="22"/>
          <w:szCs w:val="22"/>
        </w:rPr>
        <w:t>and</w:t>
      </w:r>
      <w:r w:rsidR="00F90285" w:rsidRPr="00660A31">
        <w:rPr>
          <w:b/>
          <w:sz w:val="22"/>
          <w:szCs w:val="22"/>
        </w:rPr>
        <w:t xml:space="preserve"> </w:t>
      </w:r>
      <w:r w:rsidR="00EF5C48" w:rsidRPr="00660A31">
        <w:rPr>
          <w:b/>
          <w:sz w:val="22"/>
          <w:szCs w:val="22"/>
        </w:rPr>
        <w:t>1</w:t>
      </w:r>
      <w:r w:rsidR="0045700F" w:rsidRPr="00660A31">
        <w:rPr>
          <w:b/>
          <w:sz w:val="22"/>
          <w:szCs w:val="22"/>
        </w:rPr>
        <w:t>25a</w:t>
      </w:r>
      <w:r w:rsidR="00F90285" w:rsidRPr="00660A31">
        <w:rPr>
          <w:sz w:val="22"/>
          <w:szCs w:val="22"/>
        </w:rPr>
        <w:t>.</w:t>
      </w:r>
      <w:r w:rsidR="00E615D6">
        <w:rPr>
          <w:sz w:val="22"/>
          <w:szCs w:val="22"/>
        </w:rPr>
        <w:t xml:space="preserve">  No crystal structures of </w:t>
      </w:r>
      <w:r w:rsidR="00E615D6" w:rsidRPr="00E615D6">
        <w:rPr>
          <w:i/>
          <w:iCs/>
          <w:sz w:val="22"/>
          <w:szCs w:val="22"/>
        </w:rPr>
        <w:t>bis</w:t>
      </w:r>
      <w:r w:rsidR="00E615D6">
        <w:rPr>
          <w:sz w:val="22"/>
          <w:szCs w:val="22"/>
        </w:rPr>
        <w:t xml:space="preserve">-substituted complexes were isolated.  </w:t>
      </w:r>
      <w:bookmarkStart w:id="140" w:name="_Hlk55808747"/>
      <w:r w:rsidR="00E615D6">
        <w:rPr>
          <w:sz w:val="22"/>
          <w:szCs w:val="22"/>
        </w:rPr>
        <w:t>It was believed that the presence of the many isomers of the</w:t>
      </w:r>
      <w:bookmarkEnd w:id="140"/>
    </w:p>
    <w:p w14:paraId="0E1DDB41" w14:textId="51479037" w:rsidR="000B5921" w:rsidRDefault="000B5921">
      <w:pPr>
        <w:rPr>
          <w:sz w:val="22"/>
          <w:szCs w:val="22"/>
        </w:rPr>
      </w:pPr>
      <w:r>
        <w:rPr>
          <w:noProof/>
          <w:sz w:val="22"/>
          <w:szCs w:val="22"/>
        </w:rPr>
        <w:lastRenderedPageBreak/>
        <w:drawing>
          <wp:anchor distT="0" distB="0" distL="114300" distR="114300" simplePos="0" relativeHeight="253508608" behindDoc="0" locked="0" layoutInCell="1" allowOverlap="1" wp14:anchorId="0A7CA3CF" wp14:editId="71B51FB5">
            <wp:simplePos x="0" y="0"/>
            <wp:positionH relativeFrom="margin">
              <wp:posOffset>27305</wp:posOffset>
            </wp:positionH>
            <wp:positionV relativeFrom="paragraph">
              <wp:posOffset>457200</wp:posOffset>
            </wp:positionV>
            <wp:extent cx="5431790" cy="3371215"/>
            <wp:effectExtent l="0" t="0" r="0" b="0"/>
            <wp:wrapTopAndBottom/>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431790" cy="3371215"/>
                    </a:xfrm>
                    <a:prstGeom prst="rect">
                      <a:avLst/>
                    </a:prstGeom>
                    <a:noFill/>
                  </pic:spPr>
                </pic:pic>
              </a:graphicData>
            </a:graphic>
          </wp:anchor>
        </w:drawing>
      </w:r>
      <w:r w:rsidRPr="00660A31">
        <w:rPr>
          <w:noProof/>
        </w:rPr>
        <mc:AlternateContent>
          <mc:Choice Requires="wps">
            <w:drawing>
              <wp:anchor distT="182880" distB="0" distL="114300" distR="114300" simplePos="0" relativeHeight="253101056" behindDoc="0" locked="0" layoutInCell="1" allowOverlap="1" wp14:anchorId="30B965E2" wp14:editId="49E74FCD">
                <wp:simplePos x="0" y="0"/>
                <wp:positionH relativeFrom="margin">
                  <wp:align>left</wp:align>
                </wp:positionH>
                <wp:positionV relativeFrom="margin">
                  <wp:align>top</wp:align>
                </wp:positionV>
                <wp:extent cx="5431155" cy="457200"/>
                <wp:effectExtent l="0" t="0" r="0" b="0"/>
                <wp:wrapTopAndBottom/>
                <wp:docPr id="447" name="Text Box 447"/>
                <wp:cNvGraphicFramePr/>
                <a:graphic xmlns:a="http://schemas.openxmlformats.org/drawingml/2006/main">
                  <a:graphicData uri="http://schemas.microsoft.com/office/word/2010/wordprocessingShape">
                    <wps:wsp>
                      <wps:cNvSpPr txBox="1"/>
                      <wps:spPr>
                        <a:xfrm>
                          <a:off x="0" y="0"/>
                          <a:ext cx="5431155" cy="457200"/>
                        </a:xfrm>
                        <a:prstGeom prst="rect">
                          <a:avLst/>
                        </a:prstGeom>
                        <a:solidFill>
                          <a:prstClr val="white"/>
                        </a:solidFill>
                        <a:ln>
                          <a:noFill/>
                        </a:ln>
                      </wps:spPr>
                      <wps:txbx>
                        <w:txbxContent>
                          <w:p w14:paraId="355EDF2E" w14:textId="5DDA1464" w:rsidR="00544CAD" w:rsidRPr="00F52721" w:rsidRDefault="00544CAD" w:rsidP="00DF339A">
                            <w:pPr>
                              <w:pStyle w:val="Caption"/>
                              <w:rPr>
                                <w:rFonts w:eastAsia="Arial"/>
                              </w:rPr>
                            </w:pPr>
                            <w:bookmarkStart w:id="141" w:name="_Toc56415684"/>
                            <w:r>
                              <w:t xml:space="preserve">Table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Table \* ARABIC \s 1 </w:instrText>
                            </w:r>
                            <w:r w:rsidR="005B491D">
                              <w:fldChar w:fldCharType="separate"/>
                            </w:r>
                            <w:r>
                              <w:rPr>
                                <w:noProof/>
                              </w:rPr>
                              <w:t>3</w:t>
                            </w:r>
                            <w:r w:rsidR="005B491D">
                              <w:rPr>
                                <w:noProof/>
                              </w:rPr>
                              <w:fldChar w:fldCharType="end"/>
                            </w:r>
                            <w:r>
                              <w:t xml:space="preserve">  </w:t>
                            </w:r>
                            <w:r w:rsidRPr="002429F1">
                              <w:rPr>
                                <w:b w:val="0"/>
                                <w:bCs/>
                              </w:rPr>
                              <w:t>Temperature and time screening of heteroleptic oxazolidinate Rh</w:t>
                            </w:r>
                            <w:r w:rsidRPr="00547BA4">
                              <w:rPr>
                                <w:b w:val="0"/>
                                <w:bCs/>
                                <w:vertAlign w:val="superscript"/>
                              </w:rPr>
                              <w:t>II</w:t>
                            </w:r>
                            <w:r w:rsidRPr="002429F1">
                              <w:rPr>
                                <w:b w:val="0"/>
                                <w:bCs/>
                              </w:rPr>
                              <w:t xml:space="preserve"> complex</w:t>
                            </w:r>
                            <w:bookmarkEnd w:id="1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B965E2" id="Text Box 447" o:spid="_x0000_s1112" type="#_x0000_t202" style="position:absolute;margin-left:0;margin-top:0;width:427.65pt;height:36pt;z-index:253101056;visibility:visible;mso-wrap-style:square;mso-width-percent:0;mso-wrap-distance-left:9pt;mso-wrap-distance-top:14.4pt;mso-wrap-distance-right:9pt;mso-wrap-distance-bottom:0;mso-position-horizontal:left;mso-position-horizontal-relative:margin;mso-position-vertical:top;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" stroked="f">
                <v:textbox inset="0,0,0,0">
                  <w:txbxContent>
                    <w:p w14:paraId="355EDF2E" w14:textId="5DDA1464" w:rsidR="00544CAD" w:rsidRPr="00F52721" w:rsidRDefault="00544CAD" w:rsidP="00DF339A">
                      <w:pPr>
                        <w:pStyle w:val="Caption"/>
                        <w:rPr>
                          <w:rFonts w:eastAsia="Arial"/>
                        </w:rPr>
                      </w:pPr>
                      <w:bookmarkStart w:id="229" w:name="_Toc56415684"/>
                      <w:r>
                        <w:t xml:space="preserve">Table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Table \* ARABIC \s 1 </w:instrText>
                      </w:r>
                      <w:r w:rsidR="000F0901">
                        <w:fldChar w:fldCharType="separate"/>
                      </w:r>
                      <w:r>
                        <w:rPr>
                          <w:noProof/>
                        </w:rPr>
                        <w:t>3</w:t>
                      </w:r>
                      <w:r w:rsidR="000F0901">
                        <w:rPr>
                          <w:noProof/>
                        </w:rPr>
                        <w:fldChar w:fldCharType="end"/>
                      </w:r>
                      <w:r>
                        <w:t xml:space="preserve">  </w:t>
                      </w:r>
                      <w:r w:rsidRPr="002429F1">
                        <w:rPr>
                          <w:b w:val="0"/>
                          <w:bCs/>
                        </w:rPr>
                        <w:t>Temperature and time screening of heteroleptic oxazolidinate Rh</w:t>
                      </w:r>
                      <w:r w:rsidRPr="00547BA4">
                        <w:rPr>
                          <w:b w:val="0"/>
                          <w:bCs/>
                          <w:vertAlign w:val="superscript"/>
                        </w:rPr>
                        <w:t>II</w:t>
                      </w:r>
                      <w:r w:rsidRPr="002429F1">
                        <w:rPr>
                          <w:b w:val="0"/>
                          <w:bCs/>
                        </w:rPr>
                        <w:t xml:space="preserve"> complex</w:t>
                      </w:r>
                      <w:bookmarkEnd w:id="229"/>
                    </w:p>
                  </w:txbxContent>
                </v:textbox>
                <w10:wrap type="topAndBottom" anchorx="margin" anchory="margin"/>
              </v:shape>
            </w:pict>
          </mc:Fallback>
        </mc:AlternateContent>
      </w:r>
      <w:r>
        <w:rPr>
          <w:sz w:val="22"/>
          <w:szCs w:val="22"/>
        </w:rPr>
        <w:br w:type="page"/>
      </w:r>
      <w:r w:rsidRPr="00660A31">
        <w:rPr>
          <w:noProof/>
        </w:rPr>
        <w:lastRenderedPageBreak/>
        <mc:AlternateContent>
          <mc:Choice Requires="wps">
            <w:drawing>
              <wp:anchor distT="0" distB="182880" distL="114300" distR="114300" simplePos="0" relativeHeight="253103104" behindDoc="0" locked="0" layoutInCell="1" allowOverlap="1" wp14:anchorId="73981822" wp14:editId="73DF5CAE">
                <wp:simplePos x="0" y="0"/>
                <wp:positionH relativeFrom="margin">
                  <wp:posOffset>0</wp:posOffset>
                </wp:positionH>
                <wp:positionV relativeFrom="paragraph">
                  <wp:posOffset>4105910</wp:posOffset>
                </wp:positionV>
                <wp:extent cx="5476875" cy="474980"/>
                <wp:effectExtent l="0" t="0" r="9525" b="2540"/>
                <wp:wrapTopAndBottom/>
                <wp:docPr id="448" name="Text Box 448"/>
                <wp:cNvGraphicFramePr/>
                <a:graphic xmlns:a="http://schemas.openxmlformats.org/drawingml/2006/main">
                  <a:graphicData uri="http://schemas.microsoft.com/office/word/2010/wordprocessingShape">
                    <wps:wsp>
                      <wps:cNvSpPr txBox="1"/>
                      <wps:spPr>
                        <a:xfrm>
                          <a:off x="0" y="0"/>
                          <a:ext cx="5476875" cy="474980"/>
                        </a:xfrm>
                        <a:prstGeom prst="rect">
                          <a:avLst/>
                        </a:prstGeom>
                        <a:solidFill>
                          <a:prstClr val="white"/>
                        </a:solidFill>
                        <a:ln>
                          <a:noFill/>
                        </a:ln>
                      </wps:spPr>
                      <wps:txbx>
                        <w:txbxContent>
                          <w:p w14:paraId="04FF8D95" w14:textId="5C704800" w:rsidR="00544CAD" w:rsidRPr="00527252" w:rsidRDefault="00544CAD" w:rsidP="00DF339A">
                            <w:pPr>
                              <w:pStyle w:val="Caption"/>
                              <w:rPr>
                                <w:rFonts w:eastAsia="Arial"/>
                              </w:rPr>
                            </w:pPr>
                            <w:bookmarkStart w:id="142" w:name="_Toc56415770"/>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11</w:t>
                            </w:r>
                            <w:r w:rsidR="005B491D">
                              <w:rPr>
                                <w:noProof/>
                              </w:rPr>
                              <w:fldChar w:fldCharType="end"/>
                            </w:r>
                            <w:r>
                              <w:t xml:space="preserve">  </w:t>
                            </w:r>
                            <w:r w:rsidRPr="0076662B">
                              <w:rPr>
                                <w:b w:val="0"/>
                                <w:bCs/>
                              </w:rPr>
                              <w:t>Microwave assisted synthesis of heteroleptic Rh</w:t>
                            </w:r>
                            <w:r w:rsidRPr="000338B2">
                              <w:rPr>
                                <w:b w:val="0"/>
                                <w:bCs/>
                                <w:vertAlign w:val="superscript"/>
                              </w:rPr>
                              <w:t>II</w:t>
                            </w:r>
                            <w:r w:rsidRPr="0076662B">
                              <w:rPr>
                                <w:b w:val="0"/>
                                <w:bCs/>
                              </w:rPr>
                              <w:t xml:space="preserve"> oxazolidinate complexes with various thioether donor groups.</w:t>
                            </w:r>
                            <w:bookmarkEnd w:id="142"/>
                            <w:r w:rsidRPr="0076662B">
                              <w:rPr>
                                <w:b w:val="0"/>
                                <w:bC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3981822" id="Text Box 448" o:spid="_x0000_s1113" type="#_x0000_t202" style="position:absolute;margin-left:0;margin-top:323.3pt;width:431.25pt;height:37.4pt;z-index:253103104;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" stroked="f">
                <v:textbox style="mso-fit-shape-to-text:t" inset="0,0,0,0">
                  <w:txbxContent>
                    <w:p w14:paraId="04FF8D95" w14:textId="5C704800" w:rsidR="00544CAD" w:rsidRPr="00527252" w:rsidRDefault="00544CAD" w:rsidP="00DF339A">
                      <w:pPr>
                        <w:pStyle w:val="Caption"/>
                        <w:rPr>
                          <w:rFonts w:eastAsia="Arial"/>
                        </w:rPr>
                      </w:pPr>
                      <w:bookmarkStart w:id="231" w:name="_Toc56415770"/>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11</w:t>
                      </w:r>
                      <w:r w:rsidR="000F0901">
                        <w:rPr>
                          <w:noProof/>
                        </w:rPr>
                        <w:fldChar w:fldCharType="end"/>
                      </w:r>
                      <w:r>
                        <w:t xml:space="preserve">  </w:t>
                      </w:r>
                      <w:r w:rsidRPr="0076662B">
                        <w:rPr>
                          <w:b w:val="0"/>
                          <w:bCs/>
                        </w:rPr>
                        <w:t>Microwave assisted synthesis of heteroleptic Rh</w:t>
                      </w:r>
                      <w:r w:rsidRPr="000338B2">
                        <w:rPr>
                          <w:b w:val="0"/>
                          <w:bCs/>
                          <w:vertAlign w:val="superscript"/>
                        </w:rPr>
                        <w:t>II</w:t>
                      </w:r>
                      <w:r w:rsidRPr="0076662B">
                        <w:rPr>
                          <w:b w:val="0"/>
                          <w:bCs/>
                        </w:rPr>
                        <w:t xml:space="preserve"> oxazolidinate complexes with various thioether donor groups.</w:t>
                      </w:r>
                      <w:bookmarkEnd w:id="231"/>
                      <w:r w:rsidRPr="0076662B">
                        <w:rPr>
                          <w:b w:val="0"/>
                          <w:bCs/>
                        </w:rPr>
                        <w:t xml:space="preserve">  </w:t>
                      </w:r>
                    </w:p>
                  </w:txbxContent>
                </v:textbox>
                <w10:wrap type="topAndBottom" anchorx="margin"/>
              </v:shape>
            </w:pict>
          </mc:Fallback>
        </mc:AlternateContent>
      </w:r>
      <w:r>
        <w:rPr>
          <w:noProof/>
          <w:sz w:val="22"/>
          <w:szCs w:val="22"/>
        </w:rPr>
        <w:drawing>
          <wp:anchor distT="0" distB="0" distL="114300" distR="114300" simplePos="0" relativeHeight="253509632" behindDoc="0" locked="0" layoutInCell="1" allowOverlap="1" wp14:anchorId="25B83ACE" wp14:editId="41747F33">
            <wp:simplePos x="0" y="0"/>
            <wp:positionH relativeFrom="margin">
              <wp:align>center</wp:align>
            </wp:positionH>
            <wp:positionV relativeFrom="paragraph">
              <wp:posOffset>0</wp:posOffset>
            </wp:positionV>
            <wp:extent cx="5486400" cy="4088563"/>
            <wp:effectExtent l="0" t="0" r="0" b="0"/>
            <wp:wrapTopAndBottom/>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486400" cy="4088563"/>
                    </a:xfrm>
                    <a:prstGeom prst="rect">
                      <a:avLst/>
                    </a:prstGeom>
                    <a:noFill/>
                  </pic:spPr>
                </pic:pic>
              </a:graphicData>
            </a:graphic>
          </wp:anchor>
        </w:drawing>
      </w:r>
      <w:r>
        <w:rPr>
          <w:sz w:val="22"/>
          <w:szCs w:val="22"/>
        </w:rPr>
        <w:br w:type="page"/>
      </w:r>
    </w:p>
    <w:p w14:paraId="2C73D252" w14:textId="44E831CE" w:rsidR="002225B6" w:rsidRPr="00660A31" w:rsidRDefault="00E615D6" w:rsidP="00063DF1">
      <w:pPr>
        <w:widowControl w:val="0"/>
        <w:spacing w:line="360" w:lineRule="auto"/>
        <w:jc w:val="both"/>
        <w:rPr>
          <w:sz w:val="22"/>
          <w:szCs w:val="22"/>
        </w:rPr>
      </w:pPr>
      <w:r w:rsidRPr="00E615D6">
        <w:rPr>
          <w:i/>
          <w:iCs/>
          <w:sz w:val="22"/>
          <w:szCs w:val="22"/>
        </w:rPr>
        <w:lastRenderedPageBreak/>
        <w:t xml:space="preserve"> </w:t>
      </w:r>
      <w:bookmarkStart w:id="143" w:name="_Hlk55808731"/>
      <w:r w:rsidRPr="00E615D6">
        <w:rPr>
          <w:i/>
          <w:iCs/>
          <w:sz w:val="22"/>
          <w:szCs w:val="22"/>
        </w:rPr>
        <w:t>bis</w:t>
      </w:r>
      <w:r>
        <w:rPr>
          <w:sz w:val="22"/>
          <w:szCs w:val="22"/>
        </w:rPr>
        <w:t xml:space="preserve">-substituted complexes </w:t>
      </w:r>
      <w:r w:rsidR="00654E5F">
        <w:rPr>
          <w:sz w:val="22"/>
          <w:szCs w:val="22"/>
        </w:rPr>
        <w:t>makes</w:t>
      </w:r>
      <w:r w:rsidR="00A634A7">
        <w:rPr>
          <w:sz w:val="22"/>
          <w:szCs w:val="22"/>
        </w:rPr>
        <w:t xml:space="preserve"> formation of single crystals difficult.</w:t>
      </w:r>
      <w:r w:rsidR="00C53A27" w:rsidRPr="00660A31">
        <w:rPr>
          <w:sz w:val="22"/>
          <w:szCs w:val="22"/>
        </w:rPr>
        <w:t xml:space="preserve">  </w:t>
      </w:r>
      <w:bookmarkEnd w:id="143"/>
      <w:r w:rsidR="006B5779">
        <w:rPr>
          <w:sz w:val="22"/>
          <w:szCs w:val="22"/>
        </w:rPr>
        <w:t xml:space="preserve">The crystal structure of </w:t>
      </w:r>
      <w:r w:rsidR="006B5779" w:rsidRPr="006B5779">
        <w:rPr>
          <w:b/>
          <w:bCs/>
          <w:sz w:val="22"/>
          <w:szCs w:val="22"/>
        </w:rPr>
        <w:t>120a</w:t>
      </w:r>
      <w:r w:rsidR="006B5779">
        <w:rPr>
          <w:sz w:val="22"/>
          <w:szCs w:val="22"/>
        </w:rPr>
        <w:t xml:space="preserve"> was solved by Dr. Glenn Yap.  </w:t>
      </w:r>
      <w:r w:rsidR="002225B6" w:rsidRPr="00660A31">
        <w:rPr>
          <w:sz w:val="22"/>
          <w:szCs w:val="22"/>
        </w:rPr>
        <w:t>In the solid</w:t>
      </w:r>
      <w:r w:rsidR="00D866F6">
        <w:rPr>
          <w:sz w:val="22"/>
          <w:szCs w:val="22"/>
        </w:rPr>
        <w:t>-</w:t>
      </w:r>
      <w:r w:rsidR="002225B6" w:rsidRPr="00660A31">
        <w:rPr>
          <w:sz w:val="22"/>
          <w:szCs w:val="22"/>
        </w:rPr>
        <w:t xml:space="preserve">state, complex </w:t>
      </w:r>
      <w:r w:rsidR="00EF5C48" w:rsidRPr="00660A31">
        <w:rPr>
          <w:b/>
          <w:sz w:val="22"/>
          <w:szCs w:val="22"/>
        </w:rPr>
        <w:t>120</w:t>
      </w:r>
      <w:r w:rsidR="002225B6" w:rsidRPr="00660A31">
        <w:rPr>
          <w:b/>
          <w:sz w:val="22"/>
          <w:szCs w:val="22"/>
        </w:rPr>
        <w:t>a</w:t>
      </w:r>
      <w:r w:rsidR="002225B6" w:rsidRPr="00660A31">
        <w:rPr>
          <w:sz w:val="22"/>
          <w:szCs w:val="22"/>
        </w:rPr>
        <w:t xml:space="preserve"> formed a series of oligomeric structures wherein the tethered sulfur was bound to two paddlewheel units</w:t>
      </w:r>
      <w:r w:rsidR="00784C55" w:rsidRPr="00660A31">
        <w:rPr>
          <w:sz w:val="22"/>
          <w:szCs w:val="22"/>
        </w:rPr>
        <w:t xml:space="preserve"> (Figure 2.1</w:t>
      </w:r>
      <w:r w:rsidR="00C44A6E">
        <w:rPr>
          <w:sz w:val="22"/>
          <w:szCs w:val="22"/>
        </w:rPr>
        <w:t>2</w:t>
      </w:r>
      <w:r w:rsidR="00784C55" w:rsidRPr="00660A31">
        <w:rPr>
          <w:sz w:val="22"/>
          <w:szCs w:val="22"/>
        </w:rPr>
        <w:t>, a)</w:t>
      </w:r>
      <w:r w:rsidR="002225B6" w:rsidRPr="00660A31">
        <w:rPr>
          <w:sz w:val="22"/>
          <w:szCs w:val="22"/>
        </w:rPr>
        <w:t xml:space="preserve">.  </w:t>
      </w:r>
      <w:r w:rsidR="00A45A5A">
        <w:rPr>
          <w:sz w:val="22"/>
          <w:szCs w:val="22"/>
        </w:rPr>
        <w:t>Formation</w:t>
      </w:r>
      <w:r w:rsidR="007D3BD1">
        <w:rPr>
          <w:sz w:val="22"/>
          <w:szCs w:val="22"/>
        </w:rPr>
        <w:t xml:space="preserve"> of o</w:t>
      </w:r>
      <w:r w:rsidR="002225B6" w:rsidRPr="00660A31">
        <w:rPr>
          <w:sz w:val="22"/>
          <w:szCs w:val="22"/>
        </w:rPr>
        <w:t xml:space="preserve">ligomeric species </w:t>
      </w:r>
      <w:r w:rsidR="00A634A7">
        <w:rPr>
          <w:sz w:val="22"/>
          <w:szCs w:val="22"/>
        </w:rPr>
        <w:t>of</w:t>
      </w:r>
      <w:r w:rsidR="002225B6" w:rsidRPr="00660A31">
        <w:rPr>
          <w:sz w:val="22"/>
          <w:szCs w:val="22"/>
        </w:rPr>
        <w:t xml:space="preserve"> paddlewheel complexes h</w:t>
      </w:r>
      <w:r w:rsidR="007D3BD1">
        <w:rPr>
          <w:sz w:val="22"/>
          <w:szCs w:val="22"/>
        </w:rPr>
        <w:t>as</w:t>
      </w:r>
      <w:r w:rsidR="002225B6" w:rsidRPr="00660A31">
        <w:rPr>
          <w:sz w:val="22"/>
          <w:szCs w:val="22"/>
        </w:rPr>
        <w:t xml:space="preserve"> been observed previously with LBs occupying the axial site.</w:t>
      </w:r>
      <w:r w:rsidR="002225B6" w:rsidRPr="00660A31">
        <w:rPr>
          <w:sz w:val="22"/>
          <w:szCs w:val="22"/>
        </w:rPr>
        <w:fldChar w:fldCharType="begin">
          <w:fldData xml:space="preserve">PEVuZE5vdGU+PENpdGU+PEF1dGhvcj5DcnV6PC9BdXRob3I+PFllYXI+MjAxOTwvWWVhcj48UmVj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</w:fldData>
        </w:fldChar>
      </w:r>
      <w:r w:rsidR="006D212C">
        <w:rPr>
          <w:sz w:val="22"/>
          <w:szCs w:val="22"/>
        </w:rPr>
        <w:instrText xml:space="preserve"> ADDIN EN.CITE </w:instrText>
      </w:r>
      <w:r w:rsidR="006D212C">
        <w:rPr>
          <w:sz w:val="22"/>
          <w:szCs w:val="22"/>
        </w:rPr>
        <w:fldChar w:fldCharType="begin">
          <w:fldData xml:space="preserve">PEVuZE5vdGU+PENpdGU+PEF1dGhvcj5DcnV6PC9BdXRob3I+PFllYXI+MjAxOTwvWWVhcj48UmVj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</w:fldData>
        </w:fldChar>
      </w:r>
      <w:r w:rsidR="006D212C">
        <w:rPr>
          <w:sz w:val="22"/>
          <w:szCs w:val="22"/>
        </w:rPr>
        <w:instrText xml:space="preserve"> ADDIN EN.CITE.DATA </w:instrText>
      </w:r>
      <w:r w:rsidR="006D212C">
        <w:rPr>
          <w:sz w:val="22"/>
          <w:szCs w:val="22"/>
        </w:rPr>
      </w:r>
      <w:r w:rsidR="006D212C">
        <w:rPr>
          <w:sz w:val="22"/>
          <w:szCs w:val="22"/>
        </w:rPr>
        <w:fldChar w:fldCharType="end"/>
      </w:r>
      <w:r w:rsidR="002225B6" w:rsidRPr="00660A31">
        <w:rPr>
          <w:sz w:val="22"/>
          <w:szCs w:val="22"/>
        </w:rPr>
      </w:r>
      <w:r w:rsidR="002225B6" w:rsidRPr="00660A31">
        <w:rPr>
          <w:sz w:val="22"/>
          <w:szCs w:val="22"/>
        </w:rPr>
        <w:fldChar w:fldCharType="separate"/>
      </w:r>
      <w:r w:rsidR="006D212C" w:rsidRPr="006D212C">
        <w:rPr>
          <w:noProof/>
          <w:sz w:val="22"/>
          <w:szCs w:val="22"/>
          <w:vertAlign w:val="superscript"/>
        </w:rPr>
        <w:t>199-201</w:t>
      </w:r>
      <w:r w:rsidR="002225B6" w:rsidRPr="00660A31">
        <w:rPr>
          <w:sz w:val="22"/>
          <w:szCs w:val="22"/>
        </w:rPr>
        <w:fldChar w:fldCharType="end"/>
      </w:r>
      <w:r w:rsidR="002225B6" w:rsidRPr="00660A31">
        <w:rPr>
          <w:sz w:val="22"/>
          <w:szCs w:val="22"/>
        </w:rPr>
        <w:t xml:space="preserve">  </w:t>
      </w:r>
      <w:r w:rsidR="009C55CC" w:rsidRPr="00660A31">
        <w:rPr>
          <w:sz w:val="22"/>
          <w:szCs w:val="22"/>
        </w:rPr>
        <w:t>It can be seen that two diastereomers of the Rh</w:t>
      </w:r>
      <w:r w:rsidR="009C55CC" w:rsidRPr="00660A31">
        <w:rPr>
          <w:sz w:val="22"/>
          <w:szCs w:val="22"/>
          <w:vertAlign w:val="superscript"/>
        </w:rPr>
        <w:t>II</w:t>
      </w:r>
      <w:r w:rsidR="009C55CC" w:rsidRPr="00660A31">
        <w:rPr>
          <w:sz w:val="22"/>
          <w:szCs w:val="22"/>
        </w:rPr>
        <w:t xml:space="preserve"> complex are present due to the formation of a new chiral center when </w:t>
      </w:r>
      <w:r w:rsidR="00D866F6">
        <w:rPr>
          <w:sz w:val="22"/>
          <w:szCs w:val="22"/>
        </w:rPr>
        <w:t>sulfur</w:t>
      </w:r>
      <w:r w:rsidR="009C55CC" w:rsidRPr="00660A31">
        <w:rPr>
          <w:sz w:val="22"/>
          <w:szCs w:val="22"/>
        </w:rPr>
        <w:t xml:space="preserve"> binds to Rh.</w:t>
      </w:r>
      <w:r w:rsidR="00784C55" w:rsidRPr="00660A31">
        <w:rPr>
          <w:sz w:val="22"/>
          <w:szCs w:val="22"/>
        </w:rPr>
        <w:t xml:space="preserve">  These can be defined as the (S</w:t>
      </w:r>
      <w:r w:rsidR="00784C55" w:rsidRPr="00660A31">
        <w:rPr>
          <w:sz w:val="22"/>
          <w:szCs w:val="22"/>
          <w:vertAlign w:val="subscript"/>
        </w:rPr>
        <w:t>C</w:t>
      </w:r>
      <w:r w:rsidR="00784C55" w:rsidRPr="00660A31">
        <w:rPr>
          <w:sz w:val="22"/>
          <w:szCs w:val="22"/>
        </w:rPr>
        <w:t>,</w:t>
      </w:r>
      <w:r w:rsidR="00784C55" w:rsidRPr="00FE47A8">
        <w:rPr>
          <w:i/>
          <w:iCs/>
          <w:sz w:val="22"/>
          <w:szCs w:val="22"/>
        </w:rPr>
        <w:t>R</w:t>
      </w:r>
      <w:r w:rsidR="00784C55" w:rsidRPr="00660A31">
        <w:rPr>
          <w:sz w:val="22"/>
          <w:szCs w:val="22"/>
          <w:vertAlign w:val="subscript"/>
        </w:rPr>
        <w:t>S</w:t>
      </w:r>
      <w:r w:rsidR="00784C55" w:rsidRPr="00660A31">
        <w:rPr>
          <w:sz w:val="22"/>
          <w:szCs w:val="22"/>
        </w:rPr>
        <w:t>) isomer and (</w:t>
      </w:r>
      <w:r w:rsidR="00784C55" w:rsidRPr="00FE47A8">
        <w:rPr>
          <w:i/>
          <w:iCs/>
          <w:sz w:val="22"/>
          <w:szCs w:val="22"/>
        </w:rPr>
        <w:t>S</w:t>
      </w:r>
      <w:r w:rsidR="00784C55" w:rsidRPr="00660A31">
        <w:rPr>
          <w:sz w:val="22"/>
          <w:szCs w:val="22"/>
          <w:vertAlign w:val="subscript"/>
        </w:rPr>
        <w:t>C</w:t>
      </w:r>
      <w:r w:rsidR="00784C55" w:rsidRPr="00660A31">
        <w:rPr>
          <w:sz w:val="22"/>
          <w:szCs w:val="22"/>
        </w:rPr>
        <w:t>,</w:t>
      </w:r>
      <w:r w:rsidR="00784C55" w:rsidRPr="00FE47A8">
        <w:rPr>
          <w:i/>
          <w:iCs/>
          <w:sz w:val="22"/>
          <w:szCs w:val="22"/>
        </w:rPr>
        <w:t>S</w:t>
      </w:r>
      <w:r w:rsidR="00784C55" w:rsidRPr="00FE47A8">
        <w:rPr>
          <w:sz w:val="22"/>
          <w:szCs w:val="22"/>
          <w:vertAlign w:val="subscript"/>
        </w:rPr>
        <w:t>S</w:t>
      </w:r>
      <w:r w:rsidR="00784C55" w:rsidRPr="00660A31">
        <w:rPr>
          <w:sz w:val="22"/>
          <w:szCs w:val="22"/>
        </w:rPr>
        <w:t>) isomer where the letters indicate the chiral center orientation and the subscript refers to the atom of the chiral center (Figure 2.1</w:t>
      </w:r>
      <w:r w:rsidR="005F0D99">
        <w:rPr>
          <w:sz w:val="22"/>
          <w:szCs w:val="22"/>
        </w:rPr>
        <w:t>2</w:t>
      </w:r>
      <w:r w:rsidR="00784C55" w:rsidRPr="00660A31">
        <w:rPr>
          <w:sz w:val="22"/>
          <w:szCs w:val="22"/>
        </w:rPr>
        <w:t>, b and c).  These two diastereomers are responsible for the apparent shifting of the methyl group from one side of the oligomer to the other.</w:t>
      </w:r>
      <w:r w:rsidR="009C55CC" w:rsidRPr="00660A31">
        <w:rPr>
          <w:sz w:val="22"/>
          <w:szCs w:val="22"/>
        </w:rPr>
        <w:t xml:space="preserve">  </w:t>
      </w:r>
      <w:r w:rsidR="00845B2B" w:rsidRPr="00660A31">
        <w:rPr>
          <w:sz w:val="22"/>
          <w:szCs w:val="22"/>
        </w:rPr>
        <w:t>T</w:t>
      </w:r>
      <w:r w:rsidR="002225B6" w:rsidRPr="00660A31">
        <w:rPr>
          <w:sz w:val="22"/>
          <w:szCs w:val="22"/>
        </w:rPr>
        <w:t>he Rh1</w:t>
      </w:r>
      <w:r w:rsidR="00276D02" w:rsidRPr="00660A31">
        <w:rPr>
          <w:sz w:val="22"/>
          <w:szCs w:val="22"/>
        </w:rPr>
        <w:t>–</w:t>
      </w:r>
      <w:r w:rsidR="002225B6" w:rsidRPr="00660A31">
        <w:rPr>
          <w:sz w:val="22"/>
          <w:szCs w:val="22"/>
        </w:rPr>
        <w:t>S</w:t>
      </w:r>
      <w:r w:rsidR="00276D02" w:rsidRPr="00660A31">
        <w:rPr>
          <w:sz w:val="22"/>
          <w:szCs w:val="22"/>
        </w:rPr>
        <w:t>–</w:t>
      </w:r>
      <w:r w:rsidR="002225B6" w:rsidRPr="00660A31">
        <w:rPr>
          <w:sz w:val="22"/>
          <w:szCs w:val="22"/>
        </w:rPr>
        <w:t>Rh2 bond is asymmetrical w</w:t>
      </w:r>
      <w:r w:rsidR="00845B2B" w:rsidRPr="00660A31">
        <w:rPr>
          <w:sz w:val="22"/>
          <w:szCs w:val="22"/>
        </w:rPr>
        <w:t>ith</w:t>
      </w:r>
      <w:r w:rsidR="002225B6" w:rsidRPr="00660A31">
        <w:rPr>
          <w:sz w:val="22"/>
          <w:szCs w:val="22"/>
        </w:rPr>
        <w:t xml:space="preserve"> the intramolecular Rh2</w:t>
      </w:r>
      <w:r w:rsidR="00AB4EE6" w:rsidRPr="00660A31">
        <w:rPr>
          <w:sz w:val="22"/>
          <w:szCs w:val="22"/>
        </w:rPr>
        <w:t>–</w:t>
      </w:r>
      <w:r w:rsidR="00AB4EE6" w:rsidRPr="00660A31">
        <w:rPr>
          <w:sz w:val="22"/>
          <w:szCs w:val="22"/>
        </w:rPr>
        <w:softHyphen/>
      </w:r>
      <w:r w:rsidR="00AB4EE6" w:rsidRPr="00660A31">
        <w:rPr>
          <w:sz w:val="22"/>
          <w:szCs w:val="22"/>
        </w:rPr>
        <w:softHyphen/>
      </w:r>
      <w:r w:rsidR="002225B6" w:rsidRPr="00660A31">
        <w:rPr>
          <w:sz w:val="22"/>
          <w:szCs w:val="22"/>
        </w:rPr>
        <w:t>S (2.484 Å) distance</w:t>
      </w:r>
      <w:r w:rsidR="005F0D99">
        <w:rPr>
          <w:sz w:val="22"/>
          <w:szCs w:val="22"/>
        </w:rPr>
        <w:t xml:space="preserve"> being</w:t>
      </w:r>
      <w:r w:rsidR="002225B6" w:rsidRPr="00660A31">
        <w:rPr>
          <w:sz w:val="22"/>
          <w:szCs w:val="22"/>
        </w:rPr>
        <w:t xml:space="preserve"> shorter compared to the intermolecular distance (2.556 Å).</w:t>
      </w:r>
      <w:r w:rsidR="00845B2B" w:rsidRPr="00660A31">
        <w:rPr>
          <w:sz w:val="22"/>
          <w:szCs w:val="22"/>
        </w:rPr>
        <w:t xml:space="preserve">  The intramolecular Rh</w:t>
      </w:r>
      <w:r w:rsidR="00AB4EE6" w:rsidRPr="00660A31">
        <w:rPr>
          <w:sz w:val="22"/>
          <w:szCs w:val="22"/>
        </w:rPr>
        <w:t>–</w:t>
      </w:r>
      <w:r w:rsidR="00845B2B" w:rsidRPr="00660A31">
        <w:rPr>
          <w:sz w:val="22"/>
          <w:szCs w:val="22"/>
        </w:rPr>
        <w:t>S distance is believed to be shorter due to the chelate effect ensuring</w:t>
      </w:r>
      <w:r w:rsidR="0056787B" w:rsidRPr="00660A31">
        <w:rPr>
          <w:sz w:val="22"/>
          <w:szCs w:val="22"/>
        </w:rPr>
        <w:t xml:space="preserve"> proximity of sulfur to the axial site.</w:t>
      </w:r>
      <w:r w:rsidR="0014055B" w:rsidRPr="00660A31">
        <w:rPr>
          <w:sz w:val="22"/>
          <w:szCs w:val="22"/>
        </w:rPr>
        <w:t xml:space="preserve">  The shorter intramolecular distance is similar to the distances observed with less sterically demanding thioether</w:t>
      </w:r>
      <w:r w:rsidR="00515558">
        <w:rPr>
          <w:sz w:val="22"/>
          <w:szCs w:val="22"/>
        </w:rPr>
        <w:t>s</w:t>
      </w:r>
      <w:r w:rsidR="0014055B" w:rsidRPr="00660A31">
        <w:rPr>
          <w:sz w:val="22"/>
          <w:szCs w:val="22"/>
        </w:rPr>
        <w:t xml:space="preserve"> (2.41-2.45</w:t>
      </w:r>
      <w:r w:rsidR="00D42A98" w:rsidRPr="00660A31">
        <w:rPr>
          <w:sz w:val="22"/>
          <w:szCs w:val="22"/>
        </w:rPr>
        <w:t xml:space="preserve"> Å</w:t>
      </w:r>
      <w:r w:rsidR="0014055B" w:rsidRPr="00660A31">
        <w:rPr>
          <w:sz w:val="22"/>
          <w:szCs w:val="22"/>
        </w:rPr>
        <w:t>)</w:t>
      </w:r>
      <w:r w:rsidR="00D866F6">
        <w:rPr>
          <w:sz w:val="22"/>
          <w:szCs w:val="22"/>
        </w:rPr>
        <w:t xml:space="preserve"> </w:t>
      </w:r>
      <w:r w:rsidR="00AE4CCC" w:rsidRPr="00660A31">
        <w:rPr>
          <w:sz w:val="22"/>
          <w:szCs w:val="22"/>
        </w:rPr>
        <w:fldChar w:fldCharType="begin"/>
      </w:r>
      <w:r w:rsidR="006D212C">
        <w:rPr>
          <w:sz w:val="22"/>
          <w:szCs w:val="22"/>
        </w:rPr>
        <w:instrText xml:space="preserve"> ADDIN EN.CITE &lt;EndNote&gt;&lt;Cite&gt;&lt;Author&gt;Cotton&lt;/Author&gt;&lt;Year&gt;2005&lt;/Year&gt;&lt;RecNum&gt;167&lt;/RecNum&gt;&lt;DisplayText&gt;&lt;style face="superscript"&gt;84&lt;/style&gt;&lt;/DisplayText&gt;&lt;record&gt;&lt;rec-number&gt;167&lt;/rec-number&gt;&lt;foreign-keys&gt;&lt;key app="EN" db-id="tfvtdwerrrxts1ee0t5xa0sr9wxwp2p9d00z" timestamp="1449862839" guid="5b22ae8d-4448-4f0b-a570-eb3003a58508"&gt;167&lt;/key&gt;&lt;/foreign-keys&gt;&lt;ref-type name="Book"&gt;6&lt;/ref-type&gt;&lt;contributors&gt;&lt;authors&gt;&lt;author&gt;Cotton, F. Albert&lt;/author&gt;&lt;author&gt;Murillo, Carlos A.&lt;/author&gt;&lt;author&gt;Walton, Richard A.&lt;/author&gt;&lt;/authors&gt;&lt;/contributors&gt;&lt;titles&gt;&lt;title&gt;Multiple bonds between metal atoms&lt;/title&gt;&lt;/titles&gt;&lt;edition&gt;3rd&lt;/edition&gt;&lt;keywords&gt;&lt;keyword&gt;Metal-metal bonds.&lt;/keyword&gt;&lt;/keywords&gt;&lt;dates&gt;&lt;year&gt;2005&lt;/year&gt;&lt;/dates&gt;&lt;pub-location&gt;New York, NY&lt;/pub-location&gt;&lt;publisher&gt;Springer Science and Business Media&lt;/publisher&gt;&lt;isbn&gt;0387250840 (9780387250847)&lt;/isbn&gt;&lt;accession-num&gt;13917772&lt;/accession-num&gt;&lt;call-num&gt;QD461 .C652 2005&lt;/call-num&gt;&lt;urls&gt;&lt;related-urls&gt;&lt;url&gt;Publisher description http://www.loc.gov/catdir/enhancements/fy0663/2005925189-d.html&lt;/url&gt;&lt;url&gt;Table of contents only http://www.loc.gov/catdir/enhancements/fy0814/2005925189-t.html&lt;/url&gt;&lt;/related-urls&gt;&lt;/urls&gt;&lt;/record&gt;&lt;/Cite&gt;&lt;/EndNote&gt;</w:instrText>
      </w:r>
      <w:r w:rsidR="00AE4CCC" w:rsidRPr="00660A31">
        <w:rPr>
          <w:sz w:val="22"/>
          <w:szCs w:val="22"/>
        </w:rPr>
        <w:fldChar w:fldCharType="separate"/>
      </w:r>
      <w:r w:rsidR="006D212C" w:rsidRPr="006D212C">
        <w:rPr>
          <w:noProof/>
          <w:sz w:val="22"/>
          <w:szCs w:val="22"/>
          <w:vertAlign w:val="superscript"/>
        </w:rPr>
        <w:t>84</w:t>
      </w:r>
      <w:r w:rsidR="00AE4CCC" w:rsidRPr="00660A31">
        <w:rPr>
          <w:sz w:val="22"/>
          <w:szCs w:val="22"/>
        </w:rPr>
        <w:fldChar w:fldCharType="end"/>
      </w:r>
      <w:r w:rsidR="0014055B" w:rsidRPr="00660A31">
        <w:rPr>
          <w:sz w:val="22"/>
          <w:szCs w:val="22"/>
        </w:rPr>
        <w:t xml:space="preserve">  The intermolecular distance is more reminiscent of bulkier thioethers (~2.5 </w:t>
      </w:r>
      <w:r w:rsidR="00D42A98" w:rsidRPr="00660A31">
        <w:rPr>
          <w:sz w:val="22"/>
          <w:szCs w:val="22"/>
        </w:rPr>
        <w:t>Å</w:t>
      </w:r>
      <w:r w:rsidR="0014055B" w:rsidRPr="00660A31">
        <w:rPr>
          <w:sz w:val="22"/>
          <w:szCs w:val="22"/>
        </w:rPr>
        <w:t>).</w:t>
      </w:r>
      <w:r w:rsidR="0042689A" w:rsidRPr="00660A31">
        <w:rPr>
          <w:sz w:val="22"/>
          <w:szCs w:val="22"/>
        </w:rPr>
        <w:t xml:space="preserve">  </w:t>
      </w:r>
      <w:r w:rsidR="00B801DC" w:rsidRPr="00660A31">
        <w:rPr>
          <w:sz w:val="22"/>
          <w:szCs w:val="22"/>
        </w:rPr>
        <w:t>This indicates that axial coordination is present in the solid phase.</w:t>
      </w:r>
      <w:r w:rsidR="0042689A" w:rsidRPr="00660A31">
        <w:rPr>
          <w:sz w:val="22"/>
          <w:szCs w:val="22"/>
        </w:rPr>
        <w:t xml:space="preserve"> </w:t>
      </w:r>
      <w:r w:rsidR="0056787B" w:rsidRPr="00660A31">
        <w:rPr>
          <w:sz w:val="22"/>
          <w:szCs w:val="22"/>
        </w:rPr>
        <w:t xml:space="preserve"> </w:t>
      </w:r>
      <w:r w:rsidR="002225B6" w:rsidRPr="00660A31">
        <w:rPr>
          <w:sz w:val="22"/>
          <w:szCs w:val="22"/>
        </w:rPr>
        <w:t xml:space="preserve"> The Rh</w:t>
      </w:r>
      <w:r w:rsidR="005F0D99">
        <w:rPr>
          <w:sz w:val="22"/>
          <w:szCs w:val="22"/>
        </w:rPr>
        <w:t>–</w:t>
      </w:r>
      <w:r w:rsidR="002225B6" w:rsidRPr="00660A31">
        <w:rPr>
          <w:sz w:val="22"/>
          <w:szCs w:val="22"/>
        </w:rPr>
        <w:t xml:space="preserve">Rh bond distance of complex </w:t>
      </w:r>
      <w:r w:rsidR="00EF5C48" w:rsidRPr="00660A31">
        <w:rPr>
          <w:b/>
          <w:sz w:val="22"/>
          <w:szCs w:val="22"/>
        </w:rPr>
        <w:t>120</w:t>
      </w:r>
      <w:r w:rsidR="00595E66" w:rsidRPr="00660A31">
        <w:rPr>
          <w:b/>
          <w:sz w:val="22"/>
          <w:szCs w:val="22"/>
        </w:rPr>
        <w:t>a</w:t>
      </w:r>
      <w:r w:rsidR="002225B6" w:rsidRPr="00660A31">
        <w:rPr>
          <w:sz w:val="22"/>
          <w:szCs w:val="22"/>
        </w:rPr>
        <w:t xml:space="preserve"> (2.427 Å) is longer than the </w:t>
      </w:r>
      <w:r w:rsidR="001B7CBD" w:rsidRPr="00660A31">
        <w:rPr>
          <w:sz w:val="22"/>
          <w:szCs w:val="22"/>
        </w:rPr>
        <w:t xml:space="preserve">homoleptic </w:t>
      </w:r>
      <w:r w:rsidR="002225B6" w:rsidRPr="00660A31">
        <w:rPr>
          <w:sz w:val="22"/>
          <w:szCs w:val="22"/>
        </w:rPr>
        <w:t xml:space="preserve">parent ligand </w:t>
      </w:r>
      <w:r w:rsidR="00D866F6">
        <w:rPr>
          <w:sz w:val="22"/>
          <w:szCs w:val="22"/>
        </w:rPr>
        <w:t>Rh</w:t>
      </w:r>
      <w:r w:rsidR="00D866F6" w:rsidRPr="00D866F6">
        <w:rPr>
          <w:sz w:val="22"/>
          <w:szCs w:val="22"/>
          <w:vertAlign w:val="subscript"/>
        </w:rPr>
        <w:t>2</w:t>
      </w:r>
      <w:r w:rsidR="00D866F6">
        <w:rPr>
          <w:sz w:val="22"/>
          <w:szCs w:val="22"/>
        </w:rPr>
        <w:t>(OAc)</w:t>
      </w:r>
      <w:r w:rsidR="00D866F6" w:rsidRPr="00D866F6">
        <w:rPr>
          <w:sz w:val="22"/>
          <w:szCs w:val="22"/>
          <w:vertAlign w:val="subscript"/>
        </w:rPr>
        <w:t>4</w:t>
      </w:r>
      <w:r w:rsidR="002225B6" w:rsidRPr="00660A31">
        <w:rPr>
          <w:sz w:val="22"/>
          <w:szCs w:val="22"/>
        </w:rPr>
        <w:t xml:space="preserve"> (2.38 Å).</w:t>
      </w:r>
      <w:r w:rsidR="002225B6" w:rsidRPr="00660A31">
        <w:rPr>
          <w:sz w:val="22"/>
          <w:szCs w:val="22"/>
        </w:rPr>
        <w:fldChar w:fldCharType="begin"/>
      </w:r>
      <w:r w:rsidR="006D212C">
        <w:rPr>
          <w:sz w:val="22"/>
          <w:szCs w:val="22"/>
        </w:rPr>
        <w:instrText xml:space="preserve"> ADDIN EN.CITE &lt;EndNote&gt;&lt;Cite&gt;&lt;Author&gt;Cotton&lt;/Author&gt;&lt;Year&gt;1971&lt;/Year&gt;&lt;RecNum&gt;1876&lt;/RecNum&gt;&lt;DisplayText&gt;&lt;style face="superscript"&gt;202&lt;/style&gt;&lt;/DisplayText&gt;&lt;record&gt;&lt;rec-number&gt;1876&lt;/rec-number&gt;&lt;foreign-keys&gt;&lt;key app="EN" db-id="tfvtdwerrrxts1ee0t5xa0sr9wxwp2p9d00z" timestamp="1572993574" guid="3a321f52-4511-4ab0-8e77-535b1c30c7f2"&gt;1876&lt;/key&gt;&lt;/foreign-keys&gt;&lt;ref-type name="Journal Article"&gt;17&lt;/ref-type&gt;&lt;contributors&gt;&lt;authors&gt;&lt;author&gt;Cotton, F. A.&lt;/author&gt;&lt;author&gt;DeBoer, B. G.&lt;/author&gt;&lt;author&gt;LaPrade, M. D.&lt;/author&gt;&lt;author&gt;Pipal, J. R.&lt;/author&gt;&lt;author&gt;Ucko, D. A.&lt;/author&gt;&lt;/authors&gt;&lt;/contributors&gt;&lt;titles&gt;&lt;title&gt;The crystal and molecular structures of dichromium tetraacetate dihydrate and dirhodium tetraacetate dihydrate&lt;/title&gt;&lt;secondary-title&gt;Acta Crystallographica Section B&lt;/secondary-title&gt;&lt;/titles&gt;&lt;periodical&gt;&lt;full-title&gt;Acta Crystallographica Section B&lt;/full-title&gt;&lt;abbr-1&gt;Acta Crystallogr., Sect. B: Struct. Sci., Cryst. Eng. Mater.&lt;/abbr-1&gt;&lt;/periodical&gt;&lt;pages&gt;1664-1671&lt;/pages&gt;&lt;volume&gt;27&lt;/volume&gt;&lt;number&gt;8&lt;/number&gt;&lt;dates&gt;&lt;year&gt;1971&lt;/year&gt;&lt;/dates&gt;&lt;publisher&gt;International Union of Crystallography&lt;/publisher&gt;&lt;isbn&gt;1600-5740&lt;/isbn&gt;&lt;urls&gt;&lt;related-urls&gt;&lt;url&gt;http://dx.doi.org/10.1107/S0567740871004527&lt;/url&gt;&lt;url&gt;http://scripts.iucr.org/cgi-bin/paper?S0567740871004527&lt;/url&gt;&lt;/related-urls&gt;&lt;/urls&gt;&lt;electronic-resource-num&gt;10.1107/S0567740871004527&lt;/electronic-resource-num&gt;&lt;/record&gt;&lt;/Cite&gt;&lt;/EndNote&gt;</w:instrText>
      </w:r>
      <w:r w:rsidR="002225B6" w:rsidRPr="00660A31">
        <w:rPr>
          <w:sz w:val="22"/>
          <w:szCs w:val="22"/>
        </w:rPr>
        <w:fldChar w:fldCharType="separate"/>
      </w:r>
      <w:r w:rsidR="006D212C" w:rsidRPr="006D212C">
        <w:rPr>
          <w:noProof/>
          <w:sz w:val="22"/>
          <w:szCs w:val="22"/>
          <w:vertAlign w:val="superscript"/>
        </w:rPr>
        <w:t>202</w:t>
      </w:r>
      <w:r w:rsidR="002225B6" w:rsidRPr="00660A31">
        <w:rPr>
          <w:sz w:val="22"/>
          <w:szCs w:val="22"/>
        </w:rPr>
        <w:fldChar w:fldCharType="end"/>
      </w:r>
      <w:r w:rsidR="002225B6" w:rsidRPr="00660A31">
        <w:rPr>
          <w:sz w:val="22"/>
          <w:szCs w:val="22"/>
        </w:rPr>
        <w:t xml:space="preserve">    A homoleptic oxazolidinate complex, Rh</w:t>
      </w:r>
      <w:r w:rsidR="002225B6" w:rsidRPr="00660A31">
        <w:rPr>
          <w:sz w:val="22"/>
          <w:szCs w:val="22"/>
          <w:vertAlign w:val="subscript"/>
        </w:rPr>
        <w:t>2</w:t>
      </w:r>
      <w:r w:rsidR="002225B6" w:rsidRPr="00660A31">
        <w:rPr>
          <w:sz w:val="22"/>
          <w:szCs w:val="22"/>
        </w:rPr>
        <w:t>(</w:t>
      </w:r>
      <w:r w:rsidR="002225B6" w:rsidRPr="00D866F6">
        <w:rPr>
          <w:i/>
          <w:iCs/>
          <w:sz w:val="22"/>
          <w:szCs w:val="22"/>
        </w:rPr>
        <w:t>S</w:t>
      </w:r>
      <w:r w:rsidR="002225B6" w:rsidRPr="00660A31">
        <w:rPr>
          <w:sz w:val="22"/>
          <w:szCs w:val="22"/>
        </w:rPr>
        <w:t>-MEOX)</w:t>
      </w:r>
      <w:r w:rsidR="002225B6" w:rsidRPr="00660A31">
        <w:rPr>
          <w:sz w:val="22"/>
          <w:szCs w:val="22"/>
          <w:vertAlign w:val="subscript"/>
        </w:rPr>
        <w:t>4</w:t>
      </w:r>
      <w:r w:rsidR="002225B6" w:rsidRPr="00660A31">
        <w:rPr>
          <w:sz w:val="22"/>
          <w:szCs w:val="22"/>
        </w:rPr>
        <w:t>, has a Rh</w:t>
      </w:r>
      <w:r w:rsidR="00AB4EE6" w:rsidRPr="00660A31">
        <w:rPr>
          <w:sz w:val="22"/>
          <w:szCs w:val="22"/>
        </w:rPr>
        <w:t>–</w:t>
      </w:r>
      <w:r w:rsidR="002225B6" w:rsidRPr="00660A31">
        <w:rPr>
          <w:sz w:val="22"/>
          <w:szCs w:val="22"/>
        </w:rPr>
        <w:t>Rh distance of 2.47 Å.</w:t>
      </w:r>
      <w:r w:rsidR="002225B6" w:rsidRPr="00660A31">
        <w:rPr>
          <w:sz w:val="22"/>
          <w:szCs w:val="22"/>
        </w:rPr>
        <w:fldChar w:fldCharType="begin">
          <w:fldData xml:space="preserve">PEVuZE5vdGU+PENpdGU+PEF1dGhvcj5Eb3lsZTwvQXV0aG9yPjxZZWFyPjE5OTU8L1llYXI+PFJl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==
</w:fldData>
        </w:fldChar>
      </w:r>
      <w:r w:rsidR="006D212C">
        <w:rPr>
          <w:sz w:val="22"/>
          <w:szCs w:val="22"/>
        </w:rPr>
        <w:instrText xml:space="preserve"> ADDIN EN.CITE </w:instrText>
      </w:r>
      <w:r w:rsidR="006D212C">
        <w:rPr>
          <w:sz w:val="22"/>
          <w:szCs w:val="22"/>
        </w:rPr>
        <w:fldChar w:fldCharType="begin">
          <w:fldData xml:space="preserve">PEVuZE5vdGU+PENpdGU+PEF1dGhvcj5Eb3lsZTwvQXV0aG9yPjxZZWFyPjE5OTU8L1llYXI+PFJl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==
</w:fldData>
        </w:fldChar>
      </w:r>
      <w:r w:rsidR="006D212C">
        <w:rPr>
          <w:sz w:val="22"/>
          <w:szCs w:val="22"/>
        </w:rPr>
        <w:instrText xml:space="preserve"> ADDIN EN.CITE.DATA </w:instrText>
      </w:r>
      <w:r w:rsidR="006D212C">
        <w:rPr>
          <w:sz w:val="22"/>
          <w:szCs w:val="22"/>
        </w:rPr>
      </w:r>
      <w:r w:rsidR="006D212C">
        <w:rPr>
          <w:sz w:val="22"/>
          <w:szCs w:val="22"/>
        </w:rPr>
        <w:fldChar w:fldCharType="end"/>
      </w:r>
      <w:r w:rsidR="002225B6" w:rsidRPr="00660A31">
        <w:rPr>
          <w:sz w:val="22"/>
          <w:szCs w:val="22"/>
        </w:rPr>
      </w:r>
      <w:r w:rsidR="002225B6" w:rsidRPr="00660A31">
        <w:rPr>
          <w:sz w:val="22"/>
          <w:szCs w:val="22"/>
        </w:rPr>
        <w:fldChar w:fldCharType="separate"/>
      </w:r>
      <w:r w:rsidR="006D212C" w:rsidRPr="006D212C">
        <w:rPr>
          <w:noProof/>
          <w:sz w:val="22"/>
          <w:szCs w:val="22"/>
          <w:vertAlign w:val="superscript"/>
        </w:rPr>
        <w:t>85</w:t>
      </w:r>
      <w:r w:rsidR="002225B6" w:rsidRPr="00660A31">
        <w:rPr>
          <w:sz w:val="22"/>
          <w:szCs w:val="22"/>
        </w:rPr>
        <w:fldChar w:fldCharType="end"/>
      </w:r>
      <w:r w:rsidR="002225B6" w:rsidRPr="00660A31">
        <w:rPr>
          <w:sz w:val="22"/>
          <w:szCs w:val="22"/>
        </w:rPr>
        <w:t xml:space="preserve">  </w:t>
      </w:r>
      <w:r w:rsidR="00EF5C48" w:rsidRPr="00660A31">
        <w:rPr>
          <w:sz w:val="22"/>
          <w:szCs w:val="22"/>
        </w:rPr>
        <w:t>It is possible e</w:t>
      </w:r>
      <w:r w:rsidR="001B7CBD" w:rsidRPr="00660A31">
        <w:rPr>
          <w:sz w:val="22"/>
          <w:szCs w:val="22"/>
        </w:rPr>
        <w:t xml:space="preserve">longation is a result of both axial coordination and the heteroleptic nature of complex </w:t>
      </w:r>
      <w:r w:rsidR="00EF5C48" w:rsidRPr="00660A31">
        <w:rPr>
          <w:b/>
          <w:bCs/>
          <w:sz w:val="22"/>
          <w:szCs w:val="22"/>
        </w:rPr>
        <w:t>120</w:t>
      </w:r>
      <w:r w:rsidR="001B7CBD" w:rsidRPr="00660A31">
        <w:rPr>
          <w:b/>
          <w:bCs/>
          <w:sz w:val="22"/>
          <w:szCs w:val="22"/>
        </w:rPr>
        <w:t>a</w:t>
      </w:r>
      <w:r w:rsidR="001B7CBD" w:rsidRPr="00660A31">
        <w:rPr>
          <w:sz w:val="22"/>
          <w:szCs w:val="22"/>
        </w:rPr>
        <w:t xml:space="preserve">. </w:t>
      </w:r>
      <w:r w:rsidR="002225B6" w:rsidRPr="00660A31">
        <w:rPr>
          <w:sz w:val="22"/>
          <w:szCs w:val="22"/>
        </w:rPr>
        <w:t>Upon looking down the Rh</w:t>
      </w:r>
      <w:r w:rsidR="00AB4EE6" w:rsidRPr="00660A31">
        <w:rPr>
          <w:sz w:val="22"/>
          <w:szCs w:val="22"/>
        </w:rPr>
        <w:t>–</w:t>
      </w:r>
      <w:r w:rsidR="002225B6" w:rsidRPr="00660A31">
        <w:rPr>
          <w:sz w:val="22"/>
          <w:szCs w:val="22"/>
        </w:rPr>
        <w:t>Rh bond it can be observed that the Rh</w:t>
      </w:r>
      <w:r w:rsidR="00AB4EE6" w:rsidRPr="00660A31">
        <w:rPr>
          <w:sz w:val="22"/>
          <w:szCs w:val="22"/>
        </w:rPr>
        <w:t>–</w:t>
      </w:r>
      <w:r w:rsidR="002225B6" w:rsidRPr="00660A31">
        <w:rPr>
          <w:sz w:val="22"/>
          <w:szCs w:val="22"/>
        </w:rPr>
        <w:t>Rh</w:t>
      </w:r>
      <w:r w:rsidR="00AB4EE6" w:rsidRPr="00660A31">
        <w:rPr>
          <w:sz w:val="22"/>
          <w:szCs w:val="22"/>
        </w:rPr>
        <w:t>–</w:t>
      </w:r>
      <w:r w:rsidR="002225B6" w:rsidRPr="00660A31">
        <w:rPr>
          <w:sz w:val="22"/>
          <w:szCs w:val="22"/>
        </w:rPr>
        <w:t>S bond angle is near</w:t>
      </w:r>
      <w:r w:rsidR="00D866F6">
        <w:rPr>
          <w:sz w:val="22"/>
          <w:szCs w:val="22"/>
        </w:rPr>
        <w:t>-</w:t>
      </w:r>
      <w:r w:rsidR="002225B6" w:rsidRPr="00660A31">
        <w:rPr>
          <w:sz w:val="22"/>
          <w:szCs w:val="22"/>
        </w:rPr>
        <w:t>linear (178°)</w:t>
      </w:r>
      <w:r w:rsidR="009C55CC" w:rsidRPr="00660A31">
        <w:rPr>
          <w:sz w:val="22"/>
          <w:szCs w:val="22"/>
        </w:rPr>
        <w:t>.</w:t>
      </w:r>
      <w:r w:rsidR="002225B6" w:rsidRPr="00660A31">
        <w:rPr>
          <w:sz w:val="22"/>
          <w:szCs w:val="22"/>
        </w:rPr>
        <w:t xml:space="preserve">  </w:t>
      </w:r>
      <w:r w:rsidR="00737094" w:rsidRPr="00660A31">
        <w:rPr>
          <w:sz w:val="22"/>
          <w:szCs w:val="22"/>
        </w:rPr>
        <w:t xml:space="preserve"> </w:t>
      </w:r>
    </w:p>
    <w:p w14:paraId="75D9AA7A" w14:textId="138F086F" w:rsidR="000B5921" w:rsidRDefault="00031586" w:rsidP="00063DF1">
      <w:pPr>
        <w:widowControl w:val="0"/>
        <w:spacing w:line="360" w:lineRule="auto"/>
        <w:jc w:val="both"/>
        <w:rPr>
          <w:sz w:val="22"/>
          <w:szCs w:val="22"/>
        </w:rPr>
      </w:pPr>
      <w:r w:rsidRPr="00660A31">
        <w:rPr>
          <w:sz w:val="22"/>
          <w:szCs w:val="22"/>
        </w:rPr>
        <w:tab/>
      </w:r>
      <w:r w:rsidR="008F50EC">
        <w:rPr>
          <w:rFonts w:eastAsia="Arial"/>
          <w:sz w:val="22"/>
          <w:szCs w:val="22"/>
        </w:rPr>
        <w:t>Rather than forming an oligomer</w:t>
      </w:r>
      <w:r w:rsidR="001239DC" w:rsidRPr="00660A31">
        <w:rPr>
          <w:rFonts w:eastAsia="Arial"/>
          <w:sz w:val="22"/>
          <w:szCs w:val="22"/>
        </w:rPr>
        <w:t xml:space="preserve">, complex </w:t>
      </w:r>
      <w:r w:rsidR="00EF5C48" w:rsidRPr="00161DC7">
        <w:rPr>
          <w:rFonts w:eastAsia="Arial"/>
          <w:b/>
          <w:bCs/>
          <w:sz w:val="22"/>
          <w:szCs w:val="22"/>
        </w:rPr>
        <w:t>1</w:t>
      </w:r>
      <w:r w:rsidR="0045700F" w:rsidRPr="00161DC7">
        <w:rPr>
          <w:rFonts w:eastAsia="Arial"/>
          <w:b/>
          <w:bCs/>
          <w:sz w:val="22"/>
          <w:szCs w:val="22"/>
        </w:rPr>
        <w:t>25a</w:t>
      </w:r>
      <w:r w:rsidR="001239DC" w:rsidRPr="00660A31">
        <w:rPr>
          <w:rFonts w:eastAsia="Arial"/>
          <w:sz w:val="22"/>
          <w:szCs w:val="22"/>
        </w:rPr>
        <w:t xml:space="preserve"> crysta</w:t>
      </w:r>
      <w:r w:rsidR="00515558">
        <w:rPr>
          <w:rFonts w:eastAsia="Arial"/>
          <w:sz w:val="22"/>
          <w:szCs w:val="22"/>
        </w:rPr>
        <w:t>l</w:t>
      </w:r>
      <w:r w:rsidR="001239DC" w:rsidRPr="00660A31">
        <w:rPr>
          <w:rFonts w:eastAsia="Arial"/>
          <w:sz w:val="22"/>
          <w:szCs w:val="22"/>
        </w:rPr>
        <w:t>lize</w:t>
      </w:r>
      <w:r w:rsidR="00161DC7">
        <w:rPr>
          <w:rFonts w:eastAsia="Arial"/>
          <w:sz w:val="22"/>
          <w:szCs w:val="22"/>
        </w:rPr>
        <w:t>d</w:t>
      </w:r>
      <w:r w:rsidR="001239DC" w:rsidRPr="00660A31">
        <w:rPr>
          <w:rFonts w:eastAsia="Arial"/>
          <w:sz w:val="22"/>
          <w:szCs w:val="22"/>
        </w:rPr>
        <w:t xml:space="preserve"> with a</w:t>
      </w:r>
      <w:r w:rsidR="008F50EC">
        <w:rPr>
          <w:rFonts w:eastAsia="Arial"/>
          <w:sz w:val="22"/>
          <w:szCs w:val="22"/>
        </w:rPr>
        <w:t>n</w:t>
      </w:r>
      <w:r w:rsidR="001239DC" w:rsidRPr="00660A31">
        <w:rPr>
          <w:rFonts w:eastAsia="Arial"/>
          <w:sz w:val="22"/>
          <w:szCs w:val="22"/>
        </w:rPr>
        <w:t xml:space="preserve"> asymmetric unit containing four distinct paddlewheels</w:t>
      </w:r>
      <w:r w:rsidR="00161DC7">
        <w:rPr>
          <w:rFonts w:eastAsia="Arial"/>
          <w:sz w:val="22"/>
          <w:szCs w:val="22"/>
        </w:rPr>
        <w:t>.  Each paddlewheel unit has</w:t>
      </w:r>
      <w:r w:rsidR="001239DC" w:rsidRPr="00660A31">
        <w:rPr>
          <w:rFonts w:eastAsia="Arial"/>
          <w:sz w:val="22"/>
          <w:szCs w:val="22"/>
        </w:rPr>
        <w:t xml:space="preserve"> </w:t>
      </w:r>
      <w:r w:rsidR="00174A80">
        <w:rPr>
          <w:rFonts w:eastAsia="Arial"/>
          <w:sz w:val="22"/>
          <w:szCs w:val="22"/>
        </w:rPr>
        <w:t>MeCN</w:t>
      </w:r>
      <w:r w:rsidR="001239DC" w:rsidRPr="00660A31">
        <w:rPr>
          <w:rFonts w:eastAsia="Arial"/>
          <w:sz w:val="22"/>
          <w:szCs w:val="22"/>
        </w:rPr>
        <w:t xml:space="preserve"> bound at </w:t>
      </w:r>
      <w:r w:rsidR="00D866F6">
        <w:rPr>
          <w:rFonts w:eastAsia="Arial"/>
          <w:sz w:val="22"/>
          <w:szCs w:val="22"/>
        </w:rPr>
        <w:t xml:space="preserve">the </w:t>
      </w:r>
      <w:r w:rsidR="001B7CBD" w:rsidRPr="00660A31">
        <w:rPr>
          <w:rFonts w:eastAsia="Arial"/>
          <w:sz w:val="22"/>
          <w:szCs w:val="22"/>
        </w:rPr>
        <w:t>second</w:t>
      </w:r>
      <w:r w:rsidR="001239DC" w:rsidRPr="00660A31">
        <w:rPr>
          <w:rFonts w:eastAsia="Arial"/>
          <w:sz w:val="22"/>
          <w:szCs w:val="22"/>
        </w:rPr>
        <w:t xml:space="preserve"> axial site</w:t>
      </w:r>
      <w:r w:rsidR="006D6270" w:rsidRPr="00660A31">
        <w:rPr>
          <w:rFonts w:eastAsia="Arial"/>
          <w:sz w:val="22"/>
          <w:szCs w:val="22"/>
        </w:rPr>
        <w:t xml:space="preserve"> (Figure 2.</w:t>
      </w:r>
      <w:r w:rsidR="0006001C" w:rsidRPr="00660A31">
        <w:rPr>
          <w:rFonts w:eastAsia="Arial"/>
          <w:sz w:val="22"/>
          <w:szCs w:val="22"/>
        </w:rPr>
        <w:t>1</w:t>
      </w:r>
      <w:r w:rsidR="00C44A6E">
        <w:rPr>
          <w:rFonts w:eastAsia="Arial"/>
          <w:sz w:val="22"/>
          <w:szCs w:val="22"/>
        </w:rPr>
        <w:t>3</w:t>
      </w:r>
      <w:r w:rsidR="002D65AE" w:rsidRPr="00660A31">
        <w:rPr>
          <w:rFonts w:eastAsia="Arial"/>
          <w:sz w:val="22"/>
          <w:szCs w:val="22"/>
        </w:rPr>
        <w:t>, a</w:t>
      </w:r>
      <w:r w:rsidR="006D6270" w:rsidRPr="00660A31">
        <w:rPr>
          <w:rFonts w:eastAsia="Arial"/>
          <w:sz w:val="22"/>
          <w:szCs w:val="22"/>
        </w:rPr>
        <w:t xml:space="preserve">). </w:t>
      </w:r>
      <w:r w:rsidR="00784C55" w:rsidRPr="00660A31">
        <w:rPr>
          <w:rFonts w:eastAsia="Arial"/>
          <w:sz w:val="22"/>
          <w:szCs w:val="22"/>
        </w:rPr>
        <w:t xml:space="preserve">Like </w:t>
      </w:r>
      <w:r w:rsidR="00EF5C48" w:rsidRPr="00660A31">
        <w:rPr>
          <w:rFonts w:eastAsia="Arial"/>
          <w:b/>
          <w:bCs/>
          <w:sz w:val="22"/>
          <w:szCs w:val="22"/>
        </w:rPr>
        <w:t>120</w:t>
      </w:r>
      <w:r w:rsidR="00784C55" w:rsidRPr="00660A31">
        <w:rPr>
          <w:rFonts w:eastAsia="Arial"/>
          <w:b/>
          <w:bCs/>
          <w:sz w:val="22"/>
          <w:szCs w:val="22"/>
        </w:rPr>
        <w:t>a</w:t>
      </w:r>
      <w:r w:rsidR="00784C55" w:rsidRPr="00660A31">
        <w:rPr>
          <w:rFonts w:eastAsia="Arial"/>
          <w:sz w:val="22"/>
          <w:szCs w:val="22"/>
        </w:rPr>
        <w:t>,</w:t>
      </w:r>
      <w:r w:rsidR="002D65AE" w:rsidRPr="00660A31">
        <w:rPr>
          <w:rFonts w:eastAsia="Arial"/>
          <w:sz w:val="22"/>
          <w:szCs w:val="22"/>
        </w:rPr>
        <w:t xml:space="preserve"> the asymmetric unit contain</w:t>
      </w:r>
      <w:r w:rsidR="00161DC7">
        <w:rPr>
          <w:rFonts w:eastAsia="Arial"/>
          <w:sz w:val="22"/>
          <w:szCs w:val="22"/>
        </w:rPr>
        <w:t>s</w:t>
      </w:r>
      <w:r w:rsidR="002D65AE" w:rsidRPr="00660A31">
        <w:rPr>
          <w:rFonts w:eastAsia="Arial"/>
          <w:sz w:val="22"/>
          <w:szCs w:val="22"/>
        </w:rPr>
        <w:t xml:space="preserve"> two different isomers that have crystal</w:t>
      </w:r>
      <w:r w:rsidR="00515558">
        <w:rPr>
          <w:rFonts w:eastAsia="Arial"/>
          <w:sz w:val="22"/>
          <w:szCs w:val="22"/>
        </w:rPr>
        <w:t>l</w:t>
      </w:r>
      <w:r w:rsidR="002D65AE" w:rsidRPr="00660A31">
        <w:rPr>
          <w:rFonts w:eastAsia="Arial"/>
          <w:sz w:val="22"/>
          <w:szCs w:val="22"/>
        </w:rPr>
        <w:t xml:space="preserve">ized together.  </w:t>
      </w:r>
      <w:r w:rsidR="000C24B7" w:rsidRPr="00660A31">
        <w:rPr>
          <w:rFonts w:eastAsia="Arial"/>
          <w:sz w:val="22"/>
          <w:szCs w:val="22"/>
        </w:rPr>
        <w:t>The chiral center on the oxazolidinone ligand maintain</w:t>
      </w:r>
      <w:r w:rsidR="00161DC7">
        <w:rPr>
          <w:rFonts w:eastAsia="Arial"/>
          <w:sz w:val="22"/>
          <w:szCs w:val="22"/>
        </w:rPr>
        <w:t>s</w:t>
      </w:r>
      <w:r w:rsidR="000C24B7" w:rsidRPr="00660A31">
        <w:rPr>
          <w:rFonts w:eastAsia="Arial"/>
          <w:sz w:val="22"/>
          <w:szCs w:val="22"/>
        </w:rPr>
        <w:t xml:space="preserve"> the </w:t>
      </w:r>
      <w:r w:rsidR="000C24B7" w:rsidRPr="00D866F6">
        <w:rPr>
          <w:rFonts w:eastAsia="Arial"/>
          <w:i/>
          <w:iCs/>
          <w:sz w:val="22"/>
          <w:szCs w:val="22"/>
        </w:rPr>
        <w:t>S</w:t>
      </w:r>
      <w:r w:rsidR="000C24B7" w:rsidRPr="00660A31">
        <w:rPr>
          <w:rFonts w:eastAsia="Arial"/>
          <w:sz w:val="22"/>
          <w:szCs w:val="22"/>
        </w:rPr>
        <w:t xml:space="preserve"> </w:t>
      </w:r>
      <w:r w:rsidR="00161DC7" w:rsidRPr="00660A31">
        <w:rPr>
          <w:rFonts w:eastAsia="Arial"/>
          <w:sz w:val="22"/>
          <w:szCs w:val="22"/>
        </w:rPr>
        <w:t>configuration while</w:t>
      </w:r>
      <w:r w:rsidR="006D6270" w:rsidRPr="00660A31">
        <w:rPr>
          <w:rFonts w:eastAsia="Arial"/>
          <w:sz w:val="22"/>
          <w:szCs w:val="22"/>
        </w:rPr>
        <w:t xml:space="preserve"> </w:t>
      </w:r>
      <w:r w:rsidR="00872CFE" w:rsidRPr="00660A31">
        <w:rPr>
          <w:rFonts w:eastAsia="Arial"/>
          <w:sz w:val="22"/>
          <w:szCs w:val="22"/>
        </w:rPr>
        <w:t xml:space="preserve">the </w:t>
      </w:r>
      <w:r w:rsidR="006D6270" w:rsidRPr="00660A31">
        <w:rPr>
          <w:rFonts w:eastAsia="Arial"/>
          <w:sz w:val="22"/>
          <w:szCs w:val="22"/>
        </w:rPr>
        <w:t xml:space="preserve">chiral center </w:t>
      </w:r>
      <w:r w:rsidR="006155E6">
        <w:rPr>
          <w:rFonts w:eastAsia="Arial"/>
          <w:sz w:val="22"/>
          <w:szCs w:val="22"/>
        </w:rPr>
        <w:t xml:space="preserve">that is </w:t>
      </w:r>
      <w:r w:rsidR="006D6270" w:rsidRPr="00660A31">
        <w:rPr>
          <w:rFonts w:eastAsia="Arial"/>
          <w:sz w:val="22"/>
          <w:szCs w:val="22"/>
        </w:rPr>
        <w:t>generated by the sulfur binding to the axial site</w:t>
      </w:r>
      <w:r w:rsidR="000C24B7" w:rsidRPr="00660A31">
        <w:rPr>
          <w:rFonts w:eastAsia="Arial"/>
          <w:sz w:val="22"/>
          <w:szCs w:val="22"/>
        </w:rPr>
        <w:t xml:space="preserve"> changes from </w:t>
      </w:r>
      <w:r w:rsidR="000C24B7" w:rsidRPr="00D866F6">
        <w:rPr>
          <w:rFonts w:eastAsia="Arial"/>
          <w:i/>
          <w:iCs/>
          <w:sz w:val="22"/>
          <w:szCs w:val="22"/>
        </w:rPr>
        <w:t>R</w:t>
      </w:r>
      <w:r w:rsidR="000C24B7" w:rsidRPr="00660A31">
        <w:rPr>
          <w:rFonts w:eastAsia="Arial"/>
          <w:sz w:val="22"/>
          <w:szCs w:val="22"/>
        </w:rPr>
        <w:t xml:space="preserve"> to </w:t>
      </w:r>
      <w:r w:rsidR="000C24B7" w:rsidRPr="00D866F6">
        <w:rPr>
          <w:rFonts w:eastAsia="Arial"/>
          <w:i/>
          <w:iCs/>
          <w:sz w:val="22"/>
          <w:szCs w:val="22"/>
        </w:rPr>
        <w:t>S</w:t>
      </w:r>
      <w:r w:rsidR="000C24B7" w:rsidRPr="00660A31">
        <w:rPr>
          <w:rFonts w:eastAsia="Arial"/>
          <w:sz w:val="22"/>
          <w:szCs w:val="22"/>
        </w:rPr>
        <w:t xml:space="preserve"> (Figure </w:t>
      </w:r>
      <w:r w:rsidR="00515558" w:rsidRPr="00660A31">
        <w:rPr>
          <w:rFonts w:eastAsia="Arial"/>
          <w:sz w:val="22"/>
          <w:szCs w:val="22"/>
        </w:rPr>
        <w:t>2.1</w:t>
      </w:r>
      <w:r w:rsidR="00206E56">
        <w:rPr>
          <w:rFonts w:eastAsia="Arial"/>
          <w:sz w:val="22"/>
          <w:szCs w:val="22"/>
        </w:rPr>
        <w:t>3</w:t>
      </w:r>
      <w:r w:rsidR="00515558" w:rsidRPr="00660A31">
        <w:rPr>
          <w:rFonts w:eastAsia="Arial"/>
          <w:sz w:val="22"/>
          <w:szCs w:val="22"/>
        </w:rPr>
        <w:t>, b</w:t>
      </w:r>
      <w:r w:rsidR="00872CFE" w:rsidRPr="00660A31">
        <w:rPr>
          <w:rFonts w:eastAsia="Arial"/>
          <w:sz w:val="22"/>
          <w:szCs w:val="22"/>
        </w:rPr>
        <w:t xml:space="preserve"> and</w:t>
      </w:r>
      <w:r w:rsidR="000C24B7" w:rsidRPr="00660A31">
        <w:rPr>
          <w:rFonts w:eastAsia="Arial"/>
          <w:sz w:val="22"/>
          <w:szCs w:val="22"/>
        </w:rPr>
        <w:t xml:space="preserve"> </w:t>
      </w:r>
      <w:r w:rsidR="002D65AE" w:rsidRPr="00660A31">
        <w:rPr>
          <w:rFonts w:eastAsia="Arial"/>
          <w:sz w:val="22"/>
          <w:szCs w:val="22"/>
        </w:rPr>
        <w:t>c</w:t>
      </w:r>
      <w:r w:rsidR="000C24B7" w:rsidRPr="00660A31">
        <w:rPr>
          <w:rFonts w:eastAsia="Arial"/>
          <w:sz w:val="22"/>
          <w:szCs w:val="22"/>
        </w:rPr>
        <w:t>).</w:t>
      </w:r>
      <w:r w:rsidR="007C3BEC" w:rsidRPr="00660A31">
        <w:rPr>
          <w:rFonts w:eastAsia="Arial"/>
          <w:sz w:val="22"/>
          <w:szCs w:val="22"/>
        </w:rPr>
        <w:t xml:space="preserve">  </w:t>
      </w:r>
      <w:r w:rsidRPr="00660A31">
        <w:rPr>
          <w:rFonts w:eastAsia="Arial"/>
          <w:sz w:val="22"/>
          <w:szCs w:val="22"/>
        </w:rPr>
        <w:t>Each paddlewheel unit has a Rh</w:t>
      </w:r>
      <w:r w:rsidR="00AB4EE6" w:rsidRPr="00660A31">
        <w:rPr>
          <w:rFonts w:eastAsia="Arial"/>
          <w:sz w:val="22"/>
          <w:szCs w:val="22"/>
        </w:rPr>
        <w:t>–</w:t>
      </w:r>
      <w:r w:rsidRPr="00660A31">
        <w:rPr>
          <w:rFonts w:eastAsia="Arial"/>
          <w:sz w:val="22"/>
          <w:szCs w:val="22"/>
        </w:rPr>
        <w:t xml:space="preserve">Rh bond of 2.42 </w:t>
      </w:r>
      <w:r w:rsidRPr="00660A31">
        <w:rPr>
          <w:sz w:val="22"/>
          <w:szCs w:val="22"/>
        </w:rPr>
        <w:t>Å</w:t>
      </w:r>
      <w:r w:rsidR="00515558">
        <w:rPr>
          <w:sz w:val="22"/>
          <w:szCs w:val="22"/>
        </w:rPr>
        <w:t>,</w:t>
      </w:r>
      <w:r w:rsidR="007C3BEC" w:rsidRPr="00660A31">
        <w:rPr>
          <w:sz w:val="22"/>
          <w:szCs w:val="22"/>
        </w:rPr>
        <w:t xml:space="preserve"> which is the sam</w:t>
      </w:r>
      <w:r w:rsidR="001239DC" w:rsidRPr="00660A31">
        <w:rPr>
          <w:sz w:val="22"/>
          <w:szCs w:val="22"/>
        </w:rPr>
        <w:t>e</w:t>
      </w:r>
      <w:r w:rsidRPr="00660A31">
        <w:rPr>
          <w:sz w:val="22"/>
          <w:szCs w:val="22"/>
        </w:rPr>
        <w:t xml:space="preserve"> as observed for </w:t>
      </w:r>
      <w:r w:rsidR="00EF5C48" w:rsidRPr="00660A31">
        <w:rPr>
          <w:b/>
          <w:sz w:val="22"/>
          <w:szCs w:val="22"/>
        </w:rPr>
        <w:t>120</w:t>
      </w:r>
      <w:r w:rsidRPr="00660A31">
        <w:rPr>
          <w:b/>
          <w:sz w:val="22"/>
          <w:szCs w:val="22"/>
        </w:rPr>
        <w:t>a</w:t>
      </w:r>
      <w:r w:rsidRPr="00660A31">
        <w:rPr>
          <w:sz w:val="22"/>
          <w:szCs w:val="22"/>
        </w:rPr>
        <w:t>.</w:t>
      </w:r>
      <w:r w:rsidR="007C3BEC" w:rsidRPr="00660A31">
        <w:rPr>
          <w:sz w:val="22"/>
          <w:szCs w:val="22"/>
        </w:rPr>
        <w:t xml:space="preserve">  This </w:t>
      </w:r>
      <w:r w:rsidR="00161DC7">
        <w:rPr>
          <w:sz w:val="22"/>
          <w:szCs w:val="22"/>
        </w:rPr>
        <w:t xml:space="preserve">suggests </w:t>
      </w:r>
      <w:r w:rsidR="007C3BEC" w:rsidRPr="00660A31">
        <w:rPr>
          <w:sz w:val="22"/>
          <w:szCs w:val="22"/>
        </w:rPr>
        <w:t>that the oxazolidinate ligand is responsible for the increased Rh</w:t>
      </w:r>
      <w:r w:rsidR="001A00C2" w:rsidRPr="00660A31">
        <w:rPr>
          <w:sz w:val="22"/>
          <w:szCs w:val="22"/>
        </w:rPr>
        <w:t>–</w:t>
      </w:r>
      <w:r w:rsidR="007C3BEC" w:rsidRPr="00660A31">
        <w:rPr>
          <w:sz w:val="22"/>
          <w:szCs w:val="22"/>
        </w:rPr>
        <w:t>Rh bond length</w:t>
      </w:r>
      <w:r w:rsidR="00EF5C48" w:rsidRPr="00660A31">
        <w:rPr>
          <w:sz w:val="22"/>
          <w:szCs w:val="22"/>
        </w:rPr>
        <w:t>,</w:t>
      </w:r>
      <w:r w:rsidR="001239DC" w:rsidRPr="00660A31">
        <w:rPr>
          <w:sz w:val="22"/>
          <w:szCs w:val="22"/>
        </w:rPr>
        <w:t xml:space="preserve"> compared to Rh</w:t>
      </w:r>
      <w:r w:rsidR="001239DC" w:rsidRPr="00660A31">
        <w:rPr>
          <w:sz w:val="22"/>
          <w:szCs w:val="22"/>
          <w:vertAlign w:val="subscript"/>
        </w:rPr>
        <w:t>2</w:t>
      </w:r>
      <w:r w:rsidR="001239DC" w:rsidRPr="00660A31">
        <w:rPr>
          <w:sz w:val="22"/>
          <w:szCs w:val="22"/>
        </w:rPr>
        <w:t>(OAc)</w:t>
      </w:r>
      <w:r w:rsidR="001239DC" w:rsidRPr="00660A31">
        <w:rPr>
          <w:sz w:val="22"/>
          <w:szCs w:val="22"/>
          <w:vertAlign w:val="subscript"/>
        </w:rPr>
        <w:t>4</w:t>
      </w:r>
      <w:r w:rsidR="001239DC" w:rsidRPr="00660A31">
        <w:rPr>
          <w:sz w:val="22"/>
          <w:szCs w:val="22"/>
        </w:rPr>
        <w:t>,</w:t>
      </w:r>
      <w:r w:rsidR="007C3BEC" w:rsidRPr="00660A31">
        <w:rPr>
          <w:sz w:val="22"/>
          <w:szCs w:val="22"/>
        </w:rPr>
        <w:t xml:space="preserve"> rather than electron donation at the axial site.</w:t>
      </w:r>
      <w:r w:rsidRPr="00660A31">
        <w:rPr>
          <w:sz w:val="22"/>
          <w:szCs w:val="22"/>
        </w:rPr>
        <w:t xml:space="preserve">  </w:t>
      </w:r>
      <w:r w:rsidR="007427A9">
        <w:rPr>
          <w:sz w:val="22"/>
          <w:szCs w:val="22"/>
        </w:rPr>
        <w:t>Upon i</w:t>
      </w:r>
      <w:r w:rsidRPr="00660A31">
        <w:rPr>
          <w:sz w:val="22"/>
          <w:szCs w:val="22"/>
        </w:rPr>
        <w:t>nspection of the Rh</w:t>
      </w:r>
      <w:r w:rsidR="001A00C2" w:rsidRPr="00660A31">
        <w:rPr>
          <w:sz w:val="22"/>
          <w:szCs w:val="22"/>
        </w:rPr>
        <w:t>–</w:t>
      </w:r>
      <w:r w:rsidRPr="00660A31">
        <w:rPr>
          <w:sz w:val="22"/>
          <w:szCs w:val="22"/>
        </w:rPr>
        <w:t xml:space="preserve">S bond, each paddlewheel unit has a different length ranging from 2.47-2.52 Å </w:t>
      </w:r>
      <w:r w:rsidR="00083E34" w:rsidRPr="00660A31">
        <w:rPr>
          <w:sz w:val="22"/>
          <w:szCs w:val="22"/>
        </w:rPr>
        <w:t>while the</w:t>
      </w:r>
      <w:r w:rsidR="007427A9">
        <w:rPr>
          <w:sz w:val="22"/>
          <w:szCs w:val="22"/>
        </w:rPr>
        <w:t xml:space="preserve"> </w:t>
      </w:r>
      <w:r w:rsidRPr="00660A31">
        <w:rPr>
          <w:sz w:val="22"/>
          <w:szCs w:val="22"/>
        </w:rPr>
        <w:t>Rh</w:t>
      </w:r>
      <w:r w:rsidR="001A00C2" w:rsidRPr="00660A31">
        <w:rPr>
          <w:sz w:val="22"/>
          <w:szCs w:val="22"/>
        </w:rPr>
        <w:t>–</w:t>
      </w:r>
      <w:r w:rsidRPr="00660A31">
        <w:rPr>
          <w:sz w:val="22"/>
          <w:szCs w:val="22"/>
        </w:rPr>
        <w:t>N distance for each</w:t>
      </w:r>
      <w:r w:rsidR="00BA78E3" w:rsidRPr="00660A31">
        <w:rPr>
          <w:sz w:val="22"/>
          <w:szCs w:val="22"/>
        </w:rPr>
        <w:t xml:space="preserve"> paddlewheel</w:t>
      </w:r>
      <w:r w:rsidRPr="00660A31">
        <w:rPr>
          <w:sz w:val="22"/>
          <w:szCs w:val="22"/>
        </w:rPr>
        <w:t xml:space="preserve"> unit </w:t>
      </w:r>
      <w:r w:rsidR="00083E34" w:rsidRPr="00660A31">
        <w:rPr>
          <w:sz w:val="22"/>
          <w:szCs w:val="22"/>
        </w:rPr>
        <w:t>was unvaried</w:t>
      </w:r>
      <w:r w:rsidR="00BA78E3" w:rsidRPr="00660A31">
        <w:rPr>
          <w:sz w:val="22"/>
          <w:szCs w:val="22"/>
        </w:rPr>
        <w:t xml:space="preserve"> (</w:t>
      </w:r>
      <w:r w:rsidRPr="00660A31">
        <w:rPr>
          <w:sz w:val="22"/>
          <w:szCs w:val="22"/>
        </w:rPr>
        <w:t>2.23 Å</w:t>
      </w:r>
      <w:r w:rsidR="00083E34" w:rsidRPr="00660A31">
        <w:rPr>
          <w:sz w:val="22"/>
          <w:szCs w:val="22"/>
        </w:rPr>
        <w:t>).</w:t>
      </w:r>
      <w:r w:rsidRPr="00660A31">
        <w:rPr>
          <w:sz w:val="22"/>
          <w:szCs w:val="22"/>
        </w:rPr>
        <w:t xml:space="preserve"> </w:t>
      </w:r>
      <w:r w:rsidR="00083E34" w:rsidRPr="00660A31">
        <w:rPr>
          <w:sz w:val="22"/>
          <w:szCs w:val="22"/>
        </w:rPr>
        <w:t xml:space="preserve">The difference in </w:t>
      </w:r>
      <w:r w:rsidR="00161DC7">
        <w:rPr>
          <w:sz w:val="22"/>
          <w:szCs w:val="22"/>
        </w:rPr>
        <w:t xml:space="preserve">the </w:t>
      </w:r>
    </w:p>
    <w:p w14:paraId="59D76282" w14:textId="0158FA8B" w:rsidR="000B5921" w:rsidRDefault="000B5921">
      <w:pPr>
        <w:rPr>
          <w:sz w:val="22"/>
          <w:szCs w:val="22"/>
        </w:rPr>
      </w:pPr>
      <w:r w:rsidRPr="00660A31">
        <w:rPr>
          <w:noProof/>
        </w:rPr>
        <w:lastRenderedPageBreak/>
        <mc:AlternateContent>
          <mc:Choice Requires="wps">
            <w:drawing>
              <wp:anchor distT="0" distB="182880" distL="114300" distR="114300" simplePos="0" relativeHeight="253105152" behindDoc="0" locked="0" layoutInCell="1" allowOverlap="1" wp14:anchorId="51A50D47" wp14:editId="5CEE383C">
                <wp:simplePos x="0" y="0"/>
                <wp:positionH relativeFrom="margin">
                  <wp:posOffset>0</wp:posOffset>
                </wp:positionH>
                <wp:positionV relativeFrom="paragraph">
                  <wp:posOffset>5278120</wp:posOffset>
                </wp:positionV>
                <wp:extent cx="5376545" cy="630555"/>
                <wp:effectExtent l="0" t="0" r="0" b="0"/>
                <wp:wrapTopAndBottom/>
                <wp:docPr id="455" name="Text Box 455"/>
                <wp:cNvGraphicFramePr/>
                <a:graphic xmlns:a="http://schemas.openxmlformats.org/drawingml/2006/main">
                  <a:graphicData uri="http://schemas.microsoft.com/office/word/2010/wordprocessingShape">
                    <wps:wsp>
                      <wps:cNvSpPr txBox="1"/>
                      <wps:spPr>
                        <a:xfrm>
                          <a:off x="0" y="0"/>
                          <a:ext cx="5376545" cy="630555"/>
                        </a:xfrm>
                        <a:prstGeom prst="rect">
                          <a:avLst/>
                        </a:prstGeom>
                        <a:solidFill>
                          <a:prstClr val="white"/>
                        </a:solidFill>
                        <a:ln>
                          <a:noFill/>
                        </a:ln>
                      </wps:spPr>
                      <wps:txbx>
                        <w:txbxContent>
                          <w:p w14:paraId="3FA88204" w14:textId="5921DB1D" w:rsidR="00544CAD" w:rsidRPr="000628AF" w:rsidRDefault="00544CAD" w:rsidP="00DF339A">
                            <w:pPr>
                              <w:pStyle w:val="Caption"/>
                              <w:rPr>
                                <w:noProof/>
                              </w:rPr>
                            </w:pPr>
                            <w:bookmarkStart w:id="144" w:name="_Toc56415771"/>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12</w:t>
                            </w:r>
                            <w:r w:rsidR="005B491D">
                              <w:rPr>
                                <w:noProof/>
                              </w:rPr>
                              <w:fldChar w:fldCharType="end"/>
                            </w:r>
                            <w:r>
                              <w:t xml:space="preserve">  </w:t>
                            </w:r>
                            <w:bookmarkStart w:id="145" w:name="_Hlk31288310"/>
                            <w:r w:rsidRPr="002429F1">
                              <w:rPr>
                                <w:b w:val="0"/>
                                <w:bCs/>
                              </w:rPr>
                              <w:t xml:space="preserve">The crystal structure of </w:t>
                            </w:r>
                            <w:r>
                              <w:t>120</w:t>
                            </w:r>
                            <w:r w:rsidRPr="0006001C">
                              <w:t>a</w:t>
                            </w:r>
                            <w:r w:rsidRPr="002429F1">
                              <w:rPr>
                                <w:b w:val="0"/>
                                <w:bCs/>
                              </w:rPr>
                              <w:t xml:space="preserve"> showing a) the </w:t>
                            </w:r>
                            <w:r>
                              <w:rPr>
                                <w:b w:val="0"/>
                                <w:bCs/>
                              </w:rPr>
                              <w:t>oligomeric chain</w:t>
                            </w:r>
                            <w:r w:rsidRPr="002429F1">
                              <w:rPr>
                                <w:b w:val="0"/>
                                <w:bCs/>
                              </w:rPr>
                              <w:t xml:space="preserve"> and b) the </w:t>
                            </w:r>
                            <w:r>
                              <w:rPr>
                                <w:b w:val="0"/>
                                <w:bCs/>
                              </w:rPr>
                              <w:t>(S</w:t>
                            </w:r>
                            <w:r w:rsidRPr="00784C55">
                              <w:rPr>
                                <w:b w:val="0"/>
                                <w:bCs/>
                                <w:vertAlign w:val="subscript"/>
                              </w:rPr>
                              <w:t>C</w:t>
                            </w:r>
                            <w:r>
                              <w:rPr>
                                <w:b w:val="0"/>
                                <w:bCs/>
                              </w:rPr>
                              <w:t>,R</w:t>
                            </w:r>
                            <w:r w:rsidRPr="00784C55">
                              <w:rPr>
                                <w:b w:val="0"/>
                                <w:bCs/>
                                <w:vertAlign w:val="subscript"/>
                              </w:rPr>
                              <w:t>S</w:t>
                            </w:r>
                            <w:r>
                              <w:rPr>
                                <w:b w:val="0"/>
                                <w:bCs/>
                              </w:rPr>
                              <w:t>) diastereomer and c) the (S</w:t>
                            </w:r>
                            <w:r w:rsidRPr="00784C55">
                              <w:rPr>
                                <w:b w:val="0"/>
                                <w:bCs/>
                                <w:vertAlign w:val="subscript"/>
                              </w:rPr>
                              <w:t>C</w:t>
                            </w:r>
                            <w:r>
                              <w:rPr>
                                <w:b w:val="0"/>
                                <w:bCs/>
                              </w:rPr>
                              <w:t>,S</w:t>
                            </w:r>
                            <w:r w:rsidRPr="00784C55">
                              <w:rPr>
                                <w:b w:val="0"/>
                                <w:bCs/>
                                <w:vertAlign w:val="subscript"/>
                              </w:rPr>
                              <w:t>S</w:t>
                            </w:r>
                            <w:r>
                              <w:rPr>
                                <w:b w:val="0"/>
                                <w:bCs/>
                              </w:rPr>
                              <w:t>) diastereomer.</w:t>
                            </w:r>
                            <w:r w:rsidRPr="002429F1">
                              <w:rPr>
                                <w:b w:val="0"/>
                                <w:bCs/>
                              </w:rPr>
                              <w:t xml:space="preserve"> </w:t>
                            </w:r>
                            <w:r>
                              <w:rPr>
                                <w:b w:val="0"/>
                                <w:bCs/>
                              </w:rPr>
                              <w:t>T</w:t>
                            </w:r>
                            <w:r w:rsidRPr="002429F1">
                              <w:rPr>
                                <w:b w:val="0"/>
                                <w:bCs/>
                              </w:rPr>
                              <w:t>hermal ellipsoids</w:t>
                            </w:r>
                            <w:r>
                              <w:rPr>
                                <w:b w:val="0"/>
                                <w:bCs/>
                              </w:rPr>
                              <w:t xml:space="preserve"> are shown</w:t>
                            </w:r>
                            <w:r w:rsidRPr="002429F1">
                              <w:rPr>
                                <w:b w:val="0"/>
                                <w:bCs/>
                              </w:rPr>
                              <w:t xml:space="preserve"> at the 50% probability. H atoms removed for clarity</w:t>
                            </w:r>
                            <w:bookmarkEnd w:id="144"/>
                            <w:bookmarkEnd w:id="1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A50D47" id="Text Box 455" o:spid="_x0000_s1114" type="#_x0000_t202" style="position:absolute;margin-left:0;margin-top:415.6pt;width:423.35pt;height:49.65pt;z-index:253105152;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" stroked="f">
                <v:textbox style="mso-fit-shape-to-text:t" inset="0,0,0,0">
                  <w:txbxContent>
                    <w:p w14:paraId="3FA88204" w14:textId="5921DB1D" w:rsidR="00544CAD" w:rsidRPr="000628AF" w:rsidRDefault="00544CAD" w:rsidP="00DF339A">
                      <w:pPr>
                        <w:pStyle w:val="Caption"/>
                        <w:rPr>
                          <w:noProof/>
                        </w:rPr>
                      </w:pPr>
                      <w:bookmarkStart w:id="235" w:name="_Toc56415771"/>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12</w:t>
                      </w:r>
                      <w:r w:rsidR="000F0901">
                        <w:rPr>
                          <w:noProof/>
                        </w:rPr>
                        <w:fldChar w:fldCharType="end"/>
                      </w:r>
                      <w:r>
                        <w:t xml:space="preserve">  </w:t>
                      </w:r>
                      <w:bookmarkStart w:id="236" w:name="_Hlk31288310"/>
                      <w:r w:rsidRPr="002429F1">
                        <w:rPr>
                          <w:b w:val="0"/>
                          <w:bCs/>
                        </w:rPr>
                        <w:t xml:space="preserve">The crystal structure of </w:t>
                      </w:r>
                      <w:r>
                        <w:t>120</w:t>
                      </w:r>
                      <w:r w:rsidRPr="0006001C">
                        <w:t>a</w:t>
                      </w:r>
                      <w:r w:rsidRPr="002429F1">
                        <w:rPr>
                          <w:b w:val="0"/>
                          <w:bCs/>
                        </w:rPr>
                        <w:t xml:space="preserve"> showing a) the </w:t>
                      </w:r>
                      <w:r>
                        <w:rPr>
                          <w:b w:val="0"/>
                          <w:bCs/>
                        </w:rPr>
                        <w:t>oligomeric chain</w:t>
                      </w:r>
                      <w:r w:rsidRPr="002429F1">
                        <w:rPr>
                          <w:b w:val="0"/>
                          <w:bCs/>
                        </w:rPr>
                        <w:t xml:space="preserve"> and b) the </w:t>
                      </w:r>
                      <w:r>
                        <w:rPr>
                          <w:b w:val="0"/>
                          <w:bCs/>
                        </w:rPr>
                        <w:t>(S</w:t>
                      </w:r>
                      <w:r w:rsidRPr="00784C55">
                        <w:rPr>
                          <w:b w:val="0"/>
                          <w:bCs/>
                          <w:vertAlign w:val="subscript"/>
                        </w:rPr>
                        <w:t>C</w:t>
                      </w:r>
                      <w:r>
                        <w:rPr>
                          <w:b w:val="0"/>
                          <w:bCs/>
                        </w:rPr>
                        <w:t>,R</w:t>
                      </w:r>
                      <w:r w:rsidRPr="00784C55">
                        <w:rPr>
                          <w:b w:val="0"/>
                          <w:bCs/>
                          <w:vertAlign w:val="subscript"/>
                        </w:rPr>
                        <w:t>S</w:t>
                      </w:r>
                      <w:r>
                        <w:rPr>
                          <w:b w:val="0"/>
                          <w:bCs/>
                        </w:rPr>
                        <w:t>) diastereomer and c) the (S</w:t>
                      </w:r>
                      <w:r w:rsidRPr="00784C55">
                        <w:rPr>
                          <w:b w:val="0"/>
                          <w:bCs/>
                          <w:vertAlign w:val="subscript"/>
                        </w:rPr>
                        <w:t>C</w:t>
                      </w:r>
                      <w:r>
                        <w:rPr>
                          <w:b w:val="0"/>
                          <w:bCs/>
                        </w:rPr>
                        <w:t>,S</w:t>
                      </w:r>
                      <w:r w:rsidRPr="00784C55">
                        <w:rPr>
                          <w:b w:val="0"/>
                          <w:bCs/>
                          <w:vertAlign w:val="subscript"/>
                        </w:rPr>
                        <w:t>S</w:t>
                      </w:r>
                      <w:r>
                        <w:rPr>
                          <w:b w:val="0"/>
                          <w:bCs/>
                        </w:rPr>
                        <w:t>) diastereomer.</w:t>
                      </w:r>
                      <w:r w:rsidRPr="002429F1">
                        <w:rPr>
                          <w:b w:val="0"/>
                          <w:bCs/>
                        </w:rPr>
                        <w:t xml:space="preserve"> </w:t>
                      </w:r>
                      <w:r>
                        <w:rPr>
                          <w:b w:val="0"/>
                          <w:bCs/>
                        </w:rPr>
                        <w:t>T</w:t>
                      </w:r>
                      <w:r w:rsidRPr="002429F1">
                        <w:rPr>
                          <w:b w:val="0"/>
                          <w:bCs/>
                        </w:rPr>
                        <w:t>hermal ellipsoids</w:t>
                      </w:r>
                      <w:r>
                        <w:rPr>
                          <w:b w:val="0"/>
                          <w:bCs/>
                        </w:rPr>
                        <w:t xml:space="preserve"> are shown</w:t>
                      </w:r>
                      <w:r w:rsidRPr="002429F1">
                        <w:rPr>
                          <w:b w:val="0"/>
                          <w:bCs/>
                        </w:rPr>
                        <w:t xml:space="preserve"> at the 50% probability. H atoms removed for clarity</w:t>
                      </w:r>
                      <w:bookmarkEnd w:id="235"/>
                      <w:bookmarkEnd w:id="236"/>
                    </w:p>
                  </w:txbxContent>
                </v:textbox>
                <w10:wrap type="topAndBottom" anchorx="margin"/>
              </v:shape>
            </w:pict>
          </mc:Fallback>
        </mc:AlternateContent>
      </w:r>
      <w:r>
        <w:rPr>
          <w:noProof/>
          <w:sz w:val="22"/>
          <w:szCs w:val="22"/>
        </w:rPr>
        <w:drawing>
          <wp:anchor distT="0" distB="0" distL="114300" distR="114300" simplePos="0" relativeHeight="253556736" behindDoc="0" locked="0" layoutInCell="1" allowOverlap="1" wp14:anchorId="52BDD72D" wp14:editId="5166F982">
            <wp:simplePos x="0" y="0"/>
            <wp:positionH relativeFrom="margin">
              <wp:align>center</wp:align>
            </wp:positionH>
            <wp:positionV relativeFrom="margin">
              <wp:align>top</wp:align>
            </wp:positionV>
            <wp:extent cx="5310505" cy="5177155"/>
            <wp:effectExtent l="0" t="0" r="4445" b="4445"/>
            <wp:wrapTopAndBottom/>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310505" cy="517715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r w:rsidRPr="00660A31">
        <w:rPr>
          <w:noProof/>
        </w:rPr>
        <w:lastRenderedPageBreak/>
        <mc:AlternateContent>
          <mc:Choice Requires="wps">
            <w:drawing>
              <wp:anchor distT="0" distB="182880" distL="114300" distR="114300" simplePos="0" relativeHeight="253107200" behindDoc="0" locked="0" layoutInCell="1" allowOverlap="1" wp14:anchorId="570BD026" wp14:editId="0463D508">
                <wp:simplePos x="0" y="0"/>
                <wp:positionH relativeFrom="margin">
                  <wp:posOffset>0</wp:posOffset>
                </wp:positionH>
                <wp:positionV relativeFrom="paragraph">
                  <wp:posOffset>5239385</wp:posOffset>
                </wp:positionV>
                <wp:extent cx="5412740" cy="630555"/>
                <wp:effectExtent l="0" t="0" r="0" b="0"/>
                <wp:wrapTopAndBottom/>
                <wp:docPr id="456" name="Text Box 456"/>
                <wp:cNvGraphicFramePr/>
                <a:graphic xmlns:a="http://schemas.openxmlformats.org/drawingml/2006/main">
                  <a:graphicData uri="http://schemas.microsoft.com/office/word/2010/wordprocessingShape">
                    <wps:wsp>
                      <wps:cNvSpPr txBox="1"/>
                      <wps:spPr>
                        <a:xfrm>
                          <a:off x="0" y="0"/>
                          <a:ext cx="5412740" cy="630555"/>
                        </a:xfrm>
                        <a:prstGeom prst="rect">
                          <a:avLst/>
                        </a:prstGeom>
                        <a:solidFill>
                          <a:prstClr val="white"/>
                        </a:solidFill>
                        <a:ln>
                          <a:noFill/>
                        </a:ln>
                      </wps:spPr>
                      <wps:txbx>
                        <w:txbxContent>
                          <w:p w14:paraId="6F78026A" w14:textId="47B853F8" w:rsidR="00544CAD" w:rsidRPr="00EA73E3" w:rsidRDefault="00544CAD" w:rsidP="00DF339A">
                            <w:pPr>
                              <w:pStyle w:val="Caption"/>
                            </w:pPr>
                            <w:bookmarkStart w:id="146" w:name="_Toc56415772"/>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13</w:t>
                            </w:r>
                            <w:r w:rsidR="005B491D">
                              <w:rPr>
                                <w:noProof/>
                              </w:rPr>
                              <w:fldChar w:fldCharType="end"/>
                            </w:r>
                            <w:r>
                              <w:t xml:space="preserve">  </w:t>
                            </w:r>
                            <w:r w:rsidRPr="0006001C">
                              <w:rPr>
                                <w:b w:val="0"/>
                                <w:bCs/>
                              </w:rPr>
                              <w:t xml:space="preserve">The crystal structure of </w:t>
                            </w:r>
                            <w:r w:rsidRPr="001311B8">
                              <w:t>125a</w:t>
                            </w:r>
                            <w:r w:rsidRPr="0006001C">
                              <w:rPr>
                                <w:b w:val="0"/>
                                <w:bCs/>
                              </w:rPr>
                              <w:t xml:space="preserve"> showing a)</w:t>
                            </w:r>
                            <w:r>
                              <w:rPr>
                                <w:b w:val="0"/>
                                <w:bCs/>
                              </w:rPr>
                              <w:t xml:space="preserve"> the asymmetric unit comprised of  individual paddlewheel units b)</w:t>
                            </w:r>
                            <w:r w:rsidRPr="0006001C">
                              <w:rPr>
                                <w:b w:val="0"/>
                                <w:bCs/>
                              </w:rPr>
                              <w:t xml:space="preserve"> the (S</w:t>
                            </w:r>
                            <w:r w:rsidRPr="0006001C">
                              <w:rPr>
                                <w:b w:val="0"/>
                                <w:bCs/>
                                <w:vertAlign w:val="subscript"/>
                              </w:rPr>
                              <w:t>C</w:t>
                            </w:r>
                            <w:r w:rsidRPr="0006001C">
                              <w:rPr>
                                <w:b w:val="0"/>
                                <w:bCs/>
                              </w:rPr>
                              <w:t>,R</w:t>
                            </w:r>
                            <w:r w:rsidRPr="0006001C">
                              <w:rPr>
                                <w:b w:val="0"/>
                                <w:bCs/>
                                <w:vertAlign w:val="subscript"/>
                              </w:rPr>
                              <w:t>S</w:t>
                            </w:r>
                            <w:r w:rsidRPr="0006001C">
                              <w:rPr>
                                <w:b w:val="0"/>
                                <w:bCs/>
                              </w:rPr>
                              <w:t xml:space="preserve">) isomer and </w:t>
                            </w:r>
                            <w:r>
                              <w:rPr>
                                <w:b w:val="0"/>
                                <w:bCs/>
                              </w:rPr>
                              <w:t>c</w:t>
                            </w:r>
                            <w:r w:rsidRPr="0006001C">
                              <w:rPr>
                                <w:b w:val="0"/>
                                <w:bCs/>
                              </w:rPr>
                              <w:t>) the (S</w:t>
                            </w:r>
                            <w:r w:rsidRPr="0006001C">
                              <w:rPr>
                                <w:b w:val="0"/>
                                <w:bCs/>
                                <w:vertAlign w:val="subscript"/>
                              </w:rPr>
                              <w:t>C</w:t>
                            </w:r>
                            <w:r w:rsidRPr="0006001C">
                              <w:rPr>
                                <w:b w:val="0"/>
                                <w:bCs/>
                              </w:rPr>
                              <w:t>,S</w:t>
                            </w:r>
                            <w:r w:rsidRPr="0006001C">
                              <w:rPr>
                                <w:b w:val="0"/>
                                <w:bCs/>
                                <w:vertAlign w:val="subscript"/>
                              </w:rPr>
                              <w:t>S</w:t>
                            </w:r>
                            <w:r w:rsidRPr="0006001C">
                              <w:rPr>
                                <w:b w:val="0"/>
                                <w:bCs/>
                              </w:rPr>
                              <w:t>) isomer with thermal ellipsoids at the 50% probability level.  H atoms removed for clarity</w:t>
                            </w:r>
                            <w:bookmarkEnd w:id="1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70BD026" id="Text Box 456" o:spid="_x0000_s1115" type="#_x0000_t202" style="position:absolute;margin-left:0;margin-top:412.55pt;width:426.2pt;height:49.65pt;z-index:253107200;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" stroked="f">
                <v:textbox style="mso-fit-shape-to-text:t" inset="0,0,0,0">
                  <w:txbxContent>
                    <w:p w14:paraId="6F78026A" w14:textId="47B853F8" w:rsidR="00544CAD" w:rsidRPr="00EA73E3" w:rsidRDefault="00544CAD" w:rsidP="00DF339A">
                      <w:pPr>
                        <w:pStyle w:val="Caption"/>
                      </w:pPr>
                      <w:bookmarkStart w:id="238" w:name="_Toc56415772"/>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13</w:t>
                      </w:r>
                      <w:r w:rsidR="000F0901">
                        <w:rPr>
                          <w:noProof/>
                        </w:rPr>
                        <w:fldChar w:fldCharType="end"/>
                      </w:r>
                      <w:r>
                        <w:t xml:space="preserve">  </w:t>
                      </w:r>
                      <w:r w:rsidRPr="0006001C">
                        <w:rPr>
                          <w:b w:val="0"/>
                          <w:bCs/>
                        </w:rPr>
                        <w:t xml:space="preserve">The crystal structure of </w:t>
                      </w:r>
                      <w:r w:rsidRPr="001311B8">
                        <w:t>125a</w:t>
                      </w:r>
                      <w:r w:rsidRPr="0006001C">
                        <w:rPr>
                          <w:b w:val="0"/>
                          <w:bCs/>
                        </w:rPr>
                        <w:t xml:space="preserve"> showing a)</w:t>
                      </w:r>
                      <w:r>
                        <w:rPr>
                          <w:b w:val="0"/>
                          <w:bCs/>
                        </w:rPr>
                        <w:t xml:space="preserve"> the asymmetric unit comprised of  individual paddlewheel units b)</w:t>
                      </w:r>
                      <w:r w:rsidRPr="0006001C">
                        <w:rPr>
                          <w:b w:val="0"/>
                          <w:bCs/>
                        </w:rPr>
                        <w:t xml:space="preserve"> the (S</w:t>
                      </w:r>
                      <w:r w:rsidRPr="0006001C">
                        <w:rPr>
                          <w:b w:val="0"/>
                          <w:bCs/>
                          <w:vertAlign w:val="subscript"/>
                        </w:rPr>
                        <w:t>C</w:t>
                      </w:r>
                      <w:r w:rsidRPr="0006001C">
                        <w:rPr>
                          <w:b w:val="0"/>
                          <w:bCs/>
                        </w:rPr>
                        <w:t>,R</w:t>
                      </w:r>
                      <w:r w:rsidRPr="0006001C">
                        <w:rPr>
                          <w:b w:val="0"/>
                          <w:bCs/>
                          <w:vertAlign w:val="subscript"/>
                        </w:rPr>
                        <w:t>S</w:t>
                      </w:r>
                      <w:r w:rsidRPr="0006001C">
                        <w:rPr>
                          <w:b w:val="0"/>
                          <w:bCs/>
                        </w:rPr>
                        <w:t xml:space="preserve">) isomer and </w:t>
                      </w:r>
                      <w:r>
                        <w:rPr>
                          <w:b w:val="0"/>
                          <w:bCs/>
                        </w:rPr>
                        <w:t>c</w:t>
                      </w:r>
                      <w:r w:rsidRPr="0006001C">
                        <w:rPr>
                          <w:b w:val="0"/>
                          <w:bCs/>
                        </w:rPr>
                        <w:t>) the (S</w:t>
                      </w:r>
                      <w:r w:rsidRPr="0006001C">
                        <w:rPr>
                          <w:b w:val="0"/>
                          <w:bCs/>
                          <w:vertAlign w:val="subscript"/>
                        </w:rPr>
                        <w:t>C</w:t>
                      </w:r>
                      <w:r w:rsidRPr="0006001C">
                        <w:rPr>
                          <w:b w:val="0"/>
                          <w:bCs/>
                        </w:rPr>
                        <w:t>,S</w:t>
                      </w:r>
                      <w:r w:rsidRPr="0006001C">
                        <w:rPr>
                          <w:b w:val="0"/>
                          <w:bCs/>
                          <w:vertAlign w:val="subscript"/>
                        </w:rPr>
                        <w:t>S</w:t>
                      </w:r>
                      <w:r w:rsidRPr="0006001C">
                        <w:rPr>
                          <w:b w:val="0"/>
                          <w:bCs/>
                        </w:rPr>
                        <w:t>) isomer with thermal ellipsoids at the 50% probability level.  H atoms removed for clarity</w:t>
                      </w:r>
                      <w:bookmarkEnd w:id="238"/>
                    </w:p>
                  </w:txbxContent>
                </v:textbox>
                <w10:wrap type="topAndBottom" anchorx="margin"/>
              </v:shape>
            </w:pict>
          </mc:Fallback>
        </mc:AlternateContent>
      </w:r>
      <w:r>
        <w:rPr>
          <w:noProof/>
          <w:sz w:val="22"/>
          <w:szCs w:val="22"/>
        </w:rPr>
        <w:drawing>
          <wp:anchor distT="0" distB="0" distL="114300" distR="114300" simplePos="0" relativeHeight="253510656" behindDoc="0" locked="0" layoutInCell="1" allowOverlap="1" wp14:anchorId="7302EBEE" wp14:editId="36990E77">
            <wp:simplePos x="0" y="0"/>
            <wp:positionH relativeFrom="margin">
              <wp:align>center</wp:align>
            </wp:positionH>
            <wp:positionV relativeFrom="margin">
              <wp:align>top</wp:align>
            </wp:positionV>
            <wp:extent cx="5486400" cy="5141595"/>
            <wp:effectExtent l="0" t="0" r="0" b="1905"/>
            <wp:wrapTopAndBottom/>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486400" cy="5141595"/>
                    </a:xfrm>
                    <a:prstGeom prst="rect">
                      <a:avLst/>
                    </a:prstGeom>
                    <a:noFill/>
                  </pic:spPr>
                </pic:pic>
              </a:graphicData>
            </a:graphic>
          </wp:anchor>
        </w:drawing>
      </w:r>
      <w:r>
        <w:rPr>
          <w:sz w:val="22"/>
          <w:szCs w:val="22"/>
        </w:rPr>
        <w:br w:type="page"/>
      </w:r>
    </w:p>
    <w:p w14:paraId="6E6E85F5" w14:textId="71434F55" w:rsidR="00031586" w:rsidRPr="00660A31" w:rsidRDefault="007427A9" w:rsidP="00063DF1">
      <w:pPr>
        <w:widowControl w:val="0"/>
        <w:spacing w:line="360" w:lineRule="auto"/>
        <w:jc w:val="both"/>
        <w:rPr>
          <w:sz w:val="22"/>
          <w:szCs w:val="22"/>
        </w:rPr>
      </w:pPr>
      <w:r w:rsidRPr="00660A31">
        <w:rPr>
          <w:sz w:val="22"/>
          <w:szCs w:val="22"/>
        </w:rPr>
        <w:lastRenderedPageBreak/>
        <w:t xml:space="preserve">Rh–S </w:t>
      </w:r>
      <w:r w:rsidR="00161DC7">
        <w:rPr>
          <w:sz w:val="22"/>
          <w:szCs w:val="22"/>
        </w:rPr>
        <w:t xml:space="preserve">bond </w:t>
      </w:r>
      <w:r w:rsidR="00083E34" w:rsidRPr="00660A31">
        <w:rPr>
          <w:sz w:val="22"/>
          <w:szCs w:val="22"/>
        </w:rPr>
        <w:t>length between each paddlewheel</w:t>
      </w:r>
      <w:r w:rsidR="00764D2B" w:rsidRPr="00660A31">
        <w:rPr>
          <w:sz w:val="22"/>
          <w:szCs w:val="22"/>
        </w:rPr>
        <w:t xml:space="preserve"> unit</w:t>
      </w:r>
      <w:r w:rsidR="00083E34" w:rsidRPr="00660A31">
        <w:rPr>
          <w:sz w:val="22"/>
          <w:szCs w:val="22"/>
        </w:rPr>
        <w:t xml:space="preserve"> could be a result of the </w:t>
      </w:r>
      <w:r w:rsidR="00083E34" w:rsidRPr="00660A31">
        <w:rPr>
          <w:i/>
          <w:iCs/>
          <w:sz w:val="22"/>
          <w:szCs w:val="22"/>
        </w:rPr>
        <w:t>trans</w:t>
      </w:r>
      <w:r w:rsidR="00083E34" w:rsidRPr="00660A31">
        <w:rPr>
          <w:sz w:val="22"/>
          <w:szCs w:val="22"/>
        </w:rPr>
        <w:t xml:space="preserve"> effect due to the coordinated MeCN</w:t>
      </w:r>
      <w:r w:rsidR="00764D2B" w:rsidRPr="00660A31">
        <w:rPr>
          <w:sz w:val="22"/>
          <w:szCs w:val="22"/>
        </w:rPr>
        <w:t>.  These differences</w:t>
      </w:r>
      <w:r w:rsidR="00161DC7">
        <w:rPr>
          <w:sz w:val="22"/>
          <w:szCs w:val="22"/>
        </w:rPr>
        <w:t xml:space="preserve"> in bond </w:t>
      </w:r>
      <w:r w:rsidR="00B05BD6">
        <w:rPr>
          <w:sz w:val="22"/>
          <w:szCs w:val="22"/>
        </w:rPr>
        <w:t>lengths</w:t>
      </w:r>
      <w:r w:rsidR="00764D2B" w:rsidRPr="00660A31">
        <w:rPr>
          <w:sz w:val="22"/>
          <w:szCs w:val="22"/>
        </w:rPr>
        <w:t xml:space="preserve"> indicate that the thioether may be in a fluxional state</w:t>
      </w:r>
      <w:r w:rsidR="00031586" w:rsidRPr="00660A31">
        <w:rPr>
          <w:sz w:val="22"/>
          <w:szCs w:val="22"/>
        </w:rPr>
        <w:t>.</w:t>
      </w:r>
      <w:r w:rsidR="00083E34" w:rsidRPr="00660A31">
        <w:rPr>
          <w:sz w:val="22"/>
          <w:szCs w:val="22"/>
        </w:rPr>
        <w:t xml:space="preserve">  Both complex </w:t>
      </w:r>
      <w:r w:rsidR="00EF5C48" w:rsidRPr="00660A31">
        <w:rPr>
          <w:b/>
          <w:bCs/>
          <w:sz w:val="22"/>
          <w:szCs w:val="22"/>
        </w:rPr>
        <w:t>120</w:t>
      </w:r>
      <w:r w:rsidR="00083E34" w:rsidRPr="00660A31">
        <w:rPr>
          <w:b/>
          <w:bCs/>
          <w:sz w:val="22"/>
          <w:szCs w:val="22"/>
        </w:rPr>
        <w:t>a</w:t>
      </w:r>
      <w:r w:rsidR="00083E34" w:rsidRPr="00660A31">
        <w:rPr>
          <w:sz w:val="22"/>
          <w:szCs w:val="22"/>
        </w:rPr>
        <w:t xml:space="preserve"> and </w:t>
      </w:r>
      <w:r w:rsidR="00EF5C48" w:rsidRPr="00660A31">
        <w:rPr>
          <w:b/>
          <w:bCs/>
          <w:sz w:val="22"/>
          <w:szCs w:val="22"/>
        </w:rPr>
        <w:t>1</w:t>
      </w:r>
      <w:r w:rsidR="00F63FC7" w:rsidRPr="00660A31">
        <w:rPr>
          <w:b/>
          <w:bCs/>
          <w:sz w:val="22"/>
          <w:szCs w:val="22"/>
        </w:rPr>
        <w:t>25a</w:t>
      </w:r>
      <w:r w:rsidR="00031586" w:rsidRPr="00660A31">
        <w:rPr>
          <w:sz w:val="22"/>
          <w:szCs w:val="22"/>
        </w:rPr>
        <w:t xml:space="preserve"> indicate the two-methylene linker leads to complex</w:t>
      </w:r>
      <w:r w:rsidR="00844689" w:rsidRPr="00660A31">
        <w:rPr>
          <w:sz w:val="22"/>
          <w:szCs w:val="22"/>
        </w:rPr>
        <w:t xml:space="preserve"> with l</w:t>
      </w:r>
      <w:r w:rsidR="00161DC7">
        <w:rPr>
          <w:sz w:val="22"/>
          <w:szCs w:val="22"/>
        </w:rPr>
        <w:t>ow</w:t>
      </w:r>
      <w:r w:rsidR="007D3BD1">
        <w:rPr>
          <w:sz w:val="22"/>
          <w:szCs w:val="22"/>
        </w:rPr>
        <w:t xml:space="preserve"> angle</w:t>
      </w:r>
      <w:r w:rsidR="00844689" w:rsidRPr="00660A31">
        <w:rPr>
          <w:sz w:val="22"/>
          <w:szCs w:val="22"/>
        </w:rPr>
        <w:t xml:space="preserve"> strain, indicated by </w:t>
      </w:r>
      <w:r w:rsidR="00031586" w:rsidRPr="00660A31">
        <w:rPr>
          <w:sz w:val="22"/>
          <w:szCs w:val="22"/>
        </w:rPr>
        <w:t>Rh</w:t>
      </w:r>
      <w:r w:rsidR="001A00C2" w:rsidRPr="00660A31">
        <w:rPr>
          <w:sz w:val="22"/>
          <w:szCs w:val="22"/>
        </w:rPr>
        <w:t>–</w:t>
      </w:r>
      <w:r w:rsidR="00031586" w:rsidRPr="00660A31">
        <w:rPr>
          <w:sz w:val="22"/>
          <w:szCs w:val="22"/>
        </w:rPr>
        <w:t>Rh</w:t>
      </w:r>
      <w:r w:rsidR="001A00C2" w:rsidRPr="00660A31">
        <w:rPr>
          <w:sz w:val="22"/>
          <w:szCs w:val="22"/>
        </w:rPr>
        <w:t>–</w:t>
      </w:r>
      <w:r w:rsidR="00031586" w:rsidRPr="00660A31">
        <w:rPr>
          <w:sz w:val="22"/>
          <w:szCs w:val="22"/>
        </w:rPr>
        <w:t>S angle</w:t>
      </w:r>
      <w:r w:rsidR="006155E6">
        <w:rPr>
          <w:sz w:val="22"/>
          <w:szCs w:val="22"/>
        </w:rPr>
        <w:t>s</w:t>
      </w:r>
      <w:r w:rsidR="00031586" w:rsidRPr="00660A31">
        <w:rPr>
          <w:sz w:val="22"/>
          <w:szCs w:val="22"/>
        </w:rPr>
        <w:t xml:space="preserve"> </w:t>
      </w:r>
      <w:r w:rsidR="00844689" w:rsidRPr="00660A31">
        <w:rPr>
          <w:sz w:val="22"/>
          <w:szCs w:val="22"/>
        </w:rPr>
        <w:t>of</w:t>
      </w:r>
      <w:r w:rsidR="00031586" w:rsidRPr="00660A31">
        <w:rPr>
          <w:sz w:val="22"/>
          <w:szCs w:val="22"/>
        </w:rPr>
        <w:t xml:space="preserve"> 178° and 175° for </w:t>
      </w:r>
      <w:r w:rsidR="00EF5C48" w:rsidRPr="00660A31">
        <w:rPr>
          <w:b/>
          <w:sz w:val="22"/>
          <w:szCs w:val="22"/>
        </w:rPr>
        <w:t>120</w:t>
      </w:r>
      <w:r w:rsidR="00031586" w:rsidRPr="00660A31">
        <w:rPr>
          <w:b/>
          <w:sz w:val="22"/>
          <w:szCs w:val="22"/>
        </w:rPr>
        <w:t xml:space="preserve">a </w:t>
      </w:r>
      <w:r w:rsidR="00031586" w:rsidRPr="00660A31">
        <w:rPr>
          <w:sz w:val="22"/>
          <w:szCs w:val="22"/>
        </w:rPr>
        <w:t xml:space="preserve">and </w:t>
      </w:r>
      <w:r w:rsidR="00EF5C48" w:rsidRPr="00660A31">
        <w:rPr>
          <w:b/>
          <w:bCs/>
          <w:sz w:val="22"/>
          <w:szCs w:val="22"/>
        </w:rPr>
        <w:t>1</w:t>
      </w:r>
      <w:r w:rsidR="00F63FC7" w:rsidRPr="00660A31">
        <w:rPr>
          <w:b/>
          <w:sz w:val="22"/>
          <w:szCs w:val="22"/>
        </w:rPr>
        <w:t>25</w:t>
      </w:r>
      <w:r w:rsidR="00031586" w:rsidRPr="00660A31">
        <w:rPr>
          <w:b/>
          <w:sz w:val="22"/>
          <w:szCs w:val="22"/>
        </w:rPr>
        <w:t>a</w:t>
      </w:r>
      <w:r w:rsidR="00B05BD6" w:rsidRPr="00B05BD6">
        <w:rPr>
          <w:bCs/>
          <w:sz w:val="22"/>
          <w:szCs w:val="22"/>
        </w:rPr>
        <w:t>,</w:t>
      </w:r>
      <w:r w:rsidR="00B05BD6">
        <w:rPr>
          <w:b/>
          <w:sz w:val="22"/>
          <w:szCs w:val="22"/>
        </w:rPr>
        <w:t xml:space="preserve"> </w:t>
      </w:r>
      <w:r w:rsidR="00031586" w:rsidRPr="00660A31">
        <w:rPr>
          <w:sz w:val="22"/>
          <w:szCs w:val="22"/>
        </w:rPr>
        <w:t xml:space="preserve">respectively.  </w:t>
      </w:r>
    </w:p>
    <w:p w14:paraId="145632E4" w14:textId="06C3F092" w:rsidR="001F6FF3" w:rsidRPr="00660A31" w:rsidRDefault="00447F85" w:rsidP="00063DF1">
      <w:pPr>
        <w:widowControl w:val="0"/>
        <w:spacing w:line="360" w:lineRule="auto"/>
        <w:jc w:val="both"/>
        <w:rPr>
          <w:rFonts w:eastAsia="Arial"/>
          <w:sz w:val="22"/>
          <w:szCs w:val="22"/>
        </w:rPr>
      </w:pPr>
      <w:r w:rsidRPr="00660A31">
        <w:rPr>
          <w:sz w:val="22"/>
          <w:szCs w:val="22"/>
        </w:rPr>
        <w:tab/>
      </w:r>
      <w:r w:rsidRPr="00660A31">
        <w:rPr>
          <w:rFonts w:eastAsia="Arial"/>
          <w:sz w:val="22"/>
          <w:szCs w:val="22"/>
        </w:rPr>
        <w:t>A single crystal</w:t>
      </w:r>
      <w:r w:rsidR="00D762DA">
        <w:rPr>
          <w:rFonts w:eastAsia="Arial"/>
          <w:sz w:val="22"/>
          <w:szCs w:val="22"/>
        </w:rPr>
        <w:t xml:space="preserve"> was </w:t>
      </w:r>
      <w:r w:rsidR="00BB6A5D">
        <w:rPr>
          <w:rFonts w:eastAsia="Arial"/>
          <w:sz w:val="22"/>
          <w:szCs w:val="22"/>
        </w:rPr>
        <w:t>obtained</w:t>
      </w:r>
      <w:r w:rsidRPr="00660A31">
        <w:rPr>
          <w:rFonts w:eastAsia="Arial"/>
          <w:sz w:val="22"/>
          <w:szCs w:val="22"/>
        </w:rPr>
        <w:t xml:space="preserve"> </w:t>
      </w:r>
      <w:r w:rsidR="00E615D6">
        <w:rPr>
          <w:rFonts w:eastAsia="Arial"/>
          <w:sz w:val="22"/>
          <w:szCs w:val="22"/>
        </w:rPr>
        <w:t>of</w:t>
      </w:r>
      <w:r w:rsidR="00D762DA">
        <w:rPr>
          <w:rFonts w:eastAsia="Arial"/>
          <w:sz w:val="22"/>
          <w:szCs w:val="22"/>
        </w:rPr>
        <w:t xml:space="preserve"> </w:t>
      </w:r>
      <w:r w:rsidR="008F50EC">
        <w:rPr>
          <w:rFonts w:eastAsia="Arial"/>
          <w:sz w:val="22"/>
          <w:szCs w:val="22"/>
        </w:rPr>
        <w:t xml:space="preserve">ligand </w:t>
      </w:r>
      <w:r w:rsidR="008F50EC" w:rsidRPr="008F50EC">
        <w:rPr>
          <w:rFonts w:eastAsia="Arial"/>
          <w:b/>
          <w:bCs/>
          <w:sz w:val="22"/>
          <w:szCs w:val="22"/>
        </w:rPr>
        <w:t>114</w:t>
      </w:r>
      <w:r w:rsidR="008F50EC">
        <w:rPr>
          <w:rFonts w:eastAsia="Arial"/>
          <w:sz w:val="22"/>
          <w:szCs w:val="22"/>
        </w:rPr>
        <w:t xml:space="preserve"> coordinated to the axial sites of two different </w:t>
      </w:r>
      <w:r w:rsidR="00D762DA">
        <w:rPr>
          <w:rFonts w:eastAsia="Arial"/>
          <w:sz w:val="22"/>
          <w:szCs w:val="22"/>
        </w:rPr>
        <w:t>m</w:t>
      </w:r>
      <w:r w:rsidR="008F50EC">
        <w:rPr>
          <w:rFonts w:eastAsia="Arial"/>
          <w:sz w:val="22"/>
          <w:szCs w:val="22"/>
        </w:rPr>
        <w:t>olecules of</w:t>
      </w:r>
      <w:r w:rsidR="00C237CF" w:rsidRPr="00660A31">
        <w:rPr>
          <w:rFonts w:eastAsia="Arial"/>
          <w:sz w:val="22"/>
          <w:szCs w:val="22"/>
        </w:rPr>
        <w:t xml:space="preserve"> Rh</w:t>
      </w:r>
      <w:r w:rsidR="00C237CF" w:rsidRPr="00660A31">
        <w:rPr>
          <w:rFonts w:eastAsia="Arial"/>
          <w:sz w:val="22"/>
          <w:szCs w:val="22"/>
          <w:vertAlign w:val="subscript"/>
        </w:rPr>
        <w:t>2</w:t>
      </w:r>
      <w:r w:rsidR="00C237CF" w:rsidRPr="00660A31">
        <w:rPr>
          <w:rFonts w:eastAsia="Arial"/>
          <w:sz w:val="22"/>
          <w:szCs w:val="22"/>
        </w:rPr>
        <w:t>(OAc)</w:t>
      </w:r>
      <w:r w:rsidR="00C237CF" w:rsidRPr="00660A31">
        <w:rPr>
          <w:rFonts w:eastAsia="Arial"/>
          <w:sz w:val="22"/>
          <w:szCs w:val="22"/>
          <w:vertAlign w:val="subscript"/>
        </w:rPr>
        <w:t>4</w:t>
      </w:r>
      <w:r w:rsidR="00D762DA">
        <w:rPr>
          <w:rFonts w:eastAsia="Arial"/>
          <w:sz w:val="22"/>
          <w:szCs w:val="22"/>
        </w:rPr>
        <w:t xml:space="preserve"> without displacement of the bridging ligands </w:t>
      </w:r>
      <w:r w:rsidR="00C237CF" w:rsidRPr="00660A31">
        <w:rPr>
          <w:rFonts w:eastAsia="Arial"/>
          <w:sz w:val="22"/>
          <w:szCs w:val="22"/>
        </w:rPr>
        <w:t>(Figure 2.</w:t>
      </w:r>
      <w:r w:rsidR="00FB5639" w:rsidRPr="00660A31">
        <w:rPr>
          <w:rFonts w:eastAsia="Arial"/>
          <w:sz w:val="22"/>
          <w:szCs w:val="22"/>
        </w:rPr>
        <w:t>1</w:t>
      </w:r>
      <w:r w:rsidR="00C44A6E">
        <w:rPr>
          <w:rFonts w:eastAsia="Arial"/>
          <w:sz w:val="22"/>
          <w:szCs w:val="22"/>
        </w:rPr>
        <w:t>4</w:t>
      </w:r>
      <w:r w:rsidR="00A27463">
        <w:rPr>
          <w:rFonts w:eastAsia="Arial"/>
          <w:sz w:val="22"/>
          <w:szCs w:val="22"/>
        </w:rPr>
        <w:t xml:space="preserve">, </w:t>
      </w:r>
      <w:r w:rsidR="00A27463" w:rsidRPr="00A27463">
        <w:rPr>
          <w:rFonts w:eastAsia="Arial"/>
          <w:b/>
          <w:bCs/>
          <w:sz w:val="22"/>
          <w:szCs w:val="22"/>
        </w:rPr>
        <w:t>128</w:t>
      </w:r>
      <w:r w:rsidR="00C237CF" w:rsidRPr="00660A31">
        <w:rPr>
          <w:rFonts w:eastAsia="Arial"/>
          <w:sz w:val="22"/>
          <w:szCs w:val="22"/>
        </w:rPr>
        <w:t>).</w:t>
      </w:r>
      <w:r w:rsidRPr="00660A31">
        <w:rPr>
          <w:rFonts w:eastAsia="Arial"/>
          <w:sz w:val="22"/>
          <w:szCs w:val="22"/>
        </w:rPr>
        <w:t xml:space="preserve">  </w:t>
      </w:r>
      <w:r w:rsidR="008F50EC">
        <w:rPr>
          <w:rFonts w:eastAsia="Arial"/>
          <w:sz w:val="22"/>
          <w:szCs w:val="22"/>
        </w:rPr>
        <w:t>This structure is</w:t>
      </w:r>
      <w:r w:rsidRPr="00660A31">
        <w:rPr>
          <w:rFonts w:eastAsia="Arial"/>
          <w:sz w:val="22"/>
          <w:szCs w:val="22"/>
        </w:rPr>
        <w:t xml:space="preserve"> similar to solvent adducts</w:t>
      </w:r>
      <w:r w:rsidR="008F50EC">
        <w:rPr>
          <w:rFonts w:eastAsia="Arial"/>
          <w:sz w:val="22"/>
          <w:szCs w:val="22"/>
        </w:rPr>
        <w:t xml:space="preserve"> where axial coordination is present without displacement of the bridging ligands</w:t>
      </w:r>
      <w:r w:rsidRPr="00660A31">
        <w:rPr>
          <w:rFonts w:eastAsia="Arial"/>
          <w:sz w:val="22"/>
          <w:szCs w:val="22"/>
        </w:rPr>
        <w:t>.</w:t>
      </w:r>
      <w:r w:rsidRPr="00660A31">
        <w:rPr>
          <w:rFonts w:eastAsia="Arial"/>
          <w:sz w:val="22"/>
          <w:szCs w:val="22"/>
        </w:rPr>
        <w:fldChar w:fldCharType="begin">
          <w:fldData xml:space="preserve">PEVuZE5vdGU+PENpdGU+PEF1dGhvcj5Db3R0b248L0F1dGhvcj48WWVhcj4xOTk5PC9ZZWFyPjxS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</w:fldData>
        </w:fldChar>
      </w:r>
      <w:r w:rsidR="006D212C">
        <w:rPr>
          <w:rFonts w:eastAsia="Arial"/>
          <w:sz w:val="22"/>
          <w:szCs w:val="22"/>
        </w:rPr>
        <w:instrText xml:space="preserve"> ADDIN EN.CITE </w:instrText>
      </w:r>
      <w:r w:rsidR="006D212C">
        <w:rPr>
          <w:rFonts w:eastAsia="Arial"/>
          <w:sz w:val="22"/>
          <w:szCs w:val="22"/>
        </w:rPr>
        <w:fldChar w:fldCharType="begin">
          <w:fldData xml:space="preserve">PEVuZE5vdGU+PENpdGU+PEF1dGhvcj5Db3R0b248L0F1dGhvcj48WWVhcj4xOTk5PC9ZZWFyPjxS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</w:fldData>
        </w:fldChar>
      </w:r>
      <w:r w:rsidR="006D212C">
        <w:rPr>
          <w:rFonts w:eastAsia="Arial"/>
          <w:sz w:val="22"/>
          <w:szCs w:val="22"/>
        </w:rPr>
        <w:instrText xml:space="preserve"> ADDIN EN.CITE.DATA </w:instrText>
      </w:r>
      <w:r w:rsidR="006D212C">
        <w:rPr>
          <w:rFonts w:eastAsia="Arial"/>
          <w:sz w:val="22"/>
          <w:szCs w:val="22"/>
        </w:rPr>
      </w:r>
      <w:r w:rsidR="006D212C">
        <w:rPr>
          <w:rFonts w:eastAsia="Arial"/>
          <w:sz w:val="22"/>
          <w:szCs w:val="22"/>
        </w:rPr>
        <w:fldChar w:fldCharType="end"/>
      </w:r>
      <w:r w:rsidRPr="00660A31">
        <w:rPr>
          <w:rFonts w:eastAsia="Arial"/>
          <w:sz w:val="22"/>
          <w:szCs w:val="22"/>
        </w:rPr>
      </w:r>
      <w:r w:rsidRPr="00660A31">
        <w:rPr>
          <w:rFonts w:eastAsia="Arial"/>
          <w:sz w:val="22"/>
          <w:szCs w:val="22"/>
        </w:rPr>
        <w:fldChar w:fldCharType="separate"/>
      </w:r>
      <w:r w:rsidR="006D212C" w:rsidRPr="006D212C">
        <w:rPr>
          <w:rFonts w:eastAsia="Arial"/>
          <w:noProof/>
          <w:sz w:val="22"/>
          <w:szCs w:val="22"/>
          <w:vertAlign w:val="superscript"/>
        </w:rPr>
        <w:t>84, 200</w:t>
      </w:r>
      <w:r w:rsidRPr="00660A31">
        <w:rPr>
          <w:rFonts w:eastAsia="Arial"/>
          <w:sz w:val="22"/>
          <w:szCs w:val="22"/>
        </w:rPr>
        <w:fldChar w:fldCharType="end"/>
      </w:r>
      <w:r w:rsidRPr="00660A31">
        <w:rPr>
          <w:rFonts w:eastAsia="Arial"/>
          <w:sz w:val="22"/>
          <w:szCs w:val="22"/>
        </w:rPr>
        <w:t xml:space="preserve">  </w:t>
      </w:r>
      <w:bookmarkStart w:id="147" w:name="_Hlk55548745"/>
      <w:r w:rsidR="008F50EC">
        <w:rPr>
          <w:rFonts w:eastAsia="Arial"/>
          <w:sz w:val="22"/>
          <w:szCs w:val="22"/>
        </w:rPr>
        <w:t>The ligand was</w:t>
      </w:r>
      <w:r w:rsidRPr="00660A31">
        <w:rPr>
          <w:rFonts w:eastAsia="Arial"/>
          <w:sz w:val="22"/>
          <w:szCs w:val="22"/>
        </w:rPr>
        <w:t xml:space="preserve"> coordinated to</w:t>
      </w:r>
      <w:r w:rsidR="00A27463">
        <w:rPr>
          <w:rFonts w:eastAsia="Arial"/>
          <w:sz w:val="22"/>
          <w:szCs w:val="22"/>
        </w:rPr>
        <w:t xml:space="preserve"> </w:t>
      </w:r>
      <w:r w:rsidR="008F50EC">
        <w:rPr>
          <w:rFonts w:eastAsia="Arial"/>
          <w:sz w:val="22"/>
          <w:szCs w:val="22"/>
        </w:rPr>
        <w:t>one</w:t>
      </w:r>
      <w:r w:rsidRPr="00660A31">
        <w:rPr>
          <w:rFonts w:eastAsia="Arial"/>
          <w:sz w:val="22"/>
          <w:szCs w:val="22"/>
        </w:rPr>
        <w:t xml:space="preserve"> paddlewheel unit via the carbonyl of the oxazolidinone </w:t>
      </w:r>
      <w:r w:rsidR="008D13EB" w:rsidRPr="00660A31">
        <w:rPr>
          <w:rFonts w:eastAsia="Arial"/>
          <w:sz w:val="22"/>
          <w:szCs w:val="22"/>
        </w:rPr>
        <w:t xml:space="preserve">while coordinating </w:t>
      </w:r>
      <w:r w:rsidRPr="00660A31">
        <w:rPr>
          <w:rFonts w:eastAsia="Arial"/>
          <w:sz w:val="22"/>
          <w:szCs w:val="22"/>
        </w:rPr>
        <w:t xml:space="preserve">to the second paddlewheel unit via </w:t>
      </w:r>
      <w:r w:rsidR="008D13EB" w:rsidRPr="00660A31">
        <w:rPr>
          <w:rFonts w:eastAsia="Arial"/>
          <w:sz w:val="22"/>
          <w:szCs w:val="22"/>
        </w:rPr>
        <w:t xml:space="preserve">the </w:t>
      </w:r>
      <w:r w:rsidRPr="00660A31">
        <w:rPr>
          <w:rFonts w:eastAsia="Arial"/>
          <w:sz w:val="22"/>
          <w:szCs w:val="22"/>
        </w:rPr>
        <w:t xml:space="preserve">thioether (Figure </w:t>
      </w:r>
      <w:r w:rsidR="00FB5639" w:rsidRPr="00660A31">
        <w:rPr>
          <w:rFonts w:eastAsia="Arial"/>
          <w:sz w:val="22"/>
          <w:szCs w:val="22"/>
        </w:rPr>
        <w:t>2.</w:t>
      </w:r>
      <w:r w:rsidR="00206E56">
        <w:rPr>
          <w:rFonts w:eastAsia="Arial"/>
          <w:sz w:val="22"/>
          <w:szCs w:val="22"/>
        </w:rPr>
        <w:t>14</w:t>
      </w:r>
      <w:r w:rsidRPr="00660A31">
        <w:rPr>
          <w:rFonts w:eastAsia="Arial"/>
          <w:sz w:val="22"/>
          <w:szCs w:val="22"/>
        </w:rPr>
        <w:t>, a</w:t>
      </w:r>
      <w:r w:rsidR="002D65AE" w:rsidRPr="00660A31">
        <w:rPr>
          <w:rFonts w:eastAsia="Arial"/>
          <w:sz w:val="22"/>
          <w:szCs w:val="22"/>
        </w:rPr>
        <w:t xml:space="preserve"> and b</w:t>
      </w:r>
      <w:r w:rsidRPr="00660A31">
        <w:rPr>
          <w:rFonts w:eastAsia="Arial"/>
          <w:sz w:val="22"/>
          <w:szCs w:val="22"/>
        </w:rPr>
        <w:t xml:space="preserve">).  </w:t>
      </w:r>
      <w:bookmarkEnd w:id="147"/>
      <w:r w:rsidRPr="00660A31">
        <w:rPr>
          <w:rFonts w:eastAsia="Arial"/>
          <w:sz w:val="22"/>
          <w:szCs w:val="22"/>
        </w:rPr>
        <w:t xml:space="preserve">This coordination leads to the formation of a sigmoidal oligomeric structure (Figure </w:t>
      </w:r>
      <w:r w:rsidR="00FB5639" w:rsidRPr="00660A31">
        <w:rPr>
          <w:rFonts w:eastAsia="Arial"/>
          <w:sz w:val="22"/>
          <w:szCs w:val="22"/>
        </w:rPr>
        <w:t>2.1</w:t>
      </w:r>
      <w:r w:rsidR="00206E56">
        <w:rPr>
          <w:rFonts w:eastAsia="Arial"/>
          <w:sz w:val="22"/>
          <w:szCs w:val="22"/>
        </w:rPr>
        <w:t>4</w:t>
      </w:r>
      <w:r w:rsidRPr="00660A31">
        <w:rPr>
          <w:rFonts w:eastAsia="Arial"/>
          <w:sz w:val="22"/>
          <w:szCs w:val="22"/>
        </w:rPr>
        <w:t xml:space="preserve">, </w:t>
      </w:r>
      <w:r w:rsidR="00FB5639" w:rsidRPr="00660A31">
        <w:rPr>
          <w:rFonts w:eastAsia="Arial"/>
          <w:sz w:val="22"/>
          <w:szCs w:val="22"/>
        </w:rPr>
        <w:t>c</w:t>
      </w:r>
      <w:r w:rsidRPr="00660A31">
        <w:rPr>
          <w:rFonts w:eastAsia="Arial"/>
          <w:sz w:val="22"/>
          <w:szCs w:val="22"/>
        </w:rPr>
        <w:t xml:space="preserve">).  A similar </w:t>
      </w:r>
      <w:r w:rsidR="002E7850" w:rsidRPr="00660A31">
        <w:rPr>
          <w:rFonts w:eastAsia="Arial"/>
          <w:sz w:val="22"/>
          <w:szCs w:val="22"/>
        </w:rPr>
        <w:t xml:space="preserve">linear </w:t>
      </w:r>
      <w:r w:rsidRPr="00660A31">
        <w:rPr>
          <w:rFonts w:eastAsia="Arial"/>
          <w:sz w:val="22"/>
          <w:szCs w:val="22"/>
        </w:rPr>
        <w:t>coordination pattern has been observed with sulfoxides wherein both the sulfur and oxygen act as axial coordinators.</w:t>
      </w:r>
      <w:r w:rsidRPr="00660A31">
        <w:rPr>
          <w:rFonts w:eastAsia="Arial"/>
          <w:sz w:val="22"/>
          <w:szCs w:val="22"/>
        </w:rPr>
        <w:fldChar w:fldCharType="begin"/>
      </w:r>
      <w:r w:rsidR="006D212C">
        <w:rPr>
          <w:rFonts w:eastAsia="Arial"/>
          <w:sz w:val="22"/>
          <w:szCs w:val="22"/>
        </w:rPr>
        <w:instrText xml:space="preserve"> ADDIN EN.CITE &lt;EndNote&gt;&lt;Cite&gt;&lt;Author&gt;Cotton&lt;/Author&gt;&lt;Year&gt;2000&lt;/Year&gt;&lt;RecNum&gt;1086&lt;/RecNum&gt;&lt;DisplayText&gt;&lt;style face="superscript"&gt;203&lt;/style&gt;&lt;/DisplayText&gt;&lt;record&gt;&lt;rec-number&gt;1086&lt;/rec-number&gt;&lt;foreign-keys&gt;&lt;key app="EN" db-id="tfvtdwerrrxts1ee0t5xa0sr9wxwp2p9d00z" timestamp="1543619200" guid="00e8fbbf-2c25-44eb-86fb-1387367d461b"&gt;1086&lt;/key&gt;&lt;key app="ENWeb" db-id=""&gt;0&lt;/key&gt;&lt;/foreign-keys&gt;&lt;ref-type name="Journal Article"&gt;17&lt;/ref-type&gt;&lt;contributors&gt;&lt;authors&gt;&lt;author&gt;Cotton, F. Albert&lt;/author&gt;&lt;author&gt;Dikarev, Evgeny V.&lt;/author&gt;&lt;author&gt;Petrukhina, Marina A.&lt;/author&gt;&lt;author&gt;Stiriba, Salah-Eddine&lt;/author&gt;&lt;/authors&gt;&lt;/contributors&gt;&lt;titles&gt;&lt;title&gt;Studies of Dirhodium(II) Tetra(trifluoroacetate). 5. Remarkable Examples of the Ambidentate Character of Dimethyl Sulfoxide&lt;/title&gt;&lt;secondary-title&gt;Inorganic Chemistry&lt;/secondary-title&gt;&lt;/titles&gt;&lt;periodical&gt;&lt;full-title&gt;Inorganic Chemistry&lt;/full-title&gt;&lt;abbr-1&gt;Inorg. Chem.&lt;/abbr-1&gt;&lt;/periodical&gt;&lt;pages&gt;1748-1754&lt;/pages&gt;&lt;volume&gt;39&lt;/volume&gt;&lt;number&gt;8&lt;/number&gt;&lt;dates&gt;&lt;year&gt;2000&lt;/year&gt;&lt;pub-dates&gt;&lt;date&gt;2000/04/01&lt;/date&gt;&lt;/pub-dates&gt;&lt;/dates&gt;&lt;publisher&gt;American Chemical Society&lt;/publisher&gt;&lt;isbn&gt;0020-1669&lt;/isbn&gt;&lt;urls&gt;&lt;related-urls&gt;&lt;url&gt;https://doi.org/10.1021/ic9913076&lt;/url&gt;&lt;/related-urls&gt;&lt;/urls&gt;&lt;electronic-resource-num&gt;10.1021/ic9913076&lt;/electronic-resource-num&gt;&lt;/record&gt;&lt;/Cite&gt;&lt;/EndNote&gt;</w:instrText>
      </w:r>
      <w:r w:rsidRPr="00660A31">
        <w:rPr>
          <w:rFonts w:eastAsia="Arial"/>
          <w:sz w:val="22"/>
          <w:szCs w:val="22"/>
        </w:rPr>
        <w:fldChar w:fldCharType="separate"/>
      </w:r>
      <w:r w:rsidR="006D212C" w:rsidRPr="006D212C">
        <w:rPr>
          <w:rFonts w:eastAsia="Arial"/>
          <w:noProof/>
          <w:sz w:val="22"/>
          <w:szCs w:val="22"/>
          <w:vertAlign w:val="superscript"/>
        </w:rPr>
        <w:t>203</w:t>
      </w:r>
      <w:r w:rsidRPr="00660A31">
        <w:rPr>
          <w:rFonts w:eastAsia="Arial"/>
          <w:sz w:val="22"/>
          <w:szCs w:val="22"/>
        </w:rPr>
        <w:fldChar w:fldCharType="end"/>
      </w:r>
      <w:r w:rsidRPr="00660A31">
        <w:rPr>
          <w:rFonts w:eastAsia="Arial"/>
          <w:sz w:val="22"/>
          <w:szCs w:val="22"/>
        </w:rPr>
        <w:t xml:space="preserve">  </w:t>
      </w:r>
      <w:r w:rsidR="002E7850" w:rsidRPr="00660A31">
        <w:rPr>
          <w:rFonts w:eastAsia="Arial"/>
          <w:sz w:val="22"/>
          <w:szCs w:val="22"/>
        </w:rPr>
        <w:t>Looking down a cross-section of the</w:t>
      </w:r>
      <w:r w:rsidRPr="00660A31">
        <w:rPr>
          <w:rFonts w:eastAsia="Arial"/>
          <w:sz w:val="22"/>
          <w:szCs w:val="22"/>
        </w:rPr>
        <w:t xml:space="preserve"> crystal structure </w:t>
      </w:r>
      <w:r w:rsidR="002E7850" w:rsidRPr="00660A31">
        <w:rPr>
          <w:rFonts w:eastAsia="Arial"/>
          <w:sz w:val="22"/>
          <w:szCs w:val="22"/>
        </w:rPr>
        <w:t>a channel filled with solvent is observed</w:t>
      </w:r>
      <w:r w:rsidR="00A27463">
        <w:rPr>
          <w:rFonts w:eastAsia="Arial"/>
          <w:sz w:val="22"/>
          <w:szCs w:val="22"/>
        </w:rPr>
        <w:t xml:space="preserve"> </w:t>
      </w:r>
      <w:r w:rsidR="00A27463" w:rsidRPr="00660A31">
        <w:rPr>
          <w:rFonts w:eastAsia="Arial"/>
          <w:sz w:val="22"/>
          <w:szCs w:val="22"/>
        </w:rPr>
        <w:t>(Figure 2.1</w:t>
      </w:r>
      <w:r w:rsidR="00A27463">
        <w:rPr>
          <w:rFonts w:eastAsia="Arial"/>
          <w:sz w:val="22"/>
          <w:szCs w:val="22"/>
        </w:rPr>
        <w:t>4</w:t>
      </w:r>
      <w:r w:rsidR="00A27463" w:rsidRPr="00660A31">
        <w:rPr>
          <w:rFonts w:eastAsia="Arial"/>
          <w:sz w:val="22"/>
          <w:szCs w:val="22"/>
        </w:rPr>
        <w:t>, d)</w:t>
      </w:r>
      <w:r w:rsidR="002E7850" w:rsidRPr="00660A31">
        <w:rPr>
          <w:rFonts w:eastAsia="Arial"/>
          <w:sz w:val="22"/>
          <w:szCs w:val="22"/>
        </w:rPr>
        <w:t xml:space="preserve">, </w:t>
      </w:r>
      <w:r w:rsidRPr="00660A31">
        <w:rPr>
          <w:rFonts w:eastAsia="Arial"/>
          <w:sz w:val="22"/>
          <w:szCs w:val="22"/>
        </w:rPr>
        <w:t>similar to metal-organic frameworks</w:t>
      </w:r>
      <w:r w:rsidR="007C3CFA" w:rsidRPr="00660A31">
        <w:rPr>
          <w:rFonts w:eastAsia="Arial"/>
          <w:sz w:val="22"/>
          <w:szCs w:val="22"/>
        </w:rPr>
        <w:t>.</w:t>
      </w:r>
      <w:r w:rsidRPr="00660A31">
        <w:rPr>
          <w:rFonts w:eastAsia="Arial"/>
          <w:sz w:val="22"/>
          <w:szCs w:val="22"/>
        </w:rPr>
        <w:fldChar w:fldCharType="begin">
          <w:fldData xml:space="preserve">PEVuZE5vdGU+PENpdGU+PEF1dGhvcj5LYXRhb2thPC9BdXRob3I+PFllYXI+MjAxNjwvWWVhcj48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</w:fldData>
        </w:fldChar>
      </w:r>
      <w:r w:rsidR="006D212C">
        <w:rPr>
          <w:rFonts w:eastAsia="Arial"/>
          <w:sz w:val="22"/>
          <w:szCs w:val="22"/>
        </w:rPr>
        <w:instrText xml:space="preserve"> ADDIN EN.CITE </w:instrText>
      </w:r>
      <w:r w:rsidR="006D212C">
        <w:rPr>
          <w:rFonts w:eastAsia="Arial"/>
          <w:sz w:val="22"/>
          <w:szCs w:val="22"/>
        </w:rPr>
        <w:fldChar w:fldCharType="begin">
          <w:fldData xml:space="preserve">PEVuZE5vdGU+PENpdGU+PEF1dGhvcj5LYXRhb2thPC9BdXRob3I+PFllYXI+MjAxNjwvWWVhcj48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</w:fldData>
        </w:fldChar>
      </w:r>
      <w:r w:rsidR="006D212C">
        <w:rPr>
          <w:rFonts w:eastAsia="Arial"/>
          <w:sz w:val="22"/>
          <w:szCs w:val="22"/>
        </w:rPr>
        <w:instrText xml:space="preserve"> ADDIN EN.CITE.DATA </w:instrText>
      </w:r>
      <w:r w:rsidR="006D212C">
        <w:rPr>
          <w:rFonts w:eastAsia="Arial"/>
          <w:sz w:val="22"/>
          <w:szCs w:val="22"/>
        </w:rPr>
      </w:r>
      <w:r w:rsidR="006D212C">
        <w:rPr>
          <w:rFonts w:eastAsia="Arial"/>
          <w:sz w:val="22"/>
          <w:szCs w:val="22"/>
        </w:rPr>
        <w:fldChar w:fldCharType="end"/>
      </w:r>
      <w:r w:rsidRPr="00660A31">
        <w:rPr>
          <w:rFonts w:eastAsia="Arial"/>
          <w:sz w:val="22"/>
          <w:szCs w:val="22"/>
        </w:rPr>
      </w:r>
      <w:r w:rsidRPr="00660A31">
        <w:rPr>
          <w:rFonts w:eastAsia="Arial"/>
          <w:sz w:val="22"/>
          <w:szCs w:val="22"/>
        </w:rPr>
        <w:fldChar w:fldCharType="separate"/>
      </w:r>
      <w:r w:rsidR="006D212C" w:rsidRPr="006D212C">
        <w:rPr>
          <w:rFonts w:eastAsia="Arial"/>
          <w:noProof/>
          <w:sz w:val="22"/>
          <w:szCs w:val="22"/>
          <w:vertAlign w:val="superscript"/>
        </w:rPr>
        <w:t>201, 204</w:t>
      </w:r>
      <w:r w:rsidRPr="00660A31">
        <w:rPr>
          <w:rFonts w:eastAsia="Arial"/>
          <w:sz w:val="22"/>
          <w:szCs w:val="22"/>
        </w:rPr>
        <w:fldChar w:fldCharType="end"/>
      </w:r>
      <w:r w:rsidRPr="00660A31">
        <w:rPr>
          <w:rFonts w:eastAsia="Arial"/>
          <w:sz w:val="22"/>
          <w:szCs w:val="22"/>
        </w:rPr>
        <w:t xml:space="preserve"> </w:t>
      </w:r>
      <w:r w:rsidR="007C3CFA" w:rsidRPr="00660A31">
        <w:rPr>
          <w:rFonts w:eastAsia="Arial"/>
          <w:sz w:val="22"/>
          <w:szCs w:val="22"/>
        </w:rPr>
        <w:t xml:space="preserve">Despite the </w:t>
      </w:r>
      <w:r w:rsidR="00FB756A" w:rsidRPr="00660A31">
        <w:rPr>
          <w:rFonts w:eastAsia="Arial"/>
          <w:sz w:val="22"/>
          <w:szCs w:val="22"/>
        </w:rPr>
        <w:t>similarity</w:t>
      </w:r>
      <w:r w:rsidR="007D3BD1">
        <w:rPr>
          <w:rFonts w:eastAsia="Arial"/>
          <w:sz w:val="22"/>
          <w:szCs w:val="22"/>
        </w:rPr>
        <w:t>,</w:t>
      </w:r>
      <w:r w:rsidR="007C3CFA" w:rsidRPr="00660A31">
        <w:rPr>
          <w:rFonts w:eastAsia="Arial"/>
          <w:sz w:val="22"/>
          <w:szCs w:val="22"/>
        </w:rPr>
        <w:t xml:space="preserve"> it appears that the channel is a result of packing </w:t>
      </w:r>
      <w:r w:rsidR="00387AA8" w:rsidRPr="00660A31">
        <w:rPr>
          <w:rFonts w:eastAsia="Arial"/>
          <w:sz w:val="22"/>
          <w:szCs w:val="22"/>
        </w:rPr>
        <w:t>and would collapse if the solvent were removed</w:t>
      </w:r>
      <w:r w:rsidR="002D65AE" w:rsidRPr="00660A31">
        <w:rPr>
          <w:rFonts w:eastAsia="Arial"/>
          <w:sz w:val="22"/>
          <w:szCs w:val="22"/>
        </w:rPr>
        <w:t xml:space="preserve">.  </w:t>
      </w:r>
      <w:r w:rsidR="007C3CFA" w:rsidRPr="00660A31">
        <w:rPr>
          <w:rFonts w:eastAsia="Arial"/>
          <w:sz w:val="22"/>
          <w:szCs w:val="22"/>
        </w:rPr>
        <w:t>The Rh</w:t>
      </w:r>
      <w:r w:rsidR="001A00C2" w:rsidRPr="00660A31">
        <w:rPr>
          <w:rFonts w:eastAsia="Arial"/>
          <w:sz w:val="22"/>
          <w:szCs w:val="22"/>
        </w:rPr>
        <w:t>–</w:t>
      </w:r>
      <w:r w:rsidR="007C3CFA" w:rsidRPr="00660A31">
        <w:rPr>
          <w:rFonts w:eastAsia="Arial"/>
          <w:sz w:val="22"/>
          <w:szCs w:val="22"/>
        </w:rPr>
        <w:t xml:space="preserve">Rh bond </w:t>
      </w:r>
      <w:r w:rsidR="002D65AE" w:rsidRPr="00660A31">
        <w:rPr>
          <w:rFonts w:eastAsia="Arial"/>
          <w:sz w:val="22"/>
          <w:szCs w:val="22"/>
        </w:rPr>
        <w:t>d</w:t>
      </w:r>
      <w:r w:rsidR="007C3CFA" w:rsidRPr="00660A31">
        <w:rPr>
          <w:rFonts w:eastAsia="Arial"/>
          <w:sz w:val="22"/>
          <w:szCs w:val="22"/>
        </w:rPr>
        <w:t xml:space="preserve">istance (2.39 </w:t>
      </w:r>
      <w:r w:rsidR="007C3CFA" w:rsidRPr="00660A31">
        <w:rPr>
          <w:sz w:val="22"/>
          <w:szCs w:val="22"/>
        </w:rPr>
        <w:t>Å</w:t>
      </w:r>
      <w:r w:rsidR="007C3CFA" w:rsidRPr="00660A31">
        <w:rPr>
          <w:rFonts w:eastAsia="Arial"/>
          <w:sz w:val="22"/>
          <w:szCs w:val="22"/>
        </w:rPr>
        <w:t xml:space="preserve">) is </w:t>
      </w:r>
      <w:r w:rsidR="004E37A5" w:rsidRPr="00660A31">
        <w:rPr>
          <w:rFonts w:eastAsia="Arial"/>
          <w:sz w:val="22"/>
          <w:szCs w:val="22"/>
        </w:rPr>
        <w:t>similar to that</w:t>
      </w:r>
      <w:r w:rsidR="007C3CFA" w:rsidRPr="00660A31">
        <w:rPr>
          <w:rFonts w:eastAsia="Arial"/>
          <w:sz w:val="22"/>
          <w:szCs w:val="22"/>
        </w:rPr>
        <w:t xml:space="preserve"> observed in Rh</w:t>
      </w:r>
      <w:r w:rsidR="007C3CFA" w:rsidRPr="00660A31">
        <w:rPr>
          <w:rFonts w:eastAsia="Arial"/>
          <w:sz w:val="22"/>
          <w:szCs w:val="22"/>
          <w:vertAlign w:val="subscript"/>
        </w:rPr>
        <w:t>2</w:t>
      </w:r>
      <w:r w:rsidR="007C3CFA" w:rsidRPr="00660A31">
        <w:rPr>
          <w:rFonts w:eastAsia="Arial"/>
          <w:sz w:val="22"/>
          <w:szCs w:val="22"/>
        </w:rPr>
        <w:t>(OAc)</w:t>
      </w:r>
      <w:r w:rsidR="007C3CFA" w:rsidRPr="00660A31">
        <w:rPr>
          <w:rFonts w:eastAsia="Arial"/>
          <w:sz w:val="22"/>
          <w:szCs w:val="22"/>
          <w:vertAlign w:val="subscript"/>
        </w:rPr>
        <w:t>4</w:t>
      </w:r>
      <w:r w:rsidR="007C3CFA" w:rsidRPr="00660A31">
        <w:rPr>
          <w:rFonts w:eastAsia="Arial"/>
          <w:sz w:val="22"/>
          <w:szCs w:val="22"/>
        </w:rPr>
        <w:t xml:space="preserve"> (2.38 </w:t>
      </w:r>
      <w:r w:rsidR="007C3CFA" w:rsidRPr="00660A31">
        <w:rPr>
          <w:sz w:val="22"/>
          <w:szCs w:val="22"/>
        </w:rPr>
        <w:t>Å)</w:t>
      </w:r>
      <w:r w:rsidR="007D3BD1">
        <w:rPr>
          <w:sz w:val="22"/>
          <w:szCs w:val="22"/>
        </w:rPr>
        <w:t>,</w:t>
      </w:r>
      <w:r w:rsidRPr="00660A31">
        <w:rPr>
          <w:rFonts w:eastAsia="Arial"/>
          <w:sz w:val="22"/>
          <w:szCs w:val="22"/>
        </w:rPr>
        <w:t xml:space="preserve"> </w:t>
      </w:r>
      <w:r w:rsidR="007C3CFA" w:rsidRPr="00660A31">
        <w:rPr>
          <w:rFonts w:eastAsia="Arial"/>
          <w:sz w:val="22"/>
          <w:szCs w:val="22"/>
        </w:rPr>
        <w:t xml:space="preserve">further </w:t>
      </w:r>
      <w:r w:rsidR="00A27463">
        <w:rPr>
          <w:rFonts w:eastAsia="Arial"/>
          <w:sz w:val="22"/>
          <w:szCs w:val="22"/>
        </w:rPr>
        <w:t>indicating</w:t>
      </w:r>
      <w:r w:rsidR="007C3CFA" w:rsidRPr="00660A31">
        <w:rPr>
          <w:rFonts w:eastAsia="Arial"/>
          <w:sz w:val="22"/>
          <w:szCs w:val="22"/>
        </w:rPr>
        <w:t xml:space="preserve"> that the axial coordination does not result in a large elongation of the Rh</w:t>
      </w:r>
      <w:r w:rsidR="001A00C2" w:rsidRPr="00660A31">
        <w:rPr>
          <w:rFonts w:eastAsia="Arial"/>
          <w:sz w:val="22"/>
          <w:szCs w:val="22"/>
        </w:rPr>
        <w:t>–</w:t>
      </w:r>
      <w:r w:rsidR="007C3CFA" w:rsidRPr="00660A31">
        <w:rPr>
          <w:rFonts w:eastAsia="Arial"/>
          <w:sz w:val="22"/>
          <w:szCs w:val="22"/>
        </w:rPr>
        <w:t xml:space="preserve">Rh bond. </w:t>
      </w:r>
      <w:r w:rsidRPr="00660A31">
        <w:rPr>
          <w:rFonts w:eastAsia="Arial"/>
          <w:sz w:val="22"/>
          <w:szCs w:val="22"/>
        </w:rPr>
        <w:t xml:space="preserve"> </w:t>
      </w:r>
      <w:r w:rsidR="007C3CFA" w:rsidRPr="00660A31">
        <w:rPr>
          <w:rFonts w:eastAsia="Arial"/>
          <w:sz w:val="22"/>
          <w:szCs w:val="22"/>
        </w:rPr>
        <w:t>The Rh</w:t>
      </w:r>
      <w:r w:rsidR="001A00C2" w:rsidRPr="00660A31">
        <w:rPr>
          <w:rFonts w:eastAsia="Arial"/>
          <w:sz w:val="22"/>
          <w:szCs w:val="22"/>
        </w:rPr>
        <w:t>–</w:t>
      </w:r>
      <w:r w:rsidR="007C3CFA" w:rsidRPr="00660A31">
        <w:rPr>
          <w:rFonts w:eastAsia="Arial"/>
          <w:sz w:val="22"/>
          <w:szCs w:val="22"/>
        </w:rPr>
        <w:t xml:space="preserve">S distance (2.49 </w:t>
      </w:r>
      <w:r w:rsidR="007C3CFA" w:rsidRPr="00660A31">
        <w:rPr>
          <w:sz w:val="22"/>
          <w:szCs w:val="22"/>
        </w:rPr>
        <w:t xml:space="preserve">Å) is between that observed for complexes </w:t>
      </w:r>
      <w:r w:rsidR="00F35C54" w:rsidRPr="00660A31">
        <w:rPr>
          <w:b/>
          <w:bCs/>
          <w:sz w:val="22"/>
          <w:szCs w:val="22"/>
        </w:rPr>
        <w:t>120</w:t>
      </w:r>
      <w:r w:rsidR="00FB756A" w:rsidRPr="00660A31">
        <w:rPr>
          <w:b/>
          <w:bCs/>
          <w:sz w:val="22"/>
          <w:szCs w:val="22"/>
        </w:rPr>
        <w:t>a</w:t>
      </w:r>
      <w:r w:rsidR="008F2FFA" w:rsidRPr="00660A31">
        <w:rPr>
          <w:sz w:val="22"/>
          <w:szCs w:val="22"/>
        </w:rPr>
        <w:t xml:space="preserve"> and </w:t>
      </w:r>
      <w:r w:rsidR="00F35C54" w:rsidRPr="007D3BD1">
        <w:rPr>
          <w:b/>
          <w:bCs/>
          <w:sz w:val="22"/>
          <w:szCs w:val="22"/>
        </w:rPr>
        <w:t>1</w:t>
      </w:r>
      <w:r w:rsidR="00FB756A" w:rsidRPr="00660A31">
        <w:rPr>
          <w:b/>
          <w:bCs/>
          <w:sz w:val="22"/>
          <w:szCs w:val="22"/>
        </w:rPr>
        <w:t>25a</w:t>
      </w:r>
      <w:r w:rsidR="008F2FFA" w:rsidRPr="00660A31">
        <w:rPr>
          <w:sz w:val="22"/>
          <w:szCs w:val="22"/>
        </w:rPr>
        <w:t xml:space="preserve">.  </w:t>
      </w:r>
      <w:r w:rsidR="00F84372" w:rsidRPr="00660A31">
        <w:rPr>
          <w:sz w:val="22"/>
          <w:szCs w:val="22"/>
        </w:rPr>
        <w:t xml:space="preserve">Seeing that </w:t>
      </w:r>
      <w:r w:rsidR="00475EC9" w:rsidRPr="00660A31">
        <w:rPr>
          <w:sz w:val="22"/>
          <w:szCs w:val="22"/>
        </w:rPr>
        <w:t xml:space="preserve">both </w:t>
      </w:r>
      <w:r w:rsidR="00F84372" w:rsidRPr="00660A31">
        <w:rPr>
          <w:sz w:val="22"/>
          <w:szCs w:val="22"/>
        </w:rPr>
        <w:t xml:space="preserve">the thioether </w:t>
      </w:r>
      <w:r w:rsidR="00475EC9" w:rsidRPr="00660A31">
        <w:rPr>
          <w:sz w:val="22"/>
          <w:szCs w:val="22"/>
        </w:rPr>
        <w:t>and</w:t>
      </w:r>
      <w:r w:rsidR="00F84372" w:rsidRPr="00660A31">
        <w:rPr>
          <w:sz w:val="22"/>
          <w:szCs w:val="22"/>
        </w:rPr>
        <w:t xml:space="preserve"> carbonyl</w:t>
      </w:r>
      <w:r w:rsidR="00475EC9" w:rsidRPr="00660A31">
        <w:rPr>
          <w:sz w:val="22"/>
          <w:szCs w:val="22"/>
        </w:rPr>
        <w:t xml:space="preserve"> coordinate to the axial site give</w:t>
      </w:r>
      <w:r w:rsidR="003267C8">
        <w:rPr>
          <w:sz w:val="22"/>
          <w:szCs w:val="22"/>
        </w:rPr>
        <w:t>s</w:t>
      </w:r>
      <w:r w:rsidR="00475EC9" w:rsidRPr="00660A31">
        <w:rPr>
          <w:sz w:val="22"/>
          <w:szCs w:val="22"/>
        </w:rPr>
        <w:t xml:space="preserve"> precedent to both binding modes </w:t>
      </w:r>
      <w:r w:rsidR="00B05BD6">
        <w:rPr>
          <w:sz w:val="22"/>
          <w:szCs w:val="22"/>
        </w:rPr>
        <w:t>occurring</w:t>
      </w:r>
      <w:r w:rsidR="00475EC9" w:rsidRPr="00660A31">
        <w:rPr>
          <w:sz w:val="22"/>
          <w:szCs w:val="22"/>
        </w:rPr>
        <w:t xml:space="preserve"> during ligand exchange.</w:t>
      </w:r>
      <w:r w:rsidR="00F84372" w:rsidRPr="00660A31">
        <w:rPr>
          <w:sz w:val="22"/>
          <w:szCs w:val="22"/>
        </w:rPr>
        <w:t xml:space="preserve"> </w:t>
      </w:r>
    </w:p>
    <w:p w14:paraId="60A7962D" w14:textId="79FD7813" w:rsidR="00431F66" w:rsidRDefault="001F6FF3" w:rsidP="000B5921">
      <w:pPr>
        <w:widowControl w:val="0"/>
        <w:spacing w:line="360" w:lineRule="auto"/>
        <w:jc w:val="both"/>
        <w:rPr>
          <w:sz w:val="22"/>
          <w:szCs w:val="22"/>
        </w:rPr>
      </w:pPr>
      <w:r w:rsidRPr="00660A31">
        <w:rPr>
          <w:rFonts w:eastAsia="Arial"/>
          <w:sz w:val="22"/>
          <w:szCs w:val="22"/>
        </w:rPr>
        <w:tab/>
      </w:r>
      <w:r w:rsidR="006B758C" w:rsidRPr="00660A31">
        <w:rPr>
          <w:rFonts w:eastAsia="Arial"/>
          <w:sz w:val="22"/>
          <w:szCs w:val="22"/>
        </w:rPr>
        <w:t>C</w:t>
      </w:r>
      <w:r w:rsidR="00115662" w:rsidRPr="00660A31">
        <w:rPr>
          <w:sz w:val="22"/>
        </w:rPr>
        <w:t xml:space="preserve">omplex </w:t>
      </w:r>
      <w:r w:rsidR="00F35C54" w:rsidRPr="00660A31">
        <w:rPr>
          <w:b/>
          <w:bCs/>
          <w:sz w:val="22"/>
        </w:rPr>
        <w:t>1</w:t>
      </w:r>
      <w:r w:rsidR="00FB756A" w:rsidRPr="00660A31">
        <w:rPr>
          <w:b/>
          <w:sz w:val="22"/>
        </w:rPr>
        <w:t>2</w:t>
      </w:r>
      <w:r w:rsidR="00F35C54" w:rsidRPr="00660A31">
        <w:rPr>
          <w:b/>
          <w:sz w:val="22"/>
        </w:rPr>
        <w:t>2</w:t>
      </w:r>
      <w:r w:rsidR="00115662" w:rsidRPr="00660A31">
        <w:rPr>
          <w:b/>
          <w:sz w:val="22"/>
        </w:rPr>
        <w:t>a</w:t>
      </w:r>
      <w:r w:rsidR="00115662" w:rsidRPr="00660A31">
        <w:rPr>
          <w:sz w:val="22"/>
        </w:rPr>
        <w:t xml:space="preserve"> was</w:t>
      </w:r>
      <w:r w:rsidR="006B758C" w:rsidRPr="00660A31">
        <w:rPr>
          <w:sz w:val="22"/>
        </w:rPr>
        <w:t xml:space="preserve"> isolated as a single crystal</w:t>
      </w:r>
      <w:r w:rsidR="007D3BD1">
        <w:rPr>
          <w:sz w:val="22"/>
        </w:rPr>
        <w:t>, but</w:t>
      </w:r>
      <w:r w:rsidR="00CB106F" w:rsidRPr="00660A31">
        <w:rPr>
          <w:sz w:val="22"/>
        </w:rPr>
        <w:t xml:space="preserve"> the </w:t>
      </w:r>
      <w:r w:rsidR="00115662" w:rsidRPr="00660A31">
        <w:rPr>
          <w:sz w:val="22"/>
        </w:rPr>
        <w:t xml:space="preserve">structure was </w:t>
      </w:r>
      <w:r w:rsidR="00CB106F" w:rsidRPr="00660A31">
        <w:rPr>
          <w:sz w:val="22"/>
        </w:rPr>
        <w:t>un</w:t>
      </w:r>
      <w:r w:rsidR="00115662" w:rsidRPr="00660A31">
        <w:rPr>
          <w:sz w:val="22"/>
        </w:rPr>
        <w:t>able to be completely solve</w:t>
      </w:r>
      <w:r w:rsidR="00CB106F" w:rsidRPr="00660A31">
        <w:rPr>
          <w:sz w:val="22"/>
        </w:rPr>
        <w:t>d</w:t>
      </w:r>
      <w:r w:rsidR="00A26BDE">
        <w:rPr>
          <w:sz w:val="22"/>
        </w:rPr>
        <w:t xml:space="preserve"> (Figure </w:t>
      </w:r>
      <w:r w:rsidR="000B5921">
        <w:rPr>
          <w:sz w:val="22"/>
        </w:rPr>
        <w:t>2.15, a</w:t>
      </w:r>
      <w:r w:rsidR="00A26BDE">
        <w:rPr>
          <w:sz w:val="22"/>
        </w:rPr>
        <w:t>)</w:t>
      </w:r>
      <w:r w:rsidR="00CB106F" w:rsidRPr="00660A31">
        <w:rPr>
          <w:sz w:val="22"/>
        </w:rPr>
        <w:t xml:space="preserve">.  </w:t>
      </w:r>
      <w:r w:rsidR="0096442E" w:rsidRPr="00660A31">
        <w:rPr>
          <w:sz w:val="22"/>
        </w:rPr>
        <w:t>Nevertheless</w:t>
      </w:r>
      <w:r w:rsidR="00CB106F" w:rsidRPr="00660A31">
        <w:rPr>
          <w:sz w:val="22"/>
        </w:rPr>
        <w:t>, the model obtained</w:t>
      </w:r>
      <w:r w:rsidR="00115662" w:rsidRPr="00660A31">
        <w:rPr>
          <w:sz w:val="22"/>
        </w:rPr>
        <w:t xml:space="preserve"> still provides insight into the structure of </w:t>
      </w:r>
      <w:r w:rsidR="006B758C" w:rsidRPr="00660A31">
        <w:rPr>
          <w:sz w:val="22"/>
        </w:rPr>
        <w:t>complexes</w:t>
      </w:r>
      <w:r w:rsidR="0096442E" w:rsidRPr="00660A31">
        <w:rPr>
          <w:sz w:val="22"/>
        </w:rPr>
        <w:t xml:space="preserve"> with serine derived ligands</w:t>
      </w:r>
      <w:r w:rsidR="00F35C54" w:rsidRPr="00660A31">
        <w:rPr>
          <w:sz w:val="22"/>
        </w:rPr>
        <w:t xml:space="preserve"> </w:t>
      </w:r>
      <w:r w:rsidR="0096442E" w:rsidRPr="00660A31">
        <w:rPr>
          <w:sz w:val="22"/>
        </w:rPr>
        <w:t>(</w:t>
      </w:r>
      <w:r w:rsidR="00F35C54" w:rsidRPr="007D3BD1">
        <w:rPr>
          <w:b/>
          <w:bCs/>
          <w:sz w:val="22"/>
        </w:rPr>
        <w:t>1</w:t>
      </w:r>
      <w:r w:rsidR="00FB756A" w:rsidRPr="00660A31">
        <w:rPr>
          <w:b/>
          <w:bCs/>
          <w:sz w:val="22"/>
        </w:rPr>
        <w:t>2</w:t>
      </w:r>
      <w:r w:rsidR="00F35C54" w:rsidRPr="00660A31">
        <w:rPr>
          <w:b/>
          <w:bCs/>
          <w:sz w:val="22"/>
        </w:rPr>
        <w:t>1</w:t>
      </w:r>
      <w:r w:rsidR="00FB756A" w:rsidRPr="00660A31">
        <w:rPr>
          <w:b/>
          <w:bCs/>
          <w:sz w:val="22"/>
        </w:rPr>
        <w:t>a</w:t>
      </w:r>
      <w:r w:rsidR="006B758C" w:rsidRPr="00660A31">
        <w:rPr>
          <w:b/>
          <w:bCs/>
          <w:sz w:val="22"/>
        </w:rPr>
        <w:t xml:space="preserve"> </w:t>
      </w:r>
      <w:r w:rsidR="006B758C" w:rsidRPr="00660A31">
        <w:rPr>
          <w:sz w:val="22"/>
        </w:rPr>
        <w:t xml:space="preserve">and </w:t>
      </w:r>
      <w:r w:rsidR="00F35C54" w:rsidRPr="00660A31">
        <w:rPr>
          <w:b/>
          <w:bCs/>
          <w:sz w:val="22"/>
        </w:rPr>
        <w:t>1</w:t>
      </w:r>
      <w:r w:rsidR="00FB756A" w:rsidRPr="00660A31">
        <w:rPr>
          <w:b/>
          <w:bCs/>
          <w:sz w:val="22"/>
        </w:rPr>
        <w:t>22a</w:t>
      </w:r>
      <w:r w:rsidR="0096442E" w:rsidRPr="007D3BD1">
        <w:rPr>
          <w:sz w:val="22"/>
        </w:rPr>
        <w:t>)</w:t>
      </w:r>
      <w:r w:rsidR="00115662" w:rsidRPr="00660A31">
        <w:rPr>
          <w:sz w:val="22"/>
        </w:rPr>
        <w:t xml:space="preserve">.  </w:t>
      </w:r>
      <w:r w:rsidR="00CB106F" w:rsidRPr="00660A31">
        <w:rPr>
          <w:sz w:val="22"/>
        </w:rPr>
        <w:t xml:space="preserve">The oligomeric structure, as observed in complex </w:t>
      </w:r>
      <w:r w:rsidR="00F35C54" w:rsidRPr="00660A31">
        <w:rPr>
          <w:b/>
          <w:bCs/>
          <w:sz w:val="22"/>
        </w:rPr>
        <w:t>120</w:t>
      </w:r>
      <w:r w:rsidR="00CB106F" w:rsidRPr="00660A31">
        <w:rPr>
          <w:b/>
          <w:bCs/>
          <w:sz w:val="22"/>
        </w:rPr>
        <w:t>a</w:t>
      </w:r>
      <w:r w:rsidR="00CB106F" w:rsidRPr="00660A31">
        <w:rPr>
          <w:sz w:val="22"/>
        </w:rPr>
        <w:t xml:space="preserve">, is </w:t>
      </w:r>
      <w:r w:rsidR="006B758C" w:rsidRPr="00660A31">
        <w:rPr>
          <w:sz w:val="22"/>
        </w:rPr>
        <w:t>again observed with</w:t>
      </w:r>
      <w:r w:rsidR="00CB106F" w:rsidRPr="00660A31">
        <w:rPr>
          <w:sz w:val="22"/>
        </w:rPr>
        <w:t xml:space="preserve"> complex </w:t>
      </w:r>
      <w:r w:rsidR="00F35C54" w:rsidRPr="00660A31">
        <w:rPr>
          <w:sz w:val="22"/>
        </w:rPr>
        <w:t>1</w:t>
      </w:r>
      <w:r w:rsidR="0045700F" w:rsidRPr="00660A31">
        <w:rPr>
          <w:b/>
          <w:bCs/>
          <w:sz w:val="22"/>
        </w:rPr>
        <w:t>2</w:t>
      </w:r>
      <w:r w:rsidR="00F35C54" w:rsidRPr="00660A31">
        <w:rPr>
          <w:b/>
          <w:bCs/>
          <w:sz w:val="22"/>
        </w:rPr>
        <w:t>2</w:t>
      </w:r>
      <w:r w:rsidR="0045700F" w:rsidRPr="00660A31">
        <w:rPr>
          <w:b/>
          <w:bCs/>
          <w:sz w:val="22"/>
        </w:rPr>
        <w:t>a</w:t>
      </w:r>
      <w:r w:rsidR="0047418C" w:rsidRPr="00660A31">
        <w:rPr>
          <w:b/>
          <w:bCs/>
          <w:sz w:val="22"/>
        </w:rPr>
        <w:t xml:space="preserve"> </w:t>
      </w:r>
      <w:r w:rsidR="0047418C" w:rsidRPr="00660A31">
        <w:rPr>
          <w:sz w:val="22"/>
        </w:rPr>
        <w:t>(F</w:t>
      </w:r>
      <w:r w:rsidR="00534FC4">
        <w:rPr>
          <w:sz w:val="22"/>
        </w:rPr>
        <w:t>i</w:t>
      </w:r>
      <w:r w:rsidR="0047418C" w:rsidRPr="00660A31">
        <w:rPr>
          <w:sz w:val="22"/>
        </w:rPr>
        <w:t>gure 2.</w:t>
      </w:r>
      <w:r w:rsidR="001E729D" w:rsidRPr="00660A31">
        <w:rPr>
          <w:sz w:val="22"/>
        </w:rPr>
        <w:t>1</w:t>
      </w:r>
      <w:r w:rsidR="00206E56">
        <w:rPr>
          <w:sz w:val="22"/>
        </w:rPr>
        <w:t>5</w:t>
      </w:r>
      <w:r w:rsidR="0045700F" w:rsidRPr="00660A31">
        <w:rPr>
          <w:sz w:val="22"/>
        </w:rPr>
        <w:t xml:space="preserve">, </w:t>
      </w:r>
      <w:r w:rsidR="00A26BDE">
        <w:rPr>
          <w:sz w:val="22"/>
        </w:rPr>
        <w:t>a</w:t>
      </w:r>
      <w:r w:rsidR="0047418C" w:rsidRPr="00660A31">
        <w:rPr>
          <w:sz w:val="22"/>
        </w:rPr>
        <w:t>)</w:t>
      </w:r>
      <w:r w:rsidR="00CB106F" w:rsidRPr="00660A31">
        <w:rPr>
          <w:sz w:val="22"/>
        </w:rPr>
        <w:t xml:space="preserve">.  This </w:t>
      </w:r>
      <w:r w:rsidR="00180573">
        <w:rPr>
          <w:sz w:val="22"/>
        </w:rPr>
        <w:t>may indicate</w:t>
      </w:r>
      <w:r w:rsidR="00CB106F" w:rsidRPr="00660A31">
        <w:rPr>
          <w:sz w:val="22"/>
        </w:rPr>
        <w:t xml:space="preserve"> that the absence of the oligomeric structure in complex</w:t>
      </w:r>
      <w:r w:rsidR="0047418C" w:rsidRPr="00660A31">
        <w:rPr>
          <w:sz w:val="22"/>
        </w:rPr>
        <w:t xml:space="preserve"> </w:t>
      </w:r>
      <w:r w:rsidR="00F35C54" w:rsidRPr="00660A31">
        <w:rPr>
          <w:sz w:val="22"/>
        </w:rPr>
        <w:t>1</w:t>
      </w:r>
      <w:r w:rsidR="0045700F" w:rsidRPr="00660A31">
        <w:rPr>
          <w:b/>
          <w:bCs/>
          <w:sz w:val="22"/>
        </w:rPr>
        <w:t>25a</w:t>
      </w:r>
      <w:r w:rsidR="0047418C" w:rsidRPr="00660A31">
        <w:rPr>
          <w:sz w:val="22"/>
        </w:rPr>
        <w:t xml:space="preserve"> arises from the donating strength of the thioether rather than </w:t>
      </w:r>
      <w:r w:rsidR="00534FC4">
        <w:rPr>
          <w:sz w:val="22"/>
        </w:rPr>
        <w:t xml:space="preserve">the </w:t>
      </w:r>
      <w:r w:rsidR="0047418C" w:rsidRPr="00660A31">
        <w:rPr>
          <w:sz w:val="22"/>
        </w:rPr>
        <w:t>steric bulk of the aryl ring.</w:t>
      </w:r>
      <w:r w:rsidR="00742C62" w:rsidRPr="00660A31">
        <w:rPr>
          <w:sz w:val="22"/>
        </w:rPr>
        <w:t xml:space="preserve">  T</w:t>
      </w:r>
      <w:r w:rsidR="00115662" w:rsidRPr="00660A31">
        <w:rPr>
          <w:sz w:val="22"/>
        </w:rPr>
        <w:t>he Rh</w:t>
      </w:r>
      <w:r w:rsidR="001A00C2" w:rsidRPr="00660A31">
        <w:rPr>
          <w:sz w:val="22"/>
        </w:rPr>
        <w:t>–</w:t>
      </w:r>
      <w:r w:rsidR="00115662" w:rsidRPr="00660A31">
        <w:rPr>
          <w:sz w:val="22"/>
        </w:rPr>
        <w:t>Rh</w:t>
      </w:r>
      <w:r w:rsidR="006B758C" w:rsidRPr="00660A31">
        <w:rPr>
          <w:sz w:val="22"/>
        </w:rPr>
        <w:t xml:space="preserve"> </w:t>
      </w:r>
      <w:r w:rsidR="00115662" w:rsidRPr="00660A31">
        <w:rPr>
          <w:sz w:val="22"/>
        </w:rPr>
        <w:t>distance</w:t>
      </w:r>
      <w:r w:rsidR="00A27463">
        <w:rPr>
          <w:sz w:val="22"/>
        </w:rPr>
        <w:t xml:space="preserve"> </w:t>
      </w:r>
      <w:r w:rsidR="00A27463" w:rsidRPr="00660A31">
        <w:rPr>
          <w:sz w:val="22"/>
        </w:rPr>
        <w:t xml:space="preserve">(2.42 </w:t>
      </w:r>
      <w:r w:rsidR="00A27463" w:rsidRPr="00660A31">
        <w:rPr>
          <w:sz w:val="22"/>
          <w:szCs w:val="22"/>
        </w:rPr>
        <w:t>Å)</w:t>
      </w:r>
      <w:r w:rsidR="00A27463" w:rsidRPr="00660A31">
        <w:rPr>
          <w:sz w:val="22"/>
        </w:rPr>
        <w:t xml:space="preserve"> </w:t>
      </w:r>
      <w:r w:rsidR="00115662" w:rsidRPr="00660A31">
        <w:rPr>
          <w:sz w:val="22"/>
          <w:szCs w:val="22"/>
        </w:rPr>
        <w:t xml:space="preserve">is the same observed for </w:t>
      </w:r>
      <w:r w:rsidR="00F35C54" w:rsidRPr="00660A31">
        <w:rPr>
          <w:b/>
          <w:bCs/>
          <w:sz w:val="22"/>
          <w:szCs w:val="22"/>
        </w:rPr>
        <w:t>120</w:t>
      </w:r>
      <w:r w:rsidR="00115662" w:rsidRPr="00660A31">
        <w:rPr>
          <w:b/>
          <w:sz w:val="22"/>
          <w:szCs w:val="22"/>
        </w:rPr>
        <w:t>a</w:t>
      </w:r>
      <w:r w:rsidR="00115662" w:rsidRPr="00660A31">
        <w:rPr>
          <w:sz w:val="22"/>
          <w:szCs w:val="22"/>
        </w:rPr>
        <w:t xml:space="preserve"> and </w:t>
      </w:r>
      <w:r w:rsidR="00F35C54" w:rsidRPr="00660A31">
        <w:rPr>
          <w:b/>
          <w:bCs/>
          <w:sz w:val="22"/>
          <w:szCs w:val="22"/>
        </w:rPr>
        <w:t>1</w:t>
      </w:r>
      <w:r w:rsidR="001E729D" w:rsidRPr="00660A31">
        <w:rPr>
          <w:b/>
          <w:sz w:val="22"/>
          <w:szCs w:val="22"/>
        </w:rPr>
        <w:t>25</w:t>
      </w:r>
      <w:r w:rsidR="00115662" w:rsidRPr="00660A31">
        <w:rPr>
          <w:b/>
          <w:sz w:val="22"/>
          <w:szCs w:val="22"/>
        </w:rPr>
        <w:t>a</w:t>
      </w:r>
      <w:r w:rsidR="003267C8" w:rsidRPr="003267C8">
        <w:rPr>
          <w:bCs/>
          <w:sz w:val="22"/>
          <w:szCs w:val="22"/>
        </w:rPr>
        <w:t>,</w:t>
      </w:r>
      <w:r w:rsidR="00115662" w:rsidRPr="00660A31">
        <w:rPr>
          <w:sz w:val="22"/>
          <w:szCs w:val="22"/>
        </w:rPr>
        <w:t xml:space="preserve"> which further suggests that the oxazolidinate bridging ligand</w:t>
      </w:r>
      <w:r w:rsidR="00534FC4">
        <w:rPr>
          <w:sz w:val="22"/>
          <w:szCs w:val="22"/>
        </w:rPr>
        <w:t xml:space="preserve"> </w:t>
      </w:r>
      <w:r w:rsidR="00115662" w:rsidRPr="00660A31">
        <w:rPr>
          <w:sz w:val="22"/>
          <w:szCs w:val="22"/>
        </w:rPr>
        <w:t xml:space="preserve">is </w:t>
      </w:r>
      <w:r w:rsidR="001E729D" w:rsidRPr="00660A31">
        <w:rPr>
          <w:sz w:val="22"/>
          <w:szCs w:val="22"/>
        </w:rPr>
        <w:t xml:space="preserve">primarily </w:t>
      </w:r>
      <w:r w:rsidR="00115662" w:rsidRPr="00660A31">
        <w:rPr>
          <w:sz w:val="22"/>
          <w:szCs w:val="22"/>
        </w:rPr>
        <w:t>responsible for the elongation compared to Rh</w:t>
      </w:r>
      <w:r w:rsidR="00115662" w:rsidRPr="00660A31">
        <w:rPr>
          <w:sz w:val="22"/>
          <w:szCs w:val="22"/>
          <w:vertAlign w:val="subscript"/>
        </w:rPr>
        <w:t>2</w:t>
      </w:r>
      <w:r w:rsidR="00115662" w:rsidRPr="00660A31">
        <w:rPr>
          <w:sz w:val="22"/>
          <w:szCs w:val="22"/>
        </w:rPr>
        <w:t>(OAc)</w:t>
      </w:r>
      <w:r w:rsidR="00115662" w:rsidRPr="00660A31">
        <w:rPr>
          <w:sz w:val="22"/>
          <w:szCs w:val="22"/>
          <w:vertAlign w:val="subscript"/>
        </w:rPr>
        <w:t>4</w:t>
      </w:r>
      <w:r w:rsidR="00115662" w:rsidRPr="00660A31">
        <w:rPr>
          <w:sz w:val="22"/>
          <w:szCs w:val="22"/>
        </w:rPr>
        <w:t xml:space="preserve"> (2.38 Å).</w:t>
      </w:r>
      <w:r w:rsidR="00115662" w:rsidRPr="00660A31">
        <w:rPr>
          <w:sz w:val="22"/>
        </w:rPr>
        <w:t xml:space="preserve">  The Rh</w:t>
      </w:r>
      <w:r w:rsidR="00F35C54" w:rsidRPr="00660A31">
        <w:rPr>
          <w:sz w:val="22"/>
        </w:rPr>
        <w:t>–</w:t>
      </w:r>
      <w:r w:rsidR="00115662" w:rsidRPr="00660A31">
        <w:rPr>
          <w:sz w:val="22"/>
        </w:rPr>
        <w:t>S distance appears to be asymmetric with the intramolecular Rh</w:t>
      </w:r>
      <w:r w:rsidR="001A00C2" w:rsidRPr="00660A31">
        <w:rPr>
          <w:sz w:val="22"/>
        </w:rPr>
        <w:t>–</w:t>
      </w:r>
      <w:r w:rsidR="00115662" w:rsidRPr="00660A31">
        <w:rPr>
          <w:sz w:val="22"/>
        </w:rPr>
        <w:t>S distance</w:t>
      </w:r>
      <w:r w:rsidR="00742C62" w:rsidRPr="00660A31">
        <w:rPr>
          <w:sz w:val="22"/>
        </w:rPr>
        <w:t xml:space="preserve"> (</w:t>
      </w:r>
      <w:r w:rsidR="00115662" w:rsidRPr="00660A31">
        <w:rPr>
          <w:sz w:val="22"/>
        </w:rPr>
        <w:t xml:space="preserve">2.53 </w:t>
      </w:r>
      <w:r w:rsidR="00115662" w:rsidRPr="00660A31">
        <w:rPr>
          <w:sz w:val="22"/>
          <w:szCs w:val="22"/>
        </w:rPr>
        <w:t>Å</w:t>
      </w:r>
      <w:r w:rsidR="00742C62" w:rsidRPr="00660A31">
        <w:rPr>
          <w:sz w:val="22"/>
          <w:szCs w:val="22"/>
        </w:rPr>
        <w:t>) shorter than</w:t>
      </w:r>
      <w:r w:rsidR="00115662" w:rsidRPr="00660A31">
        <w:rPr>
          <w:sz w:val="22"/>
          <w:szCs w:val="22"/>
        </w:rPr>
        <w:t xml:space="preserve"> the intermolecula</w:t>
      </w:r>
      <w:r w:rsidR="000B5921">
        <w:rPr>
          <w:sz w:val="22"/>
          <w:szCs w:val="22"/>
        </w:rPr>
        <w:t>r</w:t>
      </w:r>
    </w:p>
    <w:p w14:paraId="18450BAB" w14:textId="0B02B1ED" w:rsidR="000B5921" w:rsidRDefault="00115662" w:rsidP="00063DF1">
      <w:pPr>
        <w:widowControl w:val="0"/>
        <w:spacing w:line="360" w:lineRule="auto"/>
        <w:jc w:val="both"/>
        <w:rPr>
          <w:sz w:val="22"/>
          <w:szCs w:val="22"/>
        </w:rPr>
      </w:pPr>
      <w:r w:rsidRPr="00660A31">
        <w:rPr>
          <w:sz w:val="22"/>
          <w:szCs w:val="22"/>
        </w:rPr>
        <w:t xml:space="preserve"> distance</w:t>
      </w:r>
      <w:r w:rsidR="00742C62" w:rsidRPr="00660A31">
        <w:rPr>
          <w:sz w:val="22"/>
          <w:szCs w:val="22"/>
        </w:rPr>
        <w:t xml:space="preserve"> (</w:t>
      </w:r>
      <w:r w:rsidRPr="00660A31">
        <w:rPr>
          <w:sz w:val="22"/>
          <w:szCs w:val="22"/>
        </w:rPr>
        <w:t>2.57 Å</w:t>
      </w:r>
      <w:r w:rsidR="00F84372" w:rsidRPr="00660A31">
        <w:rPr>
          <w:sz w:val="22"/>
          <w:szCs w:val="22"/>
        </w:rPr>
        <w:t>).</w:t>
      </w:r>
      <w:r w:rsidR="00F61E9B" w:rsidRPr="00660A31">
        <w:rPr>
          <w:sz w:val="22"/>
          <w:szCs w:val="22"/>
        </w:rPr>
        <w:t xml:space="preserve"> </w:t>
      </w:r>
      <w:r w:rsidR="0045700F" w:rsidRPr="00660A31">
        <w:rPr>
          <w:sz w:val="22"/>
          <w:szCs w:val="22"/>
        </w:rPr>
        <w:t xml:space="preserve"> </w:t>
      </w:r>
      <w:r w:rsidR="00DE671B" w:rsidRPr="00660A31">
        <w:rPr>
          <w:sz w:val="22"/>
          <w:szCs w:val="22"/>
        </w:rPr>
        <w:t>The Rh</w:t>
      </w:r>
      <w:r w:rsidR="00F35C54" w:rsidRPr="00660A31">
        <w:rPr>
          <w:sz w:val="22"/>
        </w:rPr>
        <w:t>–</w:t>
      </w:r>
      <w:r w:rsidR="00DE671B" w:rsidRPr="00660A31">
        <w:rPr>
          <w:sz w:val="22"/>
          <w:szCs w:val="22"/>
        </w:rPr>
        <w:t>Rh</w:t>
      </w:r>
      <w:r w:rsidR="00F35C54" w:rsidRPr="00660A31">
        <w:rPr>
          <w:sz w:val="22"/>
        </w:rPr>
        <w:t>–</w:t>
      </w:r>
      <w:r w:rsidR="00DE671B" w:rsidRPr="00660A31">
        <w:rPr>
          <w:sz w:val="22"/>
          <w:szCs w:val="22"/>
        </w:rPr>
        <w:t xml:space="preserve">S (174°) bond angle deviates more from linearity than that observed </w:t>
      </w:r>
      <w:r w:rsidR="00F35C54" w:rsidRPr="00660A31">
        <w:rPr>
          <w:sz w:val="22"/>
          <w:szCs w:val="22"/>
        </w:rPr>
        <w:t xml:space="preserve">in </w:t>
      </w:r>
      <w:r w:rsidR="00F35C54" w:rsidRPr="00660A31">
        <w:rPr>
          <w:b/>
          <w:bCs/>
          <w:sz w:val="22"/>
          <w:szCs w:val="22"/>
        </w:rPr>
        <w:t>120</w:t>
      </w:r>
      <w:r w:rsidR="00DE671B" w:rsidRPr="00660A31">
        <w:rPr>
          <w:b/>
          <w:bCs/>
          <w:sz w:val="22"/>
          <w:szCs w:val="22"/>
        </w:rPr>
        <w:t>a</w:t>
      </w:r>
      <w:r w:rsidR="00DE671B" w:rsidRPr="00660A31">
        <w:rPr>
          <w:sz w:val="22"/>
          <w:szCs w:val="22"/>
        </w:rPr>
        <w:t xml:space="preserve"> and </w:t>
      </w:r>
      <w:r w:rsidR="00F35C54" w:rsidRPr="007D3BD1">
        <w:rPr>
          <w:b/>
          <w:bCs/>
          <w:sz w:val="22"/>
          <w:szCs w:val="22"/>
        </w:rPr>
        <w:t>1</w:t>
      </w:r>
      <w:r w:rsidR="00DE671B" w:rsidRPr="007D3BD1">
        <w:rPr>
          <w:b/>
          <w:bCs/>
          <w:sz w:val="22"/>
          <w:szCs w:val="22"/>
        </w:rPr>
        <w:t>2</w:t>
      </w:r>
      <w:r w:rsidR="00DE671B" w:rsidRPr="00660A31">
        <w:rPr>
          <w:b/>
          <w:bCs/>
          <w:sz w:val="22"/>
          <w:szCs w:val="22"/>
        </w:rPr>
        <w:t>5a</w:t>
      </w:r>
      <w:r w:rsidR="00DE671B" w:rsidRPr="00660A31">
        <w:rPr>
          <w:sz w:val="22"/>
          <w:szCs w:val="22"/>
        </w:rPr>
        <w:t xml:space="preserve">.  </w:t>
      </w:r>
      <w:r w:rsidR="00F61E9B" w:rsidRPr="00660A31">
        <w:rPr>
          <w:sz w:val="22"/>
          <w:szCs w:val="22"/>
        </w:rPr>
        <w:t xml:space="preserve">These distances and angles should not be taken as </w:t>
      </w:r>
    </w:p>
    <w:p w14:paraId="0A615A49" w14:textId="23F9C494" w:rsidR="000B5921" w:rsidRDefault="000B5921">
      <w:pPr>
        <w:rPr>
          <w:sz w:val="22"/>
          <w:szCs w:val="22"/>
        </w:rPr>
      </w:pPr>
      <w:r w:rsidRPr="00660A31">
        <w:rPr>
          <w:noProof/>
        </w:rPr>
        <w:lastRenderedPageBreak/>
        <mc:AlternateContent>
          <mc:Choice Requires="wps">
            <w:drawing>
              <wp:anchor distT="0" distB="182880" distL="114300" distR="114300" simplePos="0" relativeHeight="253110272" behindDoc="0" locked="0" layoutInCell="1" allowOverlap="1" wp14:anchorId="3D380AC2" wp14:editId="12093AAA">
                <wp:simplePos x="0" y="0"/>
                <wp:positionH relativeFrom="margin">
                  <wp:align>left</wp:align>
                </wp:positionH>
                <wp:positionV relativeFrom="paragraph">
                  <wp:posOffset>5927090</wp:posOffset>
                </wp:positionV>
                <wp:extent cx="5464810" cy="630555"/>
                <wp:effectExtent l="0" t="0" r="2540" b="0"/>
                <wp:wrapTopAndBottom/>
                <wp:docPr id="457" name="Text Box 457"/>
                <wp:cNvGraphicFramePr/>
                <a:graphic xmlns:a="http://schemas.openxmlformats.org/drawingml/2006/main">
                  <a:graphicData uri="http://schemas.microsoft.com/office/word/2010/wordprocessingShape">
                    <wps:wsp>
                      <wps:cNvSpPr txBox="1"/>
                      <wps:spPr>
                        <a:xfrm>
                          <a:off x="0" y="0"/>
                          <a:ext cx="5464810" cy="630555"/>
                        </a:xfrm>
                        <a:prstGeom prst="rect">
                          <a:avLst/>
                        </a:prstGeom>
                        <a:solidFill>
                          <a:prstClr val="white"/>
                        </a:solidFill>
                        <a:ln>
                          <a:noFill/>
                        </a:ln>
                      </wps:spPr>
                      <wps:txbx>
                        <w:txbxContent>
                          <w:p w14:paraId="64A26F5F" w14:textId="732E9230" w:rsidR="00544CAD" w:rsidRPr="00EA0C91" w:rsidRDefault="00544CAD" w:rsidP="00DF339A">
                            <w:pPr>
                              <w:pStyle w:val="Caption"/>
                            </w:pPr>
                            <w:bookmarkStart w:id="148" w:name="_Toc56415773"/>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14</w:t>
                            </w:r>
                            <w:r w:rsidR="005B491D">
                              <w:rPr>
                                <w:noProof/>
                              </w:rPr>
                              <w:fldChar w:fldCharType="end"/>
                            </w:r>
                            <w:r>
                              <w:t xml:space="preserve">  </w:t>
                            </w:r>
                            <w:r w:rsidRPr="002429F1">
                              <w:rPr>
                                <w:b w:val="0"/>
                                <w:bCs/>
                              </w:rPr>
                              <w:t xml:space="preserve">Crystal structure of complex </w:t>
                            </w:r>
                            <w:r w:rsidRPr="001311B8">
                              <w:t>128</w:t>
                            </w:r>
                            <w:r w:rsidRPr="003326B5">
                              <w:t xml:space="preserve"> </w:t>
                            </w:r>
                            <w:r w:rsidRPr="002429F1">
                              <w:rPr>
                                <w:b w:val="0"/>
                                <w:bCs/>
                              </w:rPr>
                              <w:t>showing axial ligand coordination without equatorial displacement b) a cross section of the channel and c) the sigmoidal oligomer forming channels</w:t>
                            </w:r>
                            <w:bookmarkEnd w:id="1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D380AC2" id="Text Box 457" o:spid="_x0000_s1116" type="#_x0000_t202" style="position:absolute;margin-left:0;margin-top:466.7pt;width:430.3pt;height:49.65pt;z-index:253110272;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" stroked="f">
                <v:textbox style="mso-fit-shape-to-text:t" inset="0,0,0,0">
                  <w:txbxContent>
                    <w:p w14:paraId="64A26F5F" w14:textId="732E9230" w:rsidR="00544CAD" w:rsidRPr="00EA0C91" w:rsidRDefault="00544CAD" w:rsidP="00DF339A">
                      <w:pPr>
                        <w:pStyle w:val="Caption"/>
                      </w:pPr>
                      <w:bookmarkStart w:id="241" w:name="_Toc56415773"/>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14</w:t>
                      </w:r>
                      <w:r w:rsidR="000F0901">
                        <w:rPr>
                          <w:noProof/>
                        </w:rPr>
                        <w:fldChar w:fldCharType="end"/>
                      </w:r>
                      <w:r>
                        <w:t xml:space="preserve">  </w:t>
                      </w:r>
                      <w:r w:rsidRPr="002429F1">
                        <w:rPr>
                          <w:b w:val="0"/>
                          <w:bCs/>
                        </w:rPr>
                        <w:t xml:space="preserve">Crystal structure of complex </w:t>
                      </w:r>
                      <w:r w:rsidRPr="001311B8">
                        <w:t>128</w:t>
                      </w:r>
                      <w:r w:rsidRPr="003326B5">
                        <w:t xml:space="preserve"> </w:t>
                      </w:r>
                      <w:r w:rsidRPr="002429F1">
                        <w:rPr>
                          <w:b w:val="0"/>
                          <w:bCs/>
                        </w:rPr>
                        <w:t>showing axial ligand coordination without equatorial displacement b) a cross section of the channel and c) the sigmoidal oligomer forming channels</w:t>
                      </w:r>
                      <w:bookmarkEnd w:id="241"/>
                    </w:p>
                  </w:txbxContent>
                </v:textbox>
                <w10:wrap type="topAndBottom" anchorx="margin"/>
              </v:shape>
            </w:pict>
          </mc:Fallback>
        </mc:AlternateContent>
      </w:r>
      <w:r>
        <w:rPr>
          <w:noProof/>
          <w:sz w:val="22"/>
          <w:szCs w:val="22"/>
        </w:rPr>
        <w:drawing>
          <wp:anchor distT="0" distB="0" distL="114300" distR="114300" simplePos="0" relativeHeight="253512704" behindDoc="0" locked="0" layoutInCell="1" allowOverlap="1" wp14:anchorId="564D9D1D" wp14:editId="0871D51C">
            <wp:simplePos x="0" y="0"/>
            <wp:positionH relativeFrom="margin">
              <wp:align>center</wp:align>
            </wp:positionH>
            <wp:positionV relativeFrom="margin">
              <wp:align>top</wp:align>
            </wp:positionV>
            <wp:extent cx="5486400" cy="5988854"/>
            <wp:effectExtent l="0" t="0" r="0" b="0"/>
            <wp:wrapTopAndBottom/>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486400" cy="5988854"/>
                    </a:xfrm>
                    <a:prstGeom prst="rect">
                      <a:avLst/>
                    </a:prstGeom>
                    <a:noFill/>
                  </pic:spPr>
                </pic:pic>
              </a:graphicData>
            </a:graphic>
          </wp:anchor>
        </w:drawing>
      </w:r>
      <w:r>
        <w:rPr>
          <w:sz w:val="22"/>
          <w:szCs w:val="22"/>
        </w:rPr>
        <w:br w:type="page"/>
      </w:r>
      <w:r w:rsidRPr="00660A31">
        <w:rPr>
          <w:noProof/>
        </w:rPr>
        <w:lastRenderedPageBreak/>
        <mc:AlternateContent>
          <mc:Choice Requires="wps">
            <w:drawing>
              <wp:anchor distT="0" distB="182880" distL="114300" distR="114300" simplePos="0" relativeHeight="253112320" behindDoc="0" locked="0" layoutInCell="1" allowOverlap="1" wp14:anchorId="1B4A5CE2" wp14:editId="3E3AAEC7">
                <wp:simplePos x="0" y="0"/>
                <wp:positionH relativeFrom="margin">
                  <wp:posOffset>0</wp:posOffset>
                </wp:positionH>
                <wp:positionV relativeFrom="paragraph">
                  <wp:posOffset>5165090</wp:posOffset>
                </wp:positionV>
                <wp:extent cx="5449824" cy="630936"/>
                <wp:effectExtent l="0" t="0" r="0" b="0"/>
                <wp:wrapTopAndBottom/>
                <wp:docPr id="459" name="Text Box 459"/>
                <wp:cNvGraphicFramePr/>
                <a:graphic xmlns:a="http://schemas.openxmlformats.org/drawingml/2006/main">
                  <a:graphicData uri="http://schemas.microsoft.com/office/word/2010/wordprocessingShape">
                    <wps:wsp>
                      <wps:cNvSpPr txBox="1"/>
                      <wps:spPr>
                        <a:xfrm>
                          <a:off x="0" y="0"/>
                          <a:ext cx="5449824" cy="630936"/>
                        </a:xfrm>
                        <a:prstGeom prst="rect">
                          <a:avLst/>
                        </a:prstGeom>
                        <a:solidFill>
                          <a:prstClr val="white"/>
                        </a:solidFill>
                        <a:ln>
                          <a:noFill/>
                        </a:ln>
                      </wps:spPr>
                      <wps:txbx>
                        <w:txbxContent>
                          <w:p w14:paraId="66D03122" w14:textId="7987737E" w:rsidR="00544CAD" w:rsidRPr="00E265BA" w:rsidRDefault="00544CAD" w:rsidP="00DF339A">
                            <w:pPr>
                              <w:pStyle w:val="Caption"/>
                            </w:pPr>
                            <w:bookmarkStart w:id="149" w:name="_Toc56415774"/>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15</w:t>
                            </w:r>
                            <w:r w:rsidR="005B491D">
                              <w:rPr>
                                <w:noProof/>
                              </w:rPr>
                              <w:fldChar w:fldCharType="end"/>
                            </w:r>
                            <w:r>
                              <w:t xml:space="preserve">  </w:t>
                            </w:r>
                            <w:r w:rsidRPr="002429F1">
                              <w:rPr>
                                <w:b w:val="0"/>
                                <w:bCs/>
                              </w:rPr>
                              <w:t xml:space="preserve">The not </w:t>
                            </w:r>
                            <w:r>
                              <w:rPr>
                                <w:b w:val="0"/>
                                <w:bCs/>
                              </w:rPr>
                              <w:t xml:space="preserve">completely </w:t>
                            </w:r>
                            <w:r w:rsidRPr="002429F1">
                              <w:rPr>
                                <w:b w:val="0"/>
                                <w:bCs/>
                              </w:rPr>
                              <w:t xml:space="preserve">solved crystal structure of </w:t>
                            </w:r>
                            <w:r w:rsidRPr="001311B8">
                              <w:t>122a</w:t>
                            </w:r>
                            <w:r w:rsidRPr="002429F1">
                              <w:rPr>
                                <w:b w:val="0"/>
                                <w:bCs/>
                              </w:rPr>
                              <w:t xml:space="preserve"> showing a) the asymmetric unit and b) the oligomer structure with thermal ellipsoids at the 50% probability. H atoms removed for clarity</w:t>
                            </w:r>
                            <w:bookmarkEnd w:id="1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B4A5CE2" id="Text Box 459" o:spid="_x0000_s1117" type="#_x0000_t202" style="position:absolute;margin-left:0;margin-top:406.7pt;width:429.1pt;height:49.7pt;z-index:253112320;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" stroked="f">
                <v:textbox style="mso-fit-shape-to-text:t" inset="0,0,0,0">
                  <w:txbxContent>
                    <w:p w14:paraId="66D03122" w14:textId="7987737E" w:rsidR="00544CAD" w:rsidRPr="00E265BA" w:rsidRDefault="00544CAD" w:rsidP="00DF339A">
                      <w:pPr>
                        <w:pStyle w:val="Caption"/>
                      </w:pPr>
                      <w:bookmarkStart w:id="243" w:name="_Toc56415774"/>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15</w:t>
                      </w:r>
                      <w:r w:rsidR="000F0901">
                        <w:rPr>
                          <w:noProof/>
                        </w:rPr>
                        <w:fldChar w:fldCharType="end"/>
                      </w:r>
                      <w:r>
                        <w:t xml:space="preserve">  </w:t>
                      </w:r>
                      <w:r w:rsidRPr="002429F1">
                        <w:rPr>
                          <w:b w:val="0"/>
                          <w:bCs/>
                        </w:rPr>
                        <w:t xml:space="preserve">The not </w:t>
                      </w:r>
                      <w:r>
                        <w:rPr>
                          <w:b w:val="0"/>
                          <w:bCs/>
                        </w:rPr>
                        <w:t xml:space="preserve">completely </w:t>
                      </w:r>
                      <w:r w:rsidRPr="002429F1">
                        <w:rPr>
                          <w:b w:val="0"/>
                          <w:bCs/>
                        </w:rPr>
                        <w:t xml:space="preserve">solved crystal structure of </w:t>
                      </w:r>
                      <w:r w:rsidRPr="001311B8">
                        <w:t>122a</w:t>
                      </w:r>
                      <w:r w:rsidRPr="002429F1">
                        <w:rPr>
                          <w:b w:val="0"/>
                          <w:bCs/>
                        </w:rPr>
                        <w:t xml:space="preserve"> showing a) the asymmetric unit and b) the oligomer structure with thermal ellipsoids at the 50% probability. H atoms removed for clarity</w:t>
                      </w:r>
                      <w:bookmarkEnd w:id="243"/>
                    </w:p>
                  </w:txbxContent>
                </v:textbox>
                <w10:wrap type="topAndBottom" anchorx="margin"/>
              </v:shape>
            </w:pict>
          </mc:Fallback>
        </mc:AlternateContent>
      </w:r>
      <w:r>
        <w:rPr>
          <w:noProof/>
          <w:sz w:val="22"/>
          <w:szCs w:val="22"/>
        </w:rPr>
        <w:drawing>
          <wp:anchor distT="0" distB="0" distL="114300" distR="114300" simplePos="0" relativeHeight="253511680" behindDoc="0" locked="0" layoutInCell="1" allowOverlap="1" wp14:anchorId="5A36E8CE" wp14:editId="601D64B4">
            <wp:simplePos x="0" y="0"/>
            <wp:positionH relativeFrom="margin">
              <wp:align>center</wp:align>
            </wp:positionH>
            <wp:positionV relativeFrom="margin">
              <wp:align>top</wp:align>
            </wp:positionV>
            <wp:extent cx="4694555" cy="5114925"/>
            <wp:effectExtent l="0" t="0" r="0" b="9525"/>
            <wp:wrapTopAndBottom/>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694555" cy="5114925"/>
                    </a:xfrm>
                    <a:prstGeom prst="rect">
                      <a:avLst/>
                    </a:prstGeom>
                    <a:noFill/>
                  </pic:spPr>
                </pic:pic>
              </a:graphicData>
            </a:graphic>
          </wp:anchor>
        </w:drawing>
      </w:r>
      <w:r>
        <w:rPr>
          <w:sz w:val="22"/>
          <w:szCs w:val="22"/>
        </w:rPr>
        <w:br w:type="page"/>
      </w:r>
    </w:p>
    <w:p w14:paraId="32CE2EAC" w14:textId="2BDD6614" w:rsidR="00C53A27" w:rsidRPr="00660A31" w:rsidRDefault="00F61E9B" w:rsidP="00063DF1">
      <w:pPr>
        <w:widowControl w:val="0"/>
        <w:spacing w:line="360" w:lineRule="auto"/>
        <w:jc w:val="both"/>
        <w:rPr>
          <w:sz w:val="22"/>
          <w:szCs w:val="22"/>
        </w:rPr>
      </w:pPr>
      <w:r w:rsidRPr="00660A31">
        <w:rPr>
          <w:sz w:val="22"/>
          <w:szCs w:val="22"/>
        </w:rPr>
        <w:lastRenderedPageBreak/>
        <w:t>definitive</w:t>
      </w:r>
      <w:r w:rsidR="00431F66">
        <w:rPr>
          <w:sz w:val="22"/>
          <w:szCs w:val="22"/>
        </w:rPr>
        <w:t xml:space="preserve"> </w:t>
      </w:r>
      <w:r w:rsidRPr="00660A31">
        <w:rPr>
          <w:sz w:val="22"/>
          <w:szCs w:val="22"/>
        </w:rPr>
        <w:t>va</w:t>
      </w:r>
      <w:r w:rsidR="00F84372" w:rsidRPr="00660A31">
        <w:rPr>
          <w:sz w:val="22"/>
          <w:szCs w:val="22"/>
        </w:rPr>
        <w:t>lue</w:t>
      </w:r>
      <w:r w:rsidR="006155E6">
        <w:rPr>
          <w:sz w:val="22"/>
          <w:szCs w:val="22"/>
        </w:rPr>
        <w:t>s</w:t>
      </w:r>
      <w:r w:rsidR="00F84372" w:rsidRPr="00660A31">
        <w:rPr>
          <w:sz w:val="22"/>
          <w:szCs w:val="22"/>
        </w:rPr>
        <w:t xml:space="preserve"> as the model do</w:t>
      </w:r>
      <w:r w:rsidR="00180573">
        <w:rPr>
          <w:sz w:val="22"/>
          <w:szCs w:val="22"/>
        </w:rPr>
        <w:t>es</w:t>
      </w:r>
      <w:r w:rsidR="00F84372" w:rsidRPr="00660A31">
        <w:rPr>
          <w:sz w:val="22"/>
          <w:szCs w:val="22"/>
        </w:rPr>
        <w:t xml:space="preserve"> not meet current standards</w:t>
      </w:r>
      <w:r w:rsidR="006155E6">
        <w:rPr>
          <w:sz w:val="22"/>
          <w:szCs w:val="22"/>
        </w:rPr>
        <w:t>.  However, it</w:t>
      </w:r>
      <w:r w:rsidRPr="00660A31">
        <w:rPr>
          <w:sz w:val="22"/>
          <w:szCs w:val="22"/>
        </w:rPr>
        <w:t xml:space="preserve"> </w:t>
      </w:r>
      <w:r w:rsidR="006155E6">
        <w:rPr>
          <w:sz w:val="22"/>
          <w:szCs w:val="22"/>
        </w:rPr>
        <w:t>provides</w:t>
      </w:r>
      <w:r w:rsidRPr="00660A31">
        <w:rPr>
          <w:sz w:val="22"/>
          <w:szCs w:val="22"/>
        </w:rPr>
        <w:t xml:space="preserve"> insight into the structure of </w:t>
      </w:r>
      <w:r w:rsidR="00F84372" w:rsidRPr="00660A31">
        <w:rPr>
          <w:sz w:val="22"/>
          <w:szCs w:val="22"/>
        </w:rPr>
        <w:t>complexes</w:t>
      </w:r>
      <w:r w:rsidR="00DC662F" w:rsidRPr="00660A31">
        <w:rPr>
          <w:sz w:val="22"/>
          <w:szCs w:val="22"/>
        </w:rPr>
        <w:t xml:space="preserve"> derived from serine</w:t>
      </w:r>
      <w:r w:rsidR="00E615D6">
        <w:rPr>
          <w:sz w:val="22"/>
          <w:szCs w:val="22"/>
        </w:rPr>
        <w:t xml:space="preserve"> (complexes </w:t>
      </w:r>
      <w:r w:rsidR="00F35C54" w:rsidRPr="00660A31">
        <w:rPr>
          <w:b/>
          <w:bCs/>
          <w:sz w:val="22"/>
          <w:szCs w:val="22"/>
        </w:rPr>
        <w:t>121</w:t>
      </w:r>
      <w:r w:rsidR="00F84372" w:rsidRPr="00660A31">
        <w:rPr>
          <w:b/>
          <w:bCs/>
          <w:sz w:val="22"/>
          <w:szCs w:val="22"/>
        </w:rPr>
        <w:t>a</w:t>
      </w:r>
      <w:r w:rsidR="00F84372" w:rsidRPr="00660A31">
        <w:rPr>
          <w:sz w:val="22"/>
          <w:szCs w:val="22"/>
        </w:rPr>
        <w:t xml:space="preserve"> and </w:t>
      </w:r>
      <w:r w:rsidR="00F35C54" w:rsidRPr="00660A31">
        <w:rPr>
          <w:b/>
          <w:bCs/>
          <w:sz w:val="22"/>
          <w:szCs w:val="22"/>
        </w:rPr>
        <w:t>122</w:t>
      </w:r>
      <w:r w:rsidR="00F84372" w:rsidRPr="00660A31">
        <w:rPr>
          <w:b/>
          <w:bCs/>
          <w:sz w:val="22"/>
          <w:szCs w:val="22"/>
        </w:rPr>
        <w:t>a</w:t>
      </w:r>
      <w:r w:rsidR="00E615D6">
        <w:rPr>
          <w:sz w:val="22"/>
          <w:szCs w:val="22"/>
        </w:rPr>
        <w:t>).</w:t>
      </w:r>
      <w:r w:rsidRPr="00660A31">
        <w:rPr>
          <w:sz w:val="22"/>
          <w:szCs w:val="22"/>
        </w:rPr>
        <w:t xml:space="preserve">  </w:t>
      </w:r>
    </w:p>
    <w:p w14:paraId="434BECB3" w14:textId="101CF713" w:rsidR="00475EC9" w:rsidRPr="00660A31" w:rsidRDefault="00475EC9" w:rsidP="00063DF1">
      <w:pPr>
        <w:widowControl w:val="0"/>
        <w:spacing w:line="360" w:lineRule="auto"/>
        <w:jc w:val="both"/>
        <w:rPr>
          <w:sz w:val="22"/>
          <w:szCs w:val="22"/>
        </w:rPr>
      </w:pPr>
      <w:r w:rsidRPr="00660A31">
        <w:rPr>
          <w:sz w:val="22"/>
          <w:szCs w:val="22"/>
        </w:rPr>
        <w:tab/>
        <w:t xml:space="preserve">Several key observations come from </w:t>
      </w:r>
      <w:r w:rsidR="00534FC4">
        <w:rPr>
          <w:sz w:val="22"/>
          <w:szCs w:val="22"/>
        </w:rPr>
        <w:t xml:space="preserve">the </w:t>
      </w:r>
      <w:r w:rsidRPr="00660A31">
        <w:rPr>
          <w:sz w:val="22"/>
          <w:szCs w:val="22"/>
        </w:rPr>
        <w:t xml:space="preserve">analysis of these crystal structures.  First and foremost is the presence of two diastereomers for each </w:t>
      </w:r>
      <w:r w:rsidRPr="00534FC4">
        <w:rPr>
          <w:i/>
          <w:iCs/>
          <w:sz w:val="22"/>
          <w:szCs w:val="22"/>
        </w:rPr>
        <w:t>mono</w:t>
      </w:r>
      <w:r w:rsidRPr="00660A31">
        <w:rPr>
          <w:sz w:val="22"/>
          <w:szCs w:val="22"/>
        </w:rPr>
        <w:t>-substituted species.  Th</w:t>
      </w:r>
      <w:r w:rsidR="008D4A62">
        <w:rPr>
          <w:sz w:val="22"/>
          <w:szCs w:val="22"/>
        </w:rPr>
        <w:t>e</w:t>
      </w:r>
      <w:r w:rsidRPr="00660A31">
        <w:rPr>
          <w:sz w:val="22"/>
          <w:szCs w:val="22"/>
        </w:rPr>
        <w:t xml:space="preserve"> </w:t>
      </w:r>
      <w:r w:rsidR="008D4A62">
        <w:rPr>
          <w:sz w:val="22"/>
          <w:szCs w:val="22"/>
        </w:rPr>
        <w:t xml:space="preserve">differentiating </w:t>
      </w:r>
      <w:r w:rsidRPr="00660A31">
        <w:rPr>
          <w:sz w:val="22"/>
          <w:szCs w:val="22"/>
        </w:rPr>
        <w:t xml:space="preserve">chiral center is formed when the </w:t>
      </w:r>
      <w:r w:rsidR="008D4A62" w:rsidRPr="008D4A62">
        <w:rPr>
          <w:sz w:val="22"/>
          <w:szCs w:val="22"/>
        </w:rPr>
        <w:t>sulfur</w:t>
      </w:r>
      <w:r w:rsidRPr="00660A31">
        <w:rPr>
          <w:sz w:val="22"/>
          <w:szCs w:val="22"/>
        </w:rPr>
        <w:t xml:space="preserve"> of the thioether binds to the axial site and appears </w:t>
      </w:r>
      <w:r w:rsidR="002479BE">
        <w:rPr>
          <w:sz w:val="22"/>
          <w:szCs w:val="22"/>
        </w:rPr>
        <w:t>racemic</w:t>
      </w:r>
      <w:r w:rsidRPr="00660A31">
        <w:rPr>
          <w:sz w:val="22"/>
          <w:szCs w:val="22"/>
        </w:rPr>
        <w:t xml:space="preserve"> based on </w:t>
      </w:r>
      <w:r w:rsidR="00E615D6">
        <w:rPr>
          <w:sz w:val="22"/>
          <w:szCs w:val="22"/>
        </w:rPr>
        <w:t xml:space="preserve">the </w:t>
      </w:r>
      <w:r w:rsidRPr="00660A31">
        <w:rPr>
          <w:sz w:val="22"/>
          <w:szCs w:val="22"/>
        </w:rPr>
        <w:t xml:space="preserve">crystal structure. </w:t>
      </w:r>
      <w:r w:rsidR="00B01CA8" w:rsidRPr="00660A31">
        <w:rPr>
          <w:sz w:val="22"/>
          <w:szCs w:val="22"/>
        </w:rPr>
        <w:t xml:space="preserve"> </w:t>
      </w:r>
      <w:r w:rsidRPr="00660A31">
        <w:rPr>
          <w:sz w:val="22"/>
          <w:szCs w:val="22"/>
        </w:rPr>
        <w:t>The length of the Rh</w:t>
      </w:r>
      <w:r w:rsidR="00F35C54" w:rsidRPr="00660A31">
        <w:rPr>
          <w:sz w:val="22"/>
        </w:rPr>
        <w:t>–</w:t>
      </w:r>
      <w:r w:rsidRPr="00660A31">
        <w:rPr>
          <w:sz w:val="22"/>
          <w:szCs w:val="22"/>
        </w:rPr>
        <w:t xml:space="preserve">Rh bond appears </w:t>
      </w:r>
      <w:r w:rsidR="00371D53" w:rsidRPr="00660A31">
        <w:rPr>
          <w:sz w:val="22"/>
          <w:szCs w:val="22"/>
        </w:rPr>
        <w:t>consistent</w:t>
      </w:r>
      <w:r w:rsidRPr="00660A31">
        <w:rPr>
          <w:sz w:val="22"/>
          <w:szCs w:val="22"/>
        </w:rPr>
        <w:t xml:space="preserve"> across each carboxamidate</w:t>
      </w:r>
      <w:r w:rsidR="00A27463">
        <w:rPr>
          <w:sz w:val="22"/>
          <w:szCs w:val="22"/>
        </w:rPr>
        <w:t xml:space="preserve">.  This suggests that elongation of the Rh–Rh bond is </w:t>
      </w:r>
      <w:r w:rsidR="002479BE">
        <w:rPr>
          <w:sz w:val="22"/>
          <w:szCs w:val="22"/>
        </w:rPr>
        <w:t>more</w:t>
      </w:r>
      <w:r w:rsidR="00A27463">
        <w:rPr>
          <w:sz w:val="22"/>
          <w:szCs w:val="22"/>
        </w:rPr>
        <w:t xml:space="preserve"> dependent on</w:t>
      </w:r>
      <w:r w:rsidRPr="00660A31">
        <w:rPr>
          <w:sz w:val="22"/>
          <w:szCs w:val="22"/>
        </w:rPr>
        <w:t xml:space="preserve"> the carboxamidate</w:t>
      </w:r>
      <w:r w:rsidR="00A27463">
        <w:rPr>
          <w:sz w:val="22"/>
          <w:szCs w:val="22"/>
        </w:rPr>
        <w:t xml:space="preserve"> bridging</w:t>
      </w:r>
      <w:r w:rsidRPr="00660A31">
        <w:rPr>
          <w:sz w:val="22"/>
          <w:szCs w:val="22"/>
        </w:rPr>
        <w:t xml:space="preserve"> ligand</w:t>
      </w:r>
      <w:r w:rsidR="002479BE">
        <w:rPr>
          <w:sz w:val="22"/>
          <w:szCs w:val="22"/>
        </w:rPr>
        <w:t>,</w:t>
      </w:r>
      <w:r w:rsidRPr="00660A31">
        <w:rPr>
          <w:sz w:val="22"/>
          <w:szCs w:val="22"/>
        </w:rPr>
        <w:t xml:space="preserve"> rather than axial coordination.  </w:t>
      </w:r>
      <w:r w:rsidR="00B01CA8" w:rsidRPr="00660A31">
        <w:rPr>
          <w:sz w:val="22"/>
          <w:szCs w:val="22"/>
        </w:rPr>
        <w:t xml:space="preserve">This would suggest that these complexes </w:t>
      </w:r>
      <w:r w:rsidR="002479BE">
        <w:rPr>
          <w:sz w:val="22"/>
          <w:szCs w:val="22"/>
        </w:rPr>
        <w:t>will</w:t>
      </w:r>
      <w:r w:rsidR="00B01CA8" w:rsidRPr="00660A31">
        <w:rPr>
          <w:sz w:val="22"/>
          <w:szCs w:val="22"/>
        </w:rPr>
        <w:t xml:space="preserve"> have a reactivity more akin to carboxamidates than carboxylates.</w:t>
      </w:r>
      <w:r w:rsidR="00371D53" w:rsidRPr="00660A31">
        <w:rPr>
          <w:sz w:val="22"/>
          <w:szCs w:val="22"/>
        </w:rPr>
        <w:t xml:space="preserve">  Finally, the two-carbon tether appears to allow for stronger coordination of the S to the axial site.  This is evidenced by the near</w:t>
      </w:r>
      <w:r w:rsidR="006155E6">
        <w:rPr>
          <w:sz w:val="22"/>
          <w:szCs w:val="22"/>
        </w:rPr>
        <w:t>-</w:t>
      </w:r>
      <w:r w:rsidR="00371D53" w:rsidRPr="00660A31">
        <w:rPr>
          <w:sz w:val="22"/>
          <w:szCs w:val="22"/>
        </w:rPr>
        <w:t>linear Rh</w:t>
      </w:r>
      <w:r w:rsidR="00F35C54" w:rsidRPr="00660A31">
        <w:rPr>
          <w:sz w:val="22"/>
        </w:rPr>
        <w:t>–</w:t>
      </w:r>
      <w:r w:rsidR="00371D53" w:rsidRPr="00660A31">
        <w:rPr>
          <w:sz w:val="22"/>
          <w:szCs w:val="22"/>
        </w:rPr>
        <w:t>Rh</w:t>
      </w:r>
      <w:r w:rsidR="00F35C54" w:rsidRPr="00660A31">
        <w:rPr>
          <w:sz w:val="22"/>
        </w:rPr>
        <w:t>–</w:t>
      </w:r>
      <w:r w:rsidR="00371D53" w:rsidRPr="00660A31">
        <w:rPr>
          <w:sz w:val="22"/>
          <w:szCs w:val="22"/>
        </w:rPr>
        <w:t>S bond angle</w:t>
      </w:r>
      <w:r w:rsidR="00180573">
        <w:rPr>
          <w:sz w:val="22"/>
          <w:szCs w:val="22"/>
        </w:rPr>
        <w:t xml:space="preserve"> of complexes </w:t>
      </w:r>
      <w:r w:rsidR="00180573" w:rsidRPr="00180573">
        <w:rPr>
          <w:b/>
          <w:bCs/>
          <w:sz w:val="22"/>
          <w:szCs w:val="22"/>
        </w:rPr>
        <w:t>120a</w:t>
      </w:r>
      <w:r w:rsidR="00180573">
        <w:rPr>
          <w:sz w:val="22"/>
          <w:szCs w:val="22"/>
        </w:rPr>
        <w:t xml:space="preserve"> and </w:t>
      </w:r>
      <w:r w:rsidR="00180573" w:rsidRPr="00180573">
        <w:rPr>
          <w:b/>
          <w:bCs/>
          <w:sz w:val="22"/>
          <w:szCs w:val="22"/>
        </w:rPr>
        <w:t>125a</w:t>
      </w:r>
      <w:r w:rsidR="00180573">
        <w:rPr>
          <w:sz w:val="22"/>
          <w:szCs w:val="22"/>
        </w:rPr>
        <w:t xml:space="preserve">, compared to the larger deviation from linearity in complex </w:t>
      </w:r>
      <w:r w:rsidR="00180573" w:rsidRPr="00180573">
        <w:rPr>
          <w:b/>
          <w:bCs/>
          <w:sz w:val="22"/>
          <w:szCs w:val="22"/>
        </w:rPr>
        <w:t>122a</w:t>
      </w:r>
      <w:r w:rsidR="00371D53" w:rsidRPr="00660A31">
        <w:rPr>
          <w:sz w:val="22"/>
          <w:szCs w:val="22"/>
        </w:rPr>
        <w:t xml:space="preserve">. </w:t>
      </w:r>
    </w:p>
    <w:p w14:paraId="6DCCD130" w14:textId="536F6E04" w:rsidR="00BE4FE6" w:rsidRDefault="00C53A27" w:rsidP="00063DF1">
      <w:pPr>
        <w:pStyle w:val="Heading3"/>
        <w:keepNext w:val="0"/>
        <w:widowControl w:val="0"/>
      </w:pPr>
      <w:bookmarkStart w:id="150" w:name="_Toc56014592"/>
      <w:r w:rsidRPr="00660A31">
        <w:t>2.6.2 Solution State</w:t>
      </w:r>
      <w:bookmarkEnd w:id="150"/>
    </w:p>
    <w:p w14:paraId="398093D9" w14:textId="5F1DA1BF" w:rsidR="00D24183" w:rsidRPr="00D24183" w:rsidRDefault="00D24183" w:rsidP="00063DF1">
      <w:pPr>
        <w:widowControl w:val="0"/>
      </w:pPr>
    </w:p>
    <w:p w14:paraId="0E33E28A" w14:textId="522F499F" w:rsidR="00B01B85" w:rsidRPr="00660A31" w:rsidRDefault="005958E3" w:rsidP="00063DF1">
      <w:pPr>
        <w:widowControl w:val="0"/>
        <w:spacing w:line="360" w:lineRule="auto"/>
        <w:jc w:val="both"/>
        <w:rPr>
          <w:sz w:val="22"/>
          <w:szCs w:val="22"/>
        </w:rPr>
      </w:pPr>
      <w:r w:rsidRPr="00660A31">
        <w:rPr>
          <w:sz w:val="22"/>
          <w:szCs w:val="22"/>
        </w:rPr>
        <w:tab/>
        <w:t>Analysis of the novel Rh</w:t>
      </w:r>
      <w:r w:rsidRPr="00660A31">
        <w:rPr>
          <w:sz w:val="22"/>
          <w:szCs w:val="22"/>
          <w:vertAlign w:val="superscript"/>
        </w:rPr>
        <w:t>II</w:t>
      </w:r>
      <w:r w:rsidRPr="00660A31">
        <w:rPr>
          <w:sz w:val="22"/>
          <w:szCs w:val="22"/>
        </w:rPr>
        <w:t xml:space="preserve"> </w:t>
      </w:r>
      <w:r w:rsidR="00180573">
        <w:rPr>
          <w:sz w:val="22"/>
          <w:szCs w:val="22"/>
        </w:rPr>
        <w:t xml:space="preserve">complexes </w:t>
      </w:r>
      <w:r w:rsidRPr="00660A31">
        <w:rPr>
          <w:sz w:val="22"/>
          <w:szCs w:val="22"/>
        </w:rPr>
        <w:t xml:space="preserve">by </w:t>
      </w:r>
      <w:r w:rsidRPr="00660A31">
        <w:rPr>
          <w:sz w:val="22"/>
          <w:szCs w:val="22"/>
          <w:vertAlign w:val="superscript"/>
        </w:rPr>
        <w:t>1</w:t>
      </w:r>
      <w:r w:rsidRPr="00660A31">
        <w:rPr>
          <w:sz w:val="22"/>
          <w:szCs w:val="22"/>
        </w:rPr>
        <w:t>H</w:t>
      </w:r>
      <w:r w:rsidR="0007682E">
        <w:rPr>
          <w:sz w:val="22"/>
          <w:szCs w:val="22"/>
        </w:rPr>
        <w:t xml:space="preserve"> </w:t>
      </w:r>
      <w:r w:rsidRPr="00660A31">
        <w:rPr>
          <w:sz w:val="22"/>
          <w:szCs w:val="22"/>
        </w:rPr>
        <w:t>NMR provided insights into the</w:t>
      </w:r>
      <w:r w:rsidR="00B01B85" w:rsidRPr="00660A31">
        <w:rPr>
          <w:sz w:val="22"/>
          <w:szCs w:val="22"/>
        </w:rPr>
        <w:t xml:space="preserve"> complex’s</w:t>
      </w:r>
      <w:r w:rsidRPr="00660A31">
        <w:rPr>
          <w:sz w:val="22"/>
          <w:szCs w:val="22"/>
        </w:rPr>
        <w:t xml:space="preserve"> behavior in solution</w:t>
      </w:r>
      <w:r w:rsidR="00D13C7E" w:rsidRPr="00660A31">
        <w:rPr>
          <w:sz w:val="22"/>
          <w:szCs w:val="22"/>
        </w:rPr>
        <w:t xml:space="preserve"> (See Appendix</w:t>
      </w:r>
      <w:r w:rsidR="00843B09">
        <w:rPr>
          <w:sz w:val="22"/>
          <w:szCs w:val="22"/>
        </w:rPr>
        <w:t xml:space="preserve"> A</w:t>
      </w:r>
      <w:r w:rsidR="00D13C7E" w:rsidRPr="00660A31">
        <w:rPr>
          <w:sz w:val="22"/>
          <w:szCs w:val="22"/>
        </w:rPr>
        <w:t>)</w:t>
      </w:r>
      <w:r w:rsidRPr="00660A31">
        <w:rPr>
          <w:sz w:val="22"/>
          <w:szCs w:val="22"/>
        </w:rPr>
        <w:t xml:space="preserve">.  Perhaps the most striking feature is the change in </w:t>
      </w:r>
      <w:r w:rsidR="00E615D6">
        <w:rPr>
          <w:sz w:val="22"/>
          <w:szCs w:val="22"/>
        </w:rPr>
        <w:t xml:space="preserve">the </w:t>
      </w:r>
      <w:r w:rsidRPr="00660A31">
        <w:rPr>
          <w:sz w:val="22"/>
          <w:szCs w:val="22"/>
        </w:rPr>
        <w:t>signal corresponding to the different</w:t>
      </w:r>
      <w:r w:rsidR="00180573">
        <w:rPr>
          <w:sz w:val="22"/>
          <w:szCs w:val="22"/>
        </w:rPr>
        <w:t xml:space="preserve"> coordinated</w:t>
      </w:r>
      <w:r w:rsidRPr="00660A31">
        <w:rPr>
          <w:sz w:val="22"/>
          <w:szCs w:val="22"/>
        </w:rPr>
        <w:t xml:space="preserve"> thioether donors</w:t>
      </w:r>
      <w:r w:rsidR="00180573">
        <w:rPr>
          <w:sz w:val="22"/>
          <w:szCs w:val="22"/>
        </w:rPr>
        <w:t xml:space="preserve"> </w:t>
      </w:r>
      <w:r w:rsidR="006A0BD9" w:rsidRPr="00660A31">
        <w:rPr>
          <w:sz w:val="22"/>
          <w:szCs w:val="22"/>
        </w:rPr>
        <w:t>as compared to the free ligand</w:t>
      </w:r>
      <w:r w:rsidR="00C53A27" w:rsidRPr="00660A31">
        <w:rPr>
          <w:sz w:val="22"/>
          <w:szCs w:val="22"/>
        </w:rPr>
        <w:t>.</w:t>
      </w:r>
      <w:r w:rsidRPr="00660A31">
        <w:rPr>
          <w:sz w:val="22"/>
          <w:szCs w:val="22"/>
        </w:rPr>
        <w:t xml:space="preserve">  In the case of </w:t>
      </w:r>
      <w:r w:rsidR="00F35C54" w:rsidRPr="00660A31">
        <w:rPr>
          <w:b/>
          <w:bCs/>
          <w:sz w:val="22"/>
          <w:szCs w:val="22"/>
        </w:rPr>
        <w:t>120</w:t>
      </w:r>
      <w:r w:rsidRPr="00660A31">
        <w:rPr>
          <w:b/>
          <w:bCs/>
          <w:sz w:val="22"/>
          <w:szCs w:val="22"/>
        </w:rPr>
        <w:t>a</w:t>
      </w:r>
      <w:r w:rsidR="00614E05">
        <w:rPr>
          <w:sz w:val="22"/>
          <w:szCs w:val="22"/>
        </w:rPr>
        <w:t xml:space="preserve">, </w:t>
      </w:r>
      <w:r w:rsidR="008D4A62">
        <w:rPr>
          <w:sz w:val="22"/>
          <w:szCs w:val="22"/>
        </w:rPr>
        <w:t xml:space="preserve">a </w:t>
      </w:r>
      <w:r w:rsidR="00C53A27" w:rsidRPr="00660A31">
        <w:rPr>
          <w:sz w:val="22"/>
          <w:szCs w:val="22"/>
        </w:rPr>
        <w:t>distinct downfield shift of the methyl protons</w:t>
      </w:r>
      <w:r w:rsidR="00B01B85" w:rsidRPr="00660A31">
        <w:rPr>
          <w:sz w:val="22"/>
          <w:szCs w:val="22"/>
        </w:rPr>
        <w:t xml:space="preserve"> (2.55 ppm)</w:t>
      </w:r>
      <w:r w:rsidR="00C53A27" w:rsidRPr="00660A31">
        <w:rPr>
          <w:sz w:val="22"/>
          <w:szCs w:val="22"/>
        </w:rPr>
        <w:t xml:space="preserve"> </w:t>
      </w:r>
      <w:r w:rsidR="00B01B85" w:rsidRPr="00660A31">
        <w:rPr>
          <w:sz w:val="22"/>
          <w:szCs w:val="22"/>
        </w:rPr>
        <w:t>is observed when compar</w:t>
      </w:r>
      <w:r w:rsidR="00E615D6">
        <w:rPr>
          <w:sz w:val="22"/>
          <w:szCs w:val="22"/>
        </w:rPr>
        <w:t>ed to</w:t>
      </w:r>
      <w:r w:rsidR="00B01B85" w:rsidRPr="00660A31">
        <w:rPr>
          <w:sz w:val="22"/>
          <w:szCs w:val="22"/>
        </w:rPr>
        <w:t xml:space="preserve"> the free ligand </w:t>
      </w:r>
      <w:r w:rsidR="00F35C54" w:rsidRPr="00660A31">
        <w:rPr>
          <w:b/>
          <w:bCs/>
          <w:sz w:val="22"/>
          <w:szCs w:val="22"/>
        </w:rPr>
        <w:t>107</w:t>
      </w:r>
      <w:r w:rsidR="00B01B85" w:rsidRPr="00660A31">
        <w:rPr>
          <w:sz w:val="22"/>
          <w:szCs w:val="22"/>
        </w:rPr>
        <w:t xml:space="preserve"> (2.11 ppm).  A similar change is observed for t</w:t>
      </w:r>
      <w:r w:rsidR="000F03CE" w:rsidRPr="00660A31">
        <w:rPr>
          <w:sz w:val="22"/>
          <w:szCs w:val="22"/>
        </w:rPr>
        <w:t>he</w:t>
      </w:r>
      <w:r w:rsidR="00B01B85" w:rsidRPr="00660A31">
        <w:rPr>
          <w:sz w:val="22"/>
          <w:szCs w:val="22"/>
        </w:rPr>
        <w:t xml:space="preserve"> </w:t>
      </w:r>
      <w:r w:rsidR="00B01B85" w:rsidRPr="00660A31">
        <w:rPr>
          <w:i/>
          <w:iCs/>
          <w:sz w:val="22"/>
          <w:szCs w:val="22"/>
          <w:vertAlign w:val="superscript"/>
        </w:rPr>
        <w:t>t</w:t>
      </w:r>
      <w:r w:rsidR="00B01B85" w:rsidRPr="00660A31">
        <w:rPr>
          <w:sz w:val="22"/>
          <w:szCs w:val="22"/>
        </w:rPr>
        <w:t xml:space="preserve">Bu group of complex </w:t>
      </w:r>
      <w:r w:rsidR="00F35C54" w:rsidRPr="00660A31">
        <w:rPr>
          <w:b/>
          <w:bCs/>
          <w:sz w:val="22"/>
          <w:szCs w:val="22"/>
        </w:rPr>
        <w:t>123</w:t>
      </w:r>
      <w:r w:rsidR="00B01B85" w:rsidRPr="00660A31">
        <w:rPr>
          <w:b/>
          <w:bCs/>
          <w:sz w:val="22"/>
          <w:szCs w:val="22"/>
        </w:rPr>
        <w:t>a</w:t>
      </w:r>
      <w:r w:rsidR="00B01B85" w:rsidRPr="00660A31">
        <w:rPr>
          <w:sz w:val="22"/>
          <w:szCs w:val="22"/>
        </w:rPr>
        <w:t xml:space="preserve"> </w:t>
      </w:r>
      <w:r w:rsidR="000F03CE" w:rsidRPr="00660A31">
        <w:rPr>
          <w:sz w:val="22"/>
          <w:szCs w:val="22"/>
        </w:rPr>
        <w:t xml:space="preserve">and the methyl group of </w:t>
      </w:r>
      <w:r w:rsidR="00F35C54" w:rsidRPr="00660A31">
        <w:rPr>
          <w:b/>
          <w:bCs/>
          <w:sz w:val="22"/>
          <w:szCs w:val="22"/>
        </w:rPr>
        <w:t>121</w:t>
      </w:r>
      <w:r w:rsidR="000F03CE" w:rsidRPr="00660A31">
        <w:rPr>
          <w:b/>
          <w:bCs/>
          <w:sz w:val="22"/>
          <w:szCs w:val="22"/>
        </w:rPr>
        <w:t>a</w:t>
      </w:r>
      <w:r w:rsidR="00B01B85" w:rsidRPr="00660A31">
        <w:rPr>
          <w:sz w:val="22"/>
          <w:szCs w:val="22"/>
        </w:rPr>
        <w:t xml:space="preserve">.  </w:t>
      </w:r>
      <w:r w:rsidR="00536EB3">
        <w:rPr>
          <w:sz w:val="22"/>
          <w:szCs w:val="22"/>
        </w:rPr>
        <w:t>C</w:t>
      </w:r>
      <w:r w:rsidR="00B01B85" w:rsidRPr="00660A31">
        <w:rPr>
          <w:sz w:val="22"/>
          <w:szCs w:val="22"/>
        </w:rPr>
        <w:t xml:space="preserve">omplex </w:t>
      </w:r>
      <w:r w:rsidR="00F35C54" w:rsidRPr="00660A31">
        <w:rPr>
          <w:b/>
          <w:bCs/>
          <w:sz w:val="22"/>
          <w:szCs w:val="22"/>
        </w:rPr>
        <w:t>125</w:t>
      </w:r>
      <w:r w:rsidR="00B01B85" w:rsidRPr="00660A31">
        <w:rPr>
          <w:b/>
          <w:bCs/>
          <w:sz w:val="22"/>
          <w:szCs w:val="22"/>
        </w:rPr>
        <w:t>a</w:t>
      </w:r>
      <w:r w:rsidR="00B01B85" w:rsidRPr="00660A31">
        <w:rPr>
          <w:sz w:val="22"/>
          <w:szCs w:val="22"/>
        </w:rPr>
        <w:t xml:space="preserve"> resulted in </w:t>
      </w:r>
      <w:r w:rsidR="00E615D6">
        <w:rPr>
          <w:sz w:val="22"/>
          <w:szCs w:val="22"/>
        </w:rPr>
        <w:t xml:space="preserve">the </w:t>
      </w:r>
      <w:r w:rsidR="00B01B85" w:rsidRPr="00660A31">
        <w:rPr>
          <w:sz w:val="22"/>
          <w:szCs w:val="22"/>
        </w:rPr>
        <w:t>splitting of the aryl protons of the thioether donor</w:t>
      </w:r>
      <w:r w:rsidR="00F35C54" w:rsidRPr="00660A31">
        <w:rPr>
          <w:sz w:val="22"/>
          <w:szCs w:val="22"/>
        </w:rPr>
        <w:t>,</w:t>
      </w:r>
      <w:r w:rsidR="00B01B85" w:rsidRPr="00660A31">
        <w:rPr>
          <w:sz w:val="22"/>
          <w:szCs w:val="22"/>
        </w:rPr>
        <w:t xml:space="preserve"> which is contrasted by</w:t>
      </w:r>
      <w:r w:rsidR="00F35C54" w:rsidRPr="00660A31">
        <w:rPr>
          <w:sz w:val="22"/>
          <w:szCs w:val="22"/>
        </w:rPr>
        <w:t xml:space="preserve"> the</w:t>
      </w:r>
      <w:r w:rsidR="00B01B85" w:rsidRPr="00660A31">
        <w:rPr>
          <w:sz w:val="22"/>
          <w:szCs w:val="22"/>
        </w:rPr>
        <w:t xml:space="preserve"> </w:t>
      </w:r>
      <w:r w:rsidR="00614E05">
        <w:rPr>
          <w:sz w:val="22"/>
          <w:szCs w:val="22"/>
        </w:rPr>
        <w:t xml:space="preserve">unresolved </w:t>
      </w:r>
      <w:r w:rsidR="00B01B85" w:rsidRPr="00660A31">
        <w:rPr>
          <w:sz w:val="22"/>
          <w:szCs w:val="22"/>
        </w:rPr>
        <w:t>multiplet observed in the</w:t>
      </w:r>
      <w:r w:rsidR="00F35C54" w:rsidRPr="00660A31">
        <w:rPr>
          <w:sz w:val="22"/>
          <w:szCs w:val="22"/>
        </w:rPr>
        <w:t xml:space="preserve"> spectrum of the</w:t>
      </w:r>
      <w:r w:rsidR="00B01B85" w:rsidRPr="00660A31">
        <w:rPr>
          <w:sz w:val="22"/>
          <w:szCs w:val="22"/>
        </w:rPr>
        <w:t xml:space="preserve"> free ligand</w:t>
      </w:r>
      <w:r w:rsidR="0035268A">
        <w:rPr>
          <w:sz w:val="22"/>
          <w:szCs w:val="22"/>
        </w:rPr>
        <w:t xml:space="preserve"> </w:t>
      </w:r>
      <w:r w:rsidR="0035268A" w:rsidRPr="0035268A">
        <w:rPr>
          <w:b/>
          <w:bCs/>
          <w:sz w:val="22"/>
          <w:szCs w:val="22"/>
        </w:rPr>
        <w:t>114</w:t>
      </w:r>
      <w:r w:rsidR="00B01B85" w:rsidRPr="00660A31">
        <w:rPr>
          <w:sz w:val="22"/>
          <w:szCs w:val="22"/>
        </w:rPr>
        <w:t>.  Each of these observations indicates axial coordination is present when the complex is in solution.</w:t>
      </w:r>
    </w:p>
    <w:p w14:paraId="187DFC93" w14:textId="2B2C8506" w:rsidR="00F6060E" w:rsidRPr="00660A31" w:rsidRDefault="00B01B85" w:rsidP="00063DF1">
      <w:pPr>
        <w:widowControl w:val="0"/>
        <w:spacing w:line="360" w:lineRule="auto"/>
        <w:jc w:val="both"/>
        <w:rPr>
          <w:sz w:val="22"/>
          <w:szCs w:val="22"/>
        </w:rPr>
      </w:pPr>
      <w:r w:rsidRPr="00660A31">
        <w:rPr>
          <w:sz w:val="22"/>
          <w:szCs w:val="22"/>
        </w:rPr>
        <w:tab/>
      </w:r>
      <w:r w:rsidR="00B94313" w:rsidRPr="00660A31">
        <w:rPr>
          <w:sz w:val="22"/>
          <w:szCs w:val="22"/>
        </w:rPr>
        <w:t xml:space="preserve">Another </w:t>
      </w:r>
      <w:r w:rsidR="00D13C7E" w:rsidRPr="00660A31">
        <w:rPr>
          <w:sz w:val="22"/>
          <w:szCs w:val="22"/>
        </w:rPr>
        <w:t>prominent</w:t>
      </w:r>
      <w:r w:rsidR="00B94313" w:rsidRPr="00660A31">
        <w:rPr>
          <w:sz w:val="22"/>
          <w:szCs w:val="22"/>
        </w:rPr>
        <w:t xml:space="preserve"> feature is the presence of</w:t>
      </w:r>
      <w:r w:rsidR="00C53A27" w:rsidRPr="00660A31">
        <w:rPr>
          <w:sz w:val="22"/>
          <w:szCs w:val="22"/>
        </w:rPr>
        <w:t xml:space="preserve"> three singlets in the range from 1.</w:t>
      </w:r>
      <w:r w:rsidR="000F03CE" w:rsidRPr="00660A31">
        <w:rPr>
          <w:sz w:val="22"/>
          <w:szCs w:val="22"/>
        </w:rPr>
        <w:t>7</w:t>
      </w:r>
      <w:r w:rsidR="00C53A27" w:rsidRPr="00660A31">
        <w:rPr>
          <w:sz w:val="22"/>
          <w:szCs w:val="22"/>
        </w:rPr>
        <w:t>-</w:t>
      </w:r>
      <w:r w:rsidR="000F03CE" w:rsidRPr="00660A31">
        <w:rPr>
          <w:sz w:val="22"/>
          <w:szCs w:val="22"/>
        </w:rPr>
        <w:t>2.0</w:t>
      </w:r>
      <w:r w:rsidR="00C53A27" w:rsidRPr="00660A31">
        <w:rPr>
          <w:sz w:val="22"/>
          <w:szCs w:val="22"/>
        </w:rPr>
        <w:t xml:space="preserve"> ppm</w:t>
      </w:r>
      <w:r w:rsidR="003267C8">
        <w:rPr>
          <w:sz w:val="22"/>
          <w:szCs w:val="22"/>
        </w:rPr>
        <w:t>,</w:t>
      </w:r>
      <w:r w:rsidR="00C53A27" w:rsidRPr="00660A31">
        <w:rPr>
          <w:sz w:val="22"/>
          <w:szCs w:val="22"/>
        </w:rPr>
        <w:t xml:space="preserve"> </w:t>
      </w:r>
      <w:r w:rsidR="00B94313" w:rsidRPr="00660A31">
        <w:rPr>
          <w:sz w:val="22"/>
          <w:szCs w:val="22"/>
        </w:rPr>
        <w:t xml:space="preserve">which have been assigned as </w:t>
      </w:r>
      <w:r w:rsidR="0052616D">
        <w:rPr>
          <w:sz w:val="22"/>
          <w:szCs w:val="22"/>
        </w:rPr>
        <w:t>the methyl groups of the acetate ligands.</w:t>
      </w:r>
      <w:r w:rsidR="00C53A27" w:rsidRPr="00660A31">
        <w:rPr>
          <w:sz w:val="22"/>
          <w:szCs w:val="22"/>
        </w:rPr>
        <w:t xml:space="preserve">  One of these signals is shifted further </w:t>
      </w:r>
      <w:r w:rsidR="000F03CE" w:rsidRPr="00660A31">
        <w:rPr>
          <w:sz w:val="22"/>
          <w:szCs w:val="22"/>
        </w:rPr>
        <w:t>downfield while</w:t>
      </w:r>
      <w:r w:rsidR="00B94313" w:rsidRPr="00660A31">
        <w:rPr>
          <w:sz w:val="22"/>
          <w:szCs w:val="22"/>
        </w:rPr>
        <w:t xml:space="preserve"> the other two signals are grouped further upfield</w:t>
      </w:r>
      <w:r w:rsidR="00C53A27" w:rsidRPr="00660A31">
        <w:rPr>
          <w:sz w:val="22"/>
          <w:szCs w:val="22"/>
        </w:rPr>
        <w:t xml:space="preserve">.  </w:t>
      </w:r>
      <w:r w:rsidR="00B94313" w:rsidRPr="00660A31">
        <w:rPr>
          <w:sz w:val="22"/>
          <w:szCs w:val="22"/>
        </w:rPr>
        <w:t xml:space="preserve">This splitting pattern is observed </w:t>
      </w:r>
      <w:r w:rsidR="00E615D6">
        <w:rPr>
          <w:sz w:val="22"/>
          <w:szCs w:val="22"/>
        </w:rPr>
        <w:t>for</w:t>
      </w:r>
      <w:r w:rsidR="00B94313" w:rsidRPr="00660A31">
        <w:rPr>
          <w:sz w:val="22"/>
          <w:szCs w:val="22"/>
        </w:rPr>
        <w:t xml:space="preserve"> each of the </w:t>
      </w:r>
      <w:r w:rsidR="00B94313" w:rsidRPr="00E615D6">
        <w:rPr>
          <w:i/>
          <w:iCs/>
          <w:sz w:val="22"/>
          <w:szCs w:val="22"/>
        </w:rPr>
        <w:t>mono</w:t>
      </w:r>
      <w:r w:rsidR="00E615D6">
        <w:rPr>
          <w:sz w:val="22"/>
          <w:szCs w:val="22"/>
        </w:rPr>
        <w:t>-</w:t>
      </w:r>
      <w:r w:rsidR="00B94313" w:rsidRPr="00660A31">
        <w:rPr>
          <w:sz w:val="22"/>
          <w:szCs w:val="22"/>
        </w:rPr>
        <w:t xml:space="preserve">substituted complexes derived from aspartic acid </w:t>
      </w:r>
      <w:r w:rsidR="0052616D">
        <w:rPr>
          <w:sz w:val="22"/>
          <w:szCs w:val="22"/>
        </w:rPr>
        <w:t>and</w:t>
      </w:r>
      <w:r w:rsidR="00B94313" w:rsidRPr="00660A31">
        <w:rPr>
          <w:sz w:val="22"/>
          <w:szCs w:val="22"/>
        </w:rPr>
        <w:t xml:space="preserve"> methionine. </w:t>
      </w:r>
      <w:r w:rsidR="000F03CE" w:rsidRPr="00660A31">
        <w:rPr>
          <w:sz w:val="22"/>
          <w:szCs w:val="22"/>
        </w:rPr>
        <w:t xml:space="preserve"> </w:t>
      </w:r>
      <w:r w:rsidR="00B94313" w:rsidRPr="00660A31">
        <w:rPr>
          <w:sz w:val="22"/>
          <w:szCs w:val="22"/>
        </w:rPr>
        <w:t>It is hypothesized that the</w:t>
      </w:r>
      <w:r w:rsidR="00C53A27" w:rsidRPr="00660A31">
        <w:rPr>
          <w:sz w:val="22"/>
          <w:szCs w:val="22"/>
        </w:rPr>
        <w:t xml:space="preserve"> difference</w:t>
      </w:r>
      <w:r w:rsidR="00B94313" w:rsidRPr="00660A31">
        <w:rPr>
          <w:sz w:val="22"/>
          <w:szCs w:val="22"/>
        </w:rPr>
        <w:t>s</w:t>
      </w:r>
      <w:r w:rsidR="00C53A27" w:rsidRPr="00660A31">
        <w:rPr>
          <w:sz w:val="22"/>
          <w:szCs w:val="22"/>
        </w:rPr>
        <w:t xml:space="preserve"> arise from inequivalent environments generated </w:t>
      </w:r>
      <w:r w:rsidR="00CA087D" w:rsidRPr="00660A31">
        <w:rPr>
          <w:sz w:val="22"/>
          <w:szCs w:val="22"/>
        </w:rPr>
        <w:t>in part by the chiral center of the tether</w:t>
      </w:r>
      <w:r w:rsidR="00C53A27" w:rsidRPr="00660A31">
        <w:rPr>
          <w:sz w:val="22"/>
          <w:szCs w:val="22"/>
        </w:rPr>
        <w:t>.</w:t>
      </w:r>
      <w:r w:rsidR="00B55E60" w:rsidRPr="00660A31">
        <w:rPr>
          <w:sz w:val="22"/>
          <w:szCs w:val="22"/>
        </w:rPr>
        <w:t xml:space="preserve">  A similar pattern is observed in each of the </w:t>
      </w:r>
      <w:r w:rsidR="00B55E60" w:rsidRPr="00660A31">
        <w:rPr>
          <w:sz w:val="22"/>
          <w:szCs w:val="22"/>
          <w:vertAlign w:val="superscript"/>
        </w:rPr>
        <w:t>13</w:t>
      </w:r>
      <w:r w:rsidR="00B55E60" w:rsidRPr="00660A31">
        <w:rPr>
          <w:sz w:val="22"/>
          <w:szCs w:val="22"/>
        </w:rPr>
        <w:t>C</w:t>
      </w:r>
      <w:r w:rsidR="0007682E">
        <w:rPr>
          <w:sz w:val="22"/>
          <w:szCs w:val="22"/>
        </w:rPr>
        <w:t xml:space="preserve"> </w:t>
      </w:r>
      <w:r w:rsidR="00B55E60" w:rsidRPr="00660A31">
        <w:rPr>
          <w:sz w:val="22"/>
          <w:szCs w:val="22"/>
        </w:rPr>
        <w:t xml:space="preserve">NMR spectra where three distinct signals are </w:t>
      </w:r>
      <w:r w:rsidR="00B55E60" w:rsidRPr="00660A31">
        <w:rPr>
          <w:sz w:val="22"/>
          <w:szCs w:val="22"/>
        </w:rPr>
        <w:lastRenderedPageBreak/>
        <w:t>observed for each carbonyl carbon and methyl carbon of the acetate groups.</w:t>
      </w:r>
      <w:r w:rsidR="00CA087D" w:rsidRPr="00660A31">
        <w:rPr>
          <w:sz w:val="22"/>
          <w:szCs w:val="22"/>
        </w:rPr>
        <w:t xml:space="preserve"> </w:t>
      </w:r>
      <w:r w:rsidR="00B55E60" w:rsidRPr="00660A31">
        <w:rPr>
          <w:sz w:val="22"/>
          <w:szCs w:val="22"/>
        </w:rPr>
        <w:t xml:space="preserve"> </w:t>
      </w:r>
      <w:r w:rsidR="00CA087D" w:rsidRPr="00660A31">
        <w:rPr>
          <w:sz w:val="22"/>
          <w:szCs w:val="22"/>
        </w:rPr>
        <w:t xml:space="preserve">These unique </w:t>
      </w:r>
      <w:r w:rsidR="00F35C54" w:rsidRPr="00660A31">
        <w:rPr>
          <w:sz w:val="22"/>
          <w:szCs w:val="22"/>
        </w:rPr>
        <w:t>environments</w:t>
      </w:r>
      <w:r w:rsidR="00CA087D" w:rsidRPr="00660A31">
        <w:rPr>
          <w:sz w:val="22"/>
          <w:szCs w:val="22"/>
        </w:rPr>
        <w:t xml:space="preserve"> are observed to a lesser extent in </w:t>
      </w:r>
      <w:r w:rsidR="00B05BD6">
        <w:rPr>
          <w:sz w:val="22"/>
          <w:szCs w:val="22"/>
        </w:rPr>
        <w:t xml:space="preserve">the </w:t>
      </w:r>
      <w:r w:rsidR="00B05BD6" w:rsidRPr="00B05BD6">
        <w:rPr>
          <w:sz w:val="22"/>
          <w:szCs w:val="22"/>
          <w:vertAlign w:val="superscript"/>
        </w:rPr>
        <w:t>1</w:t>
      </w:r>
      <w:r w:rsidR="00B05BD6">
        <w:rPr>
          <w:sz w:val="22"/>
          <w:szCs w:val="22"/>
        </w:rPr>
        <w:t xml:space="preserve">H NMR of </w:t>
      </w:r>
      <w:r w:rsidR="00CA087D" w:rsidRPr="00660A31">
        <w:rPr>
          <w:sz w:val="22"/>
          <w:szCs w:val="22"/>
        </w:rPr>
        <w:t>complexes derived from serine (</w:t>
      </w:r>
      <w:r w:rsidR="00F35C54" w:rsidRPr="00660A31">
        <w:rPr>
          <w:b/>
          <w:bCs/>
          <w:sz w:val="22"/>
          <w:szCs w:val="22"/>
        </w:rPr>
        <w:t>121</w:t>
      </w:r>
      <w:r w:rsidR="00CA087D" w:rsidRPr="00660A31">
        <w:rPr>
          <w:b/>
          <w:bCs/>
          <w:sz w:val="22"/>
          <w:szCs w:val="22"/>
        </w:rPr>
        <w:t>a</w:t>
      </w:r>
      <w:r w:rsidR="00CA087D" w:rsidRPr="00660A31">
        <w:rPr>
          <w:sz w:val="22"/>
          <w:szCs w:val="22"/>
        </w:rPr>
        <w:t xml:space="preserve"> and </w:t>
      </w:r>
      <w:r w:rsidR="00F35C54" w:rsidRPr="00660A31">
        <w:rPr>
          <w:b/>
          <w:bCs/>
          <w:sz w:val="22"/>
          <w:szCs w:val="22"/>
        </w:rPr>
        <w:t>122</w:t>
      </w:r>
      <w:r w:rsidR="00CA087D" w:rsidRPr="00660A31">
        <w:rPr>
          <w:b/>
          <w:bCs/>
          <w:sz w:val="22"/>
          <w:szCs w:val="22"/>
        </w:rPr>
        <w:t>a</w:t>
      </w:r>
      <w:r w:rsidR="00CA087D" w:rsidRPr="00660A31">
        <w:rPr>
          <w:sz w:val="22"/>
          <w:szCs w:val="22"/>
        </w:rPr>
        <w:t xml:space="preserve">) where the two upfield </w:t>
      </w:r>
      <w:r w:rsidR="00B55E60" w:rsidRPr="00660A31">
        <w:rPr>
          <w:sz w:val="22"/>
          <w:szCs w:val="22"/>
        </w:rPr>
        <w:t xml:space="preserve">acetate </w:t>
      </w:r>
      <w:r w:rsidR="00CA087D" w:rsidRPr="00660A31">
        <w:rPr>
          <w:sz w:val="22"/>
          <w:szCs w:val="22"/>
        </w:rPr>
        <w:t xml:space="preserve">singlets </w:t>
      </w:r>
      <w:r w:rsidR="00536EB3">
        <w:rPr>
          <w:sz w:val="22"/>
          <w:szCs w:val="22"/>
        </w:rPr>
        <w:t>are closer in chemical shift</w:t>
      </w:r>
      <w:r w:rsidR="00B05BD6">
        <w:rPr>
          <w:sz w:val="22"/>
          <w:szCs w:val="22"/>
        </w:rPr>
        <w:t>.</w:t>
      </w:r>
      <w:r w:rsidR="00F35C54" w:rsidRPr="00660A31">
        <w:rPr>
          <w:sz w:val="22"/>
          <w:szCs w:val="22"/>
        </w:rPr>
        <w:t xml:space="preserve"> </w:t>
      </w:r>
    </w:p>
    <w:p w14:paraId="09BAD786" w14:textId="3845577A" w:rsidR="00F6060E" w:rsidRPr="00660A31" w:rsidRDefault="00F6060E" w:rsidP="00063DF1">
      <w:pPr>
        <w:widowControl w:val="0"/>
        <w:spacing w:line="360" w:lineRule="auto"/>
        <w:jc w:val="both"/>
        <w:rPr>
          <w:sz w:val="22"/>
          <w:szCs w:val="22"/>
        </w:rPr>
      </w:pPr>
      <w:r w:rsidRPr="00660A31">
        <w:rPr>
          <w:sz w:val="22"/>
          <w:szCs w:val="22"/>
        </w:rPr>
        <w:tab/>
        <w:t xml:space="preserve">Both the </w:t>
      </w:r>
      <w:r w:rsidR="007029F9">
        <w:rPr>
          <w:sz w:val="22"/>
          <w:szCs w:val="22"/>
        </w:rPr>
        <w:t>x</w:t>
      </w:r>
      <w:r w:rsidRPr="00660A31">
        <w:rPr>
          <w:sz w:val="22"/>
          <w:szCs w:val="22"/>
        </w:rPr>
        <w:t>-</w:t>
      </w:r>
      <w:r w:rsidR="007029F9">
        <w:rPr>
          <w:sz w:val="22"/>
          <w:szCs w:val="22"/>
        </w:rPr>
        <w:t>r</w:t>
      </w:r>
      <w:r w:rsidRPr="00660A31">
        <w:rPr>
          <w:sz w:val="22"/>
          <w:szCs w:val="22"/>
        </w:rPr>
        <w:t xml:space="preserve">ay structures and the </w:t>
      </w:r>
      <w:r w:rsidRPr="00660A31">
        <w:rPr>
          <w:sz w:val="22"/>
          <w:szCs w:val="22"/>
          <w:vertAlign w:val="superscript"/>
        </w:rPr>
        <w:t>1</w:t>
      </w:r>
      <w:r w:rsidRPr="00660A31">
        <w:rPr>
          <w:sz w:val="22"/>
          <w:szCs w:val="22"/>
        </w:rPr>
        <w:t>H</w:t>
      </w:r>
      <w:r w:rsidR="0007682E">
        <w:rPr>
          <w:sz w:val="22"/>
          <w:szCs w:val="22"/>
        </w:rPr>
        <w:t xml:space="preserve"> </w:t>
      </w:r>
      <w:r w:rsidRPr="00660A31">
        <w:rPr>
          <w:sz w:val="22"/>
          <w:szCs w:val="22"/>
        </w:rPr>
        <w:t>NMR data suggest that axial coordination is present</w:t>
      </w:r>
      <w:r w:rsidR="00E615D6">
        <w:rPr>
          <w:sz w:val="22"/>
          <w:szCs w:val="22"/>
        </w:rPr>
        <w:t>.</w:t>
      </w:r>
      <w:r w:rsidRPr="00660A31">
        <w:rPr>
          <w:sz w:val="22"/>
          <w:szCs w:val="22"/>
        </w:rPr>
        <w:t xml:space="preserve">  However, </w:t>
      </w:r>
      <w:r w:rsidR="00E615D6">
        <w:rPr>
          <w:sz w:val="22"/>
          <w:szCs w:val="22"/>
        </w:rPr>
        <w:t xml:space="preserve">the possibility remains that the thioether may be in a fluxional state, as indicated in the </w:t>
      </w:r>
      <w:r w:rsidR="007029F9">
        <w:rPr>
          <w:sz w:val="22"/>
          <w:szCs w:val="22"/>
        </w:rPr>
        <w:t>x</w:t>
      </w:r>
      <w:r w:rsidR="00E615D6">
        <w:rPr>
          <w:sz w:val="22"/>
          <w:szCs w:val="22"/>
        </w:rPr>
        <w:t>-ray structure.  This</w:t>
      </w:r>
      <w:r w:rsidRPr="00660A31">
        <w:rPr>
          <w:sz w:val="22"/>
          <w:szCs w:val="22"/>
        </w:rPr>
        <w:t xml:space="preserve"> has been </w:t>
      </w:r>
      <w:r w:rsidR="00E615D6">
        <w:rPr>
          <w:sz w:val="22"/>
          <w:szCs w:val="22"/>
        </w:rPr>
        <w:t>observed in other complexes with</w:t>
      </w:r>
      <w:r w:rsidRPr="00660A31">
        <w:rPr>
          <w:sz w:val="22"/>
          <w:szCs w:val="22"/>
        </w:rPr>
        <w:t xml:space="preserve"> multidentate ligands</w:t>
      </w:r>
      <w:r w:rsidR="00E615D6">
        <w:rPr>
          <w:sz w:val="22"/>
          <w:szCs w:val="22"/>
        </w:rPr>
        <w:t xml:space="preserve"> and has been given the term</w:t>
      </w:r>
      <w:r w:rsidRPr="00660A31">
        <w:rPr>
          <w:sz w:val="22"/>
          <w:szCs w:val="22"/>
        </w:rPr>
        <w:t xml:space="preserve"> hemilabile.</w:t>
      </w:r>
      <w:r w:rsidR="00C80977">
        <w:rPr>
          <w:sz w:val="22"/>
          <w:szCs w:val="22"/>
        </w:rPr>
        <w:fldChar w:fldCharType="begin">
          <w:fldData xml:space="preserve">PEVuZE5vdGU+PENpdGU+PEF1dGhvcj5CcmF1bnN0ZWluPC9BdXRob3I+PFllYXI+MjAwMTwvWWVh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</w:fldData>
        </w:fldChar>
      </w:r>
      <w:r w:rsidR="006D212C">
        <w:rPr>
          <w:sz w:val="22"/>
          <w:szCs w:val="22"/>
        </w:rPr>
        <w:instrText xml:space="preserve"> ADDIN EN.CITE </w:instrText>
      </w:r>
      <w:r w:rsidR="006D212C">
        <w:rPr>
          <w:sz w:val="22"/>
          <w:szCs w:val="22"/>
        </w:rPr>
        <w:fldChar w:fldCharType="begin">
          <w:fldData xml:space="preserve">PEVuZE5vdGU+PENpdGU+PEF1dGhvcj5CcmF1bnN0ZWluPC9BdXRob3I+PFllYXI+MjAwMTwvWWVh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</w:fldData>
        </w:fldChar>
      </w:r>
      <w:r w:rsidR="006D212C">
        <w:rPr>
          <w:sz w:val="22"/>
          <w:szCs w:val="22"/>
        </w:rPr>
        <w:instrText xml:space="preserve"> ADDIN EN.CITE.DATA </w:instrText>
      </w:r>
      <w:r w:rsidR="006D212C">
        <w:rPr>
          <w:sz w:val="22"/>
          <w:szCs w:val="22"/>
        </w:rPr>
      </w:r>
      <w:r w:rsidR="006D212C">
        <w:rPr>
          <w:sz w:val="22"/>
          <w:szCs w:val="22"/>
        </w:rPr>
        <w:fldChar w:fldCharType="end"/>
      </w:r>
      <w:r w:rsidR="00C80977">
        <w:rPr>
          <w:sz w:val="22"/>
          <w:szCs w:val="22"/>
        </w:rPr>
      </w:r>
      <w:r w:rsidR="00C80977">
        <w:rPr>
          <w:sz w:val="22"/>
          <w:szCs w:val="22"/>
        </w:rPr>
        <w:fldChar w:fldCharType="separate"/>
      </w:r>
      <w:r w:rsidR="006D212C" w:rsidRPr="006D212C">
        <w:rPr>
          <w:noProof/>
          <w:sz w:val="22"/>
          <w:szCs w:val="22"/>
          <w:vertAlign w:val="superscript"/>
        </w:rPr>
        <w:t>205</w:t>
      </w:r>
      <w:r w:rsidR="00C80977">
        <w:rPr>
          <w:sz w:val="22"/>
          <w:szCs w:val="22"/>
        </w:rPr>
        <w:fldChar w:fldCharType="end"/>
      </w:r>
      <w:r w:rsidRPr="00660A31">
        <w:rPr>
          <w:sz w:val="22"/>
          <w:szCs w:val="22"/>
        </w:rPr>
        <w:t xml:space="preserve">  This can be demonstrated using </w:t>
      </w:r>
      <w:r w:rsidR="00F07ACE" w:rsidRPr="00660A31">
        <w:rPr>
          <w:sz w:val="22"/>
          <w:szCs w:val="22"/>
        </w:rPr>
        <w:t>t</w:t>
      </w:r>
      <w:r w:rsidRPr="00660A31">
        <w:rPr>
          <w:sz w:val="22"/>
          <w:szCs w:val="22"/>
        </w:rPr>
        <w:t>he novel Rh</w:t>
      </w:r>
      <w:r w:rsidRPr="00660A31">
        <w:rPr>
          <w:sz w:val="22"/>
          <w:szCs w:val="22"/>
          <w:vertAlign w:val="superscript"/>
        </w:rPr>
        <w:t>II</w:t>
      </w:r>
      <w:r w:rsidRPr="00660A31">
        <w:rPr>
          <w:sz w:val="22"/>
          <w:szCs w:val="22"/>
        </w:rPr>
        <w:t xml:space="preserve"> complexes as an example (</w:t>
      </w:r>
      <w:r w:rsidR="00F46729" w:rsidRPr="00660A31">
        <w:rPr>
          <w:sz w:val="22"/>
          <w:szCs w:val="22"/>
        </w:rPr>
        <w:t>Figure</w:t>
      </w:r>
      <w:r w:rsidRPr="00660A31">
        <w:rPr>
          <w:sz w:val="22"/>
          <w:szCs w:val="22"/>
        </w:rPr>
        <w:t xml:space="preserve"> 2.</w:t>
      </w:r>
      <w:r w:rsidR="00B840E4" w:rsidRPr="00660A31">
        <w:rPr>
          <w:sz w:val="22"/>
          <w:szCs w:val="22"/>
        </w:rPr>
        <w:t>1</w:t>
      </w:r>
      <w:r w:rsidR="00206E56">
        <w:rPr>
          <w:sz w:val="22"/>
          <w:szCs w:val="22"/>
        </w:rPr>
        <w:t>6</w:t>
      </w:r>
      <w:r w:rsidRPr="00660A31">
        <w:rPr>
          <w:sz w:val="22"/>
          <w:szCs w:val="22"/>
        </w:rPr>
        <w:t xml:space="preserve">).  The novel </w:t>
      </w:r>
      <w:r w:rsidR="009C7954" w:rsidRPr="00660A31">
        <w:rPr>
          <w:sz w:val="22"/>
          <w:szCs w:val="22"/>
        </w:rPr>
        <w:t>ligand</w:t>
      </w:r>
      <w:r w:rsidRPr="00660A31">
        <w:rPr>
          <w:sz w:val="22"/>
          <w:szCs w:val="22"/>
        </w:rPr>
        <w:t xml:space="preserve"> is bound in a κ</w:t>
      </w:r>
      <w:r w:rsidRPr="00660A31">
        <w:rPr>
          <w:sz w:val="22"/>
          <w:szCs w:val="22"/>
          <w:vertAlign w:val="superscript"/>
        </w:rPr>
        <w:t xml:space="preserve">3 </w:t>
      </w:r>
      <w:r w:rsidRPr="00660A31">
        <w:rPr>
          <w:sz w:val="22"/>
          <w:szCs w:val="22"/>
        </w:rPr>
        <w:t>fashion, with three atoms binding to the Rh core.</w:t>
      </w:r>
      <w:r w:rsidR="00F07ACE" w:rsidRPr="00660A31">
        <w:rPr>
          <w:sz w:val="22"/>
          <w:szCs w:val="22"/>
        </w:rPr>
        <w:t xml:space="preserve">  However, it is known that the axially bound ligands are more kinetically labile than the bridging ligands.  This means that an equilibrium may exist between κ</w:t>
      </w:r>
      <w:r w:rsidR="00F07ACE" w:rsidRPr="00660A31">
        <w:rPr>
          <w:sz w:val="22"/>
          <w:szCs w:val="22"/>
          <w:vertAlign w:val="superscript"/>
        </w:rPr>
        <w:t xml:space="preserve">3 </w:t>
      </w:r>
      <w:r w:rsidR="00F07ACE" w:rsidRPr="00660A31">
        <w:rPr>
          <w:sz w:val="22"/>
          <w:szCs w:val="22"/>
        </w:rPr>
        <w:t>coordination and κ</w:t>
      </w:r>
      <w:r w:rsidR="00F07ACE" w:rsidRPr="00660A31">
        <w:rPr>
          <w:sz w:val="22"/>
          <w:szCs w:val="22"/>
          <w:vertAlign w:val="superscript"/>
        </w:rPr>
        <w:t>2</w:t>
      </w:r>
      <w:r w:rsidR="00F07ACE" w:rsidRPr="00660A31">
        <w:rPr>
          <w:sz w:val="22"/>
          <w:szCs w:val="22"/>
        </w:rPr>
        <w:t xml:space="preserve"> coordination.  It was believed that κ</w:t>
      </w:r>
      <w:r w:rsidR="00F07ACE" w:rsidRPr="00660A31">
        <w:rPr>
          <w:sz w:val="22"/>
          <w:szCs w:val="22"/>
          <w:vertAlign w:val="superscript"/>
        </w:rPr>
        <w:t>2</w:t>
      </w:r>
      <w:r w:rsidR="00F07ACE" w:rsidRPr="00660A31">
        <w:rPr>
          <w:sz w:val="22"/>
          <w:szCs w:val="22"/>
        </w:rPr>
        <w:t xml:space="preserve"> coordination could be favored by heating the complex and observed </w:t>
      </w:r>
      <w:r w:rsidR="00D855A8" w:rsidRPr="00660A31">
        <w:rPr>
          <w:sz w:val="22"/>
          <w:szCs w:val="22"/>
        </w:rPr>
        <w:t>by seeing the thioether signal shift upfield, as in the free oxazolidinone ligand</w:t>
      </w:r>
      <w:r w:rsidR="00F07ACE" w:rsidRPr="00660A31">
        <w:rPr>
          <w:sz w:val="22"/>
          <w:szCs w:val="22"/>
        </w:rPr>
        <w:t>.</w:t>
      </w:r>
      <w:r w:rsidR="008C266F" w:rsidRPr="00660A31">
        <w:rPr>
          <w:sz w:val="22"/>
          <w:szCs w:val="22"/>
        </w:rPr>
        <w:t xml:space="preserve">  </w:t>
      </w:r>
      <w:r w:rsidR="00E615D6">
        <w:rPr>
          <w:sz w:val="22"/>
          <w:szCs w:val="22"/>
        </w:rPr>
        <w:t>Observation of this</w:t>
      </w:r>
      <w:r w:rsidR="008C266F" w:rsidRPr="00660A31">
        <w:rPr>
          <w:sz w:val="22"/>
          <w:szCs w:val="22"/>
        </w:rPr>
        <w:t xml:space="preserve"> shift</w:t>
      </w:r>
      <w:r w:rsidR="00E615D6">
        <w:rPr>
          <w:sz w:val="22"/>
          <w:szCs w:val="22"/>
        </w:rPr>
        <w:t xml:space="preserve"> in the signal</w:t>
      </w:r>
      <w:r w:rsidR="008C266F" w:rsidRPr="00660A31">
        <w:rPr>
          <w:sz w:val="22"/>
          <w:szCs w:val="22"/>
        </w:rPr>
        <w:t xml:space="preserve"> would indicate that the thioether is coordinated at room temperature.</w:t>
      </w:r>
      <w:r w:rsidR="00F07ACE" w:rsidRPr="00660A31">
        <w:rPr>
          <w:sz w:val="22"/>
          <w:szCs w:val="22"/>
        </w:rPr>
        <w:t xml:space="preserve">  </w:t>
      </w:r>
    </w:p>
    <w:p w14:paraId="04143FF7" w14:textId="24B49B5F" w:rsidR="00D13C7E" w:rsidRPr="00660A31" w:rsidRDefault="008813A8" w:rsidP="00063DF1">
      <w:pPr>
        <w:widowControl w:val="0"/>
        <w:spacing w:line="360" w:lineRule="auto"/>
        <w:jc w:val="both"/>
        <w:rPr>
          <w:sz w:val="22"/>
          <w:szCs w:val="22"/>
        </w:rPr>
      </w:pPr>
      <w:r w:rsidRPr="00660A31">
        <w:rPr>
          <w:sz w:val="22"/>
          <w:szCs w:val="22"/>
        </w:rPr>
        <w:tab/>
      </w:r>
      <w:r w:rsidR="00F07ACE" w:rsidRPr="00660A31">
        <w:rPr>
          <w:sz w:val="22"/>
          <w:szCs w:val="22"/>
        </w:rPr>
        <w:t>A</w:t>
      </w:r>
      <w:r w:rsidR="00C53A27" w:rsidRPr="00660A31">
        <w:rPr>
          <w:sz w:val="22"/>
        </w:rPr>
        <w:t xml:space="preserve"> series of variable temperature </w:t>
      </w:r>
      <w:r w:rsidR="00C53A27" w:rsidRPr="00660A31">
        <w:rPr>
          <w:sz w:val="22"/>
          <w:vertAlign w:val="superscript"/>
        </w:rPr>
        <w:t>1</w:t>
      </w:r>
      <w:r w:rsidR="00C53A27" w:rsidRPr="00660A31">
        <w:rPr>
          <w:sz w:val="22"/>
        </w:rPr>
        <w:t>H</w:t>
      </w:r>
      <w:r w:rsidR="00135444">
        <w:rPr>
          <w:sz w:val="22"/>
        </w:rPr>
        <w:t xml:space="preserve"> </w:t>
      </w:r>
      <w:r w:rsidR="00C53A27" w:rsidRPr="00660A31">
        <w:rPr>
          <w:sz w:val="22"/>
        </w:rPr>
        <w:t>NMR (VT</w:t>
      </w:r>
      <w:r w:rsidR="00135444">
        <w:rPr>
          <w:sz w:val="22"/>
        </w:rPr>
        <w:t xml:space="preserve"> </w:t>
      </w:r>
      <w:r w:rsidR="00C53A27" w:rsidRPr="00660A31">
        <w:rPr>
          <w:sz w:val="22"/>
          <w:vertAlign w:val="superscript"/>
        </w:rPr>
        <w:t>1</w:t>
      </w:r>
      <w:r w:rsidR="00C53A27" w:rsidRPr="00660A31">
        <w:rPr>
          <w:sz w:val="22"/>
        </w:rPr>
        <w:t>H</w:t>
      </w:r>
      <w:r w:rsidR="00135444">
        <w:rPr>
          <w:sz w:val="22"/>
        </w:rPr>
        <w:t xml:space="preserve"> </w:t>
      </w:r>
      <w:r w:rsidR="00C53A27" w:rsidRPr="00660A31">
        <w:rPr>
          <w:sz w:val="22"/>
        </w:rPr>
        <w:t xml:space="preserve">NMR) experiments were conducted.  Initially, complexes </w:t>
      </w:r>
      <w:r w:rsidR="00B55E60" w:rsidRPr="00660A31">
        <w:rPr>
          <w:b/>
          <w:sz w:val="22"/>
        </w:rPr>
        <w:t>123</w:t>
      </w:r>
      <w:r w:rsidR="00C53A27" w:rsidRPr="00660A31">
        <w:rPr>
          <w:b/>
          <w:sz w:val="22"/>
        </w:rPr>
        <w:t>a</w:t>
      </w:r>
      <w:r w:rsidR="00E54345" w:rsidRPr="00660A31">
        <w:rPr>
          <w:b/>
          <w:sz w:val="22"/>
        </w:rPr>
        <w:t xml:space="preserve"> </w:t>
      </w:r>
      <w:r w:rsidR="00E54345" w:rsidRPr="00660A31">
        <w:rPr>
          <w:bCs/>
          <w:sz w:val="22"/>
        </w:rPr>
        <w:t>(Figure 2.1</w:t>
      </w:r>
      <w:r w:rsidR="00206E56">
        <w:rPr>
          <w:bCs/>
          <w:sz w:val="22"/>
        </w:rPr>
        <w:t>7</w:t>
      </w:r>
      <w:r w:rsidR="00E54345" w:rsidRPr="00660A31">
        <w:rPr>
          <w:bCs/>
          <w:sz w:val="22"/>
        </w:rPr>
        <w:t>)</w:t>
      </w:r>
      <w:r w:rsidR="00C53A27" w:rsidRPr="00660A31">
        <w:rPr>
          <w:sz w:val="22"/>
        </w:rPr>
        <w:t xml:space="preserve"> and </w:t>
      </w:r>
      <w:r w:rsidR="00B55E60" w:rsidRPr="00660A31">
        <w:rPr>
          <w:b/>
          <w:bCs/>
          <w:sz w:val="22"/>
        </w:rPr>
        <w:t>1</w:t>
      </w:r>
      <w:r w:rsidR="001E729D" w:rsidRPr="00660A31">
        <w:rPr>
          <w:b/>
          <w:bCs/>
          <w:sz w:val="22"/>
        </w:rPr>
        <w:t>25</w:t>
      </w:r>
      <w:r w:rsidR="00C53A27" w:rsidRPr="00660A31">
        <w:rPr>
          <w:b/>
          <w:sz w:val="22"/>
        </w:rPr>
        <w:t xml:space="preserve">a </w:t>
      </w:r>
      <w:r w:rsidR="00E54345" w:rsidRPr="00660A31">
        <w:rPr>
          <w:bCs/>
          <w:sz w:val="22"/>
        </w:rPr>
        <w:t>(</w:t>
      </w:r>
      <w:r w:rsidR="00843B09">
        <w:rPr>
          <w:bCs/>
          <w:sz w:val="22"/>
        </w:rPr>
        <w:t xml:space="preserve">See </w:t>
      </w:r>
      <w:r w:rsidR="00E54345" w:rsidRPr="00660A31">
        <w:rPr>
          <w:bCs/>
          <w:sz w:val="22"/>
        </w:rPr>
        <w:t>Appendix</w:t>
      </w:r>
      <w:r w:rsidR="00843B09">
        <w:rPr>
          <w:bCs/>
          <w:sz w:val="22"/>
        </w:rPr>
        <w:t xml:space="preserve"> A, </w:t>
      </w:r>
      <w:r w:rsidR="00843B09" w:rsidRPr="00843B09">
        <w:rPr>
          <w:b/>
          <w:sz w:val="22"/>
        </w:rPr>
        <w:t>S26</w:t>
      </w:r>
      <w:r w:rsidR="00E54345" w:rsidRPr="00660A31">
        <w:rPr>
          <w:bCs/>
          <w:sz w:val="22"/>
        </w:rPr>
        <w:t>)</w:t>
      </w:r>
      <w:r w:rsidR="00E54345" w:rsidRPr="00660A31">
        <w:rPr>
          <w:b/>
          <w:sz w:val="22"/>
        </w:rPr>
        <w:t xml:space="preserve"> </w:t>
      </w:r>
      <w:r w:rsidR="00C53A27" w:rsidRPr="00660A31">
        <w:rPr>
          <w:sz w:val="22"/>
        </w:rPr>
        <w:t xml:space="preserve">were examined as they were predicted to not bind as strongly as </w:t>
      </w:r>
      <w:r w:rsidR="00B55E60" w:rsidRPr="00660A31">
        <w:rPr>
          <w:b/>
          <w:sz w:val="22"/>
        </w:rPr>
        <w:t>120</w:t>
      </w:r>
      <w:r w:rsidR="00C53A27" w:rsidRPr="00660A31">
        <w:rPr>
          <w:b/>
          <w:sz w:val="22"/>
        </w:rPr>
        <w:t>a</w:t>
      </w:r>
      <w:r w:rsidR="00C53A27" w:rsidRPr="00660A31">
        <w:rPr>
          <w:sz w:val="22"/>
        </w:rPr>
        <w:t xml:space="preserve">.  It was expected that the </w:t>
      </w:r>
      <w:r w:rsidR="00C53A27" w:rsidRPr="00660A31">
        <w:rPr>
          <w:sz w:val="22"/>
          <w:vertAlign w:val="superscript"/>
        </w:rPr>
        <w:t>t</w:t>
      </w:r>
      <w:r w:rsidR="00C53A27" w:rsidRPr="00660A31">
        <w:rPr>
          <w:sz w:val="22"/>
        </w:rPr>
        <w:t xml:space="preserve">Bu signal of </w:t>
      </w:r>
      <w:r w:rsidR="00B55E60" w:rsidRPr="00660A31">
        <w:rPr>
          <w:b/>
          <w:sz w:val="22"/>
        </w:rPr>
        <w:t>123</w:t>
      </w:r>
      <w:r w:rsidR="00C53A27" w:rsidRPr="00660A31">
        <w:rPr>
          <w:b/>
          <w:sz w:val="22"/>
        </w:rPr>
        <w:t>a</w:t>
      </w:r>
      <w:r w:rsidR="00C53A27" w:rsidRPr="00660A31">
        <w:rPr>
          <w:sz w:val="22"/>
        </w:rPr>
        <w:t xml:space="preserve"> would shift upfield like the free ligand.  Reaction temperatures of 80</w:t>
      </w:r>
      <w:r w:rsidR="001C1AEE">
        <w:rPr>
          <w:sz w:val="22"/>
        </w:rPr>
        <w:t xml:space="preserve"> </w:t>
      </w:r>
      <w:r w:rsidR="00C53A27" w:rsidRPr="00660A31">
        <w:rPr>
          <w:sz w:val="22"/>
        </w:rPr>
        <w:t>°C were not reached due to solubility and solvent limitations.  The singlet</w:t>
      </w:r>
      <w:r w:rsidR="00C4203F" w:rsidRPr="00660A31">
        <w:rPr>
          <w:sz w:val="22"/>
        </w:rPr>
        <w:t xml:space="preserve"> of the </w:t>
      </w:r>
      <w:r w:rsidR="00C4203F" w:rsidRPr="00660A31">
        <w:rPr>
          <w:sz w:val="22"/>
          <w:vertAlign w:val="superscript"/>
        </w:rPr>
        <w:t>t</w:t>
      </w:r>
      <w:r w:rsidR="00C4203F" w:rsidRPr="00660A31">
        <w:rPr>
          <w:sz w:val="22"/>
        </w:rPr>
        <w:t>Bu group</w:t>
      </w:r>
      <w:r w:rsidR="00C53A27" w:rsidRPr="00660A31">
        <w:rPr>
          <w:sz w:val="22"/>
        </w:rPr>
        <w:t xml:space="preserve"> did not shift significantly upon heating from room temperature to 70</w:t>
      </w:r>
      <w:r w:rsidR="001C1AEE">
        <w:rPr>
          <w:sz w:val="22"/>
        </w:rPr>
        <w:t xml:space="preserve"> </w:t>
      </w:r>
      <w:r w:rsidR="00C53A27" w:rsidRPr="00660A31">
        <w:rPr>
          <w:sz w:val="22"/>
        </w:rPr>
        <w:t xml:space="preserve">°C.  </w:t>
      </w:r>
      <w:r w:rsidR="00C9447B" w:rsidRPr="00660A31">
        <w:rPr>
          <w:sz w:val="22"/>
        </w:rPr>
        <w:t>Instead</w:t>
      </w:r>
      <w:r w:rsidR="00881A4D">
        <w:rPr>
          <w:sz w:val="22"/>
        </w:rPr>
        <w:t>,</w:t>
      </w:r>
      <w:r w:rsidR="00C9447B" w:rsidRPr="00660A31">
        <w:rPr>
          <w:sz w:val="22"/>
        </w:rPr>
        <w:t xml:space="preserve"> a separate</w:t>
      </w:r>
      <w:r w:rsidR="00C53A27" w:rsidRPr="00660A31">
        <w:rPr>
          <w:sz w:val="22"/>
        </w:rPr>
        <w:t xml:space="preserve"> peak shifted from 1.70 ppm to 1.54 ppm</w:t>
      </w:r>
      <w:r w:rsidR="00881A4D">
        <w:rPr>
          <w:sz w:val="22"/>
        </w:rPr>
        <w:t>.  This peak, and its shifting upon heating,</w:t>
      </w:r>
      <w:r w:rsidR="00C53A27" w:rsidRPr="00660A31">
        <w:rPr>
          <w:sz w:val="22"/>
        </w:rPr>
        <w:t xml:space="preserve"> </w:t>
      </w:r>
      <w:r w:rsidR="00C9447B" w:rsidRPr="00660A31">
        <w:rPr>
          <w:sz w:val="22"/>
        </w:rPr>
        <w:t>was also observed</w:t>
      </w:r>
      <w:r w:rsidR="00C53A27" w:rsidRPr="00660A31">
        <w:rPr>
          <w:sz w:val="22"/>
        </w:rPr>
        <w:t xml:space="preserve"> when </w:t>
      </w:r>
      <w:r w:rsidR="00C4203F" w:rsidRPr="00660A31">
        <w:rPr>
          <w:sz w:val="22"/>
        </w:rPr>
        <w:t>examining</w:t>
      </w:r>
      <w:r w:rsidR="00C53A27" w:rsidRPr="00660A31">
        <w:rPr>
          <w:sz w:val="22"/>
        </w:rPr>
        <w:t xml:space="preserve"> </w:t>
      </w:r>
      <w:r w:rsidR="00B55E60" w:rsidRPr="00660A31">
        <w:rPr>
          <w:sz w:val="22"/>
        </w:rPr>
        <w:t>1</w:t>
      </w:r>
      <w:r w:rsidR="001E729D" w:rsidRPr="00660A31">
        <w:rPr>
          <w:b/>
          <w:sz w:val="22"/>
        </w:rPr>
        <w:t>2</w:t>
      </w:r>
      <w:r w:rsidR="00C9447B" w:rsidRPr="00660A31">
        <w:rPr>
          <w:b/>
          <w:sz w:val="22"/>
        </w:rPr>
        <w:t>5</w:t>
      </w:r>
      <w:r w:rsidR="00C53A27" w:rsidRPr="00660A31">
        <w:rPr>
          <w:b/>
          <w:sz w:val="22"/>
        </w:rPr>
        <w:t>a</w:t>
      </w:r>
      <w:r w:rsidR="00C53A27" w:rsidRPr="00660A31">
        <w:rPr>
          <w:sz w:val="22"/>
        </w:rPr>
        <w:t xml:space="preserve">.   It was hypothesized that this could be water inside the </w:t>
      </w:r>
      <w:r w:rsidR="002C0115" w:rsidRPr="00660A31">
        <w:t xml:space="preserve"> </w:t>
      </w:r>
      <w:r w:rsidR="00C53A27" w:rsidRPr="00660A31">
        <w:rPr>
          <w:sz w:val="22"/>
        </w:rPr>
        <w:t>NMR solvent</w:t>
      </w:r>
      <w:r w:rsidR="00B55E60" w:rsidRPr="00660A31">
        <w:rPr>
          <w:sz w:val="22"/>
        </w:rPr>
        <w:t>,</w:t>
      </w:r>
      <w:r w:rsidR="00C53A27" w:rsidRPr="00660A31">
        <w:rPr>
          <w:sz w:val="22"/>
        </w:rPr>
        <w:t xml:space="preserve"> as water has a chemical shift of 1.56 ppm in deuterated chloroform.</w:t>
      </w:r>
      <w:r w:rsidR="00C53A27" w:rsidRPr="00660A31">
        <w:rPr>
          <w:sz w:val="22"/>
        </w:rPr>
        <w:fldChar w:fldCharType="begin"/>
      </w:r>
      <w:r w:rsidR="006D212C">
        <w:rPr>
          <w:sz w:val="22"/>
        </w:rPr>
        <w:instrText xml:space="preserve"> ADDIN EN.CITE &lt;EndNote&gt;&lt;Cite&gt;&lt;Author&gt;Gottlieb&lt;/Author&gt;&lt;Year&gt;1997&lt;/Year&gt;&lt;RecNum&gt;621&lt;/RecNum&gt;&lt;DisplayText&gt;&lt;style face="superscript"&gt;206&lt;/style&gt;&lt;/DisplayText&gt;&lt;record&gt;&lt;rec-number&gt;621&lt;/rec-number&gt;&lt;foreign-keys&gt;&lt;key app="EN" db-id="tfvtdwerrrxts1ee0t5xa0sr9wxwp2p9d00z" timestamp="1497890211" guid="34519491-a9ab-44f8-8952-1b5c33e0aaa9"&gt;621&lt;/key&gt;&lt;key app="ENWeb" db-id=""&gt;0&lt;/key&gt;&lt;/foreign-keys&gt;&lt;ref-type name="Journal Article"&gt;17&lt;/ref-type&gt;&lt;contributors&gt;&lt;authors&gt;&lt;author&gt;Gottlieb, Hugo E.&lt;/author&gt;&lt;author&gt;Kotlyar, Vadim&lt;/author&gt;&lt;author&gt;Nudelman, Abraham&lt;/author&gt;&lt;/authors&gt;&lt;/contributors&gt;&lt;titles&gt;&lt;title&gt;NMR Chemical Shifts of Common Laboratory Solvents as Trace Impurities&lt;/title&gt;&lt;secondary-title&gt;The Journal of Organic Chemistry&lt;/secondary-title&gt;&lt;/titles&gt;&lt;periodical&gt;&lt;full-title&gt;The Journal of Organic Chemistry&lt;/full-title&gt;&lt;abbr-1&gt;J. Org. Chem.&lt;/abbr-1&gt;&lt;/periodical&gt;&lt;pages&gt;7512-7515&lt;/pages&gt;&lt;volume&gt;62&lt;/volume&gt;&lt;number&gt;21&lt;/number&gt;&lt;dates&gt;&lt;year&gt;1997&lt;/year&gt;&lt;pub-dates&gt;&lt;date&gt;1997/10/01&lt;/date&gt;&lt;/pub-dates&gt;&lt;/dates&gt;&lt;publisher&gt;American Chemical Society&lt;/publisher&gt;&lt;isbn&gt;0022-3263&lt;/isbn&gt;&lt;urls&gt;&lt;related-urls&gt;&lt;url&gt;http://dx.doi.org/10.1021/jo971176v&lt;/url&gt;&lt;url&gt;http://pubs.acs.org/doi/pdfplus/10.1021/jo971176v&lt;/url&gt;&lt;/related-urls&gt;&lt;/urls&gt;&lt;electronic-resource-num&gt;10.1021/jo971176v&lt;/electronic-resource-num&gt;&lt;/record&gt;&lt;/Cite&gt;&lt;/EndNote&gt;</w:instrText>
      </w:r>
      <w:r w:rsidR="00C53A27" w:rsidRPr="00660A31">
        <w:rPr>
          <w:sz w:val="22"/>
        </w:rPr>
        <w:fldChar w:fldCharType="separate"/>
      </w:r>
      <w:r w:rsidR="006D212C" w:rsidRPr="006D212C">
        <w:rPr>
          <w:noProof/>
          <w:sz w:val="22"/>
          <w:vertAlign w:val="superscript"/>
        </w:rPr>
        <w:t>206</w:t>
      </w:r>
      <w:r w:rsidR="00C53A27" w:rsidRPr="00660A31">
        <w:rPr>
          <w:sz w:val="22"/>
        </w:rPr>
        <w:fldChar w:fldCharType="end"/>
      </w:r>
      <w:r w:rsidR="00C53A27" w:rsidRPr="00660A31">
        <w:rPr>
          <w:sz w:val="22"/>
        </w:rPr>
        <w:t xml:space="preserve">  This was verified by preparing a sample of </w:t>
      </w:r>
      <w:r w:rsidR="00B55E60" w:rsidRPr="00660A31">
        <w:rPr>
          <w:b/>
          <w:bCs/>
          <w:sz w:val="22"/>
        </w:rPr>
        <w:t>123</w:t>
      </w:r>
      <w:r w:rsidR="00C53A27" w:rsidRPr="00660A31">
        <w:rPr>
          <w:b/>
          <w:bCs/>
          <w:sz w:val="22"/>
        </w:rPr>
        <w:t>a</w:t>
      </w:r>
      <w:r w:rsidR="00C53A27" w:rsidRPr="00660A31">
        <w:rPr>
          <w:sz w:val="22"/>
        </w:rPr>
        <w:t xml:space="preserve"> </w:t>
      </w:r>
      <w:r w:rsidR="00B55E60" w:rsidRPr="00660A31">
        <w:rPr>
          <w:sz w:val="22"/>
        </w:rPr>
        <w:t xml:space="preserve">in a </w:t>
      </w:r>
      <w:r w:rsidR="00C53A27" w:rsidRPr="00660A31">
        <w:rPr>
          <w:sz w:val="22"/>
        </w:rPr>
        <w:t>glove box under strict</w:t>
      </w:r>
      <w:r w:rsidR="00881A4D">
        <w:rPr>
          <w:sz w:val="22"/>
        </w:rPr>
        <w:t>ly</w:t>
      </w:r>
      <w:r w:rsidR="00C53A27" w:rsidRPr="00660A31">
        <w:rPr>
          <w:sz w:val="22"/>
        </w:rPr>
        <w:t xml:space="preserve"> anhydrous conditions</w:t>
      </w:r>
      <w:r w:rsidR="00B55E60" w:rsidRPr="00660A31">
        <w:rPr>
          <w:sz w:val="22"/>
        </w:rPr>
        <w:t>.  This</w:t>
      </w:r>
      <w:r w:rsidR="00C53A27" w:rsidRPr="00660A31">
        <w:rPr>
          <w:sz w:val="22"/>
        </w:rPr>
        <w:t xml:space="preserve"> ensure</w:t>
      </w:r>
      <w:r w:rsidR="00B55E60" w:rsidRPr="00660A31">
        <w:rPr>
          <w:sz w:val="22"/>
        </w:rPr>
        <w:t>d</w:t>
      </w:r>
      <w:r w:rsidR="00C53A27" w:rsidRPr="00660A31">
        <w:rPr>
          <w:sz w:val="22"/>
        </w:rPr>
        <w:t xml:space="preserve"> no water was present, resulting in the disappearance of the signal</w:t>
      </w:r>
      <w:r w:rsidR="00C4203F" w:rsidRPr="00660A31">
        <w:rPr>
          <w:sz w:val="22"/>
        </w:rPr>
        <w:t xml:space="preserve"> (</w:t>
      </w:r>
      <w:r w:rsidR="00206E56" w:rsidRPr="00D24183">
        <w:rPr>
          <w:sz w:val="22"/>
        </w:rPr>
        <w:t xml:space="preserve">See </w:t>
      </w:r>
      <w:r w:rsidR="00C4203F" w:rsidRPr="00D24183">
        <w:rPr>
          <w:sz w:val="22"/>
        </w:rPr>
        <w:t>Appendix</w:t>
      </w:r>
      <w:r w:rsidR="00843B09" w:rsidRPr="00D24183">
        <w:rPr>
          <w:sz w:val="22"/>
        </w:rPr>
        <w:t xml:space="preserve"> A, </w:t>
      </w:r>
      <w:r w:rsidR="00843B09" w:rsidRPr="00D24183">
        <w:rPr>
          <w:b/>
          <w:bCs/>
          <w:sz w:val="22"/>
        </w:rPr>
        <w:t>S27</w:t>
      </w:r>
      <w:r w:rsidR="00C4203F" w:rsidRPr="00660A31">
        <w:rPr>
          <w:sz w:val="22"/>
        </w:rPr>
        <w:t>)</w:t>
      </w:r>
      <w:r w:rsidR="00C53A27" w:rsidRPr="00660A31">
        <w:rPr>
          <w:sz w:val="22"/>
        </w:rPr>
        <w:t xml:space="preserve">.  Though this was an impurity, it demonstrated that axially coordinated solvents could be displaced </w:t>
      </w:r>
      <w:r w:rsidR="00BC10BC">
        <w:rPr>
          <w:sz w:val="22"/>
        </w:rPr>
        <w:t xml:space="preserve">by heating </w:t>
      </w:r>
      <w:r w:rsidR="00C53A27" w:rsidRPr="00660A31">
        <w:rPr>
          <w:sz w:val="22"/>
        </w:rPr>
        <w:t xml:space="preserve">and that the axial tether remained </w:t>
      </w:r>
      <w:r w:rsidR="00C4203F" w:rsidRPr="00660A31">
        <w:rPr>
          <w:sz w:val="22"/>
        </w:rPr>
        <w:t>proximal to the axial site</w:t>
      </w:r>
      <w:r w:rsidR="00C53A27" w:rsidRPr="00660A31">
        <w:rPr>
          <w:sz w:val="22"/>
        </w:rPr>
        <w:t xml:space="preserve"> up to 70</w:t>
      </w:r>
      <w:r w:rsidR="001C1AEE">
        <w:rPr>
          <w:sz w:val="22"/>
        </w:rPr>
        <w:t xml:space="preserve"> </w:t>
      </w:r>
      <w:r w:rsidR="00C53A27" w:rsidRPr="00660A31">
        <w:rPr>
          <w:sz w:val="22"/>
        </w:rPr>
        <w:t>°C.  Th</w:t>
      </w:r>
      <w:r w:rsidR="00C4203F" w:rsidRPr="00660A31">
        <w:rPr>
          <w:sz w:val="22"/>
        </w:rPr>
        <w:t xml:space="preserve">e same observation was made for complexes </w:t>
      </w:r>
      <w:r w:rsidR="00B55E60" w:rsidRPr="00660A31">
        <w:rPr>
          <w:b/>
          <w:bCs/>
          <w:sz w:val="22"/>
        </w:rPr>
        <w:t>120</w:t>
      </w:r>
      <w:r w:rsidR="00C4203F" w:rsidRPr="00660A31">
        <w:rPr>
          <w:b/>
          <w:bCs/>
          <w:sz w:val="22"/>
        </w:rPr>
        <w:t>a</w:t>
      </w:r>
      <w:r w:rsidR="00C4203F" w:rsidRPr="00660A31">
        <w:rPr>
          <w:sz w:val="22"/>
        </w:rPr>
        <w:t xml:space="preserve"> and </w:t>
      </w:r>
      <w:r w:rsidR="00B55E60" w:rsidRPr="00660A31">
        <w:rPr>
          <w:b/>
          <w:bCs/>
          <w:sz w:val="22"/>
        </w:rPr>
        <w:t>1</w:t>
      </w:r>
      <w:r w:rsidR="00C4203F" w:rsidRPr="00660A31">
        <w:rPr>
          <w:b/>
          <w:bCs/>
          <w:sz w:val="22"/>
        </w:rPr>
        <w:t>25a</w:t>
      </w:r>
      <w:r w:rsidR="00C4203F" w:rsidRPr="00660A31">
        <w:rPr>
          <w:sz w:val="22"/>
        </w:rPr>
        <w:t xml:space="preserve"> </w:t>
      </w:r>
      <w:r w:rsidR="00B55E60" w:rsidRPr="00660A31">
        <w:rPr>
          <w:sz w:val="22"/>
        </w:rPr>
        <w:t>suggesting</w:t>
      </w:r>
      <w:r w:rsidR="00C4203F" w:rsidRPr="00660A31">
        <w:rPr>
          <w:sz w:val="22"/>
        </w:rPr>
        <w:t xml:space="preserve"> the</w:t>
      </w:r>
      <w:r w:rsidR="00881A4D">
        <w:rPr>
          <w:sz w:val="22"/>
        </w:rPr>
        <w:t xml:space="preserve"> thioether does not completely dissociate</w:t>
      </w:r>
      <w:r w:rsidR="00C53A27" w:rsidRPr="00660A31">
        <w:rPr>
          <w:sz w:val="22"/>
        </w:rPr>
        <w:t>.</w:t>
      </w:r>
    </w:p>
    <w:p w14:paraId="37A69581" w14:textId="77777777" w:rsidR="000B5921" w:rsidRDefault="00D13C7E" w:rsidP="00063DF1">
      <w:pPr>
        <w:widowControl w:val="0"/>
        <w:spacing w:line="360" w:lineRule="auto"/>
        <w:jc w:val="both"/>
        <w:rPr>
          <w:sz w:val="22"/>
        </w:rPr>
      </w:pPr>
      <w:r w:rsidRPr="00660A31">
        <w:rPr>
          <w:sz w:val="22"/>
        </w:rPr>
        <w:tab/>
      </w:r>
      <w:r w:rsidR="00BF4A1A" w:rsidRPr="00660A31">
        <w:rPr>
          <w:sz w:val="22"/>
        </w:rPr>
        <w:t xml:space="preserve">A similar experiment was conducted with a sample of </w:t>
      </w:r>
      <w:r w:rsidR="00503DB4" w:rsidRPr="00660A31">
        <w:rPr>
          <w:b/>
          <w:bCs/>
          <w:sz w:val="22"/>
        </w:rPr>
        <w:t>120</w:t>
      </w:r>
      <w:r w:rsidR="00BF4A1A" w:rsidRPr="00660A31">
        <w:rPr>
          <w:b/>
          <w:bCs/>
          <w:sz w:val="22"/>
        </w:rPr>
        <w:t>c</w:t>
      </w:r>
      <w:r w:rsidR="00BF4A1A" w:rsidRPr="00660A31">
        <w:rPr>
          <w:sz w:val="22"/>
        </w:rPr>
        <w:t xml:space="preserve"> as it was expected tha</w:t>
      </w:r>
      <w:r w:rsidR="000B5921">
        <w:rPr>
          <w:sz w:val="22"/>
        </w:rPr>
        <w:t xml:space="preserve">t </w:t>
      </w:r>
      <w:r w:rsidR="00BF4A1A" w:rsidRPr="00660A31">
        <w:rPr>
          <w:sz w:val="22"/>
        </w:rPr>
        <w:t xml:space="preserve">the thioether would be easier to displace due to the </w:t>
      </w:r>
      <w:r w:rsidR="00BF4A1A" w:rsidRPr="003B2402">
        <w:rPr>
          <w:i/>
          <w:iCs/>
          <w:sz w:val="22"/>
        </w:rPr>
        <w:t>trans</w:t>
      </w:r>
      <w:r w:rsidR="00BF4A1A" w:rsidRPr="00660A31">
        <w:rPr>
          <w:sz w:val="22"/>
        </w:rPr>
        <w:t xml:space="preserve"> effect</w:t>
      </w:r>
      <w:r w:rsidR="00503DB4" w:rsidRPr="00660A31">
        <w:rPr>
          <w:sz w:val="22"/>
        </w:rPr>
        <w:t xml:space="preserve"> (Figure 2.1</w:t>
      </w:r>
      <w:r w:rsidR="00206E56">
        <w:rPr>
          <w:sz w:val="22"/>
        </w:rPr>
        <w:t>8</w:t>
      </w:r>
      <w:r w:rsidR="00503DB4" w:rsidRPr="00660A31">
        <w:rPr>
          <w:sz w:val="22"/>
        </w:rPr>
        <w:t>)</w:t>
      </w:r>
      <w:r w:rsidR="00BF4A1A" w:rsidRPr="00660A31">
        <w:rPr>
          <w:sz w:val="22"/>
        </w:rPr>
        <w:t>.</w:t>
      </w:r>
      <w:r w:rsidR="00C53A27" w:rsidRPr="00660A31">
        <w:rPr>
          <w:sz w:val="22"/>
        </w:rPr>
        <w:t xml:space="preserve">  A sample of </w:t>
      </w:r>
      <w:r w:rsidR="00503DB4" w:rsidRPr="00660A31">
        <w:rPr>
          <w:b/>
          <w:sz w:val="22"/>
        </w:rPr>
        <w:t>120</w:t>
      </w:r>
      <w:r w:rsidR="00C53A27" w:rsidRPr="00660A31">
        <w:rPr>
          <w:b/>
          <w:sz w:val="22"/>
        </w:rPr>
        <w:t>c</w:t>
      </w:r>
      <w:r w:rsidR="00C53A27" w:rsidRPr="00660A31">
        <w:rPr>
          <w:sz w:val="22"/>
        </w:rPr>
        <w:t xml:space="preserve"> was prepared </w:t>
      </w:r>
      <w:r w:rsidR="003267C8">
        <w:rPr>
          <w:sz w:val="22"/>
        </w:rPr>
        <w:t xml:space="preserve">in </w:t>
      </w:r>
      <w:r w:rsidR="00C53A27" w:rsidRPr="00660A31">
        <w:rPr>
          <w:sz w:val="22"/>
        </w:rPr>
        <w:t xml:space="preserve">deuterated benzene, enabling reaction temperatures, </w:t>
      </w:r>
      <w:r w:rsidR="00BC10BC">
        <w:rPr>
          <w:sz w:val="22"/>
        </w:rPr>
        <w:t>80</w:t>
      </w:r>
      <w:r w:rsidR="001C1AEE">
        <w:rPr>
          <w:sz w:val="22"/>
        </w:rPr>
        <w:t xml:space="preserve"> </w:t>
      </w:r>
      <w:r w:rsidR="00C53A27" w:rsidRPr="00660A31">
        <w:rPr>
          <w:sz w:val="22"/>
        </w:rPr>
        <w:t xml:space="preserve">°C, to </w:t>
      </w:r>
    </w:p>
    <w:p w14:paraId="6FEF27ED" w14:textId="2198E69B" w:rsidR="000B5921" w:rsidRDefault="000B5921">
      <w:pPr>
        <w:rPr>
          <w:sz w:val="22"/>
        </w:rPr>
      </w:pPr>
      <w:r w:rsidRPr="00660A31">
        <w:rPr>
          <w:noProof/>
        </w:rPr>
        <w:lastRenderedPageBreak/>
        <mc:AlternateContent>
          <mc:Choice Requires="wps">
            <w:drawing>
              <wp:anchor distT="0" distB="182880" distL="114300" distR="114300" simplePos="0" relativeHeight="253114368" behindDoc="0" locked="0" layoutInCell="1" allowOverlap="1" wp14:anchorId="22381586" wp14:editId="4E445923">
                <wp:simplePos x="0" y="0"/>
                <wp:positionH relativeFrom="margin">
                  <wp:posOffset>0</wp:posOffset>
                </wp:positionH>
                <wp:positionV relativeFrom="paragraph">
                  <wp:posOffset>1601470</wp:posOffset>
                </wp:positionV>
                <wp:extent cx="4681220" cy="310515"/>
                <wp:effectExtent l="0" t="0" r="5080" b="0"/>
                <wp:wrapTopAndBottom/>
                <wp:docPr id="460" name="Text Box 460"/>
                <wp:cNvGraphicFramePr/>
                <a:graphic xmlns:a="http://schemas.openxmlformats.org/drawingml/2006/main">
                  <a:graphicData uri="http://schemas.microsoft.com/office/word/2010/wordprocessingShape">
                    <wps:wsp>
                      <wps:cNvSpPr txBox="1"/>
                      <wps:spPr>
                        <a:xfrm>
                          <a:off x="0" y="0"/>
                          <a:ext cx="4681220" cy="310515"/>
                        </a:xfrm>
                        <a:prstGeom prst="rect">
                          <a:avLst/>
                        </a:prstGeom>
                        <a:solidFill>
                          <a:prstClr val="white"/>
                        </a:solidFill>
                        <a:ln>
                          <a:noFill/>
                        </a:ln>
                      </wps:spPr>
                      <wps:txbx>
                        <w:txbxContent>
                          <w:p w14:paraId="5BB35CFF" w14:textId="789E51BA" w:rsidR="00544CAD" w:rsidRPr="008011F2" w:rsidRDefault="00544CAD" w:rsidP="00DF339A">
                            <w:pPr>
                              <w:pStyle w:val="Caption"/>
                              <w:rPr>
                                <w:noProof/>
                              </w:rPr>
                            </w:pPr>
                            <w:bookmarkStart w:id="151" w:name="_Toc56415775"/>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16</w:t>
                            </w:r>
                            <w:r w:rsidR="005B491D">
                              <w:rPr>
                                <w:noProof/>
                              </w:rPr>
                              <w:fldChar w:fldCharType="end"/>
                            </w:r>
                            <w:r>
                              <w:t xml:space="preserve">  </w:t>
                            </w:r>
                            <w:r w:rsidRPr="00B840E4">
                              <w:rPr>
                                <w:b w:val="0"/>
                                <w:bCs/>
                              </w:rPr>
                              <w:t xml:space="preserve">Possible equilibrium between the </w:t>
                            </w:r>
                            <w:r>
                              <w:rPr>
                                <w:b w:val="0"/>
                                <w:bCs/>
                              </w:rPr>
                              <w:t>κ</w:t>
                            </w:r>
                            <w:r>
                              <w:rPr>
                                <w:b w:val="0"/>
                                <w:bCs/>
                                <w:vertAlign w:val="superscript"/>
                              </w:rPr>
                              <w:t>3</w:t>
                            </w:r>
                            <w:r w:rsidRPr="00B840E4">
                              <w:rPr>
                                <w:b w:val="0"/>
                                <w:bCs/>
                              </w:rPr>
                              <w:t xml:space="preserve"> and </w:t>
                            </w:r>
                            <w:r>
                              <w:rPr>
                                <w:b w:val="0"/>
                                <w:bCs/>
                              </w:rPr>
                              <w:t>κ</w:t>
                            </w:r>
                            <w:r>
                              <w:rPr>
                                <w:b w:val="0"/>
                                <w:bCs/>
                                <w:vertAlign w:val="superscript"/>
                              </w:rPr>
                              <w:t>2</w:t>
                            </w:r>
                            <w:r w:rsidRPr="00B840E4">
                              <w:rPr>
                                <w:b w:val="0"/>
                                <w:bCs/>
                              </w:rPr>
                              <w:t xml:space="preserve"> binding modes</w:t>
                            </w:r>
                            <w:bookmarkEnd w:id="1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2381586" id="Text Box 460" o:spid="_x0000_s1118" type="#_x0000_t202" style="position:absolute;margin-left:0;margin-top:126.1pt;width:368.6pt;height:24.45pt;z-index:253114368;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" stroked="f">
                <v:textbox style="mso-fit-shape-to-text:t" inset="0,0,0,0">
                  <w:txbxContent>
                    <w:p w14:paraId="5BB35CFF" w14:textId="789E51BA" w:rsidR="00544CAD" w:rsidRPr="008011F2" w:rsidRDefault="00544CAD" w:rsidP="00DF339A">
                      <w:pPr>
                        <w:pStyle w:val="Caption"/>
                        <w:rPr>
                          <w:noProof/>
                        </w:rPr>
                      </w:pPr>
                      <w:bookmarkStart w:id="246" w:name="_Toc56415775"/>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16</w:t>
                      </w:r>
                      <w:r w:rsidR="000F0901">
                        <w:rPr>
                          <w:noProof/>
                        </w:rPr>
                        <w:fldChar w:fldCharType="end"/>
                      </w:r>
                      <w:r>
                        <w:t xml:space="preserve">  </w:t>
                      </w:r>
                      <w:r w:rsidRPr="00B840E4">
                        <w:rPr>
                          <w:b w:val="0"/>
                          <w:bCs/>
                        </w:rPr>
                        <w:t xml:space="preserve">Possible equilibrium between the </w:t>
                      </w:r>
                      <w:r>
                        <w:rPr>
                          <w:b w:val="0"/>
                          <w:bCs/>
                        </w:rPr>
                        <w:t>κ</w:t>
                      </w:r>
                      <w:r>
                        <w:rPr>
                          <w:b w:val="0"/>
                          <w:bCs/>
                          <w:vertAlign w:val="superscript"/>
                        </w:rPr>
                        <w:t>3</w:t>
                      </w:r>
                      <w:r w:rsidRPr="00B840E4">
                        <w:rPr>
                          <w:b w:val="0"/>
                          <w:bCs/>
                        </w:rPr>
                        <w:t xml:space="preserve"> and </w:t>
                      </w:r>
                      <w:r>
                        <w:rPr>
                          <w:b w:val="0"/>
                          <w:bCs/>
                        </w:rPr>
                        <w:t>κ</w:t>
                      </w:r>
                      <w:r>
                        <w:rPr>
                          <w:b w:val="0"/>
                          <w:bCs/>
                          <w:vertAlign w:val="superscript"/>
                        </w:rPr>
                        <w:t>2</w:t>
                      </w:r>
                      <w:r w:rsidRPr="00B840E4">
                        <w:rPr>
                          <w:b w:val="0"/>
                          <w:bCs/>
                        </w:rPr>
                        <w:t xml:space="preserve"> binding modes</w:t>
                      </w:r>
                      <w:bookmarkEnd w:id="246"/>
                    </w:p>
                  </w:txbxContent>
                </v:textbox>
                <w10:wrap type="topAndBottom" anchorx="margin"/>
              </v:shape>
            </w:pict>
          </mc:Fallback>
        </mc:AlternateContent>
      </w:r>
      <w:r>
        <w:rPr>
          <w:noProof/>
          <w:sz w:val="22"/>
        </w:rPr>
        <w:drawing>
          <wp:anchor distT="0" distB="0" distL="114300" distR="114300" simplePos="0" relativeHeight="253499392" behindDoc="0" locked="0" layoutInCell="1" allowOverlap="1" wp14:anchorId="782AB0A6" wp14:editId="461FF192">
            <wp:simplePos x="0" y="0"/>
            <wp:positionH relativeFrom="margin">
              <wp:align>center</wp:align>
            </wp:positionH>
            <wp:positionV relativeFrom="margin">
              <wp:align>top</wp:align>
            </wp:positionV>
            <wp:extent cx="3938270" cy="1609725"/>
            <wp:effectExtent l="0" t="0" r="5080" b="0"/>
            <wp:wrapTopAndBottom/>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938270" cy="1609725"/>
                    </a:xfrm>
                    <a:prstGeom prst="rect">
                      <a:avLst/>
                    </a:prstGeom>
                    <a:noFill/>
                  </pic:spPr>
                </pic:pic>
              </a:graphicData>
            </a:graphic>
          </wp:anchor>
        </w:drawing>
      </w:r>
      <w:r>
        <w:rPr>
          <w:sz w:val="22"/>
        </w:rPr>
        <w:br w:type="page"/>
      </w:r>
      <w:r w:rsidRPr="00660A31">
        <w:rPr>
          <w:noProof/>
        </w:rPr>
        <w:lastRenderedPageBreak/>
        <mc:AlternateContent>
          <mc:Choice Requires="wps">
            <w:drawing>
              <wp:anchor distT="0" distB="182880" distL="114300" distR="114300" simplePos="0" relativeHeight="253116416" behindDoc="0" locked="0" layoutInCell="1" allowOverlap="1" wp14:anchorId="208D8E10" wp14:editId="43848C54">
                <wp:simplePos x="0" y="0"/>
                <wp:positionH relativeFrom="margin">
                  <wp:posOffset>0</wp:posOffset>
                </wp:positionH>
                <wp:positionV relativeFrom="paragraph">
                  <wp:posOffset>5121910</wp:posOffset>
                </wp:positionV>
                <wp:extent cx="5335270" cy="474980"/>
                <wp:effectExtent l="0" t="0" r="0" b="2540"/>
                <wp:wrapTopAndBottom/>
                <wp:docPr id="461" name="Text Box 461"/>
                <wp:cNvGraphicFramePr/>
                <a:graphic xmlns:a="http://schemas.openxmlformats.org/drawingml/2006/main">
                  <a:graphicData uri="http://schemas.microsoft.com/office/word/2010/wordprocessingShape">
                    <wps:wsp>
                      <wps:cNvSpPr txBox="1"/>
                      <wps:spPr>
                        <a:xfrm>
                          <a:off x="0" y="0"/>
                          <a:ext cx="5335270" cy="474980"/>
                        </a:xfrm>
                        <a:prstGeom prst="rect">
                          <a:avLst/>
                        </a:prstGeom>
                        <a:solidFill>
                          <a:prstClr val="white"/>
                        </a:solidFill>
                        <a:ln>
                          <a:noFill/>
                        </a:ln>
                      </wps:spPr>
                      <wps:txbx>
                        <w:txbxContent>
                          <w:p w14:paraId="57B1A361" w14:textId="7ECCE6D2" w:rsidR="00544CAD" w:rsidRPr="006D6684" w:rsidRDefault="00544CAD" w:rsidP="00DF339A">
                            <w:pPr>
                              <w:pStyle w:val="Caption"/>
                              <w:rPr>
                                <w:noProof/>
                                <w:szCs w:val="24"/>
                              </w:rPr>
                            </w:pPr>
                            <w:bookmarkStart w:id="152" w:name="_Toc56415776"/>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17</w:t>
                            </w:r>
                            <w:r w:rsidR="005B491D">
                              <w:rPr>
                                <w:noProof/>
                              </w:rPr>
                              <w:fldChar w:fldCharType="end"/>
                            </w:r>
                            <w:r>
                              <w:t xml:space="preserve">  </w:t>
                            </w:r>
                            <w:r w:rsidRPr="002429F1">
                              <w:rPr>
                                <w:b w:val="0"/>
                                <w:bCs/>
                              </w:rPr>
                              <w:t>VT</w:t>
                            </w:r>
                            <w:r>
                              <w:rPr>
                                <w:b w:val="0"/>
                                <w:bCs/>
                              </w:rPr>
                              <w:t xml:space="preserve"> </w:t>
                            </w:r>
                            <w:r w:rsidRPr="002429F1">
                              <w:rPr>
                                <w:b w:val="0"/>
                                <w:bCs/>
                                <w:vertAlign w:val="superscript"/>
                              </w:rPr>
                              <w:t>1</w:t>
                            </w:r>
                            <w:r w:rsidRPr="002429F1">
                              <w:rPr>
                                <w:b w:val="0"/>
                                <w:bCs/>
                              </w:rPr>
                              <w:t>H</w:t>
                            </w:r>
                            <w:r>
                              <w:rPr>
                                <w:b w:val="0"/>
                                <w:bCs/>
                              </w:rPr>
                              <w:t xml:space="preserve"> </w:t>
                            </w:r>
                            <w:r w:rsidRPr="002429F1">
                              <w:rPr>
                                <w:b w:val="0"/>
                                <w:bCs/>
                              </w:rPr>
                              <w:t xml:space="preserve">NMR spectrum of compound </w:t>
                            </w:r>
                            <w:r>
                              <w:t>123</w:t>
                            </w:r>
                            <w:r w:rsidRPr="00B14999">
                              <w:t>a</w:t>
                            </w:r>
                            <w:r w:rsidRPr="002429F1">
                              <w:rPr>
                                <w:b w:val="0"/>
                                <w:bCs/>
                              </w:rPr>
                              <w:t xml:space="preserve"> showing no change in thioether group signals with blue arrow indicating shifting water signal</w:t>
                            </w:r>
                            <w:bookmarkEnd w:id="1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8D8E10" id="Text Box 461" o:spid="_x0000_s1119" type="#_x0000_t202" style="position:absolute;margin-left:0;margin-top:403.3pt;width:420.1pt;height:37.4pt;z-index:253116416;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" stroked="f">
                <v:textbox style="mso-fit-shape-to-text:t" inset="0,0,0,0">
                  <w:txbxContent>
                    <w:p w14:paraId="57B1A361" w14:textId="7ECCE6D2" w:rsidR="00544CAD" w:rsidRPr="006D6684" w:rsidRDefault="00544CAD" w:rsidP="00DF339A">
                      <w:pPr>
                        <w:pStyle w:val="Caption"/>
                        <w:rPr>
                          <w:noProof/>
                          <w:szCs w:val="24"/>
                        </w:rPr>
                      </w:pPr>
                      <w:bookmarkStart w:id="248" w:name="_Toc56415776"/>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17</w:t>
                      </w:r>
                      <w:r w:rsidR="000F0901">
                        <w:rPr>
                          <w:noProof/>
                        </w:rPr>
                        <w:fldChar w:fldCharType="end"/>
                      </w:r>
                      <w:r>
                        <w:t xml:space="preserve">  </w:t>
                      </w:r>
                      <w:r w:rsidRPr="002429F1">
                        <w:rPr>
                          <w:b w:val="0"/>
                          <w:bCs/>
                        </w:rPr>
                        <w:t>VT</w:t>
                      </w:r>
                      <w:r>
                        <w:rPr>
                          <w:b w:val="0"/>
                          <w:bCs/>
                        </w:rPr>
                        <w:t xml:space="preserve"> </w:t>
                      </w:r>
                      <w:r w:rsidRPr="002429F1">
                        <w:rPr>
                          <w:b w:val="0"/>
                          <w:bCs/>
                          <w:vertAlign w:val="superscript"/>
                        </w:rPr>
                        <w:t>1</w:t>
                      </w:r>
                      <w:r w:rsidRPr="002429F1">
                        <w:rPr>
                          <w:b w:val="0"/>
                          <w:bCs/>
                        </w:rPr>
                        <w:t>H</w:t>
                      </w:r>
                      <w:r>
                        <w:rPr>
                          <w:b w:val="0"/>
                          <w:bCs/>
                        </w:rPr>
                        <w:t xml:space="preserve"> </w:t>
                      </w:r>
                      <w:r w:rsidRPr="002429F1">
                        <w:rPr>
                          <w:b w:val="0"/>
                          <w:bCs/>
                        </w:rPr>
                        <w:t xml:space="preserve">NMR spectrum of compound </w:t>
                      </w:r>
                      <w:r>
                        <w:t>123</w:t>
                      </w:r>
                      <w:r w:rsidRPr="00B14999">
                        <w:t>a</w:t>
                      </w:r>
                      <w:r w:rsidRPr="002429F1">
                        <w:rPr>
                          <w:b w:val="0"/>
                          <w:bCs/>
                        </w:rPr>
                        <w:t xml:space="preserve"> showing no change in thioether group signals with blue arrow indicating shifting water signal</w:t>
                      </w:r>
                      <w:bookmarkEnd w:id="248"/>
                    </w:p>
                  </w:txbxContent>
                </v:textbox>
                <w10:wrap type="topAndBottom" anchorx="margin"/>
              </v:shape>
            </w:pict>
          </mc:Fallback>
        </mc:AlternateContent>
      </w:r>
      <w:r>
        <w:rPr>
          <w:noProof/>
          <w:sz w:val="22"/>
        </w:rPr>
        <w:drawing>
          <wp:anchor distT="0" distB="0" distL="114300" distR="114300" simplePos="0" relativeHeight="253498368" behindDoc="0" locked="0" layoutInCell="1" allowOverlap="1" wp14:anchorId="1B5B1020" wp14:editId="01D38814">
            <wp:simplePos x="0" y="0"/>
            <wp:positionH relativeFrom="margin">
              <wp:posOffset>17145</wp:posOffset>
            </wp:positionH>
            <wp:positionV relativeFrom="paragraph">
              <wp:posOffset>1255395</wp:posOffset>
            </wp:positionV>
            <wp:extent cx="5452110" cy="3797935"/>
            <wp:effectExtent l="0" t="0" r="0" b="0"/>
            <wp:wrapTopAndBottom/>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452110" cy="3797935"/>
                    </a:xfrm>
                    <a:prstGeom prst="rect">
                      <a:avLst/>
                    </a:prstGeom>
                    <a:noFill/>
                  </pic:spPr>
                </pic:pic>
              </a:graphicData>
            </a:graphic>
          </wp:anchor>
        </w:drawing>
      </w:r>
      <w:r w:rsidRPr="009B2E8F">
        <w:rPr>
          <w:noProof/>
        </w:rPr>
        <w:drawing>
          <wp:anchor distT="0" distB="0" distL="114300" distR="114300" simplePos="0" relativeHeight="253493248" behindDoc="0" locked="0" layoutInCell="1" allowOverlap="1" wp14:anchorId="327D5ED6" wp14:editId="7ED4717C">
            <wp:simplePos x="0" y="0"/>
            <wp:positionH relativeFrom="margin">
              <wp:align>center</wp:align>
            </wp:positionH>
            <wp:positionV relativeFrom="margin">
              <wp:align>top</wp:align>
            </wp:positionV>
            <wp:extent cx="4244340" cy="1269365"/>
            <wp:effectExtent l="0" t="0" r="0" b="0"/>
            <wp:wrapTopAndBottom/>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244340" cy="1269365"/>
                    </a:xfrm>
                    <a:prstGeom prst="rect">
                      <a:avLst/>
                    </a:prstGeom>
                    <a:noFill/>
                    <a:ln>
                      <a:noFill/>
                    </a:ln>
                  </pic:spPr>
                </pic:pic>
              </a:graphicData>
            </a:graphic>
          </wp:anchor>
        </w:drawing>
      </w:r>
      <w:r>
        <w:rPr>
          <w:sz w:val="22"/>
        </w:rPr>
        <w:br w:type="page"/>
      </w:r>
    </w:p>
    <w:p w14:paraId="75710493" w14:textId="0CC23EC6" w:rsidR="007E23D3" w:rsidRDefault="00C53A27" w:rsidP="00063DF1">
      <w:pPr>
        <w:widowControl w:val="0"/>
        <w:spacing w:line="360" w:lineRule="auto"/>
        <w:jc w:val="both"/>
        <w:rPr>
          <w:sz w:val="22"/>
        </w:rPr>
      </w:pPr>
      <w:r w:rsidRPr="00660A31">
        <w:rPr>
          <w:sz w:val="22"/>
        </w:rPr>
        <w:lastRenderedPageBreak/>
        <w:t>be reached.  Again, no change was observed in either the signal of the methyl thioether or the acetate pea</w:t>
      </w:r>
      <w:r w:rsidR="00E02444" w:rsidRPr="00660A31">
        <w:rPr>
          <w:sz w:val="22"/>
        </w:rPr>
        <w:t>ks</w:t>
      </w:r>
      <w:r w:rsidR="00BC10BC">
        <w:rPr>
          <w:sz w:val="22"/>
        </w:rPr>
        <w:t>,</w:t>
      </w:r>
      <w:r w:rsidR="002203B1" w:rsidRPr="00660A31">
        <w:rPr>
          <w:sz w:val="22"/>
        </w:rPr>
        <w:t xml:space="preserve"> indicating no hemilability at </w:t>
      </w:r>
      <w:r w:rsidR="00B14999" w:rsidRPr="00660A31">
        <w:rPr>
          <w:sz w:val="22"/>
        </w:rPr>
        <w:t>these</w:t>
      </w:r>
      <w:r w:rsidR="002203B1" w:rsidRPr="00660A31">
        <w:rPr>
          <w:sz w:val="22"/>
        </w:rPr>
        <w:t xml:space="preserve"> temperatures</w:t>
      </w:r>
      <w:r w:rsidR="00E02444" w:rsidRPr="00454027">
        <w:rPr>
          <w:sz w:val="22"/>
        </w:rPr>
        <w:t>.</w:t>
      </w:r>
      <w:r w:rsidR="00917400">
        <w:rPr>
          <w:sz w:val="22"/>
        </w:rPr>
        <w:t xml:space="preserve"> </w:t>
      </w:r>
      <w:r w:rsidR="00E02444" w:rsidRPr="00660A31">
        <w:rPr>
          <w:sz w:val="22"/>
        </w:rPr>
        <w:t xml:space="preserve"> </w:t>
      </w:r>
      <w:r w:rsidR="002203B1" w:rsidRPr="00660A31">
        <w:rPr>
          <w:sz w:val="22"/>
        </w:rPr>
        <w:t xml:space="preserve">It is plausible </w:t>
      </w:r>
      <w:r w:rsidR="004C3014" w:rsidRPr="00660A31">
        <w:rPr>
          <w:sz w:val="22"/>
        </w:rPr>
        <w:t xml:space="preserve">the </w:t>
      </w:r>
      <w:r w:rsidR="007D6ED2" w:rsidRPr="00660A31">
        <w:rPr>
          <w:sz w:val="22"/>
        </w:rPr>
        <w:t>equilibrium</w:t>
      </w:r>
      <w:r w:rsidR="004C3014" w:rsidRPr="00660A31">
        <w:rPr>
          <w:sz w:val="22"/>
        </w:rPr>
        <w:t xml:space="preserve"> between κ</w:t>
      </w:r>
      <w:r w:rsidR="004C3014" w:rsidRPr="00660A31">
        <w:rPr>
          <w:sz w:val="22"/>
          <w:vertAlign w:val="superscript"/>
        </w:rPr>
        <w:t>2</w:t>
      </w:r>
      <w:r w:rsidR="004C3014" w:rsidRPr="00660A31">
        <w:rPr>
          <w:sz w:val="22"/>
        </w:rPr>
        <w:t xml:space="preserve"> and κ</w:t>
      </w:r>
      <w:r w:rsidR="004C3014" w:rsidRPr="00660A31">
        <w:rPr>
          <w:sz w:val="22"/>
          <w:vertAlign w:val="superscript"/>
        </w:rPr>
        <w:t>3</w:t>
      </w:r>
      <w:r w:rsidR="004C3014" w:rsidRPr="00660A31">
        <w:rPr>
          <w:sz w:val="22"/>
        </w:rPr>
        <w:t xml:space="preserve"> coordination</w:t>
      </w:r>
      <w:r w:rsidR="007A202C" w:rsidRPr="00660A31">
        <w:rPr>
          <w:sz w:val="22"/>
        </w:rPr>
        <w:t xml:space="preserve"> </w:t>
      </w:r>
      <w:r w:rsidR="00463E3B">
        <w:rPr>
          <w:sz w:val="22"/>
        </w:rPr>
        <w:t>was not</w:t>
      </w:r>
      <w:r w:rsidR="00B42768">
        <w:rPr>
          <w:sz w:val="22"/>
        </w:rPr>
        <w:t xml:space="preserve"> observe</w:t>
      </w:r>
      <w:r w:rsidR="004101E8">
        <w:rPr>
          <w:sz w:val="22"/>
        </w:rPr>
        <w:t>d because higher temperatures are needed to favor κ</w:t>
      </w:r>
      <w:r w:rsidR="004101E8" w:rsidRPr="004101E8">
        <w:rPr>
          <w:sz w:val="22"/>
          <w:vertAlign w:val="superscript"/>
        </w:rPr>
        <w:t>2</w:t>
      </w:r>
      <w:r w:rsidR="004101E8">
        <w:rPr>
          <w:sz w:val="22"/>
        </w:rPr>
        <w:t xml:space="preserve"> coordination.</w:t>
      </w:r>
      <w:r w:rsidR="00463E3B">
        <w:rPr>
          <w:sz w:val="22"/>
        </w:rPr>
        <w:t xml:space="preserve"> </w:t>
      </w:r>
      <w:r w:rsidR="002203B1" w:rsidRPr="00660A31">
        <w:rPr>
          <w:sz w:val="22"/>
        </w:rPr>
        <w:t xml:space="preserve">  </w:t>
      </w:r>
      <w:r w:rsidR="00B66FDB" w:rsidRPr="00660A31">
        <w:rPr>
          <w:sz w:val="22"/>
        </w:rPr>
        <w:t xml:space="preserve">It is of note that no degradation is observed upon </w:t>
      </w:r>
      <w:r w:rsidR="00B66FDB" w:rsidRPr="00DC3E77">
        <w:rPr>
          <w:sz w:val="22"/>
        </w:rPr>
        <w:t>heating and cooling the complexes, indicating good catalyst stability at reaction temperatures.</w:t>
      </w:r>
      <w:r w:rsidR="00391416" w:rsidRPr="00DC3E77">
        <w:rPr>
          <w:sz w:val="22"/>
        </w:rPr>
        <w:t xml:space="preserve">  </w:t>
      </w:r>
    </w:p>
    <w:p w14:paraId="7279D5C8" w14:textId="61DE13B5" w:rsidR="00F8510E" w:rsidRPr="00660A31" w:rsidRDefault="007E23D3" w:rsidP="00063DF1">
      <w:pPr>
        <w:widowControl w:val="0"/>
        <w:spacing w:line="360" w:lineRule="auto"/>
        <w:jc w:val="both"/>
        <w:rPr>
          <w:sz w:val="22"/>
        </w:rPr>
      </w:pPr>
      <w:r>
        <w:rPr>
          <w:sz w:val="22"/>
        </w:rPr>
        <w:tab/>
      </w:r>
      <w:r w:rsidR="00214B5C">
        <w:rPr>
          <w:sz w:val="22"/>
        </w:rPr>
        <w:t xml:space="preserve">Even though the thioether methyl signal of complex </w:t>
      </w:r>
      <w:r w:rsidR="00214B5C" w:rsidRPr="00214B5C">
        <w:rPr>
          <w:b/>
          <w:bCs/>
          <w:sz w:val="22"/>
        </w:rPr>
        <w:t>120c</w:t>
      </w:r>
      <w:r w:rsidR="00214B5C">
        <w:rPr>
          <w:sz w:val="22"/>
        </w:rPr>
        <w:t xml:space="preserve"> did not change, a</w:t>
      </w:r>
      <w:r>
        <w:rPr>
          <w:sz w:val="22"/>
        </w:rPr>
        <w:t xml:space="preserve"> </w:t>
      </w:r>
      <w:r w:rsidR="00391416" w:rsidRPr="00DC3E77">
        <w:rPr>
          <w:sz w:val="22"/>
        </w:rPr>
        <w:t>shift</w:t>
      </w:r>
      <w:r>
        <w:rPr>
          <w:sz w:val="22"/>
        </w:rPr>
        <w:t xml:space="preserve"> was observed</w:t>
      </w:r>
      <w:r w:rsidR="00391416" w:rsidRPr="00DC3E77">
        <w:rPr>
          <w:sz w:val="22"/>
        </w:rPr>
        <w:t xml:space="preserve"> in </w:t>
      </w:r>
      <w:r w:rsidR="008175F4" w:rsidRPr="00DC3E77">
        <w:rPr>
          <w:sz w:val="22"/>
        </w:rPr>
        <w:t>the signal</w:t>
      </w:r>
      <w:r w:rsidR="006155E6">
        <w:rPr>
          <w:sz w:val="22"/>
        </w:rPr>
        <w:t xml:space="preserve"> that corresponded to the methylene protons of the tether adjacent to the sulfur atom (</w:t>
      </w:r>
      <w:r w:rsidR="00214B5C">
        <w:rPr>
          <w:sz w:val="22"/>
        </w:rPr>
        <w:t>Figure 2.18, blue arrow)</w:t>
      </w:r>
      <w:r w:rsidR="00391416" w:rsidRPr="00DC3E77">
        <w:rPr>
          <w:sz w:val="22"/>
        </w:rPr>
        <w:t xml:space="preserve">. </w:t>
      </w:r>
      <w:r w:rsidR="00784ED8" w:rsidRPr="00DC3E77">
        <w:rPr>
          <w:sz w:val="22"/>
        </w:rPr>
        <w:t xml:space="preserve"> </w:t>
      </w:r>
      <w:r w:rsidR="008175F4" w:rsidRPr="00DC3E77">
        <w:rPr>
          <w:sz w:val="22"/>
        </w:rPr>
        <w:t xml:space="preserve">When solving </w:t>
      </w:r>
      <w:r w:rsidR="00784ED8" w:rsidRPr="00DC3E77">
        <w:rPr>
          <w:sz w:val="22"/>
        </w:rPr>
        <w:t xml:space="preserve">the crystal structure of </w:t>
      </w:r>
      <w:r w:rsidR="00784ED8" w:rsidRPr="00DC3E77">
        <w:rPr>
          <w:b/>
          <w:bCs/>
          <w:sz w:val="22"/>
        </w:rPr>
        <w:t>120a</w:t>
      </w:r>
      <w:r w:rsidR="00784ED8" w:rsidRPr="00DC3E77">
        <w:rPr>
          <w:sz w:val="22"/>
        </w:rPr>
        <w:t xml:space="preserve">, </w:t>
      </w:r>
      <w:r w:rsidR="008175F4" w:rsidRPr="00DC3E77">
        <w:rPr>
          <w:sz w:val="22"/>
        </w:rPr>
        <w:t>it was found the</w:t>
      </w:r>
      <w:r w:rsidR="00784ED8" w:rsidRPr="00DC3E77">
        <w:rPr>
          <w:sz w:val="22"/>
        </w:rPr>
        <w:t xml:space="preserve"> tether was disordered between two conformations</w:t>
      </w:r>
      <w:r w:rsidR="00683BCE" w:rsidRPr="00DC3E77">
        <w:rPr>
          <w:sz w:val="22"/>
        </w:rPr>
        <w:t xml:space="preserve"> (Figure 2.19)</w:t>
      </w:r>
      <w:r w:rsidR="00784ED8" w:rsidRPr="00DC3E77">
        <w:rPr>
          <w:sz w:val="22"/>
        </w:rPr>
        <w:t xml:space="preserve">.  </w:t>
      </w:r>
      <w:r w:rsidR="00170F21" w:rsidRPr="00DC3E77">
        <w:rPr>
          <w:sz w:val="22"/>
        </w:rPr>
        <w:t xml:space="preserve">It reasons that the same six-membered ring would be present in the </w:t>
      </w:r>
      <w:r w:rsidR="00170F21" w:rsidRPr="00DC3E77">
        <w:rPr>
          <w:i/>
          <w:iCs/>
          <w:sz w:val="22"/>
        </w:rPr>
        <w:t>bis</w:t>
      </w:r>
      <w:r w:rsidR="00170F21" w:rsidRPr="00DC3E77">
        <w:rPr>
          <w:sz w:val="22"/>
        </w:rPr>
        <w:t xml:space="preserve">-substituted complex </w:t>
      </w:r>
      <w:r w:rsidR="00170F21" w:rsidRPr="00DC3E77">
        <w:rPr>
          <w:b/>
          <w:bCs/>
          <w:sz w:val="22"/>
        </w:rPr>
        <w:t>120c</w:t>
      </w:r>
      <w:r w:rsidR="00170F21" w:rsidRPr="00DC3E77">
        <w:rPr>
          <w:sz w:val="22"/>
        </w:rPr>
        <w:t xml:space="preserve">.  </w:t>
      </w:r>
      <w:r w:rsidR="00F8510E" w:rsidRPr="00DC3E77">
        <w:rPr>
          <w:sz w:val="22"/>
        </w:rPr>
        <w:t>The conformation</w:t>
      </w:r>
      <w:r w:rsidR="00683BCE" w:rsidRPr="00DC3E77">
        <w:rPr>
          <w:sz w:val="22"/>
        </w:rPr>
        <w:t xml:space="preserve"> where the lone pair of the sulfur and the methylene proton are </w:t>
      </w:r>
      <w:r w:rsidR="00683BCE" w:rsidRPr="006155E6">
        <w:rPr>
          <w:i/>
          <w:iCs/>
          <w:sz w:val="22"/>
        </w:rPr>
        <w:t xml:space="preserve">anti </w:t>
      </w:r>
      <w:r w:rsidR="00683BCE" w:rsidRPr="00DC3E77">
        <w:rPr>
          <w:sz w:val="22"/>
        </w:rPr>
        <w:t>(Figure 2.19, a) is expected</w:t>
      </w:r>
      <w:r w:rsidR="00683BCE">
        <w:rPr>
          <w:sz w:val="22"/>
        </w:rPr>
        <w:t xml:space="preserve"> to be more stable and predominate at room temperature.</w:t>
      </w:r>
      <w:r w:rsidR="00F8510E">
        <w:rPr>
          <w:sz w:val="22"/>
        </w:rPr>
        <w:t xml:space="preserve"> </w:t>
      </w:r>
      <w:r w:rsidR="007F6D17">
        <w:rPr>
          <w:sz w:val="22"/>
        </w:rPr>
        <w:t xml:space="preserve"> Here, the lone pair of the sulfur can donate into the C</w:t>
      </w:r>
      <w:r w:rsidR="00683BCE">
        <w:rPr>
          <w:sz w:val="22"/>
        </w:rPr>
        <w:t>–</w:t>
      </w:r>
      <w:r w:rsidR="007F6D17">
        <w:rPr>
          <w:sz w:val="22"/>
        </w:rPr>
        <w:t>H antibonding orbital</w:t>
      </w:r>
      <w:r w:rsidR="00E94EC8">
        <w:rPr>
          <w:sz w:val="22"/>
        </w:rPr>
        <w:t xml:space="preserve"> and</w:t>
      </w:r>
      <w:r w:rsidR="007F6D17">
        <w:rPr>
          <w:sz w:val="22"/>
        </w:rPr>
        <w:t xml:space="preserve"> </w:t>
      </w:r>
      <w:r w:rsidR="00E94EC8">
        <w:rPr>
          <w:sz w:val="22"/>
        </w:rPr>
        <w:t>t</w:t>
      </w:r>
      <w:r w:rsidR="007F6D17">
        <w:rPr>
          <w:sz w:val="22"/>
        </w:rPr>
        <w:t xml:space="preserve">his anomeric effect results in </w:t>
      </w:r>
      <w:r w:rsidR="006155E6">
        <w:rPr>
          <w:sz w:val="22"/>
        </w:rPr>
        <w:t>the</w:t>
      </w:r>
      <w:r w:rsidR="007F6D17">
        <w:rPr>
          <w:sz w:val="22"/>
        </w:rPr>
        <w:t xml:space="preserve"> shielding of the proton.</w:t>
      </w:r>
      <w:r w:rsidR="00683BCE">
        <w:rPr>
          <w:sz w:val="22"/>
        </w:rPr>
        <w:fldChar w:fldCharType="begin"/>
      </w:r>
      <w:r w:rsidR="006D212C">
        <w:rPr>
          <w:sz w:val="22"/>
        </w:rPr>
        <w:instrText xml:space="preserve"> ADDIN EN.CITE &lt;EndNote&gt;&lt;Cite&gt;&lt;Author&gt;Atkins&lt;/Author&gt;&lt;Year&gt;1980&lt;/Year&gt;&lt;RecNum&gt;2134&lt;/RecNum&gt;&lt;DisplayText&gt;&lt;style face="superscript"&gt;207&lt;/style&gt;&lt;/DisplayText&gt;&lt;record&gt;&lt;rec-number&gt;2134&lt;/rec-number&gt;&lt;foreign-keys&gt;&lt;key app="EN" db-id="tfvtdwerrrxts1ee0t5xa0sr9wxwp2p9d00z" timestamp="1598559877" guid="ed3b3b47-490d-49ec-bc84-6ee81b31263f"&gt;2134&lt;/key&gt;&lt;/foreign-keys&gt;&lt;ref-type name="Journal Article"&gt;17&lt;/ref-type&gt;&lt;contributors&gt;&lt;authors&gt;&lt;author&gt;Atkins, Thomas J.&lt;/author&gt;&lt;/authors&gt;&lt;/contributors&gt;&lt;titles&gt;&lt;title&gt;Tricyclic trisaminomethanes&lt;/title&gt;&lt;secondary-title&gt;Journal of the American Chemical Society&lt;/secondary-title&gt;&lt;/titles&gt;&lt;periodical&gt;&lt;full-title&gt;Journal of the American Chemical Society&lt;/full-title&gt;&lt;abbr-1&gt;J. Am. Chem. Soc.&lt;/abbr-1&gt;&lt;/periodical&gt;&lt;pages&gt;6364-6365&lt;/pages&gt;&lt;volume&gt;102&lt;/volume&gt;&lt;number&gt;20&lt;/number&gt;&lt;dates&gt;&lt;year&gt;1980&lt;/year&gt;&lt;pub-dates&gt;&lt;date&gt;1980/09/01&lt;/date&gt;&lt;/pub-dates&gt;&lt;/dates&gt;&lt;publisher&gt;American Chemical Society&lt;/publisher&gt;&lt;isbn&gt;0002-7863&lt;/isbn&gt;&lt;urls&gt;&lt;related-urls&gt;&lt;url&gt;https://doi.org/10.1021/ja00540a044&lt;/url&gt;&lt;/related-urls&gt;&lt;/urls&gt;&lt;electronic-resource-num&gt;10.1021/ja00540a044&lt;/electronic-resource-num&gt;&lt;/record&gt;&lt;/Cite&gt;&lt;/EndNote&gt;</w:instrText>
      </w:r>
      <w:r w:rsidR="00683BCE">
        <w:rPr>
          <w:sz w:val="22"/>
        </w:rPr>
        <w:fldChar w:fldCharType="separate"/>
      </w:r>
      <w:r w:rsidR="006D212C" w:rsidRPr="006D212C">
        <w:rPr>
          <w:noProof/>
          <w:sz w:val="22"/>
          <w:vertAlign w:val="superscript"/>
        </w:rPr>
        <w:t>207</w:t>
      </w:r>
      <w:r w:rsidR="00683BCE">
        <w:rPr>
          <w:sz w:val="22"/>
        </w:rPr>
        <w:fldChar w:fldCharType="end"/>
      </w:r>
      <w:r w:rsidR="007F6D17">
        <w:rPr>
          <w:sz w:val="22"/>
        </w:rPr>
        <w:t xml:space="preserve"> The </w:t>
      </w:r>
      <w:r w:rsidR="00683BCE">
        <w:rPr>
          <w:sz w:val="22"/>
        </w:rPr>
        <w:t>application of</w:t>
      </w:r>
      <w:r w:rsidR="007F6D17">
        <w:rPr>
          <w:sz w:val="22"/>
        </w:rPr>
        <w:t xml:space="preserve"> heat </w:t>
      </w:r>
      <w:r w:rsidR="00B637A5">
        <w:rPr>
          <w:sz w:val="22"/>
        </w:rPr>
        <w:t>enables</w:t>
      </w:r>
      <w:r w:rsidR="006155E6">
        <w:rPr>
          <w:sz w:val="22"/>
        </w:rPr>
        <w:t xml:space="preserve"> </w:t>
      </w:r>
      <w:r w:rsidR="007F6D17">
        <w:rPr>
          <w:sz w:val="22"/>
        </w:rPr>
        <w:t>the eclipsed conformation</w:t>
      </w:r>
      <w:r w:rsidR="00B637A5">
        <w:rPr>
          <w:sz w:val="22"/>
        </w:rPr>
        <w:t xml:space="preserve"> to be present in higher quantity</w:t>
      </w:r>
      <w:r w:rsidR="007F6D17">
        <w:rPr>
          <w:sz w:val="22"/>
        </w:rPr>
        <w:t xml:space="preserve"> (Figure 2.19, </w:t>
      </w:r>
      <w:r w:rsidR="00683BCE">
        <w:rPr>
          <w:sz w:val="22"/>
        </w:rPr>
        <w:t>b</w:t>
      </w:r>
      <w:r w:rsidR="007F6D17">
        <w:rPr>
          <w:sz w:val="22"/>
        </w:rPr>
        <w:t xml:space="preserve">).  </w:t>
      </w:r>
      <w:r w:rsidR="00D46D55">
        <w:rPr>
          <w:sz w:val="22"/>
        </w:rPr>
        <w:t>In this conformation the</w:t>
      </w:r>
      <w:r w:rsidR="007F6D17">
        <w:rPr>
          <w:sz w:val="22"/>
        </w:rPr>
        <w:t xml:space="preserve"> proton signal then shifts downfield because the lone pair is no longer able to donate into the C</w:t>
      </w:r>
      <w:r w:rsidR="00683BCE">
        <w:rPr>
          <w:sz w:val="22"/>
        </w:rPr>
        <w:t>–</w:t>
      </w:r>
      <w:r w:rsidR="007F6D17">
        <w:rPr>
          <w:sz w:val="22"/>
        </w:rPr>
        <w:t>H antibonding orbital.</w:t>
      </w:r>
      <w:r w:rsidR="008175F4">
        <w:rPr>
          <w:sz w:val="22"/>
        </w:rPr>
        <w:t xml:space="preserve">  This change in conformation </w:t>
      </w:r>
      <w:r w:rsidR="006155E6">
        <w:rPr>
          <w:sz w:val="22"/>
        </w:rPr>
        <w:t>could explain</w:t>
      </w:r>
      <w:r w:rsidR="008175F4">
        <w:rPr>
          <w:sz w:val="22"/>
        </w:rPr>
        <w:t xml:space="preserve"> the downfield shift of the </w:t>
      </w:r>
      <w:r w:rsidR="00D46D55">
        <w:rPr>
          <w:sz w:val="22"/>
        </w:rPr>
        <w:t>methylene protons</w:t>
      </w:r>
      <w:r w:rsidR="008175F4">
        <w:rPr>
          <w:sz w:val="22"/>
        </w:rPr>
        <w:t xml:space="preserve"> on the tether.</w:t>
      </w:r>
    </w:p>
    <w:p w14:paraId="21D6FDAE" w14:textId="2A719BC5" w:rsidR="007319AE" w:rsidRDefault="007319AE" w:rsidP="00063DF1">
      <w:pPr>
        <w:pStyle w:val="Heading2"/>
        <w:keepNext w:val="0"/>
        <w:widowControl w:val="0"/>
      </w:pPr>
      <w:bookmarkStart w:id="153" w:name="_Toc56014593"/>
      <w:r w:rsidRPr="00660A31">
        <w:t>2.7 Electronic and Electrochemical Analysis</w:t>
      </w:r>
      <w:bookmarkEnd w:id="153"/>
      <w:r w:rsidRPr="00660A31">
        <w:t xml:space="preserve"> </w:t>
      </w:r>
    </w:p>
    <w:p w14:paraId="4F2DE8E6" w14:textId="3A8D1B16" w:rsidR="008B6B4C" w:rsidRPr="008B6B4C" w:rsidRDefault="008B6B4C" w:rsidP="00063DF1">
      <w:pPr>
        <w:widowControl w:val="0"/>
      </w:pPr>
    </w:p>
    <w:p w14:paraId="2C754CD0" w14:textId="09C27523" w:rsidR="00081431" w:rsidRDefault="007319AE" w:rsidP="00063DF1">
      <w:pPr>
        <w:widowControl w:val="0"/>
        <w:spacing w:line="360" w:lineRule="auto"/>
        <w:jc w:val="both"/>
        <w:rPr>
          <w:sz w:val="22"/>
          <w:szCs w:val="22"/>
        </w:rPr>
      </w:pPr>
      <w:r w:rsidRPr="00660A31">
        <w:rPr>
          <w:sz w:val="22"/>
          <w:szCs w:val="22"/>
        </w:rPr>
        <w:tab/>
      </w:r>
      <w:r w:rsidR="007B3D42" w:rsidRPr="00660A31">
        <w:rPr>
          <w:sz w:val="22"/>
          <w:szCs w:val="22"/>
        </w:rPr>
        <w:t>The donating ability of each of the thioether donors was investigated in hopes that it could be correlated to reactivity.  Axial coordination has traditionally been studied by</w:t>
      </w:r>
      <w:r w:rsidRPr="00660A31">
        <w:rPr>
          <w:sz w:val="22"/>
          <w:szCs w:val="22"/>
        </w:rPr>
        <w:t xml:space="preserve"> UV-Vis analysis </w:t>
      </w:r>
      <w:r w:rsidR="007B3D42" w:rsidRPr="00660A31">
        <w:rPr>
          <w:sz w:val="22"/>
          <w:szCs w:val="22"/>
        </w:rPr>
        <w:t>and was investigated first</w:t>
      </w:r>
      <w:r w:rsidRPr="00660A31">
        <w:rPr>
          <w:sz w:val="22"/>
          <w:szCs w:val="22"/>
        </w:rPr>
        <w:t>. It is established that the HOMO-LUMO gap is between the π* and σ* of the Rh</w:t>
      </w:r>
      <w:r w:rsidR="00503DB4" w:rsidRPr="00660A31">
        <w:rPr>
          <w:sz w:val="22"/>
          <w:szCs w:val="22"/>
        </w:rPr>
        <w:t>–</w:t>
      </w:r>
      <w:r w:rsidRPr="00660A31">
        <w:rPr>
          <w:sz w:val="22"/>
          <w:szCs w:val="22"/>
        </w:rPr>
        <w:t xml:space="preserve">Rh metal bond.  The σ* orbital </w:t>
      </w:r>
      <w:r w:rsidR="006056C2">
        <w:rPr>
          <w:sz w:val="22"/>
          <w:szCs w:val="22"/>
        </w:rPr>
        <w:t>comprises</w:t>
      </w:r>
      <w:r w:rsidRPr="00660A31">
        <w:rPr>
          <w:sz w:val="22"/>
          <w:szCs w:val="22"/>
        </w:rPr>
        <w:t xml:space="preserve"> of the antibonding d</w:t>
      </w:r>
      <w:r w:rsidRPr="00660A31">
        <w:rPr>
          <w:sz w:val="22"/>
          <w:szCs w:val="22"/>
          <w:vertAlign w:val="subscript"/>
        </w:rPr>
        <w:t>z</w:t>
      </w:r>
      <w:r w:rsidRPr="00660A31">
        <w:rPr>
          <w:sz w:val="22"/>
          <w:szCs w:val="22"/>
          <w:vertAlign w:val="superscript"/>
        </w:rPr>
        <w:t xml:space="preserve">2 </w:t>
      </w:r>
      <w:r w:rsidRPr="00660A31">
        <w:rPr>
          <w:sz w:val="22"/>
          <w:szCs w:val="22"/>
        </w:rPr>
        <w:t>orbitals between the Rh metals.</w:t>
      </w:r>
      <w:r w:rsidRPr="00660A31">
        <w:rPr>
          <w:sz w:val="22"/>
          <w:szCs w:val="22"/>
        </w:rPr>
        <w:fldChar w:fldCharType="begin"/>
      </w:r>
      <w:r w:rsidR="006D212C">
        <w:rPr>
          <w:sz w:val="22"/>
          <w:szCs w:val="22"/>
        </w:rPr>
        <w:instrText xml:space="preserve"> ADDIN EN.CITE &lt;EndNote&gt;&lt;Cite&gt;&lt;Author&gt;Berry&lt;/Author&gt;&lt;Year&gt;2012&lt;/Year&gt;&lt;RecNum&gt;766&lt;/RecNum&gt;&lt;DisplayText&gt;&lt;style face="superscript"&gt;81&lt;/style&gt;&lt;/DisplayText&gt;&lt;record&gt;&lt;rec-number&gt;766&lt;/rec-number&gt;&lt;foreign-keys&gt;&lt;key app="EN" db-id="tfvtdwerrrxts1ee0t5xa0sr9wxwp2p9d00z" timestamp="1500646664" guid="7b8a0ce8-e490-4adf-918c-8897a1104879"&gt;766&lt;/key&gt;&lt;key app="ENWeb" db-id=""&gt;0&lt;/key&gt;&lt;/foreign-keys&gt;&lt;ref-type name="Journal Article"&gt;17&lt;/ref-type&gt;&lt;contributors&gt;&lt;authors&gt;&lt;author&gt;Berry, J. F.&lt;/author&gt;&lt;/authors&gt;&lt;/contributors&gt;&lt;auth-address&gt;Univ Wisconsin Madison, Dept Chem, Madison, WI 53706 USA&lt;/auth-address&gt;&lt;titles&gt;&lt;title&gt;The role of three-center/four-electron bonds in superelectrophilic dirhodium carbene and nitrene catalytic intermediates&lt;/title&gt;&lt;secondary-title&gt;Dalton Transactions&lt;/secondary-title&gt;&lt;alt-title&gt;Dalton T&lt;/alt-title&gt;&lt;/titles&gt;&lt;periodical&gt;&lt;full-title&gt;Dalton Transactions&lt;/full-title&gt;&lt;abbr-1&gt;Dalton Trans.&lt;/abbr-1&gt;&lt;/periodical&gt;&lt;pages&gt;700-713&lt;/pages&gt;&lt;volume&gt;41&lt;/volume&gt;&lt;number&gt;3&lt;/number&gt;&lt;keywords&gt;&lt;keyword&gt;c-h bond&lt;/keyword&gt;&lt;keyword&gt;olefin metathesis catalysts&lt;/keyword&gt;&lt;keyword&gt;transition-metal-complexes&lt;/keyword&gt;&lt;keyword&gt;carbon-hydrogen bonds&lt;/keyword&gt;&lt;keyword&gt;rhodium(ii)-catalyzed aziridination&lt;/keyword&gt;&lt;keyword&gt;diazoalkane complexes&lt;/keyword&gt;&lt;keyword&gt;ethyl diazoacetate&lt;/keyword&gt;&lt;keyword&gt;organic-synthesis&lt;/keyword&gt;&lt;keyword&gt;diazo-compounds&lt;/keyword&gt;&lt;keyword&gt;methane monooxygenase&lt;/keyword&gt;&lt;/keywords&gt;&lt;dates&gt;&lt;year&gt;2012&lt;/year&gt;&lt;/dates&gt;&lt;isbn&gt;1477-9226&lt;/isbn&gt;&lt;accession-num&gt;WOS:000298753800001&lt;/accession-num&gt;&lt;urls&gt;&lt;related-urls&gt;&lt;url&gt;&amp;lt;Go to ISI&amp;gt;://WOS:000298753800001&lt;/url&gt;&lt;url&gt;http://pubs.rsc.org/en/content/articlepdf/2012/dt/c1dt11434d&lt;/url&gt;&lt;/related-urls&gt;&lt;/urls&gt;&lt;electronic-resource-num&gt;10.1039/c1dt11434d&lt;/electronic-resource-num&gt;&lt;language&gt;English&lt;/language&gt;&lt;/record&gt;&lt;/Cite&gt;&lt;/EndNote&gt;</w:instrText>
      </w:r>
      <w:r w:rsidRPr="00660A31">
        <w:rPr>
          <w:sz w:val="22"/>
          <w:szCs w:val="22"/>
        </w:rPr>
        <w:fldChar w:fldCharType="separate"/>
      </w:r>
      <w:r w:rsidR="006D212C" w:rsidRPr="006D212C">
        <w:rPr>
          <w:noProof/>
          <w:sz w:val="22"/>
          <w:szCs w:val="22"/>
          <w:vertAlign w:val="superscript"/>
        </w:rPr>
        <w:t>81</w:t>
      </w:r>
      <w:r w:rsidRPr="00660A31">
        <w:rPr>
          <w:sz w:val="22"/>
          <w:szCs w:val="22"/>
        </w:rPr>
        <w:fldChar w:fldCharType="end"/>
      </w:r>
      <w:r w:rsidRPr="00660A31">
        <w:rPr>
          <w:sz w:val="22"/>
          <w:szCs w:val="22"/>
        </w:rPr>
        <w:t xml:space="preserve">  Axially coordinated molecules, such as solvent, bind to this orbital resulting in an increase in the HOMO-LUMO gap due to destabilization of the LUMO</w:t>
      </w:r>
      <w:r w:rsidR="00350632">
        <w:rPr>
          <w:sz w:val="22"/>
          <w:szCs w:val="22"/>
        </w:rPr>
        <w:t xml:space="preserve"> </w:t>
      </w:r>
      <w:r w:rsidR="00196CDF" w:rsidRPr="00660A31">
        <w:rPr>
          <w:sz w:val="22"/>
          <w:szCs w:val="22"/>
        </w:rPr>
        <w:t>(Figure 2.</w:t>
      </w:r>
      <w:r w:rsidR="008175F4">
        <w:rPr>
          <w:sz w:val="22"/>
          <w:szCs w:val="22"/>
        </w:rPr>
        <w:t>20</w:t>
      </w:r>
      <w:r w:rsidR="00196CDF" w:rsidRPr="00660A31">
        <w:rPr>
          <w:sz w:val="22"/>
          <w:szCs w:val="22"/>
        </w:rPr>
        <w:t>)</w:t>
      </w:r>
      <w:r w:rsidRPr="00660A31">
        <w:rPr>
          <w:sz w:val="22"/>
          <w:szCs w:val="22"/>
        </w:rPr>
        <w:t xml:space="preserve">.  </w:t>
      </w:r>
      <w:r w:rsidR="00196CDF" w:rsidRPr="00660A31">
        <w:rPr>
          <w:sz w:val="22"/>
          <w:szCs w:val="22"/>
        </w:rPr>
        <w:t>I</w:t>
      </w:r>
      <w:r w:rsidRPr="00660A31">
        <w:rPr>
          <w:sz w:val="22"/>
          <w:szCs w:val="22"/>
        </w:rPr>
        <w:t>ncreased electron density from axial coordination at both axial sites result</w:t>
      </w:r>
      <w:r w:rsidR="00350632">
        <w:rPr>
          <w:sz w:val="22"/>
          <w:szCs w:val="22"/>
        </w:rPr>
        <w:t>s</w:t>
      </w:r>
      <w:r w:rsidRPr="00660A31">
        <w:rPr>
          <w:sz w:val="22"/>
          <w:szCs w:val="22"/>
        </w:rPr>
        <w:t xml:space="preserve"> in a blue shift of the HOMO-LUMO gap as compared</w:t>
      </w:r>
      <w:r w:rsidR="00350632">
        <w:rPr>
          <w:sz w:val="22"/>
          <w:szCs w:val="22"/>
        </w:rPr>
        <w:t xml:space="preserve"> </w:t>
      </w:r>
      <w:r w:rsidRPr="00660A31">
        <w:rPr>
          <w:sz w:val="22"/>
          <w:szCs w:val="22"/>
        </w:rPr>
        <w:t xml:space="preserve">to </w:t>
      </w:r>
      <w:r w:rsidR="00881A4D">
        <w:rPr>
          <w:sz w:val="22"/>
          <w:szCs w:val="22"/>
        </w:rPr>
        <w:t xml:space="preserve">the </w:t>
      </w:r>
      <w:r w:rsidRPr="00660A31">
        <w:rPr>
          <w:sz w:val="22"/>
          <w:szCs w:val="22"/>
        </w:rPr>
        <w:t>coordination of a single axial site.</w:t>
      </w:r>
      <w:r w:rsidR="00142B6F" w:rsidRPr="00660A31">
        <w:rPr>
          <w:sz w:val="22"/>
          <w:szCs w:val="22"/>
        </w:rPr>
        <w:t xml:space="preserve">  Th</w:t>
      </w:r>
      <w:r w:rsidR="00AF4681">
        <w:rPr>
          <w:sz w:val="22"/>
          <w:szCs w:val="22"/>
        </w:rPr>
        <w:t>ese</w:t>
      </w:r>
      <w:r w:rsidR="00142B6F" w:rsidRPr="00660A31">
        <w:rPr>
          <w:sz w:val="22"/>
          <w:szCs w:val="22"/>
        </w:rPr>
        <w:t xml:space="preserve"> shift</w:t>
      </w:r>
      <w:r w:rsidR="00AF4681">
        <w:rPr>
          <w:sz w:val="22"/>
          <w:szCs w:val="22"/>
        </w:rPr>
        <w:t>s</w:t>
      </w:r>
      <w:r w:rsidR="00142B6F" w:rsidRPr="00660A31">
        <w:rPr>
          <w:sz w:val="22"/>
          <w:szCs w:val="22"/>
        </w:rPr>
        <w:t xml:space="preserve"> can be monitored by</w:t>
      </w:r>
      <w:r w:rsidR="003267C8">
        <w:rPr>
          <w:sz w:val="22"/>
          <w:szCs w:val="22"/>
        </w:rPr>
        <w:t xml:space="preserve"> </w:t>
      </w:r>
      <w:r w:rsidR="00142B6F" w:rsidRPr="00660A31">
        <w:rPr>
          <w:sz w:val="22"/>
          <w:szCs w:val="22"/>
        </w:rPr>
        <w:t>UV-Vis and coordination of both axial ligands can be observed.</w:t>
      </w:r>
      <w:r w:rsidR="00AE4CCC" w:rsidRPr="00660A31">
        <w:rPr>
          <w:sz w:val="22"/>
          <w:szCs w:val="22"/>
        </w:rPr>
        <w:fldChar w:fldCharType="begin"/>
      </w:r>
      <w:r w:rsidR="006D212C">
        <w:rPr>
          <w:sz w:val="22"/>
          <w:szCs w:val="22"/>
        </w:rPr>
        <w:instrText xml:space="preserve"> ADDIN EN.CITE &lt;EndNote&gt;&lt;Cite&gt;&lt;Author&gt;L. Bear&lt;/Author&gt;&lt;Year&gt;1979&lt;/Year&gt;&lt;RecNum&gt;482&lt;/RecNum&gt;&lt;DisplayText&gt;&lt;style face="superscript"&gt;208&lt;/style&gt;&lt;/DisplayText&gt;&lt;record&gt;&lt;rec-number&gt;482&lt;/rec-number&gt;&lt;foreign-keys&gt;&lt;key app="EN" db-id="tfvtdwerrrxts1ee0t5xa0sr9wxwp2p9d00z" timestamp="1478101045" guid="4d4a92c3-0ebc-483f-b568-6e41e4fd4adb"&gt;482&lt;/key&gt;&lt;/foreign-keys&gt;&lt;ref-type name="Journal Article"&gt;17&lt;/ref-type&gt;&lt;contributors&gt;&lt;authors&gt;&lt;author&gt;L. Bear, John&lt;/author&gt;&lt;author&gt;Howard, Robert A.&lt;/author&gt;&lt;author&gt;E. Korn, Joanne&lt;/author&gt;&lt;/authors&gt;&lt;/contributors&gt;&lt;titles&gt;&lt;title&gt;The thermodynamic and kinetic stabilities of some Tetra-μ-carboxylatodirhodium(II) adducts&lt;/title&gt;&lt;secondary-title&gt;Inorganica Chimica Acta&lt;/secondary-title&gt;&lt;/titles&gt;&lt;periodical&gt;&lt;full-title&gt;Inorganica Chimica Acta&lt;/full-title&gt;&lt;abbr-1&gt;Inorg. Chim. Acta&lt;/abbr-1&gt;&lt;/periodical&gt;&lt;pages&gt;123-126&lt;/pages&gt;&lt;volume&gt;32&lt;/volume&gt;&lt;dates&gt;&lt;year&gt;1979&lt;/year&gt;&lt;pub-dates&gt;&lt;date&gt;1979/01/01&lt;/date&gt;&lt;/pub-dates&gt;&lt;/dates&gt;&lt;isbn&gt;0020-1693&lt;/isbn&gt;&lt;urls&gt;&lt;related-urls&gt;&lt;url&gt;http://www.sciencedirect.com/science/article/pii/S0020169300916499&lt;/url&gt;&lt;url&gt;https://ac.els-cdn.com/S0020169300916499/1-s2.0-S0020169300916499-main.pdf?_tid=df630534-34e3-4370-ac3c-440845a9b0be&amp;amp;acdnat=1552943915_178c5da20a785963e89edc5057db3ce1&lt;/url&gt;&lt;/related-urls&gt;&lt;/urls&gt;&lt;electronic-resource-num&gt;http://dx.doi.org/10.1016/S0020-1693(00)91649-9&lt;/electronic-resource-num&gt;&lt;/record&gt;&lt;/Cite&gt;&lt;/EndNote&gt;</w:instrText>
      </w:r>
      <w:r w:rsidR="00AE4CCC" w:rsidRPr="00660A31">
        <w:rPr>
          <w:sz w:val="22"/>
          <w:szCs w:val="22"/>
        </w:rPr>
        <w:fldChar w:fldCharType="separate"/>
      </w:r>
      <w:r w:rsidR="006D212C" w:rsidRPr="006D212C">
        <w:rPr>
          <w:noProof/>
          <w:sz w:val="22"/>
          <w:szCs w:val="22"/>
          <w:vertAlign w:val="superscript"/>
        </w:rPr>
        <w:t>208</w:t>
      </w:r>
      <w:r w:rsidR="00AE4CCC" w:rsidRPr="00660A31">
        <w:rPr>
          <w:sz w:val="22"/>
          <w:szCs w:val="22"/>
        </w:rPr>
        <w:fldChar w:fldCharType="end"/>
      </w:r>
      <w:r w:rsidRPr="00660A31">
        <w:rPr>
          <w:sz w:val="22"/>
          <w:szCs w:val="22"/>
        </w:rPr>
        <w:t xml:space="preserve">  It was expected that the donation strength of the different thioether donor groups could be observed.</w:t>
      </w:r>
      <w:r w:rsidR="00AF4681">
        <w:rPr>
          <w:sz w:val="22"/>
          <w:szCs w:val="22"/>
        </w:rPr>
        <w:t xml:space="preserve">  Stronger donors were </w:t>
      </w:r>
    </w:p>
    <w:p w14:paraId="34CB2398" w14:textId="40438941" w:rsidR="00081431" w:rsidRDefault="00081431">
      <w:pPr>
        <w:rPr>
          <w:sz w:val="22"/>
          <w:szCs w:val="22"/>
        </w:rPr>
      </w:pPr>
      <w:r w:rsidRPr="00660A31">
        <w:rPr>
          <w:noProof/>
        </w:rPr>
        <w:lastRenderedPageBreak/>
        <mc:AlternateContent>
          <mc:Choice Requires="wps">
            <w:drawing>
              <wp:anchor distT="0" distB="182880" distL="114300" distR="114300" simplePos="0" relativeHeight="253118464" behindDoc="0" locked="0" layoutInCell="1" allowOverlap="1" wp14:anchorId="4C95D12B" wp14:editId="797B1EFD">
                <wp:simplePos x="0" y="0"/>
                <wp:positionH relativeFrom="margin">
                  <wp:posOffset>0</wp:posOffset>
                </wp:positionH>
                <wp:positionV relativeFrom="paragraph">
                  <wp:posOffset>3881120</wp:posOffset>
                </wp:positionV>
                <wp:extent cx="5413248" cy="310896"/>
                <wp:effectExtent l="0" t="0" r="0" b="2540"/>
                <wp:wrapTopAndBottom/>
                <wp:docPr id="463" name="Text Box 463"/>
                <wp:cNvGraphicFramePr/>
                <a:graphic xmlns:a="http://schemas.openxmlformats.org/drawingml/2006/main">
                  <a:graphicData uri="http://schemas.microsoft.com/office/word/2010/wordprocessingShape">
                    <wps:wsp>
                      <wps:cNvSpPr txBox="1"/>
                      <wps:spPr>
                        <a:xfrm>
                          <a:off x="0" y="0"/>
                          <a:ext cx="5413248" cy="310896"/>
                        </a:xfrm>
                        <a:prstGeom prst="rect">
                          <a:avLst/>
                        </a:prstGeom>
                        <a:solidFill>
                          <a:prstClr val="white"/>
                        </a:solidFill>
                        <a:ln>
                          <a:noFill/>
                        </a:ln>
                      </wps:spPr>
                      <wps:txbx>
                        <w:txbxContent>
                          <w:p w14:paraId="4240D38D" w14:textId="697542C1" w:rsidR="00544CAD" w:rsidRPr="009A7D71" w:rsidRDefault="00544CAD" w:rsidP="00DF339A">
                            <w:pPr>
                              <w:pStyle w:val="Caption"/>
                              <w:rPr>
                                <w:noProof/>
                                <w:szCs w:val="24"/>
                              </w:rPr>
                            </w:pPr>
                            <w:bookmarkStart w:id="154" w:name="_Toc56415777"/>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18</w:t>
                            </w:r>
                            <w:r w:rsidR="005B491D">
                              <w:rPr>
                                <w:noProof/>
                              </w:rPr>
                              <w:fldChar w:fldCharType="end"/>
                            </w:r>
                            <w:r>
                              <w:t xml:space="preserve">  </w:t>
                            </w:r>
                            <w:r w:rsidRPr="002429F1">
                              <w:rPr>
                                <w:b w:val="0"/>
                              </w:rPr>
                              <w:t>VT</w:t>
                            </w:r>
                            <w:r>
                              <w:rPr>
                                <w:b w:val="0"/>
                              </w:rPr>
                              <w:t xml:space="preserve"> </w:t>
                            </w:r>
                            <w:r w:rsidRPr="002429F1">
                              <w:rPr>
                                <w:b w:val="0"/>
                                <w:vertAlign w:val="superscript"/>
                              </w:rPr>
                              <w:t>1</w:t>
                            </w:r>
                            <w:r w:rsidRPr="002429F1">
                              <w:rPr>
                                <w:b w:val="0"/>
                              </w:rPr>
                              <w:t>H</w:t>
                            </w:r>
                            <w:r>
                              <w:rPr>
                                <w:b w:val="0"/>
                              </w:rPr>
                              <w:t xml:space="preserve"> </w:t>
                            </w:r>
                            <w:r w:rsidRPr="002429F1">
                              <w:rPr>
                                <w:b w:val="0"/>
                              </w:rPr>
                              <w:t xml:space="preserve">NMR spectra of compound </w:t>
                            </w:r>
                            <w:r>
                              <w:rPr>
                                <w:bCs/>
                              </w:rPr>
                              <w:t>120</w:t>
                            </w:r>
                            <w:r w:rsidRPr="00B14999">
                              <w:rPr>
                                <w:bCs/>
                              </w:rPr>
                              <w:t>c</w:t>
                            </w:r>
                            <w:r w:rsidRPr="002429F1">
                              <w:rPr>
                                <w:b w:val="0"/>
                              </w:rPr>
                              <w:t xml:space="preserve"> </w:t>
                            </w:r>
                            <w:r>
                              <w:rPr>
                                <w:b w:val="0"/>
                              </w:rPr>
                              <w:t>with indicating change in tether conformation</w:t>
                            </w:r>
                            <w:bookmarkEnd w:id="1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C95D12B" id="Text Box 463" o:spid="_x0000_s1120" type="#_x0000_t202" style="position:absolute;margin-left:0;margin-top:305.6pt;width:426.25pt;height:24.5pt;z-index:253118464;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" stroked="f">
                <v:textbox style="mso-fit-shape-to-text:t" inset="0,0,0,0">
                  <w:txbxContent>
                    <w:p w14:paraId="4240D38D" w14:textId="697542C1" w:rsidR="00544CAD" w:rsidRPr="009A7D71" w:rsidRDefault="00544CAD" w:rsidP="00DF339A">
                      <w:pPr>
                        <w:pStyle w:val="Caption"/>
                        <w:rPr>
                          <w:noProof/>
                          <w:szCs w:val="24"/>
                        </w:rPr>
                      </w:pPr>
                      <w:bookmarkStart w:id="251" w:name="_Toc56415777"/>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18</w:t>
                      </w:r>
                      <w:r w:rsidR="000F0901">
                        <w:rPr>
                          <w:noProof/>
                        </w:rPr>
                        <w:fldChar w:fldCharType="end"/>
                      </w:r>
                      <w:r>
                        <w:t xml:space="preserve">  </w:t>
                      </w:r>
                      <w:r w:rsidRPr="002429F1">
                        <w:rPr>
                          <w:b w:val="0"/>
                        </w:rPr>
                        <w:t>VT</w:t>
                      </w:r>
                      <w:r>
                        <w:rPr>
                          <w:b w:val="0"/>
                        </w:rPr>
                        <w:t xml:space="preserve"> </w:t>
                      </w:r>
                      <w:r w:rsidRPr="002429F1">
                        <w:rPr>
                          <w:b w:val="0"/>
                          <w:vertAlign w:val="superscript"/>
                        </w:rPr>
                        <w:t>1</w:t>
                      </w:r>
                      <w:r w:rsidRPr="002429F1">
                        <w:rPr>
                          <w:b w:val="0"/>
                        </w:rPr>
                        <w:t>H</w:t>
                      </w:r>
                      <w:r>
                        <w:rPr>
                          <w:b w:val="0"/>
                        </w:rPr>
                        <w:t xml:space="preserve"> </w:t>
                      </w:r>
                      <w:r w:rsidRPr="002429F1">
                        <w:rPr>
                          <w:b w:val="0"/>
                        </w:rPr>
                        <w:t xml:space="preserve">NMR spectra of compound </w:t>
                      </w:r>
                      <w:r>
                        <w:rPr>
                          <w:bCs/>
                        </w:rPr>
                        <w:t>120</w:t>
                      </w:r>
                      <w:r w:rsidRPr="00B14999">
                        <w:rPr>
                          <w:bCs/>
                        </w:rPr>
                        <w:t>c</w:t>
                      </w:r>
                      <w:r w:rsidRPr="002429F1">
                        <w:rPr>
                          <w:b w:val="0"/>
                        </w:rPr>
                        <w:t xml:space="preserve"> </w:t>
                      </w:r>
                      <w:r>
                        <w:rPr>
                          <w:b w:val="0"/>
                        </w:rPr>
                        <w:t>with indicating change in tether conformation</w:t>
                      </w:r>
                      <w:bookmarkEnd w:id="251"/>
                    </w:p>
                  </w:txbxContent>
                </v:textbox>
                <w10:wrap type="topAndBottom" anchorx="margin"/>
              </v:shape>
            </w:pict>
          </mc:Fallback>
        </mc:AlternateContent>
      </w:r>
      <w:r>
        <w:rPr>
          <w:noProof/>
          <w:sz w:val="22"/>
          <w:szCs w:val="22"/>
        </w:rPr>
        <w:drawing>
          <wp:anchor distT="0" distB="0" distL="114300" distR="114300" simplePos="0" relativeHeight="253497344" behindDoc="0" locked="0" layoutInCell="1" allowOverlap="1" wp14:anchorId="7E675514" wp14:editId="505A7FDE">
            <wp:simplePos x="0" y="0"/>
            <wp:positionH relativeFrom="margin">
              <wp:align>center</wp:align>
            </wp:positionH>
            <wp:positionV relativeFrom="margin">
              <wp:align>top</wp:align>
            </wp:positionV>
            <wp:extent cx="5483225" cy="3819525"/>
            <wp:effectExtent l="0" t="0" r="0" b="9525"/>
            <wp:wrapTopAndBottom/>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483225" cy="3819525"/>
                    </a:xfrm>
                    <a:prstGeom prst="rect">
                      <a:avLst/>
                    </a:prstGeom>
                    <a:noFill/>
                  </pic:spPr>
                </pic:pic>
              </a:graphicData>
            </a:graphic>
          </wp:anchor>
        </w:drawing>
      </w:r>
      <w:r>
        <w:rPr>
          <w:sz w:val="22"/>
          <w:szCs w:val="22"/>
        </w:rPr>
        <w:br w:type="page"/>
      </w:r>
    </w:p>
    <w:p w14:paraId="4B0AFFCF" w14:textId="3FA04A76" w:rsidR="00081431" w:rsidRDefault="00081431">
      <w:pPr>
        <w:rPr>
          <w:sz w:val="22"/>
          <w:szCs w:val="22"/>
        </w:rPr>
      </w:pPr>
      <w:r>
        <w:rPr>
          <w:noProof/>
        </w:rPr>
        <w:lastRenderedPageBreak/>
        <mc:AlternateContent>
          <mc:Choice Requires="wps">
            <w:drawing>
              <wp:anchor distT="0" distB="182880" distL="114300" distR="114300" simplePos="0" relativeHeight="253364224" behindDoc="0" locked="0" layoutInCell="1" allowOverlap="1" wp14:anchorId="478629D6" wp14:editId="5E69F6D7">
                <wp:simplePos x="0" y="0"/>
                <wp:positionH relativeFrom="margin">
                  <wp:posOffset>0</wp:posOffset>
                </wp:positionH>
                <wp:positionV relativeFrom="paragraph">
                  <wp:posOffset>1808480</wp:posOffset>
                </wp:positionV>
                <wp:extent cx="5438140" cy="310515"/>
                <wp:effectExtent l="0" t="0" r="0" b="2540"/>
                <wp:wrapTopAndBottom/>
                <wp:docPr id="275" name="Text Box 275"/>
                <wp:cNvGraphicFramePr/>
                <a:graphic xmlns:a="http://schemas.openxmlformats.org/drawingml/2006/main">
                  <a:graphicData uri="http://schemas.microsoft.com/office/word/2010/wordprocessingShape">
                    <wps:wsp>
                      <wps:cNvSpPr txBox="1"/>
                      <wps:spPr>
                        <a:xfrm>
                          <a:off x="0" y="0"/>
                          <a:ext cx="5438140" cy="310515"/>
                        </a:xfrm>
                        <a:prstGeom prst="rect">
                          <a:avLst/>
                        </a:prstGeom>
                        <a:solidFill>
                          <a:prstClr val="white"/>
                        </a:solidFill>
                        <a:ln>
                          <a:noFill/>
                        </a:ln>
                      </wps:spPr>
                      <wps:txbx>
                        <w:txbxContent>
                          <w:p w14:paraId="7607A6B7" w14:textId="164710F2" w:rsidR="00544CAD" w:rsidRPr="00C04A68" w:rsidRDefault="00544CAD" w:rsidP="007F6D17">
                            <w:pPr>
                              <w:pStyle w:val="Caption"/>
                              <w:rPr>
                                <w:noProof/>
                                <w:szCs w:val="24"/>
                              </w:rPr>
                            </w:pPr>
                            <w:bookmarkStart w:id="155" w:name="_Toc56415778"/>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19</w:t>
                            </w:r>
                            <w:r w:rsidR="005B491D">
                              <w:rPr>
                                <w:noProof/>
                              </w:rPr>
                              <w:fldChar w:fldCharType="end"/>
                            </w:r>
                            <w:r>
                              <w:t xml:space="preserve"> </w:t>
                            </w:r>
                            <w:r w:rsidRPr="007F6D17">
                              <w:rPr>
                                <w:b w:val="0"/>
                                <w:bCs/>
                              </w:rPr>
                              <w:t>Possible</w:t>
                            </w:r>
                            <w:r>
                              <w:rPr>
                                <w:b w:val="0"/>
                                <w:bCs/>
                              </w:rPr>
                              <w:t xml:space="preserve"> </w:t>
                            </w:r>
                            <w:r w:rsidRPr="007F6D17">
                              <w:rPr>
                                <w:b w:val="0"/>
                                <w:bCs/>
                              </w:rPr>
                              <w:t xml:space="preserve">conformation of </w:t>
                            </w:r>
                            <w:r>
                              <w:rPr>
                                <w:b w:val="0"/>
                                <w:bCs/>
                              </w:rPr>
                              <w:t xml:space="preserve">the </w:t>
                            </w:r>
                            <w:r w:rsidRPr="007F6D17">
                              <w:rPr>
                                <w:b w:val="0"/>
                                <w:bCs/>
                              </w:rPr>
                              <w:t>tether</w:t>
                            </w:r>
                            <w:r>
                              <w:rPr>
                                <w:b w:val="0"/>
                                <w:bCs/>
                              </w:rPr>
                              <w:t xml:space="preserve"> and Newman projection going down the C–S bond</w:t>
                            </w:r>
                            <w:bookmarkEnd w:id="1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78629D6" id="Text Box 275" o:spid="_x0000_s1121" type="#_x0000_t202" style="position:absolute;margin-left:0;margin-top:142.4pt;width:428.2pt;height:24.45pt;z-index:253364224;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" stroked="f">
                <v:textbox style="mso-fit-shape-to-text:t" inset="0,0,0,0">
                  <w:txbxContent>
                    <w:p w14:paraId="7607A6B7" w14:textId="164710F2" w:rsidR="00544CAD" w:rsidRPr="00C04A68" w:rsidRDefault="00544CAD" w:rsidP="007F6D17">
                      <w:pPr>
                        <w:pStyle w:val="Caption"/>
                        <w:rPr>
                          <w:noProof/>
                          <w:szCs w:val="24"/>
                        </w:rPr>
                      </w:pPr>
                      <w:bookmarkStart w:id="253" w:name="_Toc56415778"/>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19</w:t>
                      </w:r>
                      <w:r w:rsidR="000F0901">
                        <w:rPr>
                          <w:noProof/>
                        </w:rPr>
                        <w:fldChar w:fldCharType="end"/>
                      </w:r>
                      <w:r>
                        <w:t xml:space="preserve"> </w:t>
                      </w:r>
                      <w:r w:rsidRPr="007F6D17">
                        <w:rPr>
                          <w:b w:val="0"/>
                          <w:bCs/>
                        </w:rPr>
                        <w:t>Possible</w:t>
                      </w:r>
                      <w:r>
                        <w:rPr>
                          <w:b w:val="0"/>
                          <w:bCs/>
                        </w:rPr>
                        <w:t xml:space="preserve"> </w:t>
                      </w:r>
                      <w:r w:rsidRPr="007F6D17">
                        <w:rPr>
                          <w:b w:val="0"/>
                          <w:bCs/>
                        </w:rPr>
                        <w:t xml:space="preserve">conformation of </w:t>
                      </w:r>
                      <w:r>
                        <w:rPr>
                          <w:b w:val="0"/>
                          <w:bCs/>
                        </w:rPr>
                        <w:t xml:space="preserve">the </w:t>
                      </w:r>
                      <w:r w:rsidRPr="007F6D17">
                        <w:rPr>
                          <w:b w:val="0"/>
                          <w:bCs/>
                        </w:rPr>
                        <w:t>tether</w:t>
                      </w:r>
                      <w:r>
                        <w:rPr>
                          <w:b w:val="0"/>
                          <w:bCs/>
                        </w:rPr>
                        <w:t xml:space="preserve"> and Newman projection going down the C–S bond</w:t>
                      </w:r>
                      <w:bookmarkEnd w:id="253"/>
                    </w:p>
                  </w:txbxContent>
                </v:textbox>
                <w10:wrap type="topAndBottom" anchorx="margin"/>
              </v:shape>
            </w:pict>
          </mc:Fallback>
        </mc:AlternateContent>
      </w:r>
      <w:r>
        <w:rPr>
          <w:noProof/>
          <w:sz w:val="22"/>
        </w:rPr>
        <w:drawing>
          <wp:anchor distT="182880" distB="0" distL="114300" distR="114300" simplePos="0" relativeHeight="253438976" behindDoc="0" locked="0" layoutInCell="1" allowOverlap="1" wp14:anchorId="16709905" wp14:editId="7A5BF322">
            <wp:simplePos x="0" y="0"/>
            <wp:positionH relativeFrom="margin">
              <wp:align>left</wp:align>
            </wp:positionH>
            <wp:positionV relativeFrom="margin">
              <wp:align>top</wp:align>
            </wp:positionV>
            <wp:extent cx="4946650" cy="1746250"/>
            <wp:effectExtent l="0" t="0" r="6350" b="6350"/>
            <wp:wrapTopAndBottom/>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946650" cy="1746250"/>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p>
    <w:p w14:paraId="4978FA3C" w14:textId="1E2BFA50" w:rsidR="00081431" w:rsidRDefault="00081431">
      <w:pPr>
        <w:rPr>
          <w:sz w:val="22"/>
          <w:szCs w:val="22"/>
        </w:rPr>
      </w:pPr>
      <w:r w:rsidRPr="00660A31">
        <w:rPr>
          <w:noProof/>
        </w:rPr>
        <w:lastRenderedPageBreak/>
        <mc:AlternateContent>
          <mc:Choice Requires="wps">
            <w:drawing>
              <wp:anchor distT="0" distB="182880" distL="114300" distR="114300" simplePos="0" relativeHeight="253120512" behindDoc="0" locked="0" layoutInCell="1" allowOverlap="1" wp14:anchorId="7B8ACB60" wp14:editId="4A92F9E7">
                <wp:simplePos x="0" y="0"/>
                <wp:positionH relativeFrom="margin">
                  <wp:posOffset>0</wp:posOffset>
                </wp:positionH>
                <wp:positionV relativeFrom="paragraph">
                  <wp:posOffset>1828800</wp:posOffset>
                </wp:positionV>
                <wp:extent cx="5367020" cy="310515"/>
                <wp:effectExtent l="0" t="0" r="5080" b="0"/>
                <wp:wrapTopAndBottom/>
                <wp:docPr id="464" name="Text Box 464"/>
                <wp:cNvGraphicFramePr/>
                <a:graphic xmlns:a="http://schemas.openxmlformats.org/drawingml/2006/main">
                  <a:graphicData uri="http://schemas.microsoft.com/office/word/2010/wordprocessingShape">
                    <wps:wsp>
                      <wps:cNvSpPr txBox="1"/>
                      <wps:spPr>
                        <a:xfrm>
                          <a:off x="0" y="0"/>
                          <a:ext cx="5367020" cy="310515"/>
                        </a:xfrm>
                        <a:prstGeom prst="rect">
                          <a:avLst/>
                        </a:prstGeom>
                        <a:solidFill>
                          <a:prstClr val="white"/>
                        </a:solidFill>
                        <a:ln>
                          <a:noFill/>
                        </a:ln>
                      </wps:spPr>
                      <wps:txbx>
                        <w:txbxContent>
                          <w:p w14:paraId="30EB05C8" w14:textId="1277F3F2" w:rsidR="00544CAD" w:rsidRPr="00777F7B" w:rsidRDefault="00544CAD" w:rsidP="00DF339A">
                            <w:pPr>
                              <w:pStyle w:val="Caption"/>
                              <w:rPr>
                                <w:noProof/>
                              </w:rPr>
                            </w:pPr>
                            <w:bookmarkStart w:id="156" w:name="_Toc56415779"/>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20</w:t>
                            </w:r>
                            <w:r w:rsidR="005B491D">
                              <w:rPr>
                                <w:noProof/>
                              </w:rPr>
                              <w:fldChar w:fldCharType="end"/>
                            </w:r>
                            <w:r>
                              <w:t xml:space="preserve">  </w:t>
                            </w:r>
                            <w:r w:rsidRPr="001F7D2E">
                              <w:rPr>
                                <w:b w:val="0"/>
                                <w:bCs/>
                              </w:rPr>
                              <w:t>Frontier molecular orbitals of Rh</w:t>
                            </w:r>
                            <w:r w:rsidRPr="001F7D2E">
                              <w:rPr>
                                <w:b w:val="0"/>
                                <w:bCs/>
                                <w:vertAlign w:val="superscript"/>
                              </w:rPr>
                              <w:t>II</w:t>
                            </w:r>
                            <w:r w:rsidRPr="001F7D2E">
                              <w:rPr>
                                <w:b w:val="0"/>
                                <w:bCs/>
                              </w:rPr>
                              <w:t xml:space="preserve"> complexes and effect of axial coordination</w:t>
                            </w:r>
                            <w:bookmarkEnd w:id="1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B8ACB60" id="Text Box 464" o:spid="_x0000_s1122" type="#_x0000_t202" style="position:absolute;margin-left:0;margin-top:2in;width:422.6pt;height:24.45pt;z-index:253120512;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" stroked="f">
                <v:textbox style="mso-fit-shape-to-text:t" inset="0,0,0,0">
                  <w:txbxContent>
                    <w:p w14:paraId="30EB05C8" w14:textId="1277F3F2" w:rsidR="00544CAD" w:rsidRPr="00777F7B" w:rsidRDefault="00544CAD" w:rsidP="00DF339A">
                      <w:pPr>
                        <w:pStyle w:val="Caption"/>
                        <w:rPr>
                          <w:noProof/>
                        </w:rPr>
                      </w:pPr>
                      <w:bookmarkStart w:id="255" w:name="_Toc56415779"/>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20</w:t>
                      </w:r>
                      <w:r w:rsidR="000F0901">
                        <w:rPr>
                          <w:noProof/>
                        </w:rPr>
                        <w:fldChar w:fldCharType="end"/>
                      </w:r>
                      <w:r>
                        <w:t xml:space="preserve">  </w:t>
                      </w:r>
                      <w:r w:rsidRPr="001F7D2E">
                        <w:rPr>
                          <w:b w:val="0"/>
                          <w:bCs/>
                        </w:rPr>
                        <w:t>Frontier molecular orbitals of Rh</w:t>
                      </w:r>
                      <w:r w:rsidRPr="001F7D2E">
                        <w:rPr>
                          <w:b w:val="0"/>
                          <w:bCs/>
                          <w:vertAlign w:val="superscript"/>
                        </w:rPr>
                        <w:t>II</w:t>
                      </w:r>
                      <w:r w:rsidRPr="001F7D2E">
                        <w:rPr>
                          <w:b w:val="0"/>
                          <w:bCs/>
                        </w:rPr>
                        <w:t xml:space="preserve"> complexes and effect of axial coordination</w:t>
                      </w:r>
                      <w:bookmarkEnd w:id="255"/>
                    </w:p>
                  </w:txbxContent>
                </v:textbox>
                <w10:wrap type="topAndBottom" anchorx="margin"/>
              </v:shape>
            </w:pict>
          </mc:Fallback>
        </mc:AlternateContent>
      </w:r>
      <w:r>
        <w:rPr>
          <w:noProof/>
          <w:sz w:val="22"/>
          <w:szCs w:val="22"/>
        </w:rPr>
        <w:drawing>
          <wp:anchor distT="0" distB="0" distL="114300" distR="114300" simplePos="0" relativeHeight="253496320" behindDoc="0" locked="0" layoutInCell="1" allowOverlap="1" wp14:anchorId="6569B49D" wp14:editId="5F093CEC">
            <wp:simplePos x="0" y="0"/>
            <wp:positionH relativeFrom="margin">
              <wp:align>center</wp:align>
            </wp:positionH>
            <wp:positionV relativeFrom="margin">
              <wp:align>top</wp:align>
            </wp:positionV>
            <wp:extent cx="5486400" cy="1840551"/>
            <wp:effectExtent l="0" t="0" r="0" b="0"/>
            <wp:wrapTopAndBottom/>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486400" cy="1840551"/>
                    </a:xfrm>
                    <a:prstGeom prst="rect">
                      <a:avLst/>
                    </a:prstGeom>
                    <a:noFill/>
                  </pic:spPr>
                </pic:pic>
              </a:graphicData>
            </a:graphic>
          </wp:anchor>
        </w:drawing>
      </w:r>
      <w:r>
        <w:rPr>
          <w:sz w:val="22"/>
          <w:szCs w:val="22"/>
        </w:rPr>
        <w:br w:type="page"/>
      </w:r>
    </w:p>
    <w:p w14:paraId="402394A8" w14:textId="00048BEF" w:rsidR="00196CDF" w:rsidRPr="00660A31" w:rsidRDefault="00AF4681" w:rsidP="00063DF1">
      <w:pPr>
        <w:widowControl w:val="0"/>
        <w:spacing w:line="360" w:lineRule="auto"/>
        <w:jc w:val="both"/>
        <w:rPr>
          <w:sz w:val="22"/>
          <w:szCs w:val="22"/>
        </w:rPr>
      </w:pPr>
      <w:r>
        <w:rPr>
          <w:sz w:val="22"/>
          <w:szCs w:val="22"/>
        </w:rPr>
        <w:lastRenderedPageBreak/>
        <w:t>expected to donate more electron density and thereby cause greater destabilization of the LUMO.  This would result in the observation of a larger HOMO-LUMO gap.</w:t>
      </w:r>
      <w:r w:rsidR="007319AE" w:rsidRPr="00660A31">
        <w:rPr>
          <w:sz w:val="22"/>
          <w:szCs w:val="22"/>
        </w:rPr>
        <w:t xml:space="preserve">  </w:t>
      </w:r>
    </w:p>
    <w:p w14:paraId="1746BCBD" w14:textId="26321A7E" w:rsidR="00266AC8" w:rsidRPr="00660A31" w:rsidRDefault="00196CDF" w:rsidP="00063DF1">
      <w:pPr>
        <w:widowControl w:val="0"/>
        <w:spacing w:line="360" w:lineRule="auto"/>
        <w:jc w:val="both"/>
        <w:rPr>
          <w:sz w:val="22"/>
          <w:szCs w:val="22"/>
        </w:rPr>
      </w:pPr>
      <w:r w:rsidRPr="00660A31">
        <w:rPr>
          <w:sz w:val="22"/>
          <w:szCs w:val="22"/>
        </w:rPr>
        <w:tab/>
      </w:r>
      <w:r w:rsidR="00266AC8" w:rsidRPr="00660A31">
        <w:rPr>
          <w:sz w:val="22"/>
          <w:szCs w:val="22"/>
        </w:rPr>
        <w:t>For purposes of solubility</w:t>
      </w:r>
      <w:r w:rsidR="00E94EC8">
        <w:rPr>
          <w:sz w:val="22"/>
          <w:szCs w:val="22"/>
        </w:rPr>
        <w:t>,</w:t>
      </w:r>
      <w:r w:rsidR="00883201">
        <w:rPr>
          <w:sz w:val="22"/>
          <w:szCs w:val="22"/>
        </w:rPr>
        <w:t xml:space="preserve"> dirhodium tetrakispivalate</w:t>
      </w:r>
      <w:r w:rsidR="00266AC8" w:rsidRPr="00660A31">
        <w:rPr>
          <w:sz w:val="22"/>
          <w:szCs w:val="22"/>
        </w:rPr>
        <w:t xml:space="preserve"> </w:t>
      </w:r>
      <w:r w:rsidR="00883201">
        <w:rPr>
          <w:sz w:val="22"/>
          <w:szCs w:val="22"/>
        </w:rPr>
        <w:t>(</w:t>
      </w:r>
      <w:r w:rsidR="00266AC8" w:rsidRPr="00660A31">
        <w:rPr>
          <w:sz w:val="22"/>
          <w:szCs w:val="22"/>
        </w:rPr>
        <w:t>Rh</w:t>
      </w:r>
      <w:r w:rsidR="00266AC8" w:rsidRPr="00660A31">
        <w:rPr>
          <w:sz w:val="22"/>
          <w:szCs w:val="22"/>
          <w:vertAlign w:val="subscript"/>
        </w:rPr>
        <w:t>2</w:t>
      </w:r>
      <w:r w:rsidR="00266AC8" w:rsidRPr="00660A31">
        <w:rPr>
          <w:sz w:val="22"/>
          <w:szCs w:val="22"/>
        </w:rPr>
        <w:t>(OPiv)</w:t>
      </w:r>
      <w:r w:rsidR="00266AC8" w:rsidRPr="00660A31">
        <w:rPr>
          <w:sz w:val="22"/>
          <w:szCs w:val="22"/>
          <w:vertAlign w:val="subscript"/>
        </w:rPr>
        <w:t>4</w:t>
      </w:r>
      <w:r w:rsidR="00883201">
        <w:rPr>
          <w:sz w:val="22"/>
          <w:szCs w:val="22"/>
        </w:rPr>
        <w:t>) w</w:t>
      </w:r>
      <w:r w:rsidR="00266AC8" w:rsidRPr="00660A31">
        <w:rPr>
          <w:sz w:val="22"/>
          <w:szCs w:val="22"/>
        </w:rPr>
        <w:t>as used in place of Rh</w:t>
      </w:r>
      <w:r w:rsidR="00266AC8" w:rsidRPr="00660A31">
        <w:rPr>
          <w:sz w:val="22"/>
          <w:szCs w:val="22"/>
          <w:vertAlign w:val="subscript"/>
        </w:rPr>
        <w:t>2</w:t>
      </w:r>
      <w:r w:rsidR="00266AC8" w:rsidRPr="00660A31">
        <w:rPr>
          <w:sz w:val="22"/>
          <w:szCs w:val="22"/>
        </w:rPr>
        <w:t>(OAc)</w:t>
      </w:r>
      <w:r w:rsidR="00266AC8" w:rsidRPr="00660A31">
        <w:rPr>
          <w:sz w:val="22"/>
          <w:szCs w:val="22"/>
          <w:vertAlign w:val="subscript"/>
        </w:rPr>
        <w:t>4</w:t>
      </w:r>
      <w:r w:rsidR="00266AC8" w:rsidRPr="00660A31">
        <w:rPr>
          <w:sz w:val="22"/>
          <w:szCs w:val="22"/>
        </w:rPr>
        <w:t xml:space="preserve"> to represent any changes from the </w:t>
      </w:r>
      <w:r w:rsidR="00881A4D">
        <w:rPr>
          <w:sz w:val="22"/>
          <w:szCs w:val="22"/>
        </w:rPr>
        <w:t xml:space="preserve">parent </w:t>
      </w:r>
      <w:r w:rsidR="00266AC8" w:rsidRPr="00660A31">
        <w:rPr>
          <w:sz w:val="22"/>
          <w:szCs w:val="22"/>
        </w:rPr>
        <w:t xml:space="preserve">carboxylate complex.  The control complex </w:t>
      </w:r>
      <w:r w:rsidR="00503DB4" w:rsidRPr="00660A31">
        <w:rPr>
          <w:b/>
          <w:bCs/>
          <w:sz w:val="22"/>
          <w:szCs w:val="22"/>
        </w:rPr>
        <w:t>1</w:t>
      </w:r>
      <w:r w:rsidR="00266AC8" w:rsidRPr="00660A31">
        <w:rPr>
          <w:b/>
          <w:bCs/>
          <w:sz w:val="22"/>
          <w:szCs w:val="22"/>
        </w:rPr>
        <w:t>26a</w:t>
      </w:r>
      <w:r w:rsidR="00266AC8" w:rsidRPr="00660A31">
        <w:rPr>
          <w:sz w:val="22"/>
          <w:szCs w:val="22"/>
        </w:rPr>
        <w:t>, with a single oxazolidinate ligand</w:t>
      </w:r>
      <w:r w:rsidR="008175F4">
        <w:rPr>
          <w:sz w:val="22"/>
          <w:szCs w:val="22"/>
        </w:rPr>
        <w:t xml:space="preserve"> and no tether</w:t>
      </w:r>
      <w:r w:rsidR="00266AC8" w:rsidRPr="00660A31">
        <w:rPr>
          <w:sz w:val="22"/>
          <w:szCs w:val="22"/>
        </w:rPr>
        <w:t>, resulted in a slight blue shift compared to Rh</w:t>
      </w:r>
      <w:r w:rsidR="00266AC8" w:rsidRPr="00660A31">
        <w:rPr>
          <w:sz w:val="22"/>
          <w:szCs w:val="22"/>
          <w:vertAlign w:val="subscript"/>
        </w:rPr>
        <w:t>2</w:t>
      </w:r>
      <w:r w:rsidR="00266AC8" w:rsidRPr="00660A31">
        <w:rPr>
          <w:sz w:val="22"/>
          <w:szCs w:val="22"/>
        </w:rPr>
        <w:t>(OPiv)</w:t>
      </w:r>
      <w:r w:rsidR="00266AC8" w:rsidRPr="00660A31">
        <w:rPr>
          <w:sz w:val="22"/>
          <w:szCs w:val="22"/>
          <w:vertAlign w:val="subscript"/>
        </w:rPr>
        <w:t>4</w:t>
      </w:r>
      <w:r w:rsidR="00266AC8" w:rsidRPr="00660A31">
        <w:rPr>
          <w:sz w:val="22"/>
          <w:szCs w:val="22"/>
        </w:rPr>
        <w:t xml:space="preserve"> (637 nm vs 650 nm</w:t>
      </w:r>
      <w:r w:rsidR="00B05BD6">
        <w:rPr>
          <w:sz w:val="22"/>
          <w:szCs w:val="22"/>
        </w:rPr>
        <w:t>,</w:t>
      </w:r>
      <w:r w:rsidR="00266AC8" w:rsidRPr="00660A31">
        <w:rPr>
          <w:sz w:val="22"/>
          <w:szCs w:val="22"/>
        </w:rPr>
        <w:t xml:space="preserve"> respectively).  </w:t>
      </w:r>
      <w:r w:rsidR="00881A4D">
        <w:rPr>
          <w:sz w:val="22"/>
          <w:szCs w:val="22"/>
        </w:rPr>
        <w:t>The i</w:t>
      </w:r>
      <w:r w:rsidRPr="00660A31">
        <w:rPr>
          <w:sz w:val="22"/>
          <w:szCs w:val="22"/>
        </w:rPr>
        <w:t xml:space="preserve">ntroduction of the bridging ligand with a tether </w:t>
      </w:r>
      <w:r w:rsidR="00881A4D">
        <w:rPr>
          <w:sz w:val="22"/>
          <w:szCs w:val="22"/>
        </w:rPr>
        <w:t>increase</w:t>
      </w:r>
      <w:r w:rsidR="00D77718">
        <w:rPr>
          <w:sz w:val="22"/>
          <w:szCs w:val="22"/>
        </w:rPr>
        <w:t>d</w:t>
      </w:r>
      <w:r w:rsidR="00881A4D">
        <w:rPr>
          <w:sz w:val="22"/>
          <w:szCs w:val="22"/>
        </w:rPr>
        <w:t xml:space="preserve"> </w:t>
      </w:r>
      <w:r w:rsidRPr="00660A31">
        <w:rPr>
          <w:sz w:val="22"/>
          <w:szCs w:val="22"/>
        </w:rPr>
        <w:t>the HOMO-LUMO gap</w:t>
      </w:r>
      <w:r w:rsidR="00881A4D">
        <w:rPr>
          <w:sz w:val="22"/>
          <w:szCs w:val="22"/>
        </w:rPr>
        <w:t>, resulting in another blue shift</w:t>
      </w:r>
      <w:r w:rsidR="008175F4">
        <w:rPr>
          <w:sz w:val="22"/>
          <w:szCs w:val="22"/>
        </w:rPr>
        <w:t xml:space="preserve"> (Figure 2.21)</w:t>
      </w:r>
      <w:r w:rsidR="00881A4D">
        <w:rPr>
          <w:sz w:val="22"/>
          <w:szCs w:val="22"/>
        </w:rPr>
        <w:t>.</w:t>
      </w:r>
      <w:r w:rsidRPr="00660A31">
        <w:rPr>
          <w:sz w:val="22"/>
          <w:szCs w:val="22"/>
        </w:rPr>
        <w:t xml:space="preserve">  </w:t>
      </w:r>
      <w:r w:rsidR="0056374E" w:rsidRPr="00660A31">
        <w:rPr>
          <w:sz w:val="22"/>
          <w:szCs w:val="22"/>
        </w:rPr>
        <w:t xml:space="preserve">Upon varying the σ donating strength no significant </w:t>
      </w:r>
      <w:r w:rsidR="00AF4681">
        <w:rPr>
          <w:sz w:val="22"/>
          <w:szCs w:val="22"/>
        </w:rPr>
        <w:t>difference</w:t>
      </w:r>
      <w:r w:rsidR="0056374E" w:rsidRPr="00660A31">
        <w:rPr>
          <w:sz w:val="22"/>
          <w:szCs w:val="22"/>
        </w:rPr>
        <w:t xml:space="preserve"> was observed, with the </w:t>
      </w:r>
      <w:r w:rsidR="0056374E" w:rsidRPr="00660A31">
        <w:rPr>
          <w:rFonts w:ascii="Calibri" w:hAnsi="Calibri" w:cs="Calibri"/>
          <w:sz w:val="22"/>
          <w:szCs w:val="22"/>
        </w:rPr>
        <w:t>λ</w:t>
      </w:r>
      <w:r w:rsidR="0056374E" w:rsidRPr="00660A31">
        <w:rPr>
          <w:sz w:val="22"/>
          <w:szCs w:val="22"/>
          <w:vertAlign w:val="subscript"/>
        </w:rPr>
        <w:t>max</w:t>
      </w:r>
      <w:r w:rsidR="0056374E" w:rsidRPr="00660A31">
        <w:rPr>
          <w:sz w:val="22"/>
          <w:szCs w:val="22"/>
        </w:rPr>
        <w:t xml:space="preserve"> of the π* to σ* transition falling within 10 nm for each complex.</w:t>
      </w:r>
      <w:r w:rsidR="00266AC8" w:rsidRPr="00660A31">
        <w:rPr>
          <w:sz w:val="22"/>
          <w:szCs w:val="22"/>
        </w:rPr>
        <w:t xml:space="preserve">  This suggested that the donating ability of each thioether was more similar than anticipated. </w:t>
      </w:r>
      <w:r w:rsidR="0056374E" w:rsidRPr="00660A31">
        <w:rPr>
          <w:sz w:val="22"/>
          <w:szCs w:val="22"/>
        </w:rPr>
        <w:t xml:space="preserve"> </w:t>
      </w:r>
      <w:r w:rsidR="00266AC8" w:rsidRPr="00660A31">
        <w:rPr>
          <w:sz w:val="22"/>
          <w:szCs w:val="22"/>
        </w:rPr>
        <w:t>However,</w:t>
      </w:r>
      <w:r w:rsidR="00881A4D">
        <w:rPr>
          <w:sz w:val="22"/>
          <w:szCs w:val="22"/>
        </w:rPr>
        <w:t xml:space="preserve"> the </w:t>
      </w:r>
      <w:r w:rsidR="00266AC8" w:rsidRPr="00660A31">
        <w:rPr>
          <w:sz w:val="22"/>
          <w:szCs w:val="22"/>
        </w:rPr>
        <w:t xml:space="preserve">addition of </w:t>
      </w:r>
      <w:r w:rsidR="00881A4D">
        <w:rPr>
          <w:sz w:val="22"/>
          <w:szCs w:val="22"/>
        </w:rPr>
        <w:t>the</w:t>
      </w:r>
      <w:r w:rsidR="00266AC8" w:rsidRPr="00660A31">
        <w:rPr>
          <w:sz w:val="22"/>
          <w:szCs w:val="22"/>
        </w:rPr>
        <w:t xml:space="preserve"> second ligand result</w:t>
      </w:r>
      <w:r w:rsidR="00707AE6">
        <w:rPr>
          <w:sz w:val="22"/>
          <w:szCs w:val="22"/>
        </w:rPr>
        <w:t>ed</w:t>
      </w:r>
      <w:r w:rsidR="00266AC8" w:rsidRPr="00660A31">
        <w:rPr>
          <w:sz w:val="22"/>
          <w:szCs w:val="22"/>
        </w:rPr>
        <w:t xml:space="preserve"> in another easily observed blue shift compared to the </w:t>
      </w:r>
      <w:r w:rsidR="00266AC8" w:rsidRPr="00881A4D">
        <w:rPr>
          <w:i/>
          <w:iCs/>
          <w:sz w:val="22"/>
          <w:szCs w:val="22"/>
        </w:rPr>
        <w:t>mono</w:t>
      </w:r>
      <w:r w:rsidR="00266AC8" w:rsidRPr="00660A31">
        <w:rPr>
          <w:sz w:val="22"/>
          <w:szCs w:val="22"/>
        </w:rPr>
        <w:t>-substituted complexes.</w:t>
      </w:r>
    </w:p>
    <w:p w14:paraId="44F7DFE8" w14:textId="47CDFD6C" w:rsidR="00081431" w:rsidRDefault="007319AE" w:rsidP="00063DF1">
      <w:pPr>
        <w:widowControl w:val="0"/>
        <w:spacing w:line="360" w:lineRule="auto"/>
        <w:jc w:val="both"/>
        <w:rPr>
          <w:sz w:val="22"/>
        </w:rPr>
      </w:pPr>
      <w:r w:rsidRPr="00660A31">
        <w:rPr>
          <w:sz w:val="22"/>
          <w:szCs w:val="22"/>
        </w:rPr>
        <w:tab/>
        <w:t>As minimal differences were observed by UV-Vis, another method was sought to examine the donating ability of the different thioether donors.  Cyclic voltammetry (CV) has been employed as an alternative method for determining the electrophilic</w:t>
      </w:r>
      <w:r w:rsidR="00881A4D">
        <w:rPr>
          <w:sz w:val="22"/>
          <w:szCs w:val="22"/>
        </w:rPr>
        <w:t>i</w:t>
      </w:r>
      <w:r w:rsidRPr="00660A31">
        <w:rPr>
          <w:sz w:val="22"/>
          <w:szCs w:val="22"/>
        </w:rPr>
        <w:t>ty of a Rh</w:t>
      </w:r>
      <w:r w:rsidRPr="00660A31">
        <w:rPr>
          <w:sz w:val="22"/>
          <w:szCs w:val="22"/>
          <w:vertAlign w:val="superscript"/>
        </w:rPr>
        <w:t>II</w:t>
      </w:r>
      <w:r w:rsidRPr="00660A31">
        <w:rPr>
          <w:sz w:val="22"/>
          <w:szCs w:val="22"/>
        </w:rPr>
        <w:t xml:space="preserve"> complex.</w:t>
      </w:r>
      <w:r w:rsidR="00A80986">
        <w:rPr>
          <w:sz w:val="22"/>
          <w:szCs w:val="22"/>
        </w:rPr>
        <w:fldChar w:fldCharType="begin"/>
      </w:r>
      <w:r w:rsidR="006D212C">
        <w:rPr>
          <w:sz w:val="22"/>
          <w:szCs w:val="22"/>
        </w:rPr>
        <w:instrText xml:space="preserve"> ADDIN EN.CITE &lt;EndNote&gt;&lt;Cite&gt;&lt;Author&gt;Das&lt;/Author&gt;&lt;Year&gt;1978&lt;/Year&gt;&lt;RecNum&gt;1760&lt;/RecNum&gt;&lt;DisplayText&gt;&lt;style face="superscript"&gt;209&lt;/style&gt;&lt;/DisplayText&gt;&lt;record&gt;&lt;rec-number&gt;1760&lt;/rec-number&gt;&lt;foreign-keys&gt;&lt;key app="EN" db-id="tfvtdwerrrxts1ee0t5xa0sr9wxwp2p9d00z" timestamp="1561557941" guid="235246a3-bb4c-4d94-9afe-0fb1dab08c7e"&gt;1760&lt;/key&gt;&lt;/foreign-keys&gt;&lt;ref-type name="Journal Article"&gt;17&lt;/ref-type&gt;&lt;contributors&gt;&lt;authors&gt;&lt;author&gt;Das, K.&lt;/author&gt;&lt;author&gt;Kadish, K. M.&lt;/author&gt;&lt;author&gt;Bear, J. L.&lt;/author&gt;&lt;/authors&gt;&lt;/contributors&gt;&lt;titles&gt;&lt;title&gt;&lt;style face="normal" font="default" size="100%"&gt;Substituent and solvent effects on the electrochemical properties of tetra-&lt;/style&gt;&lt;style face="normal" font="default" charset="161" size="100%"&gt;μ&lt;/style&gt;&lt;style face="normal" font="default" size="100%"&gt;-carboxylato-dirhodium(II)&lt;/style&gt;&lt;/title&gt;&lt;secondary-title&gt;Inorganic Chemistry&lt;/secondary-title&gt;&lt;/titles&gt;&lt;periodical&gt;&lt;full-title&gt;Inorganic Chemistry&lt;/full-title&gt;&lt;abbr-1&gt;Inorg. Chem.&lt;/abbr-1&gt;&lt;/periodical&gt;&lt;pages&gt;930-934&lt;/pages&gt;&lt;volume&gt;17&lt;/volume&gt;&lt;number&gt;4&lt;/number&gt;&lt;dates&gt;&lt;year&gt;1978&lt;/year&gt;&lt;pub-dates&gt;&lt;date&gt;1978/04/01&lt;/date&gt;&lt;/pub-dates&gt;&lt;/dates&gt;&lt;publisher&gt;American Chemical Society&lt;/publisher&gt;&lt;isbn&gt;0020-1669&lt;/isbn&gt;&lt;urls&gt;&lt;related-urls&gt;&lt;url&gt;https://doi.org/10.1021/ic50182a027&lt;/url&gt;&lt;url&gt;https://pubs.acs.org/doi/pdfplus/10.1021/ic50182a027&lt;/url&gt;&lt;/related-urls&gt;&lt;/urls&gt;&lt;electronic-resource-num&gt;10.1021/ic50182a027&lt;/electronic-resource-num&gt;&lt;/record&gt;&lt;/Cite&gt;&lt;/EndNote&gt;</w:instrText>
      </w:r>
      <w:r w:rsidR="00A80986">
        <w:rPr>
          <w:sz w:val="22"/>
          <w:szCs w:val="22"/>
        </w:rPr>
        <w:fldChar w:fldCharType="separate"/>
      </w:r>
      <w:r w:rsidR="006D212C" w:rsidRPr="006D212C">
        <w:rPr>
          <w:noProof/>
          <w:sz w:val="22"/>
          <w:szCs w:val="22"/>
          <w:vertAlign w:val="superscript"/>
        </w:rPr>
        <w:t>209</w:t>
      </w:r>
      <w:r w:rsidR="00A80986">
        <w:rPr>
          <w:sz w:val="22"/>
          <w:szCs w:val="22"/>
        </w:rPr>
        <w:fldChar w:fldCharType="end"/>
      </w:r>
      <w:r w:rsidR="00B01AE7">
        <w:rPr>
          <w:sz w:val="22"/>
          <w:szCs w:val="22"/>
        </w:rPr>
        <w:t xml:space="preserve"> </w:t>
      </w:r>
      <w:r w:rsidRPr="00660A31">
        <w:rPr>
          <w:sz w:val="22"/>
          <w:szCs w:val="22"/>
        </w:rPr>
        <w:t xml:space="preserve"> </w:t>
      </w:r>
      <w:r w:rsidR="0091508B">
        <w:rPr>
          <w:sz w:val="22"/>
          <w:szCs w:val="22"/>
        </w:rPr>
        <w:t xml:space="preserve">Each complex examined demonstrated a </w:t>
      </w:r>
      <w:r w:rsidR="00D65AAE">
        <w:rPr>
          <w:sz w:val="22"/>
          <w:szCs w:val="22"/>
        </w:rPr>
        <w:t>reversible or quasi-reversible oxidation event that was assigned as the Rh</w:t>
      </w:r>
      <w:r w:rsidR="00707AE6" w:rsidRPr="00707AE6">
        <w:rPr>
          <w:sz w:val="22"/>
          <w:szCs w:val="22"/>
          <w:vertAlign w:val="subscript"/>
        </w:rPr>
        <w:t>2</w:t>
      </w:r>
      <w:r w:rsidR="00D65AAE" w:rsidRPr="00D65AAE">
        <w:rPr>
          <w:sz w:val="22"/>
          <w:szCs w:val="22"/>
          <w:vertAlign w:val="superscript"/>
        </w:rPr>
        <w:t xml:space="preserve">4+/5+ </w:t>
      </w:r>
      <w:r w:rsidR="00D65AAE">
        <w:rPr>
          <w:sz w:val="22"/>
          <w:szCs w:val="22"/>
        </w:rPr>
        <w:t>oxidation couple.</w:t>
      </w:r>
      <w:r w:rsidR="00E00871">
        <w:rPr>
          <w:sz w:val="22"/>
          <w:szCs w:val="22"/>
        </w:rPr>
        <w:t xml:space="preserve">  It is also possible that the thioether could be oxidized, but literature indicates that thioether oxidation occurs at higher potentials.</w:t>
      </w:r>
      <w:r w:rsidR="00F53E76">
        <w:rPr>
          <w:sz w:val="22"/>
          <w:szCs w:val="22"/>
        </w:rPr>
        <w:fldChar w:fldCharType="begin"/>
      </w:r>
      <w:r w:rsidR="006D212C">
        <w:rPr>
          <w:sz w:val="22"/>
          <w:szCs w:val="22"/>
        </w:rPr>
        <w:instrText xml:space="preserve"> ADDIN EN.CITE &lt;EndNote&gt;&lt;Cite&gt;&lt;Author&gt;Taras-Goslinska&lt;/Author&gt;&lt;Year&gt;2006&lt;/Year&gt;&lt;RecNum&gt;2118&lt;/RecNum&gt;&lt;DisplayText&gt;&lt;style face="superscript"&gt;210&lt;/style&gt;&lt;/DisplayText&gt;&lt;record&gt;&lt;rec-number&gt;2118&lt;/rec-number&gt;&lt;foreign-keys&gt;&lt;key app="EN" db-id="tfvtdwerrrxts1ee0t5xa0sr9wxwp2p9d00z" timestamp="1598029545" guid="3151a908-a83f-49e6-a419-3389aa32893b"&gt;2118&lt;/key&gt;&lt;/foreign-keys&gt;&lt;ref-type name="Journal Article"&gt;17&lt;/ref-type&gt;&lt;contributors&gt;&lt;authors&gt;&lt;author&gt;Taras-Goslinska, Katarzyna&lt;/author&gt;&lt;author&gt;Jonsson, Mats&lt;/author&gt;&lt;/authors&gt;&lt;/contributors&gt;&lt;titles&gt;&lt;title&gt;Solvent Effects on the Redox Properties of Thioethers&lt;/title&gt;&lt;secondary-title&gt;The Journal of Physical Chemistry A&lt;/secondary-title&gt;&lt;/titles&gt;&lt;periodical&gt;&lt;full-title&gt;The Journal of Physical Chemistry A&lt;/full-title&gt;&lt;/periodical&gt;&lt;pages&gt;9513-9517&lt;/pages&gt;&lt;volume&gt;110&lt;/volume&gt;&lt;number&gt;30&lt;/number&gt;&lt;dates&gt;&lt;year&gt;2006&lt;/year&gt;&lt;pub-dates&gt;&lt;date&gt;2006/08/01&lt;/date&gt;&lt;/pub-dates&gt;&lt;/dates&gt;&lt;publisher&gt;American Chemical Society&lt;/publisher&gt;&lt;isbn&gt;1089-5639&lt;/isbn&gt;&lt;urls&gt;&lt;related-urls&gt;&lt;url&gt;https://doi.org/10.1021/jp0623746&lt;/url&gt;&lt;url&gt;https://pubs.acs.org/doi/10.1021/jp0623746&lt;/url&gt;&lt;/related-urls&gt;&lt;/urls&gt;&lt;electronic-resource-num&gt;10.1021/jp0623746&lt;/electronic-resource-num&gt;&lt;/record&gt;&lt;/Cite&gt;&lt;/EndNote&gt;</w:instrText>
      </w:r>
      <w:r w:rsidR="00F53E76">
        <w:rPr>
          <w:sz w:val="22"/>
          <w:szCs w:val="22"/>
        </w:rPr>
        <w:fldChar w:fldCharType="separate"/>
      </w:r>
      <w:r w:rsidR="006D212C" w:rsidRPr="006D212C">
        <w:rPr>
          <w:noProof/>
          <w:sz w:val="22"/>
          <w:szCs w:val="22"/>
          <w:vertAlign w:val="superscript"/>
        </w:rPr>
        <w:t>210</w:t>
      </w:r>
      <w:r w:rsidR="00F53E76">
        <w:rPr>
          <w:sz w:val="22"/>
          <w:szCs w:val="22"/>
        </w:rPr>
        <w:fldChar w:fldCharType="end"/>
      </w:r>
      <w:r w:rsidR="00E00871">
        <w:rPr>
          <w:sz w:val="22"/>
          <w:szCs w:val="22"/>
        </w:rPr>
        <w:t xml:space="preserve">  Furthermore, the intermediate generated by electrochemical oxidation of thioethers are known to be very reactive, resulting in irreversible oxidation events.</w:t>
      </w:r>
      <w:r w:rsidR="00F53E76">
        <w:rPr>
          <w:sz w:val="22"/>
          <w:szCs w:val="22"/>
        </w:rPr>
        <w:fldChar w:fldCharType="begin"/>
      </w:r>
      <w:r w:rsidR="006D212C">
        <w:rPr>
          <w:sz w:val="22"/>
          <w:szCs w:val="22"/>
        </w:rPr>
        <w:instrText xml:space="preserve"> ADDIN EN.CITE &lt;EndNote&gt;&lt;Cite&gt;&lt;Author&gt;Liu&lt;/Author&gt;&lt;Year&gt;2019&lt;/Year&gt;&lt;RecNum&gt;2119&lt;/RecNum&gt;&lt;DisplayText&gt;&lt;style face="superscript"&gt;211&lt;/style&gt;&lt;/DisplayText&gt;&lt;record&gt;&lt;rec-number&gt;2119&lt;/rec-number&gt;&lt;foreign-keys&gt;&lt;key app="EN" db-id="tfvtdwerrrxts1ee0t5xa0sr9wxwp2p9d00z" timestamp="1598029560" guid="3a825e43-0c84-4554-80bb-d1ecd0561eac"&gt;2119&lt;/key&gt;&lt;/foreign-keys&gt;&lt;ref-type name="Journal Article"&gt;17&lt;/ref-type&gt;&lt;contributors&gt;&lt;authors&gt;&lt;author&gt;Liu, Shiwen&lt;/author&gt;&lt;author&gt;Chen, Bocheng&lt;/author&gt;&lt;author&gt;Yang, Yi&lt;/author&gt;&lt;author&gt;Yang, Yuhao&lt;/author&gt;&lt;author&gt;Chen, Qianjin&lt;/author&gt;&lt;author&gt;Zeng, Xiaojun&lt;/author&gt;&lt;author&gt;Xu, Bo&lt;/author&gt;&lt;/authors&gt;&lt;/contributors&gt;&lt;titles&gt;&lt;title&gt;Electrochemical oxidations of thioethers: Modulation of oxidation potential using a hydrogen bonding network&lt;/title&gt;&lt;secondary-title&gt;Electrochemistry Communications&lt;/secondary-title&gt;&lt;/titles&gt;&lt;periodical&gt;&lt;full-title&gt;Electrochemistry Communications&lt;/full-title&gt;&lt;abbr-1&gt;Electrochem. Commun.&lt;/abbr-1&gt;&lt;/periodical&gt;&lt;pages&gt;106583&lt;/pages&gt;&lt;volume&gt;109&lt;/volume&gt;&lt;keywords&gt;&lt;keyword&gt;Hydrogen bonding network&lt;/keyword&gt;&lt;keyword&gt;Electrochemical oxidation&lt;/keyword&gt;&lt;keyword&gt;Sulfoxides and sulfones&lt;/keyword&gt;&lt;keyword&gt;Thioethers&lt;/keyword&gt;&lt;/keywords&gt;&lt;dates&gt;&lt;year&gt;2019&lt;/year&gt;&lt;pub-dates&gt;&lt;date&gt;2019/12/01/&lt;/date&gt;&lt;/pub-dates&gt;&lt;/dates&gt;&lt;isbn&gt;1388-2481&lt;/isbn&gt;&lt;urls&gt;&lt;related-urls&gt;&lt;url&gt;http://www.sciencedirect.com/science/article/pii/S1388248119302462&lt;/url&gt;&lt;/related-urls&gt;&lt;/urls&gt;&lt;electronic-resource-num&gt;https://doi.org/10.1016/j.elecom.2019.106583&lt;/electronic-resource-num&gt;&lt;/record&gt;&lt;/Cite&gt;&lt;/EndNote&gt;</w:instrText>
      </w:r>
      <w:r w:rsidR="00F53E76">
        <w:rPr>
          <w:sz w:val="22"/>
          <w:szCs w:val="22"/>
        </w:rPr>
        <w:fldChar w:fldCharType="separate"/>
      </w:r>
      <w:r w:rsidR="006D212C" w:rsidRPr="006D212C">
        <w:rPr>
          <w:noProof/>
          <w:sz w:val="22"/>
          <w:szCs w:val="22"/>
          <w:vertAlign w:val="superscript"/>
        </w:rPr>
        <w:t>211</w:t>
      </w:r>
      <w:r w:rsidR="00F53E76">
        <w:rPr>
          <w:sz w:val="22"/>
          <w:szCs w:val="22"/>
        </w:rPr>
        <w:fldChar w:fldCharType="end"/>
      </w:r>
      <w:r w:rsidR="00D65AAE">
        <w:rPr>
          <w:sz w:val="22"/>
          <w:szCs w:val="22"/>
        </w:rPr>
        <w:t xml:space="preserve">  </w:t>
      </w:r>
      <w:r w:rsidR="00C614D7">
        <w:rPr>
          <w:sz w:val="22"/>
          <w:szCs w:val="22"/>
        </w:rPr>
        <w:t>E</w:t>
      </w:r>
      <w:r w:rsidR="00B01AE7" w:rsidRPr="00660A31">
        <w:rPr>
          <w:sz w:val="22"/>
          <w:szCs w:val="22"/>
        </w:rPr>
        <w:t>xperiments</w:t>
      </w:r>
      <w:r w:rsidR="00C614D7">
        <w:rPr>
          <w:sz w:val="22"/>
          <w:szCs w:val="22"/>
        </w:rPr>
        <w:t xml:space="preserve"> conducted</w:t>
      </w:r>
      <w:r w:rsidR="00B01AE7" w:rsidRPr="00660A31">
        <w:rPr>
          <w:sz w:val="22"/>
          <w:szCs w:val="22"/>
        </w:rPr>
        <w:t xml:space="preserve"> in DCM </w:t>
      </w:r>
      <w:r w:rsidR="00C614D7">
        <w:rPr>
          <w:sz w:val="22"/>
          <w:szCs w:val="22"/>
        </w:rPr>
        <w:t>exhibited</w:t>
      </w:r>
      <w:r w:rsidR="00B01AE7" w:rsidRPr="00660A31">
        <w:rPr>
          <w:sz w:val="22"/>
          <w:szCs w:val="22"/>
        </w:rPr>
        <w:t xml:space="preserve"> a trend </w:t>
      </w:r>
      <w:r w:rsidR="00C614D7">
        <w:rPr>
          <w:sz w:val="22"/>
          <w:szCs w:val="22"/>
        </w:rPr>
        <w:t>where</w:t>
      </w:r>
      <w:r w:rsidR="00B01AE7" w:rsidRPr="00660A31">
        <w:rPr>
          <w:sz w:val="22"/>
          <w:szCs w:val="22"/>
        </w:rPr>
        <w:t xml:space="preserve"> stronger σ donors result</w:t>
      </w:r>
      <w:r w:rsidR="00C614D7">
        <w:rPr>
          <w:sz w:val="22"/>
          <w:szCs w:val="22"/>
        </w:rPr>
        <w:t>ed</w:t>
      </w:r>
      <w:r w:rsidR="00B01AE7" w:rsidRPr="00660A31">
        <w:rPr>
          <w:sz w:val="22"/>
          <w:szCs w:val="22"/>
        </w:rPr>
        <w:t xml:space="preserve"> in higher oxidation potentials when compared to the </w:t>
      </w:r>
      <w:r w:rsidR="00B01AE7">
        <w:rPr>
          <w:sz w:val="22"/>
          <w:szCs w:val="22"/>
        </w:rPr>
        <w:t xml:space="preserve">control complex </w:t>
      </w:r>
      <w:r w:rsidR="00B01AE7" w:rsidRPr="007D7F76">
        <w:rPr>
          <w:b/>
          <w:bCs/>
          <w:sz w:val="22"/>
          <w:szCs w:val="22"/>
        </w:rPr>
        <w:t>126a</w:t>
      </w:r>
      <w:r w:rsidR="00B01AE7">
        <w:rPr>
          <w:sz w:val="22"/>
          <w:szCs w:val="22"/>
        </w:rPr>
        <w:t xml:space="preserve"> </w:t>
      </w:r>
      <w:r w:rsidR="00B01AE7" w:rsidRPr="00660A31">
        <w:rPr>
          <w:sz w:val="22"/>
          <w:szCs w:val="22"/>
        </w:rPr>
        <w:t>(Figure 2.2</w:t>
      </w:r>
      <w:r w:rsidR="00A30311">
        <w:rPr>
          <w:sz w:val="22"/>
          <w:szCs w:val="22"/>
        </w:rPr>
        <w:t>2</w:t>
      </w:r>
      <w:r w:rsidR="00B01AE7" w:rsidRPr="00660A31">
        <w:rPr>
          <w:sz w:val="22"/>
          <w:szCs w:val="22"/>
        </w:rPr>
        <w:t xml:space="preserve">).  </w:t>
      </w:r>
      <w:r w:rsidR="00C614D7">
        <w:rPr>
          <w:sz w:val="22"/>
          <w:szCs w:val="22"/>
        </w:rPr>
        <w:t xml:space="preserve">This trend </w:t>
      </w:r>
      <w:r w:rsidR="000B63F3">
        <w:rPr>
          <w:sz w:val="22"/>
          <w:szCs w:val="22"/>
        </w:rPr>
        <w:t>was</w:t>
      </w:r>
      <w:r w:rsidR="00B01AE7" w:rsidRPr="00660A31">
        <w:rPr>
          <w:sz w:val="22"/>
          <w:szCs w:val="22"/>
        </w:rPr>
        <w:t xml:space="preserve"> unexpected </w:t>
      </w:r>
      <w:r w:rsidR="00C614D7">
        <w:rPr>
          <w:sz w:val="22"/>
          <w:szCs w:val="22"/>
        </w:rPr>
        <w:t>as increased electron density on the Rh metals typically results in decreased oxidation potentials, but</w:t>
      </w:r>
      <w:r w:rsidR="00B01AE7" w:rsidRPr="00660A31">
        <w:rPr>
          <w:sz w:val="22"/>
          <w:szCs w:val="22"/>
        </w:rPr>
        <w:t xml:space="preserve"> is not without precedent</w:t>
      </w:r>
      <w:r w:rsidR="00B01AE7">
        <w:rPr>
          <w:sz w:val="22"/>
          <w:szCs w:val="22"/>
        </w:rPr>
        <w:t>.</w:t>
      </w:r>
      <w:r w:rsidR="00B01AE7">
        <w:rPr>
          <w:sz w:val="22"/>
          <w:szCs w:val="22"/>
        </w:rPr>
        <w:fldChar w:fldCharType="begin"/>
      </w:r>
      <w:r w:rsidR="006D212C">
        <w:rPr>
          <w:sz w:val="22"/>
          <w:szCs w:val="22"/>
        </w:rPr>
        <w:instrText xml:space="preserve"> ADDIN EN.CITE &lt;EndNote&gt;&lt;Cite&gt;&lt;Author&gt;Chavan&lt;/Author&gt;&lt;Year&gt;1984&lt;/Year&gt;&lt;RecNum&gt;1660&lt;/RecNum&gt;&lt;DisplayText&gt;&lt;style face="superscript"&gt;212&lt;/style&gt;&lt;/DisplayText&gt;&lt;record&gt;&lt;rec-number&gt;1660&lt;/rec-number&gt;&lt;foreign-keys&gt;&lt;key app="EN" db-id="tfvtdwerrrxts1ee0t5xa0sr9wxwp2p9d00z" timestamp="1553007203" guid="e132da87-8ee3-4712-85b2-3bd44aba50ff"&gt;1660&lt;/key&gt;&lt;/foreign-keys&gt;&lt;ref-type name="Journal Article"&gt;17&lt;/ref-type&gt;&lt;contributors&gt;&lt;authors&gt;&lt;author&gt;Chavan, Madhav Y.&lt;/author&gt;&lt;author&gt;Zhu, T. P.&lt;/author&gt;&lt;author&gt;Lin, X. Q.&lt;/author&gt;&lt;author&gt;Ahsan, M. Q.&lt;/author&gt;&lt;author&gt;Bear, J. L.&lt;/author&gt;&lt;author&gt;Kadish, K. M.&lt;/author&gt;&lt;/authors&gt;&lt;/contributors&gt;&lt;titles&gt;&lt;title&gt;Axial-ligand-dependent electrochemical and spectral properties of a series of acetate- and acetamidate-bridged dirhodium complexes&lt;/title&gt;&lt;secondary-title&gt;Inorganic Chemistry&lt;/secondary-title&gt;&lt;/titles&gt;&lt;periodical&gt;&lt;full-title&gt;Inorganic Chemistry&lt;/full-title&gt;&lt;abbr-1&gt;Inorg. Chem.&lt;/abbr-1&gt;&lt;/periodical&gt;&lt;pages&gt;4538-4545&lt;/pages&gt;&lt;volume&gt;23&lt;/volume&gt;&lt;number&gt;26&lt;/number&gt;&lt;dates&gt;&lt;year&gt;1984&lt;/year&gt;&lt;pub-dates&gt;&lt;date&gt;1984/12/01&lt;/date&gt;&lt;/pub-dates&gt;&lt;/dates&gt;&lt;publisher&gt;American Chemical Society&lt;/publisher&gt;&lt;isbn&gt;0020-1669&lt;/isbn&gt;&lt;urls&gt;&lt;related-urls&gt;&lt;url&gt;https://doi.org/10.1021/ic00194a026&lt;/url&gt;&lt;url&gt;https://pubs.acs.org/doi/pdfplus/10.1021/ic00194a026&lt;/url&gt;&lt;/related-urls&gt;&lt;/urls&gt;&lt;electronic-resource-num&gt;10.1021/ic00194a026&lt;/electronic-resource-num&gt;&lt;/record&gt;&lt;/Cite&gt;&lt;/EndNote&gt;</w:instrText>
      </w:r>
      <w:r w:rsidR="00B01AE7">
        <w:rPr>
          <w:sz w:val="22"/>
          <w:szCs w:val="22"/>
        </w:rPr>
        <w:fldChar w:fldCharType="separate"/>
      </w:r>
      <w:r w:rsidR="006D212C" w:rsidRPr="006D212C">
        <w:rPr>
          <w:noProof/>
          <w:sz w:val="22"/>
          <w:szCs w:val="22"/>
          <w:vertAlign w:val="superscript"/>
        </w:rPr>
        <w:t>212</w:t>
      </w:r>
      <w:r w:rsidR="00B01AE7">
        <w:rPr>
          <w:sz w:val="22"/>
          <w:szCs w:val="22"/>
        </w:rPr>
        <w:fldChar w:fldCharType="end"/>
      </w:r>
      <w:r w:rsidR="00B01AE7">
        <w:rPr>
          <w:sz w:val="22"/>
          <w:szCs w:val="22"/>
        </w:rPr>
        <w:t xml:space="preserve">  In our group, Dr. Brad Anderson synthesized a similar </w:t>
      </w:r>
      <w:r w:rsidR="00B01AE7" w:rsidRPr="00156BD3">
        <w:rPr>
          <w:i/>
          <w:iCs/>
          <w:sz w:val="22"/>
          <w:szCs w:val="22"/>
        </w:rPr>
        <w:t>mono</w:t>
      </w:r>
      <w:r w:rsidR="00B01AE7">
        <w:rPr>
          <w:sz w:val="22"/>
          <w:szCs w:val="22"/>
        </w:rPr>
        <w:t>-substituted Rh</w:t>
      </w:r>
      <w:r w:rsidR="00B01AE7" w:rsidRPr="00156BD3">
        <w:rPr>
          <w:sz w:val="22"/>
          <w:szCs w:val="22"/>
          <w:vertAlign w:val="superscript"/>
        </w:rPr>
        <w:t>II</w:t>
      </w:r>
      <w:r w:rsidR="00B01AE7">
        <w:rPr>
          <w:sz w:val="22"/>
          <w:szCs w:val="22"/>
        </w:rPr>
        <w:t xml:space="preserve"> carboxylate complex with an axially coordinated thioether.  The oxidation potential of this complex was higher than the oxidation potential of a </w:t>
      </w:r>
      <w:r w:rsidR="00B01AE7" w:rsidRPr="00156BD3">
        <w:rPr>
          <w:i/>
          <w:iCs/>
          <w:sz w:val="22"/>
          <w:szCs w:val="22"/>
        </w:rPr>
        <w:t>mono</w:t>
      </w:r>
      <w:r w:rsidR="00B01AE7">
        <w:rPr>
          <w:sz w:val="22"/>
          <w:szCs w:val="22"/>
        </w:rPr>
        <w:t>-substituted Rh</w:t>
      </w:r>
      <w:r w:rsidR="00B01AE7" w:rsidRPr="00156BD3">
        <w:rPr>
          <w:sz w:val="22"/>
          <w:szCs w:val="22"/>
          <w:vertAlign w:val="superscript"/>
        </w:rPr>
        <w:t>II</w:t>
      </w:r>
      <w:r w:rsidR="00B01AE7">
        <w:rPr>
          <w:sz w:val="22"/>
          <w:szCs w:val="22"/>
        </w:rPr>
        <w:t xml:space="preserve"> control catalyst without axial coordination</w:t>
      </w:r>
      <w:r w:rsidR="00B01AE7" w:rsidRPr="00660A31">
        <w:rPr>
          <w:sz w:val="22"/>
          <w:szCs w:val="22"/>
        </w:rPr>
        <w:t>.</w:t>
      </w:r>
      <w:r w:rsidR="00B01AE7" w:rsidRPr="00660A31">
        <w:rPr>
          <w:sz w:val="22"/>
          <w:szCs w:val="22"/>
        </w:rPr>
        <w:fldChar w:fldCharType="begin"/>
      </w:r>
      <w:r w:rsidR="006D212C">
        <w:rPr>
          <w:sz w:val="22"/>
          <w:szCs w:val="22"/>
        </w:rPr>
        <w:instrText xml:space="preserve"> ADDIN EN.CITE &lt;EndNote&gt;&lt;Cite&gt;&lt;Author&gt;Anderson&lt;/Author&gt;&lt;Year&gt;2019&lt;/Year&gt;&lt;RecNum&gt;1174&lt;/RecNum&gt;&lt;DisplayText&gt;&lt;style face="superscript"&gt;213&lt;/style&gt;&lt;/DisplayText&gt;&lt;record&gt;&lt;rec-number&gt;1174&lt;/rec-number&gt;&lt;foreign-keys&gt;&lt;key app="EN" db-id="tfvtdwerrrxts1ee0t5xa0sr9wxwp2p9d00z" timestamp="1551293745" guid="c6c344b1-bdfc-4d23-b704-355cee4e739f"&gt;1174&lt;/key&gt;&lt;key app="ENWeb" db-id=""&gt;0&lt;/key&gt;&lt;/foreign-keys&gt;&lt;ref-type name="Journal Article"&gt;17&lt;/ref-type&gt;&lt;contributors&gt;&lt;authors&gt;&lt;author&gt;Anderson, Bradley G.&lt;/author&gt;&lt;author&gt;Cressy, Derek&lt;/author&gt;&lt;author&gt;Patel, Jay J.&lt;/author&gt;&lt;author&gt;Harris, Caleb F.&lt;/author&gt;&lt;author&gt;Yap, Glenn P. A.&lt;/author&gt;&lt;author&gt;Berry, John F.&lt;/author&gt;&lt;author&gt;Darko, Ampofo&lt;/author&gt;&lt;/authors&gt;&lt;/contributors&gt;&lt;titles&gt;&lt;title&gt;Synthesis and Catalytic Properties of Dirhodium Paddlewheel Complexes with Tethered, Axially Coordinating Thioether Ligands&lt;/title&gt;&lt;secondary-title&gt;Inorganic Chemistry&lt;/secondary-title&gt;&lt;/titles&gt;&lt;periodical&gt;&lt;full-title&gt;Inorganic Chemistry&lt;/full-title&gt;&lt;abbr-1&gt;Inorg. Chem.&lt;/abbr-1&gt;&lt;/periodical&gt;&lt;pages&gt;1728-1732&lt;/pages&gt;&lt;volume&gt;58&lt;/volume&gt;&lt;number&gt;3&lt;/number&gt;&lt;dates&gt;&lt;year&gt;2019&lt;/year&gt;&lt;pub-dates&gt;&lt;date&gt;2019/02/04&lt;/date&gt;&lt;/pub-dates&gt;&lt;/dates&gt;&lt;publisher&gt;American Chemical Society&lt;/publisher&gt;&lt;isbn&gt;0020-1669&lt;/isbn&gt;&lt;urls&gt;&lt;related-urls&gt;&lt;url&gt;https://doi.org/10.1021/acs.inorgchem.8b02627&lt;/url&gt;&lt;url&gt;https://pubs.acs.org/doi/pdfplus/10.1021/acs.inorgchem.8b02627&lt;/url&gt;&lt;/related-urls&gt;&lt;/urls&gt;&lt;electronic-resource-num&gt;10.1021/acs.inorgchem.8b02627&lt;/electronic-resource-num&gt;&lt;/record&gt;&lt;/Cite&gt;&lt;/EndNote&gt;</w:instrText>
      </w:r>
      <w:r w:rsidR="00B01AE7" w:rsidRPr="00660A31">
        <w:rPr>
          <w:sz w:val="22"/>
          <w:szCs w:val="22"/>
        </w:rPr>
        <w:fldChar w:fldCharType="separate"/>
      </w:r>
      <w:r w:rsidR="006D212C" w:rsidRPr="006D212C">
        <w:rPr>
          <w:noProof/>
          <w:sz w:val="22"/>
          <w:szCs w:val="22"/>
          <w:vertAlign w:val="superscript"/>
        </w:rPr>
        <w:t>213</w:t>
      </w:r>
      <w:r w:rsidR="00B01AE7" w:rsidRPr="00660A31">
        <w:rPr>
          <w:sz w:val="22"/>
          <w:szCs w:val="22"/>
        </w:rPr>
        <w:fldChar w:fldCharType="end"/>
      </w:r>
      <w:r w:rsidR="00B01AE7" w:rsidRPr="00660A31">
        <w:rPr>
          <w:sz w:val="22"/>
          <w:szCs w:val="22"/>
        </w:rPr>
        <w:t xml:space="preserve">  </w:t>
      </w:r>
      <w:r w:rsidR="00B01AE7">
        <w:rPr>
          <w:sz w:val="22"/>
          <w:szCs w:val="22"/>
        </w:rPr>
        <w:t>In the case of formamidate ligands it was calculated that tethered axial coordination resulted in a destabilization of the HOMO.</w:t>
      </w:r>
      <w:r w:rsidR="000E6E6B">
        <w:rPr>
          <w:sz w:val="22"/>
          <w:szCs w:val="22"/>
        </w:rPr>
        <w:fldChar w:fldCharType="begin"/>
      </w:r>
      <w:r w:rsidR="006D212C">
        <w:rPr>
          <w:sz w:val="22"/>
          <w:szCs w:val="22"/>
        </w:rPr>
        <w:instrText xml:space="preserve"> ADDIN EN.CITE &lt;EndNote&gt;&lt;Cite&gt;&lt;Author&gt;Aguirre&lt;/Author&gt;&lt;Year&gt;2007&lt;/Year&gt;&lt;RecNum&gt;223&lt;/RecNum&gt;&lt;DisplayText&gt;&lt;style face="superscript"&gt;214&lt;/style&gt;&lt;/DisplayText&gt;&lt;record&gt;&lt;rec-number&gt;223&lt;/rec-number&gt;&lt;foreign-keys&gt;&lt;key app="EN" db-id="tfvtdwerrrxts1ee0t5xa0sr9wxwp2p9d00z" timestamp="1458936767" guid="fc9bf142-5ddd-4e91-bd77-f1fe80fd801d"&gt;223&lt;/key&gt;&lt;key app="ENWeb" db-id=""&gt;0&lt;/key&gt;&lt;/foreign-keys&gt;&lt;ref-type name="Journal Article"&gt;17&lt;/ref-type&gt;&lt;contributors&gt;&lt;authors&gt;&lt;author&gt;Aguirre, J. D.&lt;/author&gt;&lt;author&gt;Lutterman, D. A.&lt;/author&gt;&lt;author&gt;Angeles-Boza, A. M.&lt;/author&gt;&lt;author&gt;Dunbar, K. R.&lt;/author&gt;&lt;author&gt;Turro, C.&lt;/author&gt;&lt;/authors&gt;&lt;/contributors&gt;&lt;titles&gt;&lt;title&gt;Effect of axial coordination on the electronic structure and biological activity of dirhodium(II,II) complexes&lt;/title&gt;&lt;secondary-title&gt;Inorganic Chemistry&lt;/secondary-title&gt;&lt;/titles&gt;&lt;periodical&gt;&lt;full-title&gt;Inorganic Chemistry&lt;/full-title&gt;&lt;abbr-1&gt;Inorg. Chem.&lt;/abbr-1&gt;&lt;/periodical&gt;&lt;pages&gt;7494-7502&lt;/pages&gt;&lt;volume&gt;46&lt;/volume&gt;&lt;number&gt;18&lt;/number&gt;&lt;dates&gt;&lt;year&gt;2007&lt;/year&gt;&lt;pub-dates&gt;&lt;date&gt;Sep&lt;/date&gt;&lt;/pub-dates&gt;&lt;/dates&gt;&lt;isbn&gt;0020-1669&lt;/isbn&gt;&lt;accession-num&gt;WOS:000248984500039&lt;/accession-num&gt;&lt;urls&gt;&lt;related-urls&gt;&lt;url&gt;http://pubs.acs.org/doi/abs/10.1021/ic700708g&lt;/url&gt;&lt;/related-urls&gt;&lt;/urls&gt;&lt;electronic-resource-num&gt;10.1021/ic700708g&lt;/electronic-resource-num&gt;&lt;/record&gt;&lt;/Cite&gt;&lt;/EndNote&gt;</w:instrText>
      </w:r>
      <w:r w:rsidR="000E6E6B">
        <w:rPr>
          <w:sz w:val="22"/>
          <w:szCs w:val="22"/>
        </w:rPr>
        <w:fldChar w:fldCharType="separate"/>
      </w:r>
      <w:r w:rsidR="006D212C" w:rsidRPr="006D212C">
        <w:rPr>
          <w:noProof/>
          <w:sz w:val="22"/>
          <w:szCs w:val="22"/>
          <w:vertAlign w:val="superscript"/>
        </w:rPr>
        <w:t>214</w:t>
      </w:r>
      <w:r w:rsidR="000E6E6B">
        <w:rPr>
          <w:sz w:val="22"/>
          <w:szCs w:val="22"/>
        </w:rPr>
        <w:fldChar w:fldCharType="end"/>
      </w:r>
      <w:r w:rsidR="00B01AE7">
        <w:rPr>
          <w:sz w:val="22"/>
          <w:szCs w:val="22"/>
        </w:rPr>
        <w:t xml:space="preserve">  Destabilization of the HOMO by the axially coordinated thioether would increase the oxidation potential.  </w:t>
      </w:r>
      <w:r w:rsidR="00C614D7">
        <w:rPr>
          <w:sz w:val="22"/>
          <w:szCs w:val="22"/>
        </w:rPr>
        <w:t>S</w:t>
      </w:r>
      <w:r w:rsidR="00B01AE7">
        <w:rPr>
          <w:sz w:val="22"/>
          <w:szCs w:val="22"/>
        </w:rPr>
        <w:t>tronger thioether donorswould destabilize the HOMO more than weaker donors, giving rise to the highest oxidation potentials.</w:t>
      </w:r>
      <w:r w:rsidR="00D65AAE">
        <w:rPr>
          <w:sz w:val="22"/>
          <w:szCs w:val="22"/>
        </w:rPr>
        <w:t xml:space="preserve">  </w:t>
      </w:r>
      <w:r w:rsidR="00D65AAE" w:rsidRPr="00660A31">
        <w:rPr>
          <w:sz w:val="22"/>
        </w:rPr>
        <w:t>It is seen by the redox potentials that the Rh core is being</w:t>
      </w:r>
      <w:r w:rsidR="00081431">
        <w:rPr>
          <w:sz w:val="22"/>
        </w:rPr>
        <w:t xml:space="preserve"> </w:t>
      </w:r>
    </w:p>
    <w:p w14:paraId="118F10E8" w14:textId="17043D58" w:rsidR="00081431" w:rsidRDefault="00081431">
      <w:pPr>
        <w:rPr>
          <w:sz w:val="22"/>
        </w:rPr>
      </w:pPr>
      <w:r w:rsidRPr="00660A31">
        <w:rPr>
          <w:noProof/>
        </w:rPr>
        <w:lastRenderedPageBreak/>
        <mc:AlternateContent>
          <mc:Choice Requires="wps">
            <w:drawing>
              <wp:anchor distT="0" distB="182880" distL="114300" distR="114300" simplePos="0" relativeHeight="253122560" behindDoc="0" locked="0" layoutInCell="1" allowOverlap="1" wp14:anchorId="5827BD7F" wp14:editId="5C35C7A2">
                <wp:simplePos x="0" y="0"/>
                <wp:positionH relativeFrom="margin">
                  <wp:posOffset>0</wp:posOffset>
                </wp:positionH>
                <wp:positionV relativeFrom="paragraph">
                  <wp:posOffset>3241675</wp:posOffset>
                </wp:positionV>
                <wp:extent cx="5431155" cy="310515"/>
                <wp:effectExtent l="0" t="0" r="0" b="0"/>
                <wp:wrapTopAndBottom/>
                <wp:docPr id="466" name="Text Box 466"/>
                <wp:cNvGraphicFramePr/>
                <a:graphic xmlns:a="http://schemas.openxmlformats.org/drawingml/2006/main">
                  <a:graphicData uri="http://schemas.microsoft.com/office/word/2010/wordprocessingShape">
                    <wps:wsp>
                      <wps:cNvSpPr txBox="1"/>
                      <wps:spPr>
                        <a:xfrm>
                          <a:off x="0" y="0"/>
                          <a:ext cx="5431155" cy="310515"/>
                        </a:xfrm>
                        <a:prstGeom prst="rect">
                          <a:avLst/>
                        </a:prstGeom>
                        <a:solidFill>
                          <a:prstClr val="white"/>
                        </a:solidFill>
                        <a:ln>
                          <a:noFill/>
                        </a:ln>
                      </wps:spPr>
                      <wps:txbx>
                        <w:txbxContent>
                          <w:p w14:paraId="7565A4AE" w14:textId="4F235F19" w:rsidR="00544CAD" w:rsidRPr="00815D4A" w:rsidRDefault="00544CAD" w:rsidP="00DF339A">
                            <w:pPr>
                              <w:pStyle w:val="Caption"/>
                            </w:pPr>
                            <w:bookmarkStart w:id="157" w:name="_Toc56415780"/>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21</w:t>
                            </w:r>
                            <w:r w:rsidR="005B491D">
                              <w:rPr>
                                <w:noProof/>
                              </w:rPr>
                              <w:fldChar w:fldCharType="end"/>
                            </w:r>
                            <w:r>
                              <w:t xml:space="preserve">  </w:t>
                            </w:r>
                            <w:r w:rsidRPr="004F13F2">
                              <w:rPr>
                                <w:b w:val="0"/>
                                <w:bCs/>
                              </w:rPr>
                              <w:t>UV-Vis spectra of novel Rh</w:t>
                            </w:r>
                            <w:r w:rsidRPr="00547BA4">
                              <w:rPr>
                                <w:b w:val="0"/>
                                <w:bCs/>
                                <w:vertAlign w:val="superscript"/>
                              </w:rPr>
                              <w:t>II</w:t>
                            </w:r>
                            <w:r w:rsidRPr="004F13F2">
                              <w:rPr>
                                <w:b w:val="0"/>
                                <w:bCs/>
                              </w:rPr>
                              <w:t xml:space="preserve"> complexes</w:t>
                            </w:r>
                            <w:bookmarkEnd w:id="157"/>
                            <w:r w:rsidRPr="004F13F2">
                              <w:rPr>
                                <w:b w:val="0"/>
                                <w:bC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827BD7F" id="Text Box 466" o:spid="_x0000_s1123" type="#_x0000_t202" style="position:absolute;margin-left:0;margin-top:255.25pt;width:427.65pt;height:24.45pt;z-index:253122560;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" stroked="f">
                <v:textbox style="mso-fit-shape-to-text:t" inset="0,0,0,0">
                  <w:txbxContent>
                    <w:p w14:paraId="7565A4AE" w14:textId="4F235F19" w:rsidR="00544CAD" w:rsidRPr="00815D4A" w:rsidRDefault="00544CAD" w:rsidP="00DF339A">
                      <w:pPr>
                        <w:pStyle w:val="Caption"/>
                      </w:pPr>
                      <w:bookmarkStart w:id="257" w:name="_Toc56415780"/>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21</w:t>
                      </w:r>
                      <w:r w:rsidR="000F0901">
                        <w:rPr>
                          <w:noProof/>
                        </w:rPr>
                        <w:fldChar w:fldCharType="end"/>
                      </w:r>
                      <w:r>
                        <w:t xml:space="preserve">  </w:t>
                      </w:r>
                      <w:r w:rsidRPr="004F13F2">
                        <w:rPr>
                          <w:b w:val="0"/>
                          <w:bCs/>
                        </w:rPr>
                        <w:t>UV-Vis spectra of novel Rh</w:t>
                      </w:r>
                      <w:r w:rsidRPr="00547BA4">
                        <w:rPr>
                          <w:b w:val="0"/>
                          <w:bCs/>
                          <w:vertAlign w:val="superscript"/>
                        </w:rPr>
                        <w:t>II</w:t>
                      </w:r>
                      <w:r w:rsidRPr="004F13F2">
                        <w:rPr>
                          <w:b w:val="0"/>
                          <w:bCs/>
                        </w:rPr>
                        <w:t xml:space="preserve"> complexes</w:t>
                      </w:r>
                      <w:bookmarkEnd w:id="257"/>
                      <w:r w:rsidRPr="004F13F2">
                        <w:rPr>
                          <w:b w:val="0"/>
                          <w:bCs/>
                        </w:rPr>
                        <w:t xml:space="preserve"> </w:t>
                      </w:r>
                    </w:p>
                  </w:txbxContent>
                </v:textbox>
                <w10:wrap type="topAndBottom" anchorx="margin"/>
              </v:shape>
            </w:pict>
          </mc:Fallback>
        </mc:AlternateContent>
      </w:r>
      <w:r>
        <w:rPr>
          <w:noProof/>
          <w:sz w:val="22"/>
          <w:szCs w:val="22"/>
        </w:rPr>
        <w:drawing>
          <wp:anchor distT="0" distB="0" distL="114300" distR="114300" simplePos="0" relativeHeight="253495296" behindDoc="0" locked="0" layoutInCell="1" allowOverlap="1" wp14:anchorId="10C6D6A3" wp14:editId="014C6653">
            <wp:simplePos x="0" y="0"/>
            <wp:positionH relativeFrom="margin">
              <wp:align>center</wp:align>
            </wp:positionH>
            <wp:positionV relativeFrom="margin">
              <wp:align>top</wp:align>
            </wp:positionV>
            <wp:extent cx="5345430" cy="3218815"/>
            <wp:effectExtent l="0" t="0" r="0" b="0"/>
            <wp:wrapTopAndBottom/>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345430" cy="3218815"/>
                    </a:xfrm>
                    <a:prstGeom prst="rect">
                      <a:avLst/>
                    </a:prstGeom>
                    <a:noFill/>
                  </pic:spPr>
                </pic:pic>
              </a:graphicData>
            </a:graphic>
            <wp14:sizeRelH relativeFrom="margin">
              <wp14:pctWidth>0</wp14:pctWidth>
            </wp14:sizeRelH>
            <wp14:sizeRelV relativeFrom="margin">
              <wp14:pctHeight>0</wp14:pctHeight>
            </wp14:sizeRelV>
          </wp:anchor>
        </w:drawing>
      </w:r>
      <w:r>
        <w:rPr>
          <w:sz w:val="22"/>
        </w:rPr>
        <w:br w:type="page"/>
      </w:r>
    </w:p>
    <w:p w14:paraId="5F862B87" w14:textId="5268C880" w:rsidR="00081431" w:rsidRDefault="00081431">
      <w:pPr>
        <w:rPr>
          <w:sz w:val="22"/>
        </w:rPr>
      </w:pPr>
      <w:r w:rsidRPr="00660A31">
        <w:rPr>
          <w:noProof/>
        </w:rPr>
        <w:lastRenderedPageBreak/>
        <mc:AlternateContent>
          <mc:Choice Requires="wps">
            <w:drawing>
              <wp:anchor distT="0" distB="182880" distL="114300" distR="114300" simplePos="0" relativeHeight="253129728" behindDoc="0" locked="0" layoutInCell="1" allowOverlap="1" wp14:anchorId="06E19010" wp14:editId="363B4FC9">
                <wp:simplePos x="0" y="0"/>
                <wp:positionH relativeFrom="margin">
                  <wp:posOffset>0</wp:posOffset>
                </wp:positionH>
                <wp:positionV relativeFrom="page">
                  <wp:posOffset>5588000</wp:posOffset>
                </wp:positionV>
                <wp:extent cx="5330825" cy="473710"/>
                <wp:effectExtent l="0" t="0" r="3175" b="2540"/>
                <wp:wrapTopAndBottom/>
                <wp:docPr id="473" name="Text Box 473"/>
                <wp:cNvGraphicFramePr/>
                <a:graphic xmlns:a="http://schemas.openxmlformats.org/drawingml/2006/main">
                  <a:graphicData uri="http://schemas.microsoft.com/office/word/2010/wordprocessingShape">
                    <wps:wsp>
                      <wps:cNvSpPr txBox="1"/>
                      <wps:spPr>
                        <a:xfrm>
                          <a:off x="0" y="0"/>
                          <a:ext cx="5330825" cy="473710"/>
                        </a:xfrm>
                        <a:prstGeom prst="rect">
                          <a:avLst/>
                        </a:prstGeom>
                        <a:solidFill>
                          <a:prstClr val="white"/>
                        </a:solidFill>
                        <a:ln>
                          <a:noFill/>
                        </a:ln>
                      </wps:spPr>
                      <wps:txbx>
                        <w:txbxContent>
                          <w:p w14:paraId="415B97A0" w14:textId="2DF25C15" w:rsidR="00544CAD" w:rsidRPr="005406E2" w:rsidRDefault="00544CAD" w:rsidP="00344F6A">
                            <w:pPr>
                              <w:pStyle w:val="Caption"/>
                            </w:pPr>
                            <w:bookmarkStart w:id="158" w:name="_Toc56415781"/>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22</w:t>
                            </w:r>
                            <w:r w:rsidR="005B491D">
                              <w:rPr>
                                <w:noProof/>
                              </w:rPr>
                              <w:fldChar w:fldCharType="end"/>
                            </w:r>
                            <w:r>
                              <w:t xml:space="preserve">  </w:t>
                            </w:r>
                            <w:r w:rsidRPr="004F13F2">
                              <w:rPr>
                                <w:b w:val="0"/>
                                <w:bCs/>
                              </w:rPr>
                              <w:t>Cyclic voltammograms of the catalysts in an electrolyte solution of 0.1 M [(n-Bu)</w:t>
                            </w:r>
                            <w:r w:rsidRPr="004F13F2">
                              <w:rPr>
                                <w:b w:val="0"/>
                                <w:bCs/>
                                <w:vertAlign w:val="subscript"/>
                              </w:rPr>
                              <w:t>4</w:t>
                            </w:r>
                            <w:r w:rsidRPr="004F13F2">
                              <w:rPr>
                                <w:b w:val="0"/>
                                <w:bCs/>
                              </w:rPr>
                              <w:t>N][PF</w:t>
                            </w:r>
                            <w:r w:rsidRPr="004F13F2">
                              <w:rPr>
                                <w:b w:val="0"/>
                                <w:bCs/>
                                <w:vertAlign w:val="subscript"/>
                              </w:rPr>
                              <w:t>6</w:t>
                            </w:r>
                            <w:r w:rsidRPr="004F13F2">
                              <w:rPr>
                                <w:b w:val="0"/>
                                <w:bCs/>
                              </w:rPr>
                              <w:t xml:space="preserve">]  in </w:t>
                            </w:r>
                            <w:r>
                              <w:rPr>
                                <w:b w:val="0"/>
                                <w:bCs/>
                              </w:rPr>
                              <w:t>DCM</w:t>
                            </w:r>
                            <w:r w:rsidRPr="004F13F2">
                              <w:rPr>
                                <w:b w:val="0"/>
                                <w:bCs/>
                              </w:rPr>
                              <w:t xml:space="preserve"> and referenced to the Fc/Fc</w:t>
                            </w:r>
                            <w:r w:rsidRPr="004F13F2">
                              <w:rPr>
                                <w:b w:val="0"/>
                                <w:bCs/>
                                <w:vertAlign w:val="superscript"/>
                              </w:rPr>
                              <w:t>+</w:t>
                            </w:r>
                            <w:r w:rsidRPr="004F13F2">
                              <w:rPr>
                                <w:b w:val="0"/>
                                <w:bCs/>
                              </w:rPr>
                              <w:t xml:space="preserve"> potential</w:t>
                            </w:r>
                            <w:bookmarkEnd w:id="1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6E19010" id="Text Box 473" o:spid="_x0000_s1124" type="#_x0000_t202" style="position:absolute;margin-left:0;margin-top:440pt;width:419.75pt;height:37.3pt;z-index:253129728;visibility:visible;mso-wrap-style:square;mso-width-percent:0;mso-height-percent:0;mso-wrap-distance-left:9pt;mso-wrap-distance-top:0;mso-wrap-distance-right:9pt;mso-wrap-distance-bottom:14.4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" stroked="f">
                <v:textbox style="mso-fit-shape-to-text:t" inset="0,0,0,0">
                  <w:txbxContent>
                    <w:p w14:paraId="415B97A0" w14:textId="2DF25C15" w:rsidR="00544CAD" w:rsidRPr="005406E2" w:rsidRDefault="00544CAD" w:rsidP="00344F6A">
                      <w:pPr>
                        <w:pStyle w:val="Caption"/>
                      </w:pPr>
                      <w:bookmarkStart w:id="259" w:name="_Toc56415781"/>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22</w:t>
                      </w:r>
                      <w:r w:rsidR="000F0901">
                        <w:rPr>
                          <w:noProof/>
                        </w:rPr>
                        <w:fldChar w:fldCharType="end"/>
                      </w:r>
                      <w:r>
                        <w:t xml:space="preserve">  </w:t>
                      </w:r>
                      <w:r w:rsidRPr="004F13F2">
                        <w:rPr>
                          <w:b w:val="0"/>
                          <w:bCs/>
                        </w:rPr>
                        <w:t>Cyclic voltammograms of the catalysts in an electrolyte solution of 0.1 M [(n-Bu)</w:t>
                      </w:r>
                      <w:r w:rsidRPr="004F13F2">
                        <w:rPr>
                          <w:b w:val="0"/>
                          <w:bCs/>
                          <w:vertAlign w:val="subscript"/>
                        </w:rPr>
                        <w:t>4</w:t>
                      </w:r>
                      <w:r w:rsidRPr="004F13F2">
                        <w:rPr>
                          <w:b w:val="0"/>
                          <w:bCs/>
                        </w:rPr>
                        <w:t>N][PF</w:t>
                      </w:r>
                      <w:r w:rsidRPr="004F13F2">
                        <w:rPr>
                          <w:b w:val="0"/>
                          <w:bCs/>
                          <w:vertAlign w:val="subscript"/>
                        </w:rPr>
                        <w:t>6</w:t>
                      </w:r>
                      <w:r w:rsidRPr="004F13F2">
                        <w:rPr>
                          <w:b w:val="0"/>
                          <w:bCs/>
                        </w:rPr>
                        <w:t xml:space="preserve">]  in </w:t>
                      </w:r>
                      <w:r>
                        <w:rPr>
                          <w:b w:val="0"/>
                          <w:bCs/>
                        </w:rPr>
                        <w:t>DCM</w:t>
                      </w:r>
                      <w:r w:rsidRPr="004F13F2">
                        <w:rPr>
                          <w:b w:val="0"/>
                          <w:bCs/>
                        </w:rPr>
                        <w:t xml:space="preserve"> and referenced to the Fc/Fc</w:t>
                      </w:r>
                      <w:r w:rsidRPr="004F13F2">
                        <w:rPr>
                          <w:b w:val="0"/>
                          <w:bCs/>
                          <w:vertAlign w:val="superscript"/>
                        </w:rPr>
                        <w:t>+</w:t>
                      </w:r>
                      <w:r w:rsidRPr="004F13F2">
                        <w:rPr>
                          <w:b w:val="0"/>
                          <w:bCs/>
                        </w:rPr>
                        <w:t xml:space="preserve"> potential</w:t>
                      </w:r>
                      <w:bookmarkEnd w:id="259"/>
                    </w:p>
                  </w:txbxContent>
                </v:textbox>
                <w10:wrap type="topAndBottom" anchorx="margin" anchory="page"/>
              </v:shape>
            </w:pict>
          </mc:Fallback>
        </mc:AlternateContent>
      </w:r>
      <w:r w:rsidRPr="00660A31">
        <w:rPr>
          <w:noProof/>
          <w:sz w:val="22"/>
        </w:rPr>
        <w:drawing>
          <wp:anchor distT="182880" distB="0" distL="114300" distR="114300" simplePos="0" relativeHeight="253127680" behindDoc="0" locked="0" layoutInCell="1" allowOverlap="1" wp14:anchorId="2FF364C1" wp14:editId="0FAD3E46">
            <wp:simplePos x="0" y="0"/>
            <wp:positionH relativeFrom="margin">
              <wp:align>center</wp:align>
            </wp:positionH>
            <wp:positionV relativeFrom="margin">
              <wp:align>top</wp:align>
            </wp:positionV>
            <wp:extent cx="5303520" cy="4663440"/>
            <wp:effectExtent l="0" t="0" r="0" b="0"/>
            <wp:wrapTopAndBottom/>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7">
                      <a:extLst>
                        <a:ext uri="{28A0092B-C50C-407E-A947-70E740481C1C}">
                          <a14:useLocalDpi xmlns:a14="http://schemas.microsoft.com/office/drawing/2010/main" val="0"/>
                        </a:ext>
                      </a:extLst>
                    </a:blip>
                    <a:srcRect l="-1" t="8426" r="512" b="3337"/>
                    <a:stretch/>
                  </pic:blipFill>
                  <pic:spPr bwMode="auto">
                    <a:xfrm>
                      <a:off x="0" y="0"/>
                      <a:ext cx="5303520" cy="4663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2"/>
        </w:rPr>
        <w:br w:type="page"/>
      </w:r>
    </w:p>
    <w:p w14:paraId="28445310" w14:textId="388849DB" w:rsidR="00B01AE7" w:rsidRDefault="00D65AAE" w:rsidP="00063DF1">
      <w:pPr>
        <w:widowControl w:val="0"/>
        <w:spacing w:line="360" w:lineRule="auto"/>
        <w:jc w:val="both"/>
        <w:rPr>
          <w:sz w:val="22"/>
        </w:rPr>
      </w:pPr>
      <w:r w:rsidRPr="00660A31">
        <w:rPr>
          <w:sz w:val="22"/>
        </w:rPr>
        <w:lastRenderedPageBreak/>
        <w:t>incrementally modulated based on the coordinating thioether.</w:t>
      </w:r>
      <w:r w:rsidR="00EA2881" w:rsidRPr="00EA2881">
        <w:rPr>
          <w:noProof/>
          <w:sz w:val="22"/>
        </w:rPr>
        <w:t xml:space="preserve"> </w:t>
      </w:r>
    </w:p>
    <w:p w14:paraId="1FA07FC2" w14:textId="3F97D884" w:rsidR="00D7189F" w:rsidRDefault="00D65AAE" w:rsidP="00063DF1">
      <w:pPr>
        <w:widowControl w:val="0"/>
        <w:spacing w:line="360" w:lineRule="auto"/>
        <w:jc w:val="both"/>
        <w:rPr>
          <w:sz w:val="22"/>
          <w:szCs w:val="22"/>
        </w:rPr>
      </w:pPr>
      <w:r>
        <w:rPr>
          <w:sz w:val="22"/>
        </w:rPr>
        <w:tab/>
      </w:r>
      <w:r w:rsidR="000B63F3">
        <w:rPr>
          <w:sz w:val="22"/>
        </w:rPr>
        <w:t>Examination of the l</w:t>
      </w:r>
      <w:r>
        <w:rPr>
          <w:sz w:val="22"/>
        </w:rPr>
        <w:t xml:space="preserve">iterature </w:t>
      </w:r>
      <w:r w:rsidR="000B63F3">
        <w:rPr>
          <w:sz w:val="22"/>
        </w:rPr>
        <w:t>de</w:t>
      </w:r>
      <w:r>
        <w:rPr>
          <w:sz w:val="22"/>
        </w:rPr>
        <w:t>monstrated that solvent influenced the oxidation potentials of Rh</w:t>
      </w:r>
      <w:r w:rsidRPr="000B63F3">
        <w:rPr>
          <w:sz w:val="22"/>
          <w:vertAlign w:val="superscript"/>
        </w:rPr>
        <w:t xml:space="preserve">II </w:t>
      </w:r>
      <w:r>
        <w:rPr>
          <w:sz w:val="22"/>
        </w:rPr>
        <w:t>complexes.</w:t>
      </w:r>
      <w:r w:rsidR="00D56068">
        <w:rPr>
          <w:sz w:val="22"/>
        </w:rPr>
        <w:t xml:space="preserve">  </w:t>
      </w:r>
      <w:r w:rsidR="00D56068">
        <w:rPr>
          <w:sz w:val="22"/>
          <w:szCs w:val="22"/>
        </w:rPr>
        <w:t>The established trend indicated</w:t>
      </w:r>
      <w:r w:rsidR="00D56068" w:rsidRPr="00660A31">
        <w:rPr>
          <w:sz w:val="22"/>
          <w:szCs w:val="22"/>
        </w:rPr>
        <w:t xml:space="preserve"> axial coordination </w:t>
      </w:r>
      <w:r w:rsidR="00D56068">
        <w:rPr>
          <w:sz w:val="22"/>
          <w:szCs w:val="22"/>
        </w:rPr>
        <w:t>of different solvents generally results in</w:t>
      </w:r>
      <w:r w:rsidR="00D56068" w:rsidRPr="00660A31">
        <w:rPr>
          <w:sz w:val="22"/>
          <w:szCs w:val="22"/>
        </w:rPr>
        <w:t xml:space="preserve"> </w:t>
      </w:r>
      <w:r w:rsidR="00D56068">
        <w:rPr>
          <w:sz w:val="22"/>
          <w:szCs w:val="22"/>
        </w:rPr>
        <w:t xml:space="preserve">decreased </w:t>
      </w:r>
      <w:r w:rsidR="00D56068" w:rsidRPr="00660A31">
        <w:rPr>
          <w:sz w:val="22"/>
          <w:szCs w:val="22"/>
        </w:rPr>
        <w:t>oxidation potential</w:t>
      </w:r>
      <w:r w:rsidR="00D56068">
        <w:rPr>
          <w:sz w:val="22"/>
          <w:szCs w:val="22"/>
        </w:rPr>
        <w:t>s</w:t>
      </w:r>
      <w:r w:rsidR="00D56068" w:rsidRPr="00660A31">
        <w:rPr>
          <w:sz w:val="22"/>
          <w:szCs w:val="22"/>
        </w:rPr>
        <w:t>.</w:t>
      </w:r>
      <w:r w:rsidR="00D56068" w:rsidRPr="00660A31">
        <w:rPr>
          <w:sz w:val="22"/>
          <w:szCs w:val="22"/>
        </w:rPr>
        <w:fldChar w:fldCharType="begin">
          <w:fldData xml:space="preserve">PEVuZE5vdGU+PENpdGU+PEF1dGhvcj5DaGF2YW48L0F1dGhvcj48WWVhcj4xOTg0PC9ZZWFyPjxS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</w:fldData>
        </w:fldChar>
      </w:r>
      <w:r w:rsidR="006D212C">
        <w:rPr>
          <w:sz w:val="22"/>
          <w:szCs w:val="22"/>
        </w:rPr>
        <w:instrText xml:space="preserve"> ADDIN EN.CITE </w:instrText>
      </w:r>
      <w:r w:rsidR="006D212C">
        <w:rPr>
          <w:sz w:val="22"/>
          <w:szCs w:val="22"/>
        </w:rPr>
        <w:fldChar w:fldCharType="begin">
          <w:fldData xml:space="preserve">PEVuZE5vdGU+PENpdGU+PEF1dGhvcj5DaGF2YW48L0F1dGhvcj48WWVhcj4xOTg0PC9ZZWFyPjxS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</w:fldData>
        </w:fldChar>
      </w:r>
      <w:r w:rsidR="006D212C">
        <w:rPr>
          <w:sz w:val="22"/>
          <w:szCs w:val="22"/>
        </w:rPr>
        <w:instrText xml:space="preserve"> ADDIN EN.CITE.DATA </w:instrText>
      </w:r>
      <w:r w:rsidR="006D212C">
        <w:rPr>
          <w:sz w:val="22"/>
          <w:szCs w:val="22"/>
        </w:rPr>
      </w:r>
      <w:r w:rsidR="006D212C">
        <w:rPr>
          <w:sz w:val="22"/>
          <w:szCs w:val="22"/>
        </w:rPr>
        <w:fldChar w:fldCharType="end"/>
      </w:r>
      <w:r w:rsidR="00D56068" w:rsidRPr="00660A31">
        <w:rPr>
          <w:sz w:val="22"/>
          <w:szCs w:val="22"/>
        </w:rPr>
      </w:r>
      <w:r w:rsidR="00D56068" w:rsidRPr="00660A31">
        <w:rPr>
          <w:sz w:val="22"/>
          <w:szCs w:val="22"/>
        </w:rPr>
        <w:fldChar w:fldCharType="separate"/>
      </w:r>
      <w:r w:rsidR="006D212C" w:rsidRPr="006D212C">
        <w:rPr>
          <w:noProof/>
          <w:sz w:val="22"/>
          <w:szCs w:val="22"/>
          <w:vertAlign w:val="superscript"/>
        </w:rPr>
        <w:t>209, 212</w:t>
      </w:r>
      <w:r w:rsidR="00D56068" w:rsidRPr="00660A31">
        <w:rPr>
          <w:sz w:val="22"/>
          <w:szCs w:val="22"/>
        </w:rPr>
        <w:fldChar w:fldCharType="end"/>
      </w:r>
      <w:r>
        <w:rPr>
          <w:sz w:val="22"/>
        </w:rPr>
        <w:t xml:space="preserve">  To investigate this influence, further CV experiments were conducted in MeCN</w:t>
      </w:r>
      <w:r w:rsidR="007319AE" w:rsidRPr="00660A31">
        <w:rPr>
          <w:sz w:val="22"/>
          <w:szCs w:val="22"/>
        </w:rPr>
        <w:t xml:space="preserve"> (Figure </w:t>
      </w:r>
      <w:r w:rsidR="00237BF5" w:rsidRPr="00660A31">
        <w:rPr>
          <w:sz w:val="22"/>
          <w:szCs w:val="22"/>
        </w:rPr>
        <w:t>2</w:t>
      </w:r>
      <w:r w:rsidR="007319AE" w:rsidRPr="00660A31">
        <w:rPr>
          <w:sz w:val="22"/>
          <w:szCs w:val="22"/>
        </w:rPr>
        <w:t>.</w:t>
      </w:r>
      <w:r w:rsidR="00237BF5" w:rsidRPr="00660A31">
        <w:rPr>
          <w:sz w:val="22"/>
          <w:szCs w:val="22"/>
        </w:rPr>
        <w:t>2</w:t>
      </w:r>
      <w:r w:rsidR="00A30311">
        <w:rPr>
          <w:sz w:val="22"/>
          <w:szCs w:val="22"/>
        </w:rPr>
        <w:t>3</w:t>
      </w:r>
      <w:r w:rsidR="007319AE" w:rsidRPr="00660A31">
        <w:rPr>
          <w:sz w:val="22"/>
          <w:szCs w:val="22"/>
        </w:rPr>
        <w:t xml:space="preserve">).  </w:t>
      </w:r>
      <w:r>
        <w:rPr>
          <w:sz w:val="22"/>
          <w:szCs w:val="22"/>
        </w:rPr>
        <w:t>Again,</w:t>
      </w:r>
      <w:r w:rsidR="007319AE" w:rsidRPr="00660A31">
        <w:rPr>
          <w:sz w:val="22"/>
          <w:szCs w:val="22"/>
        </w:rPr>
        <w:t xml:space="preserve"> each of the complexes demonstrate</w:t>
      </w:r>
      <w:r w:rsidR="00881A4D">
        <w:rPr>
          <w:sz w:val="22"/>
          <w:szCs w:val="22"/>
        </w:rPr>
        <w:t>d</w:t>
      </w:r>
      <w:r w:rsidR="007319AE" w:rsidRPr="00660A31">
        <w:rPr>
          <w:sz w:val="22"/>
          <w:szCs w:val="22"/>
        </w:rPr>
        <w:t xml:space="preserve"> a reversible or quasi-reversible oxidation event assigned to the Rh</w:t>
      </w:r>
      <w:r w:rsidR="006E53B9" w:rsidRPr="006E53B9">
        <w:rPr>
          <w:sz w:val="22"/>
          <w:szCs w:val="22"/>
          <w:vertAlign w:val="subscript"/>
        </w:rPr>
        <w:t>2</w:t>
      </w:r>
      <w:r w:rsidR="007319AE" w:rsidRPr="00660A31">
        <w:rPr>
          <w:sz w:val="22"/>
          <w:szCs w:val="22"/>
          <w:vertAlign w:val="superscript"/>
        </w:rPr>
        <w:t>4+/5+</w:t>
      </w:r>
      <w:r w:rsidR="007319AE" w:rsidRPr="00660A31">
        <w:rPr>
          <w:sz w:val="22"/>
          <w:szCs w:val="22"/>
          <w:vertAlign w:val="subscript"/>
        </w:rPr>
        <w:t xml:space="preserve"> </w:t>
      </w:r>
      <w:r w:rsidR="007319AE" w:rsidRPr="00660A31">
        <w:rPr>
          <w:sz w:val="22"/>
          <w:szCs w:val="22"/>
        </w:rPr>
        <w:t>oxidation</w:t>
      </w:r>
      <w:r w:rsidR="007319AE" w:rsidRPr="00660A31">
        <w:rPr>
          <w:sz w:val="22"/>
          <w:szCs w:val="22"/>
          <w:vertAlign w:val="subscript"/>
        </w:rPr>
        <w:t xml:space="preserve"> </w:t>
      </w:r>
      <w:r w:rsidR="007319AE" w:rsidRPr="00660A31">
        <w:rPr>
          <w:sz w:val="22"/>
          <w:szCs w:val="22"/>
        </w:rPr>
        <w:t>couple</w:t>
      </w:r>
      <w:r w:rsidR="006E53B9">
        <w:rPr>
          <w:sz w:val="22"/>
          <w:szCs w:val="22"/>
        </w:rPr>
        <w:t>.</w:t>
      </w:r>
      <w:r w:rsidR="00D7189F">
        <w:rPr>
          <w:sz w:val="22"/>
          <w:szCs w:val="22"/>
        </w:rPr>
        <w:t xml:space="preserve">  Complex</w:t>
      </w:r>
      <w:r w:rsidR="00D7189F" w:rsidRPr="00660A31">
        <w:rPr>
          <w:sz w:val="22"/>
          <w:szCs w:val="22"/>
        </w:rPr>
        <w:t xml:space="preserve"> </w:t>
      </w:r>
      <w:r w:rsidR="00D7189F" w:rsidRPr="00660A31">
        <w:rPr>
          <w:b/>
          <w:bCs/>
          <w:sz w:val="22"/>
          <w:szCs w:val="22"/>
        </w:rPr>
        <w:t>123a</w:t>
      </w:r>
      <w:r w:rsidR="00D7189F" w:rsidRPr="00660A31">
        <w:rPr>
          <w:sz w:val="22"/>
          <w:szCs w:val="22"/>
        </w:rPr>
        <w:t xml:space="preserve"> </w:t>
      </w:r>
      <w:r w:rsidR="00D7189F">
        <w:rPr>
          <w:sz w:val="22"/>
          <w:szCs w:val="22"/>
        </w:rPr>
        <w:t>demonstrated a loss of reversibility with further scans</w:t>
      </w:r>
      <w:r w:rsidR="00D7189F" w:rsidRPr="00660A31">
        <w:rPr>
          <w:sz w:val="22"/>
          <w:szCs w:val="22"/>
        </w:rPr>
        <w:t xml:space="preserve"> at lower scan rates (100 mV/s)</w:t>
      </w:r>
      <w:r w:rsidR="00D7189F">
        <w:rPr>
          <w:sz w:val="22"/>
          <w:szCs w:val="22"/>
        </w:rPr>
        <w:t xml:space="preserve"> (Figure 2.24).  The</w:t>
      </w:r>
      <w:r w:rsidR="00D7189F" w:rsidRPr="00660A31">
        <w:rPr>
          <w:sz w:val="22"/>
          <w:szCs w:val="22"/>
        </w:rPr>
        <w:t xml:space="preserve"> loss of reversibility was not observed at</w:t>
      </w:r>
      <w:r w:rsidR="00D7189F">
        <w:rPr>
          <w:sz w:val="22"/>
          <w:szCs w:val="22"/>
        </w:rPr>
        <w:t xml:space="preserve"> higher scan rates (500 mV/s</w:t>
      </w:r>
      <w:r w:rsidR="00D7189F" w:rsidRPr="00660A31">
        <w:rPr>
          <w:sz w:val="22"/>
          <w:szCs w:val="22"/>
        </w:rPr>
        <w:t>).</w:t>
      </w:r>
      <w:r w:rsidR="00D7189F">
        <w:rPr>
          <w:sz w:val="22"/>
          <w:szCs w:val="22"/>
        </w:rPr>
        <w:t xml:space="preserve">  The oxidation potential and the reversibility at higher scan rates indicate that this oxidation event is centered on the Rh.</w:t>
      </w:r>
      <w:r w:rsidR="00D7189F" w:rsidRPr="00660A31">
        <w:rPr>
          <w:sz w:val="22"/>
          <w:szCs w:val="22"/>
        </w:rPr>
        <w:t xml:space="preserve">  </w:t>
      </w:r>
      <w:r w:rsidR="00D7189F">
        <w:rPr>
          <w:sz w:val="22"/>
          <w:szCs w:val="22"/>
        </w:rPr>
        <w:t>N</w:t>
      </w:r>
      <w:r w:rsidR="00D7189F" w:rsidRPr="00660A31">
        <w:rPr>
          <w:sz w:val="22"/>
          <w:szCs w:val="22"/>
        </w:rPr>
        <w:t xml:space="preserve">o clear oxidation or reduction events indicated </w:t>
      </w:r>
      <w:r w:rsidR="00D7189F">
        <w:rPr>
          <w:sz w:val="22"/>
          <w:szCs w:val="22"/>
        </w:rPr>
        <w:t xml:space="preserve">the </w:t>
      </w:r>
      <w:r w:rsidR="00D7189F" w:rsidRPr="00660A31">
        <w:rPr>
          <w:sz w:val="22"/>
          <w:szCs w:val="22"/>
        </w:rPr>
        <w:t xml:space="preserve">degradation of complex </w:t>
      </w:r>
      <w:r w:rsidR="00D7189F" w:rsidRPr="00660A31">
        <w:rPr>
          <w:b/>
          <w:bCs/>
          <w:sz w:val="22"/>
          <w:szCs w:val="22"/>
        </w:rPr>
        <w:t>123a</w:t>
      </w:r>
      <w:r w:rsidR="00D7189F" w:rsidRPr="00660A31">
        <w:rPr>
          <w:sz w:val="22"/>
          <w:szCs w:val="22"/>
        </w:rPr>
        <w:t xml:space="preserve">.  </w:t>
      </w:r>
    </w:p>
    <w:p w14:paraId="5CFFF4B7" w14:textId="1C2F09AD" w:rsidR="00D56068" w:rsidRDefault="00D7189F" w:rsidP="00063DF1">
      <w:pPr>
        <w:widowControl w:val="0"/>
        <w:spacing w:line="360" w:lineRule="auto"/>
        <w:jc w:val="both"/>
        <w:rPr>
          <w:sz w:val="22"/>
          <w:szCs w:val="22"/>
        </w:rPr>
      </w:pPr>
      <w:r>
        <w:rPr>
          <w:sz w:val="22"/>
          <w:szCs w:val="22"/>
        </w:rPr>
        <w:tab/>
      </w:r>
      <w:r w:rsidR="00D56068">
        <w:rPr>
          <w:sz w:val="22"/>
          <w:szCs w:val="22"/>
        </w:rPr>
        <w:t xml:space="preserve">Differentiation between thioether donors was possible even though the oxidation potentials of most </w:t>
      </w:r>
      <w:r w:rsidR="00D56068" w:rsidRPr="00D56068">
        <w:rPr>
          <w:i/>
          <w:iCs/>
          <w:sz w:val="22"/>
          <w:szCs w:val="22"/>
        </w:rPr>
        <w:t>mono</w:t>
      </w:r>
      <w:r w:rsidR="00D56068">
        <w:rPr>
          <w:sz w:val="22"/>
          <w:szCs w:val="22"/>
        </w:rPr>
        <w:t xml:space="preserve">-substituted complexes fell within a 100 mV window.  </w:t>
      </w:r>
      <w:r w:rsidR="007319AE" w:rsidRPr="00660A31">
        <w:rPr>
          <w:sz w:val="22"/>
          <w:szCs w:val="22"/>
        </w:rPr>
        <w:t xml:space="preserve">Axial coordination of </w:t>
      </w:r>
      <w:r w:rsidR="00D07648">
        <w:rPr>
          <w:sz w:val="22"/>
          <w:szCs w:val="22"/>
        </w:rPr>
        <w:t>t</w:t>
      </w:r>
      <w:r w:rsidR="007319AE" w:rsidRPr="00660A31">
        <w:rPr>
          <w:sz w:val="22"/>
          <w:szCs w:val="22"/>
        </w:rPr>
        <w:t xml:space="preserve">he thioether </w:t>
      </w:r>
      <w:r w:rsidR="003C3197">
        <w:rPr>
          <w:sz w:val="22"/>
          <w:szCs w:val="22"/>
        </w:rPr>
        <w:t xml:space="preserve">generally </w:t>
      </w:r>
      <w:r w:rsidR="007319AE" w:rsidRPr="00660A31">
        <w:rPr>
          <w:sz w:val="22"/>
          <w:szCs w:val="22"/>
        </w:rPr>
        <w:t>resulted in lower oxidation potentials when compared to</w:t>
      </w:r>
      <w:r w:rsidR="003F4F7E">
        <w:rPr>
          <w:sz w:val="22"/>
          <w:szCs w:val="22"/>
        </w:rPr>
        <w:t xml:space="preserve"> the control complex </w:t>
      </w:r>
      <w:r w:rsidR="003F4F7E" w:rsidRPr="003F4F7E">
        <w:rPr>
          <w:b/>
          <w:bCs/>
          <w:sz w:val="22"/>
          <w:szCs w:val="22"/>
        </w:rPr>
        <w:t>126a</w:t>
      </w:r>
      <w:r w:rsidR="00B456F7">
        <w:rPr>
          <w:sz w:val="22"/>
          <w:szCs w:val="22"/>
        </w:rPr>
        <w:t xml:space="preserve">.  </w:t>
      </w:r>
      <w:r w:rsidR="003C3197">
        <w:rPr>
          <w:sz w:val="22"/>
          <w:szCs w:val="22"/>
        </w:rPr>
        <w:t xml:space="preserve">  The o</w:t>
      </w:r>
      <w:r w:rsidR="00280749">
        <w:rPr>
          <w:sz w:val="22"/>
          <w:szCs w:val="22"/>
        </w:rPr>
        <w:t>ne exception to this</w:t>
      </w:r>
      <w:r w:rsidR="003C3197">
        <w:rPr>
          <w:sz w:val="22"/>
          <w:szCs w:val="22"/>
        </w:rPr>
        <w:t xml:space="preserve"> was complex </w:t>
      </w:r>
      <w:r w:rsidR="003C3197" w:rsidRPr="007D7F76">
        <w:rPr>
          <w:b/>
          <w:bCs/>
          <w:sz w:val="22"/>
          <w:szCs w:val="22"/>
        </w:rPr>
        <w:t>125a</w:t>
      </w:r>
      <w:r w:rsidR="003C3197" w:rsidRPr="00982B80">
        <w:rPr>
          <w:sz w:val="22"/>
          <w:szCs w:val="22"/>
        </w:rPr>
        <w:t>.</w:t>
      </w:r>
      <w:r w:rsidR="00872E80" w:rsidRPr="00982B80">
        <w:rPr>
          <w:sz w:val="22"/>
          <w:szCs w:val="22"/>
        </w:rPr>
        <w:t xml:space="preserve"> </w:t>
      </w:r>
      <w:r w:rsidR="003C3197" w:rsidRPr="00982B80">
        <w:rPr>
          <w:sz w:val="22"/>
          <w:szCs w:val="22"/>
        </w:rPr>
        <w:t xml:space="preserve"> It</w:t>
      </w:r>
      <w:r w:rsidR="003C3197">
        <w:rPr>
          <w:sz w:val="22"/>
          <w:szCs w:val="22"/>
        </w:rPr>
        <w:t xml:space="preserve"> was expected</w:t>
      </w:r>
      <w:r w:rsidR="00872E80">
        <w:rPr>
          <w:sz w:val="22"/>
          <w:szCs w:val="22"/>
        </w:rPr>
        <w:t xml:space="preserve"> that</w:t>
      </w:r>
      <w:r w:rsidR="003C3197">
        <w:rPr>
          <w:sz w:val="22"/>
          <w:szCs w:val="22"/>
        </w:rPr>
        <w:t xml:space="preserve"> the weak Ph thioether</w:t>
      </w:r>
      <w:r w:rsidR="00872E80">
        <w:rPr>
          <w:sz w:val="22"/>
          <w:szCs w:val="22"/>
        </w:rPr>
        <w:t xml:space="preserve"> donor</w:t>
      </w:r>
      <w:r w:rsidR="003C3197">
        <w:rPr>
          <w:sz w:val="22"/>
          <w:szCs w:val="22"/>
        </w:rPr>
        <w:t xml:space="preserve"> would result in</w:t>
      </w:r>
      <w:r w:rsidR="00872E80">
        <w:rPr>
          <w:sz w:val="22"/>
          <w:szCs w:val="22"/>
        </w:rPr>
        <w:t xml:space="preserve"> the</w:t>
      </w:r>
      <w:r w:rsidR="003C3197">
        <w:rPr>
          <w:sz w:val="22"/>
          <w:szCs w:val="22"/>
        </w:rPr>
        <w:t xml:space="preserve"> highest oxidation potential of the novel complexes.  </w:t>
      </w:r>
      <w:r w:rsidR="003C3197" w:rsidRPr="00660A31">
        <w:rPr>
          <w:sz w:val="22"/>
          <w:szCs w:val="22"/>
        </w:rPr>
        <w:t xml:space="preserve">Rather, the oxidation potential of </w:t>
      </w:r>
      <w:r w:rsidR="003C3197" w:rsidRPr="00853E79">
        <w:rPr>
          <w:b/>
          <w:bCs/>
          <w:sz w:val="22"/>
          <w:szCs w:val="22"/>
        </w:rPr>
        <w:t>1</w:t>
      </w:r>
      <w:r w:rsidR="003C3197" w:rsidRPr="00660A31">
        <w:rPr>
          <w:b/>
          <w:bCs/>
          <w:sz w:val="22"/>
          <w:szCs w:val="22"/>
        </w:rPr>
        <w:t>25a</w:t>
      </w:r>
      <w:r w:rsidR="003C3197" w:rsidRPr="00660A31">
        <w:rPr>
          <w:sz w:val="22"/>
          <w:szCs w:val="22"/>
        </w:rPr>
        <w:t xml:space="preserve"> was ~300 mV lower than the other </w:t>
      </w:r>
      <w:r w:rsidR="003C3197">
        <w:rPr>
          <w:sz w:val="22"/>
          <w:szCs w:val="22"/>
        </w:rPr>
        <w:t>complexes</w:t>
      </w:r>
      <w:r w:rsidR="003C3197" w:rsidRPr="00660A31">
        <w:rPr>
          <w:sz w:val="22"/>
          <w:szCs w:val="22"/>
        </w:rPr>
        <w:t xml:space="preserve"> and more closely resembled the </w:t>
      </w:r>
      <w:r w:rsidR="003C3197" w:rsidRPr="00660A31">
        <w:rPr>
          <w:i/>
          <w:iCs/>
          <w:sz w:val="22"/>
          <w:szCs w:val="22"/>
        </w:rPr>
        <w:t>bis</w:t>
      </w:r>
      <w:r w:rsidR="003C3197">
        <w:rPr>
          <w:sz w:val="22"/>
          <w:szCs w:val="22"/>
        </w:rPr>
        <w:t xml:space="preserve">-substituted </w:t>
      </w:r>
      <w:r w:rsidR="003C3197" w:rsidRPr="00660A31">
        <w:rPr>
          <w:sz w:val="22"/>
          <w:szCs w:val="22"/>
        </w:rPr>
        <w:t>complex</w:t>
      </w:r>
      <w:r w:rsidR="003C3197">
        <w:rPr>
          <w:sz w:val="22"/>
          <w:szCs w:val="22"/>
        </w:rPr>
        <w:t xml:space="preserve">es </w:t>
      </w:r>
      <w:r w:rsidR="003C3197" w:rsidRPr="003C3197">
        <w:rPr>
          <w:b/>
          <w:bCs/>
          <w:sz w:val="22"/>
          <w:szCs w:val="22"/>
        </w:rPr>
        <w:t>120b/c</w:t>
      </w:r>
      <w:r w:rsidR="003C3197" w:rsidRPr="00660A31">
        <w:rPr>
          <w:sz w:val="22"/>
          <w:szCs w:val="22"/>
        </w:rPr>
        <w:t>.</w:t>
      </w:r>
      <w:r w:rsidR="00D56068">
        <w:rPr>
          <w:sz w:val="22"/>
          <w:szCs w:val="22"/>
        </w:rPr>
        <w:t xml:space="preserve">  </w:t>
      </w:r>
      <w:r w:rsidR="00B327A6">
        <w:rPr>
          <w:sz w:val="22"/>
          <w:szCs w:val="22"/>
        </w:rPr>
        <w:t>Despite the observable differences, n</w:t>
      </w:r>
      <w:r w:rsidR="007319AE" w:rsidRPr="00660A31">
        <w:rPr>
          <w:sz w:val="22"/>
          <w:szCs w:val="22"/>
        </w:rPr>
        <w:t xml:space="preserve">o </w:t>
      </w:r>
      <w:r w:rsidR="00B327A6">
        <w:rPr>
          <w:sz w:val="22"/>
          <w:szCs w:val="22"/>
        </w:rPr>
        <w:t xml:space="preserve">correlation between oxidation potentials and </w:t>
      </w:r>
      <w:r w:rsidR="007319AE" w:rsidRPr="00660A31">
        <w:rPr>
          <w:sz w:val="22"/>
          <w:szCs w:val="22"/>
        </w:rPr>
        <w:t>the donating abilities of the different thioether donors</w:t>
      </w:r>
      <w:r w:rsidR="00B327A6">
        <w:rPr>
          <w:sz w:val="22"/>
          <w:szCs w:val="22"/>
        </w:rPr>
        <w:t xml:space="preserve"> could be established</w:t>
      </w:r>
      <w:r w:rsidR="00D56068">
        <w:rPr>
          <w:sz w:val="22"/>
          <w:szCs w:val="22"/>
        </w:rPr>
        <w:t xml:space="preserve"> </w:t>
      </w:r>
      <w:r w:rsidR="00982B80">
        <w:rPr>
          <w:sz w:val="22"/>
          <w:szCs w:val="22"/>
        </w:rPr>
        <w:t xml:space="preserve">with </w:t>
      </w:r>
      <w:r w:rsidR="00D56068">
        <w:rPr>
          <w:sz w:val="22"/>
          <w:szCs w:val="22"/>
        </w:rPr>
        <w:t>MeCN</w:t>
      </w:r>
      <w:r w:rsidR="00982B80">
        <w:rPr>
          <w:sz w:val="22"/>
          <w:szCs w:val="22"/>
        </w:rPr>
        <w:t xml:space="preserve"> as the solvent</w:t>
      </w:r>
      <w:r w:rsidR="007319AE" w:rsidRPr="00660A31">
        <w:rPr>
          <w:sz w:val="22"/>
          <w:szCs w:val="22"/>
        </w:rPr>
        <w:t>.</w:t>
      </w:r>
    </w:p>
    <w:p w14:paraId="0912D9B0" w14:textId="30C33CED" w:rsidR="00D56068" w:rsidRDefault="007319AE" w:rsidP="00063DF1">
      <w:pPr>
        <w:widowControl w:val="0"/>
        <w:spacing w:line="360" w:lineRule="auto"/>
        <w:jc w:val="both"/>
        <w:rPr>
          <w:sz w:val="22"/>
          <w:szCs w:val="22"/>
        </w:rPr>
      </w:pPr>
      <w:r w:rsidRPr="00660A31">
        <w:rPr>
          <w:sz w:val="22"/>
          <w:szCs w:val="22"/>
        </w:rPr>
        <w:t xml:space="preserve">    </w:t>
      </w:r>
      <w:r w:rsidR="00D56068">
        <w:rPr>
          <w:sz w:val="22"/>
          <w:szCs w:val="22"/>
        </w:rPr>
        <w:tab/>
      </w:r>
      <w:r w:rsidRPr="00660A31">
        <w:rPr>
          <w:sz w:val="22"/>
          <w:szCs w:val="22"/>
        </w:rPr>
        <w:t xml:space="preserve">Another observation was the presence of further oxidation events for complex </w:t>
      </w:r>
      <w:r w:rsidR="00503DB4" w:rsidRPr="007D7F76">
        <w:rPr>
          <w:b/>
          <w:bCs/>
          <w:sz w:val="22"/>
          <w:szCs w:val="22"/>
        </w:rPr>
        <w:t>1</w:t>
      </w:r>
      <w:r w:rsidRPr="00660A31">
        <w:rPr>
          <w:b/>
          <w:bCs/>
          <w:sz w:val="22"/>
          <w:szCs w:val="22"/>
        </w:rPr>
        <w:t>25a</w:t>
      </w:r>
      <w:r w:rsidR="00853E79" w:rsidRPr="00853E79">
        <w:rPr>
          <w:sz w:val="22"/>
          <w:szCs w:val="22"/>
        </w:rPr>
        <w:t>;</w:t>
      </w:r>
      <w:r w:rsidRPr="00660A31">
        <w:rPr>
          <w:sz w:val="22"/>
          <w:szCs w:val="22"/>
        </w:rPr>
        <w:t xml:space="preserve"> stronger donors do not exhibit these events.  </w:t>
      </w:r>
      <w:r w:rsidR="00ED13EF">
        <w:rPr>
          <w:sz w:val="22"/>
          <w:szCs w:val="22"/>
        </w:rPr>
        <w:tab/>
      </w:r>
      <w:r w:rsidRPr="00660A31">
        <w:rPr>
          <w:sz w:val="22"/>
          <w:szCs w:val="22"/>
        </w:rPr>
        <w:t>One explanation could be that these oxidation events are centered on the ligand and not the metal center.</w:t>
      </w:r>
      <w:r w:rsidR="009F5457">
        <w:rPr>
          <w:sz w:val="22"/>
          <w:szCs w:val="22"/>
        </w:rPr>
        <w:t xml:space="preserve">  The oxidation of thioethers has been observed to occur at similar oxidation potentials.</w:t>
      </w:r>
      <w:r w:rsidR="009F5457">
        <w:rPr>
          <w:sz w:val="22"/>
          <w:szCs w:val="22"/>
        </w:rPr>
        <w:fldChar w:fldCharType="begin"/>
      </w:r>
      <w:r w:rsidR="006D212C">
        <w:rPr>
          <w:sz w:val="22"/>
          <w:szCs w:val="22"/>
        </w:rPr>
        <w:instrText xml:space="preserve"> ADDIN EN.CITE &lt;EndNote&gt;&lt;Cite&gt;&lt;Author&gt;Taras-Goslinska&lt;/Author&gt;&lt;Year&gt;2006&lt;/Year&gt;&lt;RecNum&gt;2118&lt;/RecNum&gt;&lt;DisplayText&gt;&lt;style face="superscript"&gt;210&lt;/style&gt;&lt;/DisplayText&gt;&lt;record&gt;&lt;rec-number&gt;2118&lt;/rec-number&gt;&lt;foreign-keys&gt;&lt;key app="EN" db-id="tfvtdwerrrxts1ee0t5xa0sr9wxwp2p9d00z" timestamp="1598029545" guid="3151a908-a83f-49e6-a419-3389aa32893b"&gt;2118&lt;/key&gt;&lt;/foreign-keys&gt;&lt;ref-type name="Journal Article"&gt;17&lt;/ref-type&gt;&lt;contributors&gt;&lt;authors&gt;&lt;author&gt;Taras-Goslinska, Katarzyna&lt;/author&gt;&lt;author&gt;Jonsson, Mats&lt;/author&gt;&lt;/authors&gt;&lt;/contributors&gt;&lt;titles&gt;&lt;title&gt;Solvent Effects on the Redox Properties of Thioethers&lt;/title&gt;&lt;secondary-title&gt;The Journal of Physical Chemistry A&lt;/secondary-title&gt;&lt;/titles&gt;&lt;periodical&gt;&lt;full-title&gt;The Journal of Physical Chemistry A&lt;/full-title&gt;&lt;/periodical&gt;&lt;pages&gt;9513-9517&lt;/pages&gt;&lt;volume&gt;110&lt;/volume&gt;&lt;number&gt;30&lt;/number&gt;&lt;dates&gt;&lt;year&gt;2006&lt;/year&gt;&lt;pub-dates&gt;&lt;date&gt;2006/08/01&lt;/date&gt;&lt;/pub-dates&gt;&lt;/dates&gt;&lt;publisher&gt;American Chemical Society&lt;/publisher&gt;&lt;isbn&gt;1089-5639&lt;/isbn&gt;&lt;urls&gt;&lt;related-urls&gt;&lt;url&gt;https://doi.org/10.1021/jp0623746&lt;/url&gt;&lt;url&gt;https://pubs.acs.org/doi/10.1021/jp0623746&lt;/url&gt;&lt;/related-urls&gt;&lt;/urls&gt;&lt;electronic-resource-num&gt;10.1021/jp0623746&lt;/electronic-resource-num&gt;&lt;/record&gt;&lt;/Cite&gt;&lt;/EndNote&gt;</w:instrText>
      </w:r>
      <w:r w:rsidR="009F5457">
        <w:rPr>
          <w:sz w:val="22"/>
          <w:szCs w:val="22"/>
        </w:rPr>
        <w:fldChar w:fldCharType="separate"/>
      </w:r>
      <w:r w:rsidR="006D212C" w:rsidRPr="006D212C">
        <w:rPr>
          <w:noProof/>
          <w:sz w:val="22"/>
          <w:szCs w:val="22"/>
          <w:vertAlign w:val="superscript"/>
        </w:rPr>
        <w:t>210</w:t>
      </w:r>
      <w:r w:rsidR="009F5457">
        <w:rPr>
          <w:sz w:val="22"/>
          <w:szCs w:val="22"/>
        </w:rPr>
        <w:fldChar w:fldCharType="end"/>
      </w:r>
      <w:r w:rsidR="009F5457">
        <w:rPr>
          <w:sz w:val="22"/>
          <w:szCs w:val="22"/>
        </w:rPr>
        <w:t xml:space="preserve">  Additionally, the presence of two oxidation events could indicate the formation of the sulfone, followed by the sulfoxide.</w:t>
      </w:r>
      <w:r w:rsidRPr="00660A31">
        <w:rPr>
          <w:sz w:val="22"/>
          <w:szCs w:val="22"/>
        </w:rPr>
        <w:t xml:space="preserve">  The weaker coordination of the phenyl thioether of </w:t>
      </w:r>
      <w:r w:rsidR="00503DB4" w:rsidRPr="00660A31">
        <w:rPr>
          <w:b/>
          <w:bCs/>
          <w:sz w:val="22"/>
          <w:szCs w:val="22"/>
        </w:rPr>
        <w:t>12</w:t>
      </w:r>
      <w:r w:rsidR="007D7F76">
        <w:rPr>
          <w:b/>
          <w:bCs/>
          <w:sz w:val="22"/>
          <w:szCs w:val="22"/>
        </w:rPr>
        <w:t>5</w:t>
      </w:r>
      <w:r w:rsidRPr="00660A31">
        <w:rPr>
          <w:b/>
          <w:bCs/>
          <w:sz w:val="22"/>
          <w:szCs w:val="22"/>
        </w:rPr>
        <w:t>a</w:t>
      </w:r>
      <w:r w:rsidRPr="00660A31">
        <w:rPr>
          <w:sz w:val="22"/>
          <w:szCs w:val="22"/>
        </w:rPr>
        <w:t xml:space="preserve"> could lead to displacement by MeCN, enabling oxidation of the sulfur atom.</w:t>
      </w:r>
    </w:p>
    <w:p w14:paraId="75023700" w14:textId="1057CF41" w:rsidR="00081431" w:rsidRDefault="00D56068" w:rsidP="00063DF1">
      <w:pPr>
        <w:widowControl w:val="0"/>
        <w:spacing w:line="360" w:lineRule="auto"/>
        <w:jc w:val="both"/>
        <w:rPr>
          <w:sz w:val="22"/>
          <w:szCs w:val="22"/>
        </w:rPr>
      </w:pPr>
      <w:r>
        <w:rPr>
          <w:sz w:val="22"/>
          <w:szCs w:val="22"/>
        </w:rPr>
        <w:tab/>
      </w:r>
      <w:r w:rsidRPr="00660A31">
        <w:rPr>
          <w:sz w:val="22"/>
          <w:szCs w:val="22"/>
        </w:rPr>
        <w:t>A similar oxidation event is observed for comp</w:t>
      </w:r>
      <w:r>
        <w:rPr>
          <w:sz w:val="22"/>
          <w:szCs w:val="22"/>
        </w:rPr>
        <w:t>lexes</w:t>
      </w:r>
      <w:r w:rsidRPr="00660A31">
        <w:rPr>
          <w:sz w:val="22"/>
          <w:szCs w:val="22"/>
        </w:rPr>
        <w:t xml:space="preserve"> </w:t>
      </w:r>
      <w:r w:rsidRPr="00660A31">
        <w:rPr>
          <w:b/>
          <w:bCs/>
          <w:sz w:val="22"/>
          <w:szCs w:val="22"/>
        </w:rPr>
        <w:t>120b/c</w:t>
      </w:r>
      <w:r w:rsidRPr="00660A31">
        <w:rPr>
          <w:sz w:val="22"/>
          <w:szCs w:val="22"/>
        </w:rPr>
        <w:t xml:space="preserve">. </w:t>
      </w:r>
      <w:r w:rsidR="007319AE" w:rsidRPr="00660A31">
        <w:rPr>
          <w:sz w:val="22"/>
          <w:szCs w:val="22"/>
        </w:rPr>
        <w:t xml:space="preserve"> In the case of the </w:t>
      </w:r>
      <w:r w:rsidR="007319AE" w:rsidRPr="00660A31">
        <w:rPr>
          <w:i/>
          <w:iCs/>
          <w:sz w:val="22"/>
          <w:szCs w:val="22"/>
        </w:rPr>
        <w:t>bis</w:t>
      </w:r>
      <w:r w:rsidR="007319AE" w:rsidRPr="00660A31">
        <w:rPr>
          <w:sz w:val="22"/>
          <w:szCs w:val="22"/>
        </w:rPr>
        <w:t xml:space="preserve">-substituted complex </w:t>
      </w:r>
      <w:r w:rsidR="00503DB4" w:rsidRPr="00660A31">
        <w:rPr>
          <w:b/>
          <w:bCs/>
          <w:sz w:val="22"/>
          <w:szCs w:val="22"/>
        </w:rPr>
        <w:t>120</w:t>
      </w:r>
      <w:r w:rsidR="007319AE" w:rsidRPr="00660A31">
        <w:rPr>
          <w:b/>
          <w:bCs/>
          <w:sz w:val="22"/>
          <w:szCs w:val="22"/>
        </w:rPr>
        <w:t>b/c</w:t>
      </w:r>
      <w:r w:rsidR="007319AE" w:rsidRPr="00660A31">
        <w:rPr>
          <w:sz w:val="22"/>
          <w:szCs w:val="22"/>
        </w:rPr>
        <w:t xml:space="preserve">, the </w:t>
      </w:r>
      <w:r w:rsidR="007319AE" w:rsidRPr="003B2402">
        <w:rPr>
          <w:i/>
          <w:iCs/>
          <w:sz w:val="22"/>
          <w:szCs w:val="22"/>
        </w:rPr>
        <w:t>trans</w:t>
      </w:r>
      <w:r w:rsidR="007319AE" w:rsidRPr="00660A31">
        <w:rPr>
          <w:sz w:val="22"/>
          <w:szCs w:val="22"/>
        </w:rPr>
        <w:t xml:space="preserve"> effect </w:t>
      </w:r>
      <w:r w:rsidR="00D50F61">
        <w:rPr>
          <w:sz w:val="22"/>
          <w:szCs w:val="22"/>
        </w:rPr>
        <w:t>could result in</w:t>
      </w:r>
      <w:r w:rsidR="007319AE" w:rsidRPr="00660A31">
        <w:rPr>
          <w:sz w:val="22"/>
          <w:szCs w:val="22"/>
        </w:rPr>
        <w:t xml:space="preserve"> weake</w:t>
      </w:r>
      <w:r w:rsidR="00D50F61">
        <w:rPr>
          <w:sz w:val="22"/>
          <w:szCs w:val="22"/>
        </w:rPr>
        <w:t xml:space="preserve">r </w:t>
      </w:r>
      <w:r w:rsidR="007319AE" w:rsidRPr="00660A31">
        <w:rPr>
          <w:sz w:val="22"/>
          <w:szCs w:val="22"/>
        </w:rPr>
        <w:t xml:space="preserve">coordination of </w:t>
      </w:r>
      <w:r w:rsidR="00D50F61">
        <w:rPr>
          <w:sz w:val="22"/>
          <w:szCs w:val="22"/>
        </w:rPr>
        <w:t>the</w:t>
      </w:r>
      <w:r w:rsidR="007319AE" w:rsidRPr="00660A31">
        <w:rPr>
          <w:sz w:val="22"/>
          <w:szCs w:val="22"/>
        </w:rPr>
        <w:t xml:space="preserve"> second axially bound </w:t>
      </w:r>
      <w:r w:rsidR="00D50F61">
        <w:rPr>
          <w:sz w:val="22"/>
          <w:szCs w:val="22"/>
        </w:rPr>
        <w:t>thioether</w:t>
      </w:r>
      <w:r w:rsidR="007D7F76">
        <w:rPr>
          <w:sz w:val="22"/>
          <w:szCs w:val="22"/>
        </w:rPr>
        <w:t>.  This could</w:t>
      </w:r>
      <w:r w:rsidR="007319AE" w:rsidRPr="00660A31">
        <w:rPr>
          <w:sz w:val="22"/>
          <w:szCs w:val="22"/>
        </w:rPr>
        <w:t xml:space="preserve"> result in </w:t>
      </w:r>
      <w:r w:rsidR="007D7F76">
        <w:rPr>
          <w:sz w:val="22"/>
          <w:szCs w:val="22"/>
        </w:rPr>
        <w:t xml:space="preserve">the </w:t>
      </w:r>
      <w:r w:rsidR="007319AE" w:rsidRPr="00660A31">
        <w:rPr>
          <w:sz w:val="22"/>
          <w:szCs w:val="22"/>
        </w:rPr>
        <w:t>displacement of the thioether by</w:t>
      </w:r>
      <w:r w:rsidR="00081431">
        <w:rPr>
          <w:sz w:val="22"/>
          <w:szCs w:val="22"/>
        </w:rPr>
        <w:t xml:space="preserve"> </w:t>
      </w:r>
      <w:r w:rsidR="007319AE" w:rsidRPr="00660A31">
        <w:rPr>
          <w:sz w:val="22"/>
          <w:szCs w:val="22"/>
        </w:rPr>
        <w:t>MeCN,</w:t>
      </w:r>
      <w:r w:rsidR="00D50F61">
        <w:rPr>
          <w:sz w:val="22"/>
          <w:szCs w:val="22"/>
        </w:rPr>
        <w:t xml:space="preserve"> and</w:t>
      </w:r>
      <w:r w:rsidR="007319AE" w:rsidRPr="00660A31">
        <w:rPr>
          <w:sz w:val="22"/>
          <w:szCs w:val="22"/>
        </w:rPr>
        <w:t xml:space="preserve"> resul</w:t>
      </w:r>
      <w:r w:rsidR="00D50F61">
        <w:rPr>
          <w:sz w:val="22"/>
          <w:szCs w:val="22"/>
        </w:rPr>
        <w:t>t</w:t>
      </w:r>
      <w:r w:rsidR="007319AE" w:rsidRPr="00660A31">
        <w:rPr>
          <w:sz w:val="22"/>
          <w:szCs w:val="22"/>
        </w:rPr>
        <w:t xml:space="preserve"> in oxidation of the ligand.</w:t>
      </w:r>
      <w:r w:rsidR="00D7189F">
        <w:rPr>
          <w:sz w:val="22"/>
          <w:szCs w:val="22"/>
        </w:rPr>
        <w:t xml:space="preserve"> </w:t>
      </w:r>
      <w:r w:rsidR="00D7189F" w:rsidRPr="00660A31">
        <w:rPr>
          <w:sz w:val="22"/>
          <w:szCs w:val="22"/>
        </w:rPr>
        <w:t xml:space="preserve"> </w:t>
      </w:r>
      <w:r w:rsidR="00D7189F">
        <w:rPr>
          <w:sz w:val="22"/>
          <w:szCs w:val="22"/>
        </w:rPr>
        <w:t xml:space="preserve">Comparison of a mixture of </w:t>
      </w:r>
      <w:r w:rsidR="00D7189F" w:rsidRPr="00D7189F">
        <w:rPr>
          <w:b/>
          <w:bCs/>
          <w:sz w:val="22"/>
          <w:szCs w:val="22"/>
        </w:rPr>
        <w:t>120b/c</w:t>
      </w:r>
      <w:r w:rsidR="00D7189F">
        <w:rPr>
          <w:sz w:val="22"/>
          <w:szCs w:val="22"/>
        </w:rPr>
        <w:t xml:space="preserve"> and</w:t>
      </w:r>
      <w:r w:rsidR="00D7189F" w:rsidRPr="00660A31">
        <w:rPr>
          <w:sz w:val="22"/>
          <w:szCs w:val="22"/>
        </w:rPr>
        <w:t xml:space="preserve"> </w:t>
      </w:r>
      <w:r w:rsidR="00D7189F" w:rsidRPr="00660A31">
        <w:rPr>
          <w:b/>
          <w:bCs/>
          <w:sz w:val="22"/>
          <w:szCs w:val="22"/>
        </w:rPr>
        <w:t>120a</w:t>
      </w:r>
      <w:r w:rsidR="00D7189F" w:rsidRPr="00660A31">
        <w:rPr>
          <w:sz w:val="22"/>
          <w:szCs w:val="22"/>
        </w:rPr>
        <w:t xml:space="preserve"> show</w:t>
      </w:r>
      <w:r w:rsidR="00D7189F">
        <w:rPr>
          <w:sz w:val="22"/>
          <w:szCs w:val="22"/>
        </w:rPr>
        <w:t>ed</w:t>
      </w:r>
      <w:r w:rsidR="00D7189F" w:rsidRPr="00660A31">
        <w:rPr>
          <w:sz w:val="22"/>
          <w:szCs w:val="22"/>
        </w:rPr>
        <w:t xml:space="preserve"> that additional bridging ligands result</w:t>
      </w:r>
      <w:r w:rsidR="00D7189F">
        <w:rPr>
          <w:sz w:val="22"/>
          <w:szCs w:val="22"/>
        </w:rPr>
        <w:t>s</w:t>
      </w:r>
      <w:r w:rsidR="00D7189F" w:rsidRPr="00660A31">
        <w:rPr>
          <w:sz w:val="22"/>
          <w:szCs w:val="22"/>
        </w:rPr>
        <w:t xml:space="preserve"> in a lower oxidation potential</w:t>
      </w:r>
      <w:r w:rsidR="00D7189F">
        <w:rPr>
          <w:sz w:val="22"/>
          <w:szCs w:val="22"/>
        </w:rPr>
        <w:t xml:space="preserve">.  The same </w:t>
      </w:r>
    </w:p>
    <w:p w14:paraId="6864DD5B" w14:textId="56638C7F" w:rsidR="00081431" w:rsidRDefault="00081431">
      <w:pPr>
        <w:rPr>
          <w:sz w:val="22"/>
          <w:szCs w:val="22"/>
        </w:rPr>
      </w:pPr>
      <w:r w:rsidRPr="00660A31">
        <w:rPr>
          <w:noProof/>
        </w:rPr>
        <w:lastRenderedPageBreak/>
        <mc:AlternateContent>
          <mc:Choice Requires="wps">
            <w:drawing>
              <wp:anchor distT="0" distB="182880" distL="114300" distR="114300" simplePos="0" relativeHeight="253124608" behindDoc="0" locked="0" layoutInCell="1" allowOverlap="1" wp14:anchorId="3E5D8972" wp14:editId="34974685">
                <wp:simplePos x="0" y="0"/>
                <wp:positionH relativeFrom="margin">
                  <wp:posOffset>0</wp:posOffset>
                </wp:positionH>
                <wp:positionV relativeFrom="paragraph">
                  <wp:posOffset>4970145</wp:posOffset>
                </wp:positionV>
                <wp:extent cx="5464175" cy="474980"/>
                <wp:effectExtent l="0" t="0" r="3175" b="2540"/>
                <wp:wrapTopAndBottom/>
                <wp:docPr id="469" name="Text Box 469"/>
                <wp:cNvGraphicFramePr/>
                <a:graphic xmlns:a="http://schemas.openxmlformats.org/drawingml/2006/main">
                  <a:graphicData uri="http://schemas.microsoft.com/office/word/2010/wordprocessingShape">
                    <wps:wsp>
                      <wps:cNvSpPr txBox="1"/>
                      <wps:spPr>
                        <a:xfrm>
                          <a:off x="0" y="0"/>
                          <a:ext cx="5464175" cy="474980"/>
                        </a:xfrm>
                        <a:prstGeom prst="rect">
                          <a:avLst/>
                        </a:prstGeom>
                        <a:solidFill>
                          <a:prstClr val="white"/>
                        </a:solidFill>
                        <a:ln>
                          <a:noFill/>
                        </a:ln>
                      </wps:spPr>
                      <wps:txbx>
                        <w:txbxContent>
                          <w:p w14:paraId="3FDB113C" w14:textId="533B2E50" w:rsidR="00544CAD" w:rsidRPr="006B7D30" w:rsidRDefault="00544CAD" w:rsidP="00DF339A">
                            <w:pPr>
                              <w:pStyle w:val="Caption"/>
                            </w:pPr>
                            <w:bookmarkStart w:id="159" w:name="_Toc56415782"/>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23</w:t>
                            </w:r>
                            <w:r w:rsidR="005B491D">
                              <w:rPr>
                                <w:noProof/>
                              </w:rPr>
                              <w:fldChar w:fldCharType="end"/>
                            </w:r>
                            <w:r>
                              <w:t xml:space="preserve">  </w:t>
                            </w:r>
                            <w:r w:rsidRPr="004F13F2">
                              <w:rPr>
                                <w:b w:val="0"/>
                                <w:bCs/>
                              </w:rPr>
                              <w:t>Cyclic voltammograms of the catalysts in an electrolyte solution of 0.1 M [(n-Bu)</w:t>
                            </w:r>
                            <w:r w:rsidRPr="004F13F2">
                              <w:rPr>
                                <w:b w:val="0"/>
                                <w:bCs/>
                                <w:vertAlign w:val="subscript"/>
                              </w:rPr>
                              <w:t>4</w:t>
                            </w:r>
                            <w:r w:rsidRPr="004F13F2">
                              <w:rPr>
                                <w:b w:val="0"/>
                                <w:bCs/>
                              </w:rPr>
                              <w:t>N][PF</w:t>
                            </w:r>
                            <w:r w:rsidRPr="004F13F2">
                              <w:rPr>
                                <w:b w:val="0"/>
                                <w:bCs/>
                                <w:vertAlign w:val="subscript"/>
                              </w:rPr>
                              <w:t>6</w:t>
                            </w:r>
                            <w:r w:rsidRPr="004F13F2">
                              <w:rPr>
                                <w:b w:val="0"/>
                                <w:bCs/>
                              </w:rPr>
                              <w:t xml:space="preserve">]  in </w:t>
                            </w:r>
                            <w:r>
                              <w:rPr>
                                <w:b w:val="0"/>
                                <w:bCs/>
                              </w:rPr>
                              <w:t>MeCN</w:t>
                            </w:r>
                            <w:r w:rsidRPr="004F13F2">
                              <w:rPr>
                                <w:b w:val="0"/>
                                <w:bCs/>
                              </w:rPr>
                              <w:t xml:space="preserve"> and referenced to the Fc/Fc</w:t>
                            </w:r>
                            <w:r w:rsidRPr="004F13F2">
                              <w:rPr>
                                <w:b w:val="0"/>
                                <w:bCs/>
                                <w:vertAlign w:val="superscript"/>
                              </w:rPr>
                              <w:t>+</w:t>
                            </w:r>
                            <w:r w:rsidRPr="004F13F2">
                              <w:rPr>
                                <w:b w:val="0"/>
                                <w:bCs/>
                              </w:rPr>
                              <w:t xml:space="preserve"> potential</w:t>
                            </w:r>
                            <w:bookmarkEnd w:id="1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E5D8972" id="Text Box 469" o:spid="_x0000_s1125" type="#_x0000_t202" style="position:absolute;margin-left:0;margin-top:391.35pt;width:430.25pt;height:37.4pt;z-index:253124608;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" stroked="f">
                <v:textbox style="mso-fit-shape-to-text:t" inset="0,0,0,0">
                  <w:txbxContent>
                    <w:p w14:paraId="3FDB113C" w14:textId="533B2E50" w:rsidR="00544CAD" w:rsidRPr="006B7D30" w:rsidRDefault="00544CAD" w:rsidP="00DF339A">
                      <w:pPr>
                        <w:pStyle w:val="Caption"/>
                      </w:pPr>
                      <w:bookmarkStart w:id="261" w:name="_Toc56415782"/>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23</w:t>
                      </w:r>
                      <w:r w:rsidR="000F0901">
                        <w:rPr>
                          <w:noProof/>
                        </w:rPr>
                        <w:fldChar w:fldCharType="end"/>
                      </w:r>
                      <w:r>
                        <w:t xml:space="preserve">  </w:t>
                      </w:r>
                      <w:r w:rsidRPr="004F13F2">
                        <w:rPr>
                          <w:b w:val="0"/>
                          <w:bCs/>
                        </w:rPr>
                        <w:t>Cyclic voltammograms of the catalysts in an electrolyte solution of 0.1 M [(n-Bu)</w:t>
                      </w:r>
                      <w:r w:rsidRPr="004F13F2">
                        <w:rPr>
                          <w:b w:val="0"/>
                          <w:bCs/>
                          <w:vertAlign w:val="subscript"/>
                        </w:rPr>
                        <w:t>4</w:t>
                      </w:r>
                      <w:r w:rsidRPr="004F13F2">
                        <w:rPr>
                          <w:b w:val="0"/>
                          <w:bCs/>
                        </w:rPr>
                        <w:t>N][PF</w:t>
                      </w:r>
                      <w:r w:rsidRPr="004F13F2">
                        <w:rPr>
                          <w:b w:val="0"/>
                          <w:bCs/>
                          <w:vertAlign w:val="subscript"/>
                        </w:rPr>
                        <w:t>6</w:t>
                      </w:r>
                      <w:r w:rsidRPr="004F13F2">
                        <w:rPr>
                          <w:b w:val="0"/>
                          <w:bCs/>
                        </w:rPr>
                        <w:t xml:space="preserve">]  in </w:t>
                      </w:r>
                      <w:r>
                        <w:rPr>
                          <w:b w:val="0"/>
                          <w:bCs/>
                        </w:rPr>
                        <w:t>MeCN</w:t>
                      </w:r>
                      <w:r w:rsidRPr="004F13F2">
                        <w:rPr>
                          <w:b w:val="0"/>
                          <w:bCs/>
                        </w:rPr>
                        <w:t xml:space="preserve"> and referenced to the Fc/Fc</w:t>
                      </w:r>
                      <w:r w:rsidRPr="004F13F2">
                        <w:rPr>
                          <w:b w:val="0"/>
                          <w:bCs/>
                          <w:vertAlign w:val="superscript"/>
                        </w:rPr>
                        <w:t>+</w:t>
                      </w:r>
                      <w:r w:rsidRPr="004F13F2">
                        <w:rPr>
                          <w:b w:val="0"/>
                          <w:bCs/>
                        </w:rPr>
                        <w:t xml:space="preserve"> potential</w:t>
                      </w:r>
                      <w:bookmarkEnd w:id="261"/>
                    </w:p>
                  </w:txbxContent>
                </v:textbox>
                <w10:wrap type="topAndBottom" anchorx="margin"/>
              </v:shape>
            </w:pict>
          </mc:Fallback>
        </mc:AlternateContent>
      </w:r>
      <w:r>
        <w:rPr>
          <w:noProof/>
          <w:sz w:val="22"/>
        </w:rPr>
        <w:drawing>
          <wp:anchor distT="182880" distB="0" distL="114300" distR="114300" simplePos="0" relativeHeight="253462528" behindDoc="0" locked="0" layoutInCell="1" allowOverlap="1" wp14:anchorId="7EBE81F9" wp14:editId="27BABD02">
            <wp:simplePos x="0" y="0"/>
            <wp:positionH relativeFrom="margin">
              <wp:align>center</wp:align>
            </wp:positionH>
            <wp:positionV relativeFrom="margin">
              <wp:align>top</wp:align>
            </wp:positionV>
            <wp:extent cx="5435600" cy="5012055"/>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435600" cy="501205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p>
    <w:p w14:paraId="36093DC7" w14:textId="7A856D65" w:rsidR="00081431" w:rsidRDefault="00081431">
      <w:pPr>
        <w:rPr>
          <w:sz w:val="22"/>
          <w:szCs w:val="22"/>
        </w:rPr>
      </w:pPr>
      <w:r w:rsidRPr="00660A31">
        <w:rPr>
          <w:noProof/>
        </w:rPr>
        <w:lastRenderedPageBreak/>
        <mc:AlternateContent>
          <mc:Choice Requires="wps">
            <w:drawing>
              <wp:anchor distT="0" distB="182880" distL="114300" distR="114300" simplePos="0" relativeHeight="253126656" behindDoc="0" locked="0" layoutInCell="1" allowOverlap="1" wp14:anchorId="6718C235" wp14:editId="3EE8F7B0">
                <wp:simplePos x="0" y="0"/>
                <wp:positionH relativeFrom="margin">
                  <wp:align>left</wp:align>
                </wp:positionH>
                <wp:positionV relativeFrom="paragraph">
                  <wp:posOffset>3641725</wp:posOffset>
                </wp:positionV>
                <wp:extent cx="5400675" cy="474980"/>
                <wp:effectExtent l="0" t="0" r="9525" b="1270"/>
                <wp:wrapTopAndBottom/>
                <wp:docPr id="470" name="Text Box 470"/>
                <wp:cNvGraphicFramePr/>
                <a:graphic xmlns:a="http://schemas.openxmlformats.org/drawingml/2006/main">
                  <a:graphicData uri="http://schemas.microsoft.com/office/word/2010/wordprocessingShape">
                    <wps:wsp>
                      <wps:cNvSpPr txBox="1"/>
                      <wps:spPr>
                        <a:xfrm>
                          <a:off x="0" y="0"/>
                          <a:ext cx="5400675" cy="474980"/>
                        </a:xfrm>
                        <a:prstGeom prst="rect">
                          <a:avLst/>
                        </a:prstGeom>
                        <a:solidFill>
                          <a:prstClr val="white"/>
                        </a:solidFill>
                        <a:ln>
                          <a:noFill/>
                        </a:ln>
                      </wps:spPr>
                      <wps:txbx>
                        <w:txbxContent>
                          <w:p w14:paraId="02D059FC" w14:textId="729B73D3" w:rsidR="00544CAD" w:rsidRPr="00605F39" w:rsidRDefault="00544CAD" w:rsidP="00DF339A">
                            <w:pPr>
                              <w:pStyle w:val="Caption"/>
                            </w:pPr>
                            <w:bookmarkStart w:id="160" w:name="_Toc56415783"/>
                            <w:r>
                              <w:t xml:space="preserve">Figure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24</w:t>
                            </w:r>
                            <w:r w:rsidR="005B491D">
                              <w:rPr>
                                <w:noProof/>
                              </w:rPr>
                              <w:fldChar w:fldCharType="end"/>
                            </w:r>
                            <w:r>
                              <w:t xml:space="preserve">  </w:t>
                            </w:r>
                            <w:r w:rsidRPr="00903E03">
                              <w:rPr>
                                <w:b w:val="0"/>
                                <w:bCs/>
                              </w:rPr>
                              <w:t>CV of complex</w:t>
                            </w:r>
                            <w:r>
                              <w:t xml:space="preserve"> 123a </w:t>
                            </w:r>
                            <w:r w:rsidRPr="00903E03">
                              <w:rPr>
                                <w:b w:val="0"/>
                                <w:bCs/>
                              </w:rPr>
                              <w:t>showing loss of reversibility of the Rh</w:t>
                            </w:r>
                            <w:r w:rsidRPr="00982B80">
                              <w:rPr>
                                <w:b w:val="0"/>
                                <w:bCs/>
                                <w:vertAlign w:val="subscript"/>
                              </w:rPr>
                              <w:t>2</w:t>
                            </w:r>
                            <w:r w:rsidRPr="00903E03">
                              <w:rPr>
                                <w:b w:val="0"/>
                                <w:bCs/>
                                <w:vertAlign w:val="superscript"/>
                              </w:rPr>
                              <w:t>4+/5+</w:t>
                            </w:r>
                            <w:r w:rsidRPr="00903E03">
                              <w:rPr>
                                <w:b w:val="0"/>
                                <w:bCs/>
                              </w:rPr>
                              <w:t xml:space="preserve"> oxidation potential after multiple scans</w:t>
                            </w:r>
                            <w:bookmarkEnd w:id="1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8C235" id="Text Box 470" o:spid="_x0000_s1126" type="#_x0000_t202" style="position:absolute;margin-left:0;margin-top:286.75pt;width:425.25pt;height:37.4pt;z-index:253126656;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" stroked="f">
                <v:textbox inset="0,0,0,0">
                  <w:txbxContent>
                    <w:p w14:paraId="02D059FC" w14:textId="729B73D3" w:rsidR="00544CAD" w:rsidRPr="00605F39" w:rsidRDefault="00544CAD" w:rsidP="00DF339A">
                      <w:pPr>
                        <w:pStyle w:val="Caption"/>
                      </w:pPr>
                      <w:bookmarkStart w:id="263" w:name="_Toc56415783"/>
                      <w:r>
                        <w:t xml:space="preserve">Figure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24</w:t>
                      </w:r>
                      <w:r w:rsidR="000F0901">
                        <w:rPr>
                          <w:noProof/>
                        </w:rPr>
                        <w:fldChar w:fldCharType="end"/>
                      </w:r>
                      <w:r>
                        <w:t xml:space="preserve">  </w:t>
                      </w:r>
                      <w:r w:rsidRPr="00903E03">
                        <w:rPr>
                          <w:b w:val="0"/>
                          <w:bCs/>
                        </w:rPr>
                        <w:t>CV of complex</w:t>
                      </w:r>
                      <w:r>
                        <w:t xml:space="preserve"> 123a </w:t>
                      </w:r>
                      <w:r w:rsidRPr="00903E03">
                        <w:rPr>
                          <w:b w:val="0"/>
                          <w:bCs/>
                        </w:rPr>
                        <w:t>showing loss of reversibility of the Rh</w:t>
                      </w:r>
                      <w:r w:rsidRPr="00982B80">
                        <w:rPr>
                          <w:b w:val="0"/>
                          <w:bCs/>
                          <w:vertAlign w:val="subscript"/>
                        </w:rPr>
                        <w:t>2</w:t>
                      </w:r>
                      <w:r w:rsidRPr="00903E03">
                        <w:rPr>
                          <w:b w:val="0"/>
                          <w:bCs/>
                          <w:vertAlign w:val="superscript"/>
                        </w:rPr>
                        <w:t>4+/5+</w:t>
                      </w:r>
                      <w:r w:rsidRPr="00903E03">
                        <w:rPr>
                          <w:b w:val="0"/>
                          <w:bCs/>
                        </w:rPr>
                        <w:t xml:space="preserve"> oxidation potential after multiple scans</w:t>
                      </w:r>
                      <w:bookmarkEnd w:id="263"/>
                    </w:p>
                  </w:txbxContent>
                </v:textbox>
                <w10:wrap type="topAndBottom" anchorx="margin"/>
              </v:shape>
            </w:pict>
          </mc:Fallback>
        </mc:AlternateContent>
      </w:r>
      <w:r w:rsidRPr="00660A31">
        <w:rPr>
          <w:noProof/>
          <w:sz w:val="22"/>
          <w:szCs w:val="22"/>
        </w:rPr>
        <w:drawing>
          <wp:anchor distT="182880" distB="0" distL="114300" distR="114300" simplePos="0" relativeHeight="252495872" behindDoc="0" locked="0" layoutInCell="1" allowOverlap="1" wp14:anchorId="1F81E1C3" wp14:editId="276460C8">
            <wp:simplePos x="0" y="0"/>
            <wp:positionH relativeFrom="margin">
              <wp:align>center</wp:align>
            </wp:positionH>
            <wp:positionV relativeFrom="margin">
              <wp:align>top</wp:align>
            </wp:positionV>
            <wp:extent cx="5319395" cy="3637915"/>
            <wp:effectExtent l="0" t="0" r="0" b="635"/>
            <wp:wrapTopAndBottom/>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29" cstate="print">
                      <a:extLst>
                        <a:ext uri="{28A0092B-C50C-407E-A947-70E740481C1C}">
                          <a14:useLocalDpi xmlns:a14="http://schemas.microsoft.com/office/drawing/2010/main" val="0"/>
                        </a:ext>
                      </a:extLst>
                    </a:blip>
                    <a:srcRect t="7159" b="-1322"/>
                    <a:stretch/>
                  </pic:blipFill>
                  <pic:spPr bwMode="auto">
                    <a:xfrm>
                      <a:off x="0" y="0"/>
                      <a:ext cx="5319395" cy="3637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2"/>
          <w:szCs w:val="22"/>
        </w:rPr>
        <w:br w:type="page"/>
      </w:r>
    </w:p>
    <w:p w14:paraId="18ED69E2" w14:textId="0D4E2012" w:rsidR="00D07648" w:rsidRDefault="00D7189F" w:rsidP="00063DF1">
      <w:pPr>
        <w:widowControl w:val="0"/>
        <w:spacing w:line="360" w:lineRule="auto"/>
        <w:jc w:val="both"/>
        <w:rPr>
          <w:sz w:val="22"/>
          <w:szCs w:val="22"/>
        </w:rPr>
      </w:pPr>
      <w:r>
        <w:rPr>
          <w:sz w:val="22"/>
          <w:szCs w:val="22"/>
        </w:rPr>
        <w:lastRenderedPageBreak/>
        <w:t>trend was observed with the sequential addition of</w:t>
      </w:r>
      <w:r w:rsidRPr="00660A31">
        <w:rPr>
          <w:sz w:val="22"/>
          <w:szCs w:val="22"/>
        </w:rPr>
        <w:t xml:space="preserve"> acetamide</w:t>
      </w:r>
      <w:r>
        <w:rPr>
          <w:sz w:val="22"/>
          <w:szCs w:val="22"/>
        </w:rPr>
        <w:t xml:space="preserve"> ligands</w:t>
      </w:r>
      <w:r w:rsidRPr="00660A31">
        <w:rPr>
          <w:sz w:val="22"/>
          <w:szCs w:val="22"/>
        </w:rPr>
        <w:t>.</w:t>
      </w:r>
      <w:r w:rsidRPr="00660A31">
        <w:rPr>
          <w:sz w:val="22"/>
          <w:szCs w:val="22"/>
        </w:rPr>
        <w:fldChar w:fldCharType="begin"/>
      </w:r>
      <w:r w:rsidR="006D212C">
        <w:rPr>
          <w:sz w:val="22"/>
          <w:szCs w:val="22"/>
        </w:rPr>
        <w:instrText xml:space="preserve"> ADDIN EN.CITE &lt;EndNote&gt;&lt;Cite&gt;&lt;Author&gt;Zhu&lt;/Author&gt;&lt;Year&gt;1984&lt;/Year&gt;&lt;RecNum&gt;1659&lt;/RecNum&gt;&lt;DisplayText&gt;&lt;style face="superscript"&gt;215&lt;/style&gt;&lt;/DisplayText&gt;&lt;record&gt;&lt;rec-number&gt;1659&lt;/rec-number&gt;&lt;foreign-keys&gt;&lt;key app="EN" db-id="tfvtdwerrrxts1ee0t5xa0sr9wxwp2p9d00z" timestamp="1552944085" guid="e073af9f-453e-48fd-b65f-b2cccc2f1d3d"&gt;1659&lt;/key&gt;&lt;/foreign-keys&gt;&lt;ref-type name="Journal Article"&gt;17&lt;/ref-type&gt;&lt;contributors&gt;&lt;authors&gt;&lt;author&gt;Zhu, T. P.&lt;/author&gt;&lt;author&gt;Ahsan, M. Q.&lt;/author&gt;&lt;author&gt;Malinski, T.&lt;/author&gt;&lt;author&gt;Kadish, K. M.&lt;/author&gt;&lt;author&gt;Bear, J. L.&lt;/author&gt;&lt;/authors&gt;&lt;/contributors&gt;&lt;titles&gt;&lt;title&gt;Electrochemical studies of a series of dirhodium(II) complexes with acetate and acetamidate bridging ligands&lt;/title&gt;&lt;secondary-title&gt;Inorganic Chemistry&lt;/secondary-title&gt;&lt;/titles&gt;&lt;periodical&gt;&lt;full-title&gt;Inorganic Chemistry&lt;/full-title&gt;&lt;abbr-1&gt;Inorg. Chem.&lt;/abbr-1&gt;&lt;/periodical&gt;&lt;pages&gt;2-3&lt;/pages&gt;&lt;volume&gt;23&lt;/volume&gt;&lt;number&gt;1&lt;/number&gt;&lt;dates&gt;&lt;year&gt;1984&lt;/year&gt;&lt;pub-dates&gt;&lt;date&gt;1984/01/01&lt;/date&gt;&lt;/pub-dates&gt;&lt;/dates&gt;&lt;publisher&gt;American Chemical Society&lt;/publisher&gt;&lt;isbn&gt;0020-1669&lt;/isbn&gt;&lt;urls&gt;&lt;related-urls&gt;&lt;url&gt;https://doi.org/10.1021/ic00169a002&lt;/url&gt;&lt;url&gt;https://pubs.acs.org/doi/pdf/10.1021/ic00169a002&lt;/url&gt;&lt;/related-urls&gt;&lt;/urls&gt;&lt;electronic-resource-num&gt;10.1021/ic00169a002&lt;/electronic-resource-num&gt;&lt;/record&gt;&lt;/Cite&gt;&lt;/EndNote&gt;</w:instrText>
      </w:r>
      <w:r w:rsidRPr="00660A31">
        <w:rPr>
          <w:sz w:val="22"/>
          <w:szCs w:val="22"/>
        </w:rPr>
        <w:fldChar w:fldCharType="separate"/>
      </w:r>
      <w:r w:rsidR="006D212C" w:rsidRPr="006D212C">
        <w:rPr>
          <w:noProof/>
          <w:sz w:val="22"/>
          <w:szCs w:val="22"/>
          <w:vertAlign w:val="superscript"/>
        </w:rPr>
        <w:t>215</w:t>
      </w:r>
      <w:r w:rsidRPr="00660A31">
        <w:rPr>
          <w:sz w:val="22"/>
          <w:szCs w:val="22"/>
        </w:rPr>
        <w:fldChar w:fldCharType="end"/>
      </w:r>
      <w:r w:rsidRPr="00660A31">
        <w:rPr>
          <w:sz w:val="22"/>
          <w:szCs w:val="22"/>
        </w:rPr>
        <w:t xml:space="preserve">  </w:t>
      </w:r>
    </w:p>
    <w:p w14:paraId="05BEEBC1" w14:textId="4D887864" w:rsidR="00C53A27" w:rsidRPr="00660A31" w:rsidRDefault="00C53A27" w:rsidP="00063DF1">
      <w:pPr>
        <w:pStyle w:val="Heading2"/>
        <w:keepNext w:val="0"/>
        <w:widowControl w:val="0"/>
      </w:pPr>
      <w:bookmarkStart w:id="161" w:name="_Toc56014594"/>
      <w:r w:rsidRPr="00660A31">
        <w:t>2.</w:t>
      </w:r>
      <w:r w:rsidR="00E30CFF">
        <w:t>8</w:t>
      </w:r>
      <w:r w:rsidRPr="00660A31">
        <w:t xml:space="preserve"> Alternative</w:t>
      </w:r>
      <w:r w:rsidR="003B0E40">
        <w:t xml:space="preserve"> </w:t>
      </w:r>
      <w:r w:rsidRPr="00660A31">
        <w:t xml:space="preserve">Syntheses </w:t>
      </w:r>
      <w:r w:rsidR="003B0E40">
        <w:t>of Rh</w:t>
      </w:r>
      <w:r w:rsidR="003B0E40" w:rsidRPr="003B0E40">
        <w:rPr>
          <w:vertAlign w:val="superscript"/>
        </w:rPr>
        <w:t>II</w:t>
      </w:r>
      <w:r w:rsidR="003B0E40">
        <w:t xml:space="preserve"> Complexes</w:t>
      </w:r>
      <w:bookmarkEnd w:id="161"/>
    </w:p>
    <w:p w14:paraId="562DB179" w14:textId="32B36E62" w:rsidR="00FE05DB" w:rsidRDefault="00FE05DB" w:rsidP="00063DF1">
      <w:pPr>
        <w:pStyle w:val="Heading3"/>
        <w:keepNext w:val="0"/>
        <w:widowControl w:val="0"/>
      </w:pPr>
      <w:bookmarkStart w:id="162" w:name="_Toc56014595"/>
      <w:r w:rsidRPr="00660A31">
        <w:t>2.</w:t>
      </w:r>
      <w:r w:rsidR="00C53A27" w:rsidRPr="00660A31">
        <w:t>7</w:t>
      </w:r>
      <w:r w:rsidRPr="00660A31">
        <w:t>.</w:t>
      </w:r>
      <w:r w:rsidR="00C53A27" w:rsidRPr="00660A31">
        <w:t>1</w:t>
      </w:r>
      <w:r w:rsidRPr="00660A31">
        <w:t xml:space="preserve"> Ligand Salt Method</w:t>
      </w:r>
      <w:bookmarkEnd w:id="162"/>
    </w:p>
    <w:p w14:paraId="5C46D545" w14:textId="45BEFA9B" w:rsidR="003B1E89" w:rsidRPr="003B1E89" w:rsidRDefault="003B1E89" w:rsidP="00063DF1">
      <w:pPr>
        <w:widowControl w:val="0"/>
      </w:pPr>
    </w:p>
    <w:p w14:paraId="47918B6D" w14:textId="22B37A89" w:rsidR="007819F5" w:rsidRPr="00660A31" w:rsidRDefault="00DC0F9D" w:rsidP="00EA1D00">
      <w:pPr>
        <w:widowControl w:val="0"/>
        <w:spacing w:line="360" w:lineRule="auto"/>
        <w:jc w:val="both"/>
        <w:rPr>
          <w:sz w:val="22"/>
        </w:rPr>
      </w:pPr>
      <w:r w:rsidRPr="00660A31">
        <w:rPr>
          <w:sz w:val="22"/>
          <w:szCs w:val="22"/>
        </w:rPr>
        <w:tab/>
      </w:r>
      <w:r w:rsidR="00FE05DB" w:rsidRPr="00660A31">
        <w:rPr>
          <w:sz w:val="22"/>
        </w:rPr>
        <w:t xml:space="preserve">Heteroleptic carbamate complexes were previously synthesized by Corey </w:t>
      </w:r>
      <w:r w:rsidR="00EA1D00">
        <w:rPr>
          <w:sz w:val="22"/>
        </w:rPr>
        <w:t>via</w:t>
      </w:r>
      <w:r w:rsidR="00FE05DB" w:rsidRPr="00660A31">
        <w:rPr>
          <w:sz w:val="22"/>
        </w:rPr>
        <w:t xml:space="preserve"> deprotonating the ligand before </w:t>
      </w:r>
      <w:r w:rsidR="00946F9C">
        <w:rPr>
          <w:sz w:val="22"/>
        </w:rPr>
        <w:t>addition to Rh</w:t>
      </w:r>
      <w:r w:rsidR="00946F9C" w:rsidRPr="00946F9C">
        <w:rPr>
          <w:sz w:val="22"/>
          <w:vertAlign w:val="subscript"/>
        </w:rPr>
        <w:t>2</w:t>
      </w:r>
      <w:r w:rsidR="00946F9C">
        <w:rPr>
          <w:sz w:val="22"/>
        </w:rPr>
        <w:t>(OAc)</w:t>
      </w:r>
      <w:r w:rsidR="00946F9C" w:rsidRPr="00946F9C">
        <w:rPr>
          <w:sz w:val="22"/>
          <w:vertAlign w:val="subscript"/>
        </w:rPr>
        <w:t>4</w:t>
      </w:r>
      <w:r w:rsidR="00FE05DB" w:rsidRPr="00660A31">
        <w:rPr>
          <w:sz w:val="22"/>
        </w:rPr>
        <w:t>.</w:t>
      </w:r>
      <w:r w:rsidR="00FE05DB" w:rsidRPr="00660A31">
        <w:rPr>
          <w:sz w:val="22"/>
        </w:rPr>
        <w:fldChar w:fldCharType="begin"/>
      </w:r>
      <w:r w:rsidR="006D212C">
        <w:rPr>
          <w:sz w:val="22"/>
        </w:rPr>
        <w:instrText xml:space="preserve"> ADDIN EN.CITE &lt;EndNote&gt;&lt;Cite&gt;&lt;Author&gt;Lou&lt;/Author&gt;&lt;Year&gt;2005&lt;/Year&gt;&lt;RecNum&gt;5&lt;/RecNum&gt;&lt;DisplayText&gt;&lt;style face="superscript"&gt;170&lt;/style&gt;&lt;/DisplayText&gt;&lt;record&gt;&lt;rec-number&gt;5&lt;/rec-number&gt;&lt;foreign-keys&gt;&lt;key app="EN" db-id="tfvtdwerrrxts1ee0t5xa0sr9wxwp2p9d00z" timestamp="1441044381" guid="b188bdac-0394-4904-9241-70b10370bd30"&gt;5&lt;/key&gt;&lt;key app="ENWeb" db-id=""&gt;0&lt;/key&gt;&lt;/foreign-keys&gt;&lt;ref-type name="Journal Article"&gt;17&lt;/ref-type&gt;&lt;contributors&gt;&lt;authors&gt;&lt;author&gt;Lou, Yan&lt;/author&gt;&lt;author&gt;Remarchuk, Travis P.&lt;/author&gt;&lt;author&gt;Corey, E. J.&lt;/author&gt;&lt;/authors&gt;&lt;/contributors&gt;&lt;titles&gt;&lt;title&gt;&lt;style face="normal" font="default" size="100%"&gt;Catalysis of Enantioselective [2+1]-Cycloaddition Reactions of Ethyl Diazoacetate and Terminal Acetylenes Using Mixed-Ligand Complexes of the Series Rh&lt;/style&gt;&lt;style face="subscript" font="default" size="100%"&gt;2&lt;/style&gt;&lt;style face="normal" font="default" size="100%"&gt;(RCO&lt;/style&gt;&lt;style face="subscript" font="default" size="100%"&gt;2&lt;/style&gt;&lt;style face="normal" font="default" size="100%"&gt;)&lt;/style&gt;&lt;style face="subscript" font="default" size="100%"&gt;n&lt;/style&gt;&lt;style face="normal" font="default" size="100%"&gt; (L*&lt;/style&gt;&lt;style face="subscript" font="default" size="100%"&gt;4—n&lt;/style&gt;&lt;style face="normal" font="default" size="100%"&gt;). Stereochemical Heuristics for Ligand Exchange and Catalyst Synthesis&lt;/style&gt;&lt;/title&gt;&lt;secondary-title&gt;Journal of the American Chemical Society&lt;/secondary-title&gt;&lt;/titles&gt;&lt;periodical&gt;&lt;full-title&gt;Journal of the American Chemical Society&lt;/full-title&gt;&lt;abbr-1&gt;J. Am. Chem. Soc.&lt;/abbr-1&gt;&lt;/periodical&gt;&lt;pages&gt;14223-14230&lt;/pages&gt;&lt;volume&gt;127&lt;/volume&gt;&lt;number&gt;41&lt;/number&gt;&lt;dates&gt;&lt;year&gt;2005&lt;/year&gt;&lt;pub-dates&gt;&lt;date&gt;2005/10/01&lt;/date&gt;&lt;/pub-dates&gt;&lt;/dates&gt;&lt;publisher&gt;American Chemical Society&lt;/publisher&gt;&lt;isbn&gt;0002-7863&lt;/isbn&gt;&lt;urls&gt;&lt;related-urls&gt;&lt;url&gt;http://dx.doi.org/10.1021/ja052254w&lt;/url&gt;&lt;url&gt;http://pubs.acs.org/doi/pdfplus/10.1021/ja052254w&lt;/url&gt;&lt;/related-urls&gt;&lt;/urls&gt;&lt;electronic-resource-num&gt;10.1021/ja052254w&lt;/electronic-resource-num&gt;&lt;/record&gt;&lt;/Cite&gt;&lt;/EndNote&gt;</w:instrText>
      </w:r>
      <w:r w:rsidR="00FE05DB" w:rsidRPr="00660A31">
        <w:rPr>
          <w:sz w:val="22"/>
        </w:rPr>
        <w:fldChar w:fldCharType="separate"/>
      </w:r>
      <w:r w:rsidR="006D212C" w:rsidRPr="006D212C">
        <w:rPr>
          <w:noProof/>
          <w:sz w:val="22"/>
          <w:vertAlign w:val="superscript"/>
        </w:rPr>
        <w:t>170</w:t>
      </w:r>
      <w:r w:rsidR="00FE05DB" w:rsidRPr="00660A31">
        <w:rPr>
          <w:sz w:val="22"/>
        </w:rPr>
        <w:fldChar w:fldCharType="end"/>
      </w:r>
      <w:r w:rsidR="00FE05DB" w:rsidRPr="00660A31">
        <w:rPr>
          <w:sz w:val="22"/>
        </w:rPr>
        <w:t xml:space="preserve">  As this method avoids heating, it was expected that the kinetic </w:t>
      </w:r>
      <w:r w:rsidR="00FE05DB" w:rsidRPr="00946F9C">
        <w:rPr>
          <w:i/>
          <w:iCs/>
          <w:sz w:val="22"/>
        </w:rPr>
        <w:t>mono</w:t>
      </w:r>
      <w:r w:rsidR="00946F9C">
        <w:rPr>
          <w:sz w:val="22"/>
        </w:rPr>
        <w:t>-</w:t>
      </w:r>
      <w:r w:rsidR="00FE05DB" w:rsidRPr="00660A31">
        <w:rPr>
          <w:sz w:val="22"/>
        </w:rPr>
        <w:t xml:space="preserve">substituted product would be favored.  Investigations into this pathway began with the synthesis of </w:t>
      </w:r>
      <w:r w:rsidR="007819F5" w:rsidRPr="00660A31">
        <w:rPr>
          <w:b/>
          <w:sz w:val="22"/>
        </w:rPr>
        <w:t>120</w:t>
      </w:r>
      <w:r w:rsidR="00FE05DB" w:rsidRPr="00660A31">
        <w:rPr>
          <w:b/>
          <w:sz w:val="22"/>
        </w:rPr>
        <w:t xml:space="preserve">a </w:t>
      </w:r>
      <w:r w:rsidR="00FE05DB" w:rsidRPr="00660A31">
        <w:rPr>
          <w:sz w:val="22"/>
        </w:rPr>
        <w:t xml:space="preserve">as the ligand </w:t>
      </w:r>
      <w:r w:rsidR="00946F9C" w:rsidRPr="00946F9C">
        <w:rPr>
          <w:b/>
          <w:bCs/>
          <w:sz w:val="22"/>
        </w:rPr>
        <w:t>107</w:t>
      </w:r>
      <w:r w:rsidR="00946F9C">
        <w:rPr>
          <w:sz w:val="22"/>
        </w:rPr>
        <w:t xml:space="preserve"> </w:t>
      </w:r>
      <w:r w:rsidR="00FE05DB" w:rsidRPr="00660A31">
        <w:rPr>
          <w:sz w:val="22"/>
        </w:rPr>
        <w:t>was more readily available</w:t>
      </w:r>
      <w:r w:rsidR="00946F9C">
        <w:rPr>
          <w:sz w:val="22"/>
        </w:rPr>
        <w:t>.  Additionally,</w:t>
      </w:r>
      <w:r w:rsidR="00FE05DB" w:rsidRPr="00660A31">
        <w:rPr>
          <w:sz w:val="22"/>
        </w:rPr>
        <w:t xml:space="preserve"> authentic samples were already available for comparison (Table </w:t>
      </w:r>
      <w:r w:rsidR="001E729D" w:rsidRPr="00660A31">
        <w:rPr>
          <w:sz w:val="22"/>
        </w:rPr>
        <w:t>2.4</w:t>
      </w:r>
      <w:r w:rsidR="00FE05DB" w:rsidRPr="00660A31">
        <w:rPr>
          <w:sz w:val="22"/>
        </w:rPr>
        <w:t xml:space="preserve">).  </w:t>
      </w:r>
      <w:r w:rsidR="00F21EF8" w:rsidRPr="00660A31">
        <w:rPr>
          <w:sz w:val="22"/>
        </w:rPr>
        <w:t>Based on literature precedence,</w:t>
      </w:r>
      <w:r w:rsidR="00FE05DB" w:rsidRPr="00660A31">
        <w:rPr>
          <w:sz w:val="22"/>
        </w:rPr>
        <w:t xml:space="preserve"> </w:t>
      </w:r>
      <w:r w:rsidR="00EA1D00">
        <w:t>s</w:t>
      </w:r>
      <w:r w:rsidR="00FE05DB" w:rsidRPr="00660A31">
        <w:rPr>
          <w:sz w:val="22"/>
        </w:rPr>
        <w:t>odium hexamethyldisilazane</w:t>
      </w:r>
      <w:r w:rsidR="001F6FF3" w:rsidRPr="00660A31">
        <w:rPr>
          <w:sz w:val="22"/>
        </w:rPr>
        <w:t xml:space="preserve"> (NaHMDS)</w:t>
      </w:r>
      <w:r w:rsidR="00FE05DB" w:rsidRPr="00660A31">
        <w:rPr>
          <w:sz w:val="22"/>
        </w:rPr>
        <w:t xml:space="preserve"> was selected as </w:t>
      </w:r>
      <w:r w:rsidR="00F21EF8" w:rsidRPr="00660A31">
        <w:rPr>
          <w:sz w:val="22"/>
        </w:rPr>
        <w:t>the</w:t>
      </w:r>
      <w:r w:rsidR="00FE05DB" w:rsidRPr="00660A31">
        <w:rPr>
          <w:sz w:val="22"/>
        </w:rPr>
        <w:t xml:space="preserve"> strong base </w:t>
      </w:r>
      <w:r w:rsidR="00F21EF8" w:rsidRPr="00660A31">
        <w:rPr>
          <w:sz w:val="22"/>
        </w:rPr>
        <w:t>for</w:t>
      </w:r>
      <w:r w:rsidR="00FE05DB" w:rsidRPr="00660A31">
        <w:rPr>
          <w:sz w:val="22"/>
        </w:rPr>
        <w:t xml:space="preserve"> deprotonating the oxazolidinone ligand.</w:t>
      </w:r>
      <w:r w:rsidR="00CB56A0" w:rsidRPr="00660A31">
        <w:rPr>
          <w:sz w:val="22"/>
        </w:rPr>
        <w:fldChar w:fldCharType="begin"/>
      </w:r>
      <w:r w:rsidR="006D212C">
        <w:rPr>
          <w:sz w:val="22"/>
        </w:rPr>
        <w:instrText xml:space="preserve"> ADDIN EN.CITE &lt;EndNote&gt;&lt;Cite&gt;&lt;Author&gt;Lou&lt;/Author&gt;&lt;Year&gt;2005&lt;/Year&gt;&lt;RecNum&gt;5&lt;/RecNum&gt;&lt;DisplayText&gt;&lt;style face="superscript"&gt;170&lt;/style&gt;&lt;/DisplayText&gt;&lt;record&gt;&lt;rec-number&gt;5&lt;/rec-number&gt;&lt;foreign-keys&gt;&lt;key app="EN" db-id="tfvtdwerrrxts1ee0t5xa0sr9wxwp2p9d00z" timestamp="1441044381" guid="b188bdac-0394-4904-9241-70b10370bd30"&gt;5&lt;/key&gt;&lt;key app="ENWeb" db-id=""&gt;0&lt;/key&gt;&lt;/foreign-keys&gt;&lt;ref-type name="Journal Article"&gt;17&lt;/ref-type&gt;&lt;contributors&gt;&lt;authors&gt;&lt;author&gt;Lou, Yan&lt;/author&gt;&lt;author&gt;Remarchuk, Travis P.&lt;/author&gt;&lt;author&gt;Corey, E. J.&lt;/author&gt;&lt;/authors&gt;&lt;/contributors&gt;&lt;titles&gt;&lt;title&gt;&lt;style face="normal" font="default" size="100%"&gt;Catalysis of Enantioselective [2+1]-Cycloaddition Reactions of Ethyl Diazoacetate and Terminal Acetylenes Using Mixed-Ligand Complexes of the Series Rh&lt;/style&gt;&lt;style face="subscript" font="default" size="100%"&gt;2&lt;/style&gt;&lt;style face="normal" font="default" size="100%"&gt;(RCO&lt;/style&gt;&lt;style face="subscript" font="default" size="100%"&gt;2&lt;/style&gt;&lt;style face="normal" font="default" size="100%"&gt;)&lt;/style&gt;&lt;style face="subscript" font="default" size="100%"&gt;n&lt;/style&gt;&lt;style face="normal" font="default" size="100%"&gt; (L*&lt;/style&gt;&lt;style face="subscript" font="default" size="100%"&gt;4—n&lt;/style&gt;&lt;style face="normal" font="default" size="100%"&gt;). Stereochemical Heuristics for Ligand Exchange and Catalyst Synthesis&lt;/style&gt;&lt;/title&gt;&lt;secondary-title&gt;Journal of the American Chemical Society&lt;/secondary-title&gt;&lt;/titles&gt;&lt;periodical&gt;&lt;full-title&gt;Journal of the American Chemical Society&lt;/full-title&gt;&lt;abbr-1&gt;J. Am. Chem. Soc.&lt;/abbr-1&gt;&lt;/periodical&gt;&lt;pages&gt;14223-14230&lt;/pages&gt;&lt;volume&gt;127&lt;/volume&gt;&lt;number&gt;41&lt;/number&gt;&lt;dates&gt;&lt;year&gt;2005&lt;/year&gt;&lt;pub-dates&gt;&lt;date&gt;2005/10/01&lt;/date&gt;&lt;/pub-dates&gt;&lt;/dates&gt;&lt;publisher&gt;American Chemical Society&lt;/publisher&gt;&lt;isbn&gt;0002-7863&lt;/isbn&gt;&lt;urls&gt;&lt;related-urls&gt;&lt;url&gt;http://dx.doi.org/10.1021/ja052254w&lt;/url&gt;&lt;url&gt;http://pubs.acs.org/doi/pdfplus/10.1021/ja052254w&lt;/url&gt;&lt;/related-urls&gt;&lt;/urls&gt;&lt;electronic-resource-num&gt;10.1021/ja052254w&lt;/electronic-resource-num&gt;&lt;/record&gt;&lt;/Cite&gt;&lt;/EndNote&gt;</w:instrText>
      </w:r>
      <w:r w:rsidR="00CB56A0" w:rsidRPr="00660A31">
        <w:rPr>
          <w:sz w:val="22"/>
        </w:rPr>
        <w:fldChar w:fldCharType="separate"/>
      </w:r>
      <w:r w:rsidR="006D212C" w:rsidRPr="006D212C">
        <w:rPr>
          <w:noProof/>
          <w:sz w:val="22"/>
          <w:vertAlign w:val="superscript"/>
        </w:rPr>
        <w:t>170</w:t>
      </w:r>
      <w:r w:rsidR="00CB56A0" w:rsidRPr="00660A31">
        <w:rPr>
          <w:sz w:val="22"/>
        </w:rPr>
        <w:fldChar w:fldCharType="end"/>
      </w:r>
      <w:r w:rsidR="00FE05DB" w:rsidRPr="00660A31">
        <w:rPr>
          <w:sz w:val="22"/>
        </w:rPr>
        <w:t xml:space="preserve">  </w:t>
      </w:r>
      <w:r w:rsidR="00946F9C">
        <w:rPr>
          <w:sz w:val="22"/>
        </w:rPr>
        <w:t>T</w:t>
      </w:r>
      <w:r w:rsidR="00F21EF8" w:rsidRPr="00660A31">
        <w:rPr>
          <w:sz w:val="22"/>
        </w:rPr>
        <w:t>he</w:t>
      </w:r>
      <w:r w:rsidR="00FE05DB" w:rsidRPr="00660A31">
        <w:rPr>
          <w:sz w:val="22"/>
        </w:rPr>
        <w:t xml:space="preserve"> </w:t>
      </w:r>
      <w:r w:rsidR="00946F9C">
        <w:rPr>
          <w:sz w:val="22"/>
        </w:rPr>
        <w:t xml:space="preserve">sodium </w:t>
      </w:r>
      <w:r w:rsidR="00F21EF8" w:rsidRPr="00660A31">
        <w:rPr>
          <w:sz w:val="22"/>
        </w:rPr>
        <w:t>salt</w:t>
      </w:r>
      <w:r w:rsidR="00946F9C">
        <w:rPr>
          <w:sz w:val="22"/>
        </w:rPr>
        <w:t xml:space="preserve"> of </w:t>
      </w:r>
      <w:r w:rsidR="00946F9C" w:rsidRPr="00946F9C">
        <w:rPr>
          <w:b/>
          <w:bCs/>
          <w:sz w:val="22"/>
        </w:rPr>
        <w:t>107</w:t>
      </w:r>
      <w:r w:rsidR="00F21EF8" w:rsidRPr="00660A31">
        <w:rPr>
          <w:sz w:val="22"/>
        </w:rPr>
        <w:t xml:space="preserve"> was</w:t>
      </w:r>
      <w:r w:rsidR="00B14999" w:rsidRPr="00660A31">
        <w:rPr>
          <w:sz w:val="22"/>
        </w:rPr>
        <w:t xml:space="preserve"> </w:t>
      </w:r>
      <w:r w:rsidR="00FE05DB" w:rsidRPr="00660A31">
        <w:rPr>
          <w:sz w:val="22"/>
        </w:rPr>
        <w:t>dissolved in</w:t>
      </w:r>
      <w:r w:rsidR="00174A80">
        <w:rPr>
          <w:sz w:val="22"/>
        </w:rPr>
        <w:t xml:space="preserve"> tetrahydrofuran (</w:t>
      </w:r>
      <w:r w:rsidR="00FE05DB" w:rsidRPr="00660A31">
        <w:rPr>
          <w:sz w:val="22"/>
        </w:rPr>
        <w:t>THF</w:t>
      </w:r>
      <w:r w:rsidR="00174A80">
        <w:rPr>
          <w:sz w:val="22"/>
        </w:rPr>
        <w:t>)</w:t>
      </w:r>
      <w:r w:rsidR="00FE05DB" w:rsidRPr="00660A31">
        <w:rPr>
          <w:sz w:val="22"/>
        </w:rPr>
        <w:t xml:space="preserve"> before being added to a solution of </w:t>
      </w:r>
      <w:r w:rsidR="00F21EF8" w:rsidRPr="00660A31">
        <w:rPr>
          <w:sz w:val="22"/>
        </w:rPr>
        <w:t>Rh</w:t>
      </w:r>
      <w:r w:rsidR="00F21EF8" w:rsidRPr="00660A31">
        <w:rPr>
          <w:sz w:val="22"/>
          <w:vertAlign w:val="subscript"/>
        </w:rPr>
        <w:t>2</w:t>
      </w:r>
      <w:r w:rsidR="00F21EF8" w:rsidRPr="00660A31">
        <w:rPr>
          <w:sz w:val="22"/>
        </w:rPr>
        <w:t>(OAc)</w:t>
      </w:r>
      <w:r w:rsidR="00F21EF8" w:rsidRPr="00660A31">
        <w:rPr>
          <w:sz w:val="22"/>
          <w:vertAlign w:val="subscript"/>
        </w:rPr>
        <w:t>4</w:t>
      </w:r>
      <w:r w:rsidR="00FE05DB" w:rsidRPr="00660A31">
        <w:rPr>
          <w:sz w:val="22"/>
        </w:rPr>
        <w:t xml:space="preserve">. </w:t>
      </w:r>
    </w:p>
    <w:p w14:paraId="06BA657A" w14:textId="2F18A982" w:rsidR="00FE05DB" w:rsidRPr="00660A31" w:rsidRDefault="001833E2" w:rsidP="00063DF1">
      <w:pPr>
        <w:widowControl w:val="0"/>
        <w:spacing w:line="360" w:lineRule="auto"/>
        <w:jc w:val="both"/>
        <w:rPr>
          <w:sz w:val="22"/>
          <w:szCs w:val="22"/>
        </w:rPr>
      </w:pPr>
      <w:r w:rsidRPr="00660A31">
        <w:rPr>
          <w:sz w:val="22"/>
        </w:rPr>
        <w:tab/>
      </w:r>
      <w:r w:rsidR="00FE05DB" w:rsidRPr="00660A31">
        <w:rPr>
          <w:sz w:val="22"/>
        </w:rPr>
        <w:t xml:space="preserve">Analysis by TLC indicated the formation of </w:t>
      </w:r>
      <w:r w:rsidR="00946F9C">
        <w:rPr>
          <w:sz w:val="22"/>
        </w:rPr>
        <w:t xml:space="preserve">the </w:t>
      </w:r>
      <w:r w:rsidR="00946F9C" w:rsidRPr="00946F9C">
        <w:rPr>
          <w:i/>
          <w:iCs/>
          <w:sz w:val="22"/>
        </w:rPr>
        <w:t>mono</w:t>
      </w:r>
      <w:r w:rsidR="00946F9C">
        <w:rPr>
          <w:sz w:val="22"/>
        </w:rPr>
        <w:t xml:space="preserve">-substituted </w:t>
      </w:r>
      <w:r w:rsidR="00FE05DB" w:rsidRPr="00660A31">
        <w:rPr>
          <w:sz w:val="22"/>
        </w:rPr>
        <w:t>product after only an hour</w:t>
      </w:r>
      <w:r w:rsidR="007F0A71">
        <w:rPr>
          <w:sz w:val="22"/>
        </w:rPr>
        <w:t xml:space="preserve"> and</w:t>
      </w:r>
      <w:r w:rsidR="00FE05DB" w:rsidRPr="00660A31">
        <w:rPr>
          <w:sz w:val="22"/>
        </w:rPr>
        <w:t xml:space="preserve"> </w:t>
      </w:r>
      <w:r w:rsidR="00EA1D00">
        <w:rPr>
          <w:sz w:val="22"/>
        </w:rPr>
        <w:t>the solution chang</w:t>
      </w:r>
      <w:r w:rsidR="007F0A71">
        <w:rPr>
          <w:sz w:val="22"/>
        </w:rPr>
        <w:t xml:space="preserve">ed </w:t>
      </w:r>
      <w:r w:rsidR="00EA1D00">
        <w:rPr>
          <w:sz w:val="22"/>
        </w:rPr>
        <w:t>from green to yellow-green</w:t>
      </w:r>
      <w:r w:rsidR="007F0A71">
        <w:rPr>
          <w:sz w:val="22"/>
        </w:rPr>
        <w:t>.</w:t>
      </w:r>
      <w:r w:rsidR="00FE05DB" w:rsidRPr="00660A31">
        <w:rPr>
          <w:sz w:val="22"/>
        </w:rPr>
        <w:t xml:space="preserve">  </w:t>
      </w:r>
      <w:r w:rsidR="00946F9C">
        <w:rPr>
          <w:sz w:val="22"/>
        </w:rPr>
        <w:t xml:space="preserve">TLC analysis also showed </w:t>
      </w:r>
      <w:r w:rsidR="00FE05DB" w:rsidRPr="00660A31">
        <w:rPr>
          <w:sz w:val="22"/>
        </w:rPr>
        <w:t>Rh starting material</w:t>
      </w:r>
      <w:r w:rsidR="00946F9C">
        <w:rPr>
          <w:sz w:val="22"/>
        </w:rPr>
        <w:t xml:space="preserve"> remained.  Because the starting material remained</w:t>
      </w:r>
      <w:r w:rsidR="00B01AE7">
        <w:rPr>
          <w:sz w:val="22"/>
        </w:rPr>
        <w:t>,</w:t>
      </w:r>
      <w:r w:rsidR="00FE05DB" w:rsidRPr="00660A31">
        <w:rPr>
          <w:sz w:val="22"/>
        </w:rPr>
        <w:t xml:space="preserve"> the reaction was allowed to </w:t>
      </w:r>
      <w:r w:rsidR="003B0E40" w:rsidRPr="00660A31">
        <w:rPr>
          <w:sz w:val="22"/>
        </w:rPr>
        <w:t>continue,</w:t>
      </w:r>
      <w:r w:rsidR="00FE05DB" w:rsidRPr="00660A31">
        <w:rPr>
          <w:sz w:val="22"/>
        </w:rPr>
        <w:t xml:space="preserve"> and </w:t>
      </w:r>
      <w:r w:rsidR="00946F9C">
        <w:rPr>
          <w:sz w:val="22"/>
        </w:rPr>
        <w:t>no changes were observed</w:t>
      </w:r>
      <w:r w:rsidR="00FE05DB" w:rsidRPr="00660A31">
        <w:rPr>
          <w:sz w:val="22"/>
        </w:rPr>
        <w:t xml:space="preserve"> by TLC analysis even after 24 hours.  It was then hypothesized that</w:t>
      </w:r>
      <w:r w:rsidR="00F21EF8" w:rsidRPr="00660A31">
        <w:rPr>
          <w:sz w:val="22"/>
        </w:rPr>
        <w:t xml:space="preserve"> </w:t>
      </w:r>
      <w:r w:rsidR="00946F9C">
        <w:rPr>
          <w:sz w:val="22"/>
        </w:rPr>
        <w:t xml:space="preserve">the </w:t>
      </w:r>
      <w:r w:rsidR="00F21EF8" w:rsidRPr="00660A31">
        <w:rPr>
          <w:sz w:val="22"/>
        </w:rPr>
        <w:t>newly formed product was degrading as the reaction continued</w:t>
      </w:r>
      <w:r w:rsidR="00FE05DB" w:rsidRPr="00660A31">
        <w:rPr>
          <w:sz w:val="22"/>
        </w:rPr>
        <w:t>.</w:t>
      </w:r>
      <w:r w:rsidR="00F21EF8" w:rsidRPr="00660A31">
        <w:rPr>
          <w:sz w:val="22"/>
        </w:rPr>
        <w:t xml:space="preserve"> </w:t>
      </w:r>
      <w:r w:rsidR="00985582">
        <w:rPr>
          <w:sz w:val="22"/>
        </w:rPr>
        <w:t xml:space="preserve"> The reaction</w:t>
      </w:r>
      <w:r w:rsidR="00F21EF8" w:rsidRPr="00660A31">
        <w:rPr>
          <w:sz w:val="22"/>
        </w:rPr>
        <w:t xml:space="preserve"> </w:t>
      </w:r>
      <w:r w:rsidR="00985582">
        <w:rPr>
          <w:sz w:val="22"/>
        </w:rPr>
        <w:t xml:space="preserve">was repeated </w:t>
      </w:r>
      <w:r w:rsidR="00F21EF8" w:rsidRPr="00660A31">
        <w:rPr>
          <w:sz w:val="22"/>
        </w:rPr>
        <w:t xml:space="preserve">and worked up after only an hour </w:t>
      </w:r>
      <w:r w:rsidR="00985582">
        <w:rPr>
          <w:sz w:val="22"/>
        </w:rPr>
        <w:t>affording</w:t>
      </w:r>
      <w:r w:rsidR="00F21EF8" w:rsidRPr="00660A31">
        <w:rPr>
          <w:sz w:val="22"/>
        </w:rPr>
        <w:t xml:space="preserve"> the </w:t>
      </w:r>
      <w:r w:rsidR="00EA1D00">
        <w:rPr>
          <w:sz w:val="22"/>
        </w:rPr>
        <w:t>similar results</w:t>
      </w:r>
      <w:r w:rsidR="00F21EF8" w:rsidRPr="00660A31">
        <w:rPr>
          <w:sz w:val="22"/>
        </w:rPr>
        <w:t xml:space="preserve">.  </w:t>
      </w:r>
      <w:r w:rsidR="00FE05DB" w:rsidRPr="00660A31">
        <w:rPr>
          <w:sz w:val="22"/>
        </w:rPr>
        <w:t xml:space="preserve">Finally, the reaction was cooled as a means of </w:t>
      </w:r>
      <w:r w:rsidR="00EA1D00">
        <w:rPr>
          <w:sz w:val="22"/>
        </w:rPr>
        <w:t xml:space="preserve">further </w:t>
      </w:r>
      <w:r w:rsidR="00FE05DB" w:rsidRPr="00660A31">
        <w:rPr>
          <w:sz w:val="22"/>
        </w:rPr>
        <w:t>facilitating the kinetic product.  The same yellow</w:t>
      </w:r>
      <w:r w:rsidR="00946F9C">
        <w:rPr>
          <w:sz w:val="22"/>
        </w:rPr>
        <w:t>-</w:t>
      </w:r>
      <w:r w:rsidR="00FE05DB" w:rsidRPr="00660A31">
        <w:rPr>
          <w:sz w:val="22"/>
        </w:rPr>
        <w:t xml:space="preserve">green solution was generated along with a small amount of the desired </w:t>
      </w:r>
      <w:r w:rsidR="00FE05DB" w:rsidRPr="00E85873">
        <w:rPr>
          <w:i/>
          <w:iCs/>
          <w:sz w:val="22"/>
        </w:rPr>
        <w:t>mono</w:t>
      </w:r>
      <w:r w:rsidR="00E85873">
        <w:rPr>
          <w:sz w:val="22"/>
        </w:rPr>
        <w:t>-</w:t>
      </w:r>
      <w:r w:rsidR="00FE05DB" w:rsidRPr="00660A31">
        <w:rPr>
          <w:sz w:val="22"/>
        </w:rPr>
        <w:t>substituted product.  It is</w:t>
      </w:r>
      <w:r w:rsidR="00EA1D00">
        <w:rPr>
          <w:sz w:val="22"/>
        </w:rPr>
        <w:t xml:space="preserve"> </w:t>
      </w:r>
      <w:r w:rsidR="00660A31">
        <w:rPr>
          <w:sz w:val="22"/>
        </w:rPr>
        <w:t xml:space="preserve">believed </w:t>
      </w:r>
      <w:r w:rsidR="00FE05DB" w:rsidRPr="00660A31">
        <w:rPr>
          <w:sz w:val="22"/>
        </w:rPr>
        <w:t xml:space="preserve">that the yellow-green color is indicative of Rh(III) species which could be generated upon </w:t>
      </w:r>
      <w:r w:rsidR="007F0A71">
        <w:rPr>
          <w:sz w:val="22"/>
        </w:rPr>
        <w:t xml:space="preserve">degradation of </w:t>
      </w:r>
      <w:r w:rsidR="00FE05DB" w:rsidRPr="00660A31">
        <w:rPr>
          <w:sz w:val="22"/>
        </w:rPr>
        <w:t xml:space="preserve"> the paddlewheel motif.</w:t>
      </w:r>
      <w:r w:rsidR="00DC0F9D" w:rsidRPr="00660A31">
        <w:rPr>
          <w:sz w:val="22"/>
          <w:szCs w:val="22"/>
        </w:rPr>
        <w:t xml:space="preserve"> </w:t>
      </w:r>
    </w:p>
    <w:p w14:paraId="3C685BB3" w14:textId="23A41F12" w:rsidR="00FE05DB" w:rsidRPr="00660A31" w:rsidRDefault="00FE05DB" w:rsidP="00063DF1">
      <w:pPr>
        <w:pStyle w:val="Heading3"/>
        <w:keepNext w:val="0"/>
        <w:widowControl w:val="0"/>
      </w:pPr>
      <w:bookmarkStart w:id="163" w:name="_Toc56014596"/>
      <w:r w:rsidRPr="00660A31">
        <w:t>2.</w:t>
      </w:r>
      <w:r w:rsidR="00C53A27" w:rsidRPr="00660A31">
        <w:t>7</w:t>
      </w:r>
      <w:r w:rsidRPr="00660A31">
        <w:t>.</w:t>
      </w:r>
      <w:r w:rsidR="00C53A27" w:rsidRPr="00660A31">
        <w:t>2</w:t>
      </w:r>
      <w:r w:rsidRPr="00660A31">
        <w:t xml:space="preserve"> Pressure Tube Method</w:t>
      </w:r>
      <w:bookmarkEnd w:id="163"/>
    </w:p>
    <w:p w14:paraId="5C733B11" w14:textId="5C1EBC4A" w:rsidR="00FE05DB" w:rsidRPr="00660A31" w:rsidRDefault="00FE05DB" w:rsidP="00063DF1">
      <w:pPr>
        <w:widowControl w:val="0"/>
        <w:spacing w:line="360" w:lineRule="auto"/>
        <w:jc w:val="both"/>
        <w:rPr>
          <w:sz w:val="22"/>
          <w:szCs w:val="22"/>
        </w:rPr>
      </w:pPr>
    </w:p>
    <w:p w14:paraId="6B1383BF" w14:textId="77777777" w:rsidR="00081431" w:rsidRDefault="00FE05DB" w:rsidP="00063DF1">
      <w:pPr>
        <w:widowControl w:val="0"/>
        <w:spacing w:line="360" w:lineRule="auto"/>
        <w:jc w:val="both"/>
        <w:rPr>
          <w:sz w:val="22"/>
        </w:rPr>
      </w:pPr>
      <w:r w:rsidRPr="00660A31">
        <w:rPr>
          <w:sz w:val="22"/>
        </w:rPr>
        <w:tab/>
        <w:t>Milder conditions were sought as the harsh conditions of the Soxhlet</w:t>
      </w:r>
      <w:r w:rsidR="00985582">
        <w:rPr>
          <w:sz w:val="22"/>
        </w:rPr>
        <w:t xml:space="preserve"> </w:t>
      </w:r>
      <w:r w:rsidRPr="00660A31">
        <w:rPr>
          <w:sz w:val="22"/>
        </w:rPr>
        <w:t xml:space="preserve">and salt method resulted in complex or ligand degradation.  </w:t>
      </w:r>
      <w:r w:rsidR="00446E6B">
        <w:rPr>
          <w:sz w:val="22"/>
        </w:rPr>
        <w:t xml:space="preserve">Towards this end, </w:t>
      </w:r>
      <w:r w:rsidR="00810705" w:rsidRPr="00660A31">
        <w:rPr>
          <w:sz w:val="22"/>
        </w:rPr>
        <w:t xml:space="preserve">conducting the ligand exchange </w:t>
      </w:r>
      <w:r w:rsidR="00985582">
        <w:rPr>
          <w:sz w:val="22"/>
        </w:rPr>
        <w:t>under pressure</w:t>
      </w:r>
      <w:r w:rsidRPr="00660A31">
        <w:rPr>
          <w:sz w:val="22"/>
        </w:rPr>
        <w:t xml:space="preserve"> was explored (Table </w:t>
      </w:r>
      <w:r w:rsidR="001E729D" w:rsidRPr="00660A31">
        <w:rPr>
          <w:sz w:val="22"/>
        </w:rPr>
        <w:t>2.5</w:t>
      </w:r>
      <w:r w:rsidRPr="00660A31">
        <w:rPr>
          <w:sz w:val="22"/>
        </w:rPr>
        <w:t xml:space="preserve">).  </w:t>
      </w:r>
      <w:r w:rsidR="00446E6B">
        <w:rPr>
          <w:sz w:val="22"/>
        </w:rPr>
        <w:t>It was believed the pressure build</w:t>
      </w:r>
      <w:r w:rsidR="006155E6">
        <w:rPr>
          <w:sz w:val="22"/>
        </w:rPr>
        <w:t>-</w:t>
      </w:r>
      <w:r w:rsidR="00446E6B">
        <w:rPr>
          <w:sz w:val="22"/>
        </w:rPr>
        <w:t xml:space="preserve">up would enable lower </w:t>
      </w:r>
      <w:r w:rsidR="00985582">
        <w:rPr>
          <w:sz w:val="22"/>
        </w:rPr>
        <w:t xml:space="preserve">reaction </w:t>
      </w:r>
      <w:r w:rsidR="00446E6B">
        <w:rPr>
          <w:sz w:val="22"/>
        </w:rPr>
        <w:t>temperatures</w:t>
      </w:r>
      <w:r w:rsidR="00985582">
        <w:rPr>
          <w:sz w:val="22"/>
        </w:rPr>
        <w:t>, preventing degradation.</w:t>
      </w:r>
      <w:r w:rsidR="00446E6B">
        <w:rPr>
          <w:sz w:val="22"/>
        </w:rPr>
        <w:t xml:space="preserve">  </w:t>
      </w:r>
      <w:r w:rsidRPr="00660A31">
        <w:rPr>
          <w:sz w:val="22"/>
        </w:rPr>
        <w:t>The reaction</w:t>
      </w:r>
      <w:r w:rsidR="00446E6B">
        <w:rPr>
          <w:sz w:val="22"/>
        </w:rPr>
        <w:t>s</w:t>
      </w:r>
      <w:r w:rsidRPr="00660A31">
        <w:rPr>
          <w:sz w:val="22"/>
        </w:rPr>
        <w:t xml:space="preserve"> w</w:t>
      </w:r>
      <w:r w:rsidR="00446E6B">
        <w:rPr>
          <w:sz w:val="22"/>
        </w:rPr>
        <w:t>ere</w:t>
      </w:r>
      <w:r w:rsidRPr="00660A31">
        <w:rPr>
          <w:sz w:val="22"/>
        </w:rPr>
        <w:t xml:space="preserve"> monitored via TLC for the</w:t>
      </w:r>
      <w:r w:rsidR="00985582">
        <w:rPr>
          <w:sz w:val="22"/>
        </w:rPr>
        <w:t xml:space="preserve"> first sign of the</w:t>
      </w:r>
      <w:r w:rsidRPr="00660A31">
        <w:rPr>
          <w:sz w:val="22"/>
        </w:rPr>
        <w:t xml:space="preserve"> formation of the </w:t>
      </w:r>
      <w:r w:rsidRPr="00446E6B">
        <w:rPr>
          <w:i/>
          <w:iCs/>
          <w:sz w:val="22"/>
        </w:rPr>
        <w:t>bis</w:t>
      </w:r>
      <w:r w:rsidR="00446E6B">
        <w:rPr>
          <w:sz w:val="22"/>
        </w:rPr>
        <w:t>-</w:t>
      </w:r>
      <w:r w:rsidRPr="00660A31">
        <w:rPr>
          <w:sz w:val="22"/>
        </w:rPr>
        <w:t>substituted product.</w:t>
      </w:r>
      <w:r w:rsidR="002D6453" w:rsidRPr="00660A31">
        <w:rPr>
          <w:sz w:val="22"/>
        </w:rPr>
        <w:t xml:space="preserve"> </w:t>
      </w:r>
      <w:r w:rsidRPr="00660A31">
        <w:rPr>
          <w:sz w:val="22"/>
        </w:rPr>
        <w:t xml:space="preserve"> Upon </w:t>
      </w:r>
      <w:r w:rsidR="002D6453" w:rsidRPr="00660A31">
        <w:rPr>
          <w:sz w:val="22"/>
        </w:rPr>
        <w:t>observing the</w:t>
      </w:r>
      <w:r w:rsidRPr="00660A31">
        <w:rPr>
          <w:sz w:val="22"/>
        </w:rPr>
        <w:t xml:space="preserve"> </w:t>
      </w:r>
      <w:r w:rsidRPr="00660A31">
        <w:rPr>
          <w:i/>
          <w:iCs/>
          <w:sz w:val="22"/>
        </w:rPr>
        <w:t>bis</w:t>
      </w:r>
      <w:r w:rsidRPr="00660A31">
        <w:rPr>
          <w:sz w:val="22"/>
        </w:rPr>
        <w:t>-substituted product</w:t>
      </w:r>
      <w:r w:rsidR="002D6453" w:rsidRPr="00660A31">
        <w:rPr>
          <w:sz w:val="22"/>
        </w:rPr>
        <w:t xml:space="preserve"> by TLC</w:t>
      </w:r>
      <w:r w:rsidRPr="00660A31">
        <w:rPr>
          <w:sz w:val="22"/>
        </w:rPr>
        <w:t xml:space="preserve">, the reaction was stopped, </w:t>
      </w:r>
    </w:p>
    <w:p w14:paraId="59BD8074" w14:textId="2AF531EE" w:rsidR="00081431" w:rsidRDefault="00081431">
      <w:pPr>
        <w:rPr>
          <w:sz w:val="22"/>
        </w:rPr>
      </w:pPr>
      <w:r w:rsidRPr="00660A31">
        <w:rPr>
          <w:noProof/>
          <w:sz w:val="22"/>
          <w:szCs w:val="22"/>
        </w:rPr>
        <w:lastRenderedPageBreak/>
        <w:drawing>
          <wp:anchor distT="0" distB="182880" distL="114300" distR="114300" simplePos="0" relativeHeight="252855296" behindDoc="0" locked="0" layoutInCell="1" allowOverlap="1" wp14:anchorId="538D3A9D" wp14:editId="1E6B8BB8">
            <wp:simplePos x="0" y="0"/>
            <wp:positionH relativeFrom="margin">
              <wp:posOffset>1228725</wp:posOffset>
            </wp:positionH>
            <wp:positionV relativeFrom="paragraph">
              <wp:posOffset>400050</wp:posOffset>
            </wp:positionV>
            <wp:extent cx="3026410" cy="2230755"/>
            <wp:effectExtent l="0" t="0" r="2540" b="0"/>
            <wp:wrapTopAndBottom/>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026410" cy="2230755"/>
                    </a:xfrm>
                    <a:prstGeom prst="rect">
                      <a:avLst/>
                    </a:prstGeom>
                    <a:noFill/>
                  </pic:spPr>
                </pic:pic>
              </a:graphicData>
            </a:graphic>
            <wp14:sizeRelH relativeFrom="margin">
              <wp14:pctWidth>0</wp14:pctWidth>
            </wp14:sizeRelH>
            <wp14:sizeRelV relativeFrom="margin">
              <wp14:pctHeight>0</wp14:pctHeight>
            </wp14:sizeRelV>
          </wp:anchor>
        </w:drawing>
      </w:r>
      <w:r w:rsidRPr="00660A31">
        <w:rPr>
          <w:noProof/>
        </w:rPr>
        <mc:AlternateContent>
          <mc:Choice Requires="wps">
            <w:drawing>
              <wp:anchor distT="182880" distB="0" distL="114300" distR="114300" simplePos="0" relativeHeight="253132800" behindDoc="0" locked="0" layoutInCell="1" allowOverlap="1" wp14:anchorId="4FE4FB5F" wp14:editId="258C773D">
                <wp:simplePos x="0" y="0"/>
                <wp:positionH relativeFrom="margin">
                  <wp:align>left</wp:align>
                </wp:positionH>
                <wp:positionV relativeFrom="margin">
                  <wp:align>top</wp:align>
                </wp:positionV>
                <wp:extent cx="4050665" cy="383540"/>
                <wp:effectExtent l="0" t="0" r="6985" b="0"/>
                <wp:wrapTopAndBottom/>
                <wp:docPr id="475" name="Text Box 475"/>
                <wp:cNvGraphicFramePr/>
                <a:graphic xmlns:a="http://schemas.openxmlformats.org/drawingml/2006/main">
                  <a:graphicData uri="http://schemas.microsoft.com/office/word/2010/wordprocessingShape">
                    <wps:wsp>
                      <wps:cNvSpPr txBox="1"/>
                      <wps:spPr>
                        <a:xfrm>
                          <a:off x="0" y="0"/>
                          <a:ext cx="4050665" cy="383540"/>
                        </a:xfrm>
                        <a:prstGeom prst="rect">
                          <a:avLst/>
                        </a:prstGeom>
                        <a:solidFill>
                          <a:prstClr val="white"/>
                        </a:solidFill>
                        <a:ln>
                          <a:noFill/>
                        </a:ln>
                      </wps:spPr>
                      <wps:txbx>
                        <w:txbxContent>
                          <w:p w14:paraId="63EA1BE0" w14:textId="68DC3022" w:rsidR="00544CAD" w:rsidRPr="001F082C" w:rsidRDefault="00544CAD" w:rsidP="001311B8">
                            <w:pPr>
                              <w:pStyle w:val="Caption"/>
                            </w:pPr>
                            <w:bookmarkStart w:id="164" w:name="_Toc56415685"/>
                            <w:r>
                              <w:t xml:space="preserve">Table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Table \* ARABIC \s 1 </w:instrText>
                            </w:r>
                            <w:r w:rsidR="005B491D">
                              <w:fldChar w:fldCharType="separate"/>
                            </w:r>
                            <w:r>
                              <w:rPr>
                                <w:noProof/>
                              </w:rPr>
                              <w:t>4</w:t>
                            </w:r>
                            <w:r w:rsidR="005B491D">
                              <w:rPr>
                                <w:noProof/>
                              </w:rPr>
                              <w:fldChar w:fldCharType="end"/>
                            </w:r>
                            <w:r>
                              <w:t xml:space="preserve">  </w:t>
                            </w:r>
                            <w:r w:rsidRPr="00B14999">
                              <w:rPr>
                                <w:b w:val="0"/>
                              </w:rPr>
                              <w:t>Synthesis of Rh</w:t>
                            </w:r>
                            <w:r w:rsidRPr="00547BA4">
                              <w:rPr>
                                <w:b w:val="0"/>
                                <w:vertAlign w:val="superscript"/>
                              </w:rPr>
                              <w:t>II</w:t>
                            </w:r>
                            <w:r w:rsidRPr="00B14999">
                              <w:rPr>
                                <w:b w:val="0"/>
                              </w:rPr>
                              <w:t xml:space="preserve"> complexes via ligand salts</w:t>
                            </w:r>
                            <w:bookmarkEnd w:id="1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4FB5F" id="Text Box 475" o:spid="_x0000_s1127" type="#_x0000_t202" style="position:absolute;margin-left:0;margin-top:0;width:318.95pt;height:30.2pt;z-index:253132800;visibility:visible;mso-wrap-style:square;mso-width-percent:0;mso-height-percent:0;mso-wrap-distance-left:9pt;mso-wrap-distance-top:14.4pt;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" stroked="f">
                <v:textbox inset="0,0,0,0">
                  <w:txbxContent>
                    <w:p w14:paraId="63EA1BE0" w14:textId="68DC3022" w:rsidR="00544CAD" w:rsidRPr="001F082C" w:rsidRDefault="00544CAD" w:rsidP="001311B8">
                      <w:pPr>
                        <w:pStyle w:val="Caption"/>
                      </w:pPr>
                      <w:bookmarkStart w:id="268" w:name="_Toc56415685"/>
                      <w:r>
                        <w:t xml:space="preserve">Table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Table \* ARABIC \s 1 </w:instrText>
                      </w:r>
                      <w:r w:rsidR="000F0901">
                        <w:fldChar w:fldCharType="separate"/>
                      </w:r>
                      <w:r>
                        <w:rPr>
                          <w:noProof/>
                        </w:rPr>
                        <w:t>4</w:t>
                      </w:r>
                      <w:r w:rsidR="000F0901">
                        <w:rPr>
                          <w:noProof/>
                        </w:rPr>
                        <w:fldChar w:fldCharType="end"/>
                      </w:r>
                      <w:r>
                        <w:t xml:space="preserve">  </w:t>
                      </w:r>
                      <w:r w:rsidRPr="00B14999">
                        <w:rPr>
                          <w:b w:val="0"/>
                        </w:rPr>
                        <w:t>Synthesis of Rh</w:t>
                      </w:r>
                      <w:r w:rsidRPr="00547BA4">
                        <w:rPr>
                          <w:b w:val="0"/>
                          <w:vertAlign w:val="superscript"/>
                        </w:rPr>
                        <w:t>II</w:t>
                      </w:r>
                      <w:r w:rsidRPr="00B14999">
                        <w:rPr>
                          <w:b w:val="0"/>
                        </w:rPr>
                        <w:t xml:space="preserve"> complexes via ligand salts</w:t>
                      </w:r>
                      <w:bookmarkEnd w:id="268"/>
                    </w:p>
                  </w:txbxContent>
                </v:textbox>
                <w10:wrap type="topAndBottom" anchorx="margin" anchory="margin"/>
              </v:shape>
            </w:pict>
          </mc:Fallback>
        </mc:AlternateContent>
      </w:r>
      <w:r>
        <w:rPr>
          <w:sz w:val="22"/>
        </w:rPr>
        <w:br w:type="page"/>
      </w:r>
    </w:p>
    <w:p w14:paraId="4EBDC36A" w14:textId="1068403A" w:rsidR="00081431" w:rsidRDefault="00081431">
      <w:pPr>
        <w:rPr>
          <w:sz w:val="22"/>
        </w:rPr>
      </w:pPr>
      <w:r>
        <w:rPr>
          <w:noProof/>
          <w:sz w:val="22"/>
        </w:rPr>
        <w:lastRenderedPageBreak/>
        <w:drawing>
          <wp:anchor distT="0" distB="0" distL="114300" distR="114300" simplePos="0" relativeHeight="253513728" behindDoc="0" locked="0" layoutInCell="1" allowOverlap="1" wp14:anchorId="152CD13D" wp14:editId="3E2B54F4">
            <wp:simplePos x="0" y="0"/>
            <wp:positionH relativeFrom="margin">
              <wp:posOffset>85725</wp:posOffset>
            </wp:positionH>
            <wp:positionV relativeFrom="paragraph">
              <wp:posOffset>369570</wp:posOffset>
            </wp:positionV>
            <wp:extent cx="5305425" cy="2265045"/>
            <wp:effectExtent l="0" t="0" r="9525" b="0"/>
            <wp:wrapTopAndBottom/>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305425" cy="2265045"/>
                    </a:xfrm>
                    <a:prstGeom prst="rect">
                      <a:avLst/>
                    </a:prstGeom>
                    <a:noFill/>
                  </pic:spPr>
                </pic:pic>
              </a:graphicData>
            </a:graphic>
            <wp14:sizeRelH relativeFrom="margin">
              <wp14:pctWidth>0</wp14:pctWidth>
            </wp14:sizeRelH>
            <wp14:sizeRelV relativeFrom="margin">
              <wp14:pctHeight>0</wp14:pctHeight>
            </wp14:sizeRelV>
          </wp:anchor>
        </w:drawing>
      </w:r>
      <w:r w:rsidRPr="00660A31">
        <w:rPr>
          <w:noProof/>
        </w:rPr>
        <mc:AlternateContent>
          <mc:Choice Requires="wps">
            <w:drawing>
              <wp:anchor distT="182880" distB="0" distL="114300" distR="114300" simplePos="0" relativeHeight="253134848" behindDoc="0" locked="0" layoutInCell="1" allowOverlap="1" wp14:anchorId="51FE6945" wp14:editId="3792535B">
                <wp:simplePos x="0" y="0"/>
                <wp:positionH relativeFrom="margin">
                  <wp:align>left</wp:align>
                </wp:positionH>
                <wp:positionV relativeFrom="margin">
                  <wp:align>top</wp:align>
                </wp:positionV>
                <wp:extent cx="5440680" cy="292100"/>
                <wp:effectExtent l="0" t="0" r="7620" b="0"/>
                <wp:wrapTopAndBottom/>
                <wp:docPr id="476" name="Text Box 476"/>
                <wp:cNvGraphicFramePr/>
                <a:graphic xmlns:a="http://schemas.openxmlformats.org/drawingml/2006/main">
                  <a:graphicData uri="http://schemas.microsoft.com/office/word/2010/wordprocessingShape">
                    <wps:wsp>
                      <wps:cNvSpPr txBox="1"/>
                      <wps:spPr>
                        <a:xfrm>
                          <a:off x="0" y="0"/>
                          <a:ext cx="5440680" cy="292100"/>
                        </a:xfrm>
                        <a:prstGeom prst="rect">
                          <a:avLst/>
                        </a:prstGeom>
                        <a:solidFill>
                          <a:prstClr val="white"/>
                        </a:solidFill>
                        <a:ln>
                          <a:noFill/>
                        </a:ln>
                      </wps:spPr>
                      <wps:txbx>
                        <w:txbxContent>
                          <w:p w14:paraId="5E299D8E" w14:textId="7D198922" w:rsidR="00544CAD" w:rsidRPr="00FA2837" w:rsidRDefault="00544CAD" w:rsidP="001311B8">
                            <w:pPr>
                              <w:pStyle w:val="Caption"/>
                              <w:rPr>
                                <w:noProof/>
                                <w:szCs w:val="24"/>
                              </w:rPr>
                            </w:pPr>
                            <w:bookmarkStart w:id="165" w:name="_Toc56415686"/>
                            <w:r>
                              <w:t xml:space="preserve">Table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Table \* ARABIC \s 1 </w:instrText>
                            </w:r>
                            <w:r w:rsidR="005B491D">
                              <w:fldChar w:fldCharType="separate"/>
                            </w:r>
                            <w:r>
                              <w:rPr>
                                <w:noProof/>
                              </w:rPr>
                              <w:t>5</w:t>
                            </w:r>
                            <w:r w:rsidR="005B491D">
                              <w:rPr>
                                <w:noProof/>
                              </w:rPr>
                              <w:fldChar w:fldCharType="end"/>
                            </w:r>
                            <w:r>
                              <w:t xml:space="preserve">  </w:t>
                            </w:r>
                            <w:r w:rsidRPr="00B14999">
                              <w:rPr>
                                <w:b w:val="0"/>
                              </w:rPr>
                              <w:t>Synthesis of Rh</w:t>
                            </w:r>
                            <w:r w:rsidRPr="00547BA4">
                              <w:rPr>
                                <w:b w:val="0"/>
                                <w:vertAlign w:val="superscript"/>
                              </w:rPr>
                              <w:t>II</w:t>
                            </w:r>
                            <w:r w:rsidRPr="00B14999">
                              <w:rPr>
                                <w:b w:val="0"/>
                              </w:rPr>
                              <w:t xml:space="preserve"> complexes via pressure tube</w:t>
                            </w:r>
                            <w:bookmarkEnd w:id="16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FE6945" id="Text Box 476" o:spid="_x0000_s1128" type="#_x0000_t202" style="position:absolute;margin-left:0;margin-top:0;width:428.4pt;height:23pt;z-index:253134848;visibility:visible;mso-wrap-style:square;mso-height-percent:0;mso-wrap-distance-left:9pt;mso-wrap-distance-top:14.4pt;mso-wrap-distance-right:9pt;mso-wrap-distance-bottom:0;mso-position-horizontal:left;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" stroked="f">
                <v:textbox inset="0,0,0,0">
                  <w:txbxContent>
                    <w:p w14:paraId="5E299D8E" w14:textId="7D198922" w:rsidR="00544CAD" w:rsidRPr="00FA2837" w:rsidRDefault="00544CAD" w:rsidP="001311B8">
                      <w:pPr>
                        <w:pStyle w:val="Caption"/>
                        <w:rPr>
                          <w:noProof/>
                          <w:szCs w:val="24"/>
                        </w:rPr>
                      </w:pPr>
                      <w:bookmarkStart w:id="270" w:name="_Toc56415686"/>
                      <w:r>
                        <w:t xml:space="preserve">Table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Table \* ARABIC \s 1 </w:instrText>
                      </w:r>
                      <w:r w:rsidR="000F0901">
                        <w:fldChar w:fldCharType="separate"/>
                      </w:r>
                      <w:r>
                        <w:rPr>
                          <w:noProof/>
                        </w:rPr>
                        <w:t>5</w:t>
                      </w:r>
                      <w:r w:rsidR="000F0901">
                        <w:rPr>
                          <w:noProof/>
                        </w:rPr>
                        <w:fldChar w:fldCharType="end"/>
                      </w:r>
                      <w:r>
                        <w:t xml:space="preserve">  </w:t>
                      </w:r>
                      <w:r w:rsidRPr="00B14999">
                        <w:rPr>
                          <w:b w:val="0"/>
                        </w:rPr>
                        <w:t>Synthesis of Rh</w:t>
                      </w:r>
                      <w:r w:rsidRPr="00547BA4">
                        <w:rPr>
                          <w:b w:val="0"/>
                          <w:vertAlign w:val="superscript"/>
                        </w:rPr>
                        <w:t>II</w:t>
                      </w:r>
                      <w:r w:rsidRPr="00B14999">
                        <w:rPr>
                          <w:b w:val="0"/>
                        </w:rPr>
                        <w:t xml:space="preserve"> complexes via pressure tube</w:t>
                      </w:r>
                      <w:bookmarkEnd w:id="270"/>
                    </w:p>
                  </w:txbxContent>
                </v:textbox>
                <w10:wrap type="topAndBottom" anchorx="margin" anchory="margin"/>
              </v:shape>
            </w:pict>
          </mc:Fallback>
        </mc:AlternateContent>
      </w:r>
      <w:r>
        <w:rPr>
          <w:sz w:val="22"/>
        </w:rPr>
        <w:br w:type="page"/>
      </w:r>
    </w:p>
    <w:p w14:paraId="07546B8A" w14:textId="05BA006E" w:rsidR="00D07648" w:rsidRDefault="00FE05DB" w:rsidP="00063DF1">
      <w:pPr>
        <w:widowControl w:val="0"/>
        <w:spacing w:line="360" w:lineRule="auto"/>
        <w:jc w:val="both"/>
        <w:rPr>
          <w:sz w:val="22"/>
        </w:rPr>
      </w:pPr>
      <w:r w:rsidRPr="00660A31">
        <w:rPr>
          <w:sz w:val="22"/>
        </w:rPr>
        <w:lastRenderedPageBreak/>
        <w:t xml:space="preserve">and the </w:t>
      </w:r>
      <w:r w:rsidRPr="00446E6B">
        <w:rPr>
          <w:i/>
          <w:iCs/>
          <w:sz w:val="22"/>
        </w:rPr>
        <w:t>mono</w:t>
      </w:r>
      <w:r w:rsidRPr="00660A31">
        <w:rPr>
          <w:sz w:val="22"/>
        </w:rPr>
        <w:t>-substituted product was isolated via column chromatography</w:t>
      </w:r>
      <w:r w:rsidR="00446E6B">
        <w:rPr>
          <w:sz w:val="22"/>
        </w:rPr>
        <w:t>.</w:t>
      </w:r>
      <w:r w:rsidR="001474E1" w:rsidRPr="00660A31">
        <w:rPr>
          <w:sz w:val="22"/>
        </w:rPr>
        <w:t xml:space="preserve"> </w:t>
      </w:r>
      <w:r w:rsidR="00446E6B">
        <w:rPr>
          <w:sz w:val="22"/>
        </w:rPr>
        <w:t xml:space="preserve"> </w:t>
      </w:r>
      <w:r w:rsidR="001474E1" w:rsidRPr="00660A31">
        <w:rPr>
          <w:sz w:val="22"/>
        </w:rPr>
        <w:t>The</w:t>
      </w:r>
      <w:r w:rsidRPr="00660A31">
        <w:rPr>
          <w:sz w:val="22"/>
        </w:rPr>
        <w:t xml:space="preserve"> remaining fractions were then combined, concentrated, and placed back into the </w:t>
      </w:r>
      <w:r w:rsidR="00810705" w:rsidRPr="00660A31">
        <w:rPr>
          <w:sz w:val="22"/>
        </w:rPr>
        <w:t>pressure</w:t>
      </w:r>
      <w:r w:rsidRPr="00660A31">
        <w:rPr>
          <w:sz w:val="22"/>
        </w:rPr>
        <w:t xml:space="preserve"> tube with fresh DCE.  This process was</w:t>
      </w:r>
      <w:r w:rsidR="002D6453" w:rsidRPr="00660A31">
        <w:rPr>
          <w:sz w:val="22"/>
        </w:rPr>
        <w:t xml:space="preserve"> repeated</w:t>
      </w:r>
      <w:r w:rsidRPr="00660A31">
        <w:rPr>
          <w:sz w:val="22"/>
        </w:rPr>
        <w:t xml:space="preserve"> </w:t>
      </w:r>
      <w:r w:rsidR="00810705" w:rsidRPr="00660A31">
        <w:rPr>
          <w:sz w:val="22"/>
        </w:rPr>
        <w:t>tw</w:t>
      </w:r>
      <w:r w:rsidR="002D6453" w:rsidRPr="00660A31">
        <w:rPr>
          <w:sz w:val="22"/>
        </w:rPr>
        <w:t>o</w:t>
      </w:r>
      <w:r w:rsidR="00810705" w:rsidRPr="00660A31">
        <w:rPr>
          <w:sz w:val="22"/>
        </w:rPr>
        <w:t xml:space="preserve"> more</w:t>
      </w:r>
      <w:r w:rsidR="002D6453" w:rsidRPr="00660A31">
        <w:rPr>
          <w:sz w:val="22"/>
        </w:rPr>
        <w:t xml:space="preserve"> times</w:t>
      </w:r>
      <w:r w:rsidRPr="00660A31">
        <w:rPr>
          <w:sz w:val="22"/>
        </w:rPr>
        <w:t xml:space="preserve"> and led to an increase in the overall yield of the reaction.  </w:t>
      </w:r>
      <w:r w:rsidR="00810705" w:rsidRPr="00660A31">
        <w:rPr>
          <w:sz w:val="22"/>
        </w:rPr>
        <w:t>Yields for each iteration were inconsistent and could be a result of stopping the reaction at different points during the equilibrium process.</w:t>
      </w:r>
      <w:r w:rsidR="00446E6B">
        <w:rPr>
          <w:sz w:val="22"/>
        </w:rPr>
        <w:t xml:space="preserve">  </w:t>
      </w:r>
    </w:p>
    <w:p w14:paraId="23853B06" w14:textId="1B669BE2" w:rsidR="007E403E" w:rsidRPr="00660A31" w:rsidRDefault="00D07648" w:rsidP="00063DF1">
      <w:pPr>
        <w:widowControl w:val="0"/>
        <w:spacing w:line="360" w:lineRule="auto"/>
        <w:jc w:val="both"/>
        <w:rPr>
          <w:sz w:val="22"/>
        </w:rPr>
      </w:pPr>
      <w:r>
        <w:rPr>
          <w:sz w:val="22"/>
        </w:rPr>
        <w:tab/>
      </w:r>
      <w:r w:rsidR="00446E6B" w:rsidRPr="00660A31">
        <w:rPr>
          <w:sz w:val="22"/>
        </w:rPr>
        <w:t>It was observed that this method did not result in degradation of the ligand, as was observed in the Soxhlet method.  This was attributed to the lower temperature required to drive the reaction forward</w:t>
      </w:r>
      <w:r w:rsidR="007F0A71">
        <w:rPr>
          <w:sz w:val="22"/>
        </w:rPr>
        <w:t xml:space="preserve">.  </w:t>
      </w:r>
      <w:r w:rsidR="00FE05DB" w:rsidRPr="00660A31">
        <w:rPr>
          <w:sz w:val="22"/>
        </w:rPr>
        <w:t xml:space="preserve">Although this route provides an increase in yield, the overall reaction time </w:t>
      </w:r>
      <w:r w:rsidR="00E02C6F" w:rsidRPr="00660A31">
        <w:rPr>
          <w:sz w:val="22"/>
        </w:rPr>
        <w:t>span</w:t>
      </w:r>
      <w:r w:rsidR="00E02C6F">
        <w:rPr>
          <w:sz w:val="22"/>
        </w:rPr>
        <w:t>ned</w:t>
      </w:r>
      <w:r w:rsidR="00FE05DB" w:rsidRPr="00660A31">
        <w:rPr>
          <w:sz w:val="22"/>
        </w:rPr>
        <w:t xml:space="preserve"> weeks.   </w:t>
      </w:r>
    </w:p>
    <w:p w14:paraId="0CFC2A12" w14:textId="3D9525CD" w:rsidR="003B1E89" w:rsidRPr="00660A31" w:rsidRDefault="00FE05DB" w:rsidP="00063DF1">
      <w:pPr>
        <w:widowControl w:val="0"/>
        <w:spacing w:line="360" w:lineRule="auto"/>
        <w:jc w:val="both"/>
        <w:rPr>
          <w:sz w:val="22"/>
        </w:rPr>
      </w:pPr>
      <w:r w:rsidRPr="00660A31">
        <w:rPr>
          <w:sz w:val="22"/>
        </w:rPr>
        <w:tab/>
        <w:t xml:space="preserve">The synthesis of the </w:t>
      </w:r>
      <w:r w:rsidRPr="00660A31">
        <w:rPr>
          <w:i/>
          <w:sz w:val="22"/>
        </w:rPr>
        <w:t>p</w:t>
      </w:r>
      <w:r w:rsidRPr="00660A31">
        <w:rPr>
          <w:sz w:val="22"/>
        </w:rPr>
        <w:t>-methoxyphenyl thioether was limited to one cycle due to the formation of a dark solid on the side of the flask.  Unlike previous heteroleptic complexes, the substance was not soluble in coordinating solvents such as MeCN or MeOH.  The solubility was then tested using</w:t>
      </w:r>
      <w:r w:rsidR="007F0A71">
        <w:rPr>
          <w:sz w:val="22"/>
        </w:rPr>
        <w:t xml:space="preserve"> dimethyl sulfoxide (</w:t>
      </w:r>
      <w:r w:rsidRPr="00660A31">
        <w:rPr>
          <w:sz w:val="22"/>
        </w:rPr>
        <w:t>DMSO</w:t>
      </w:r>
      <w:r w:rsidR="007F0A71">
        <w:rPr>
          <w:sz w:val="22"/>
        </w:rPr>
        <w:t>)</w:t>
      </w:r>
      <w:r w:rsidRPr="00660A31">
        <w:rPr>
          <w:sz w:val="22"/>
        </w:rPr>
        <w:t xml:space="preserve"> which led to a red solution.  The </w:t>
      </w:r>
      <w:r w:rsidRPr="00660A31">
        <w:rPr>
          <w:sz w:val="22"/>
          <w:vertAlign w:val="superscript"/>
        </w:rPr>
        <w:t>1</w:t>
      </w:r>
      <w:r w:rsidRPr="00660A31">
        <w:rPr>
          <w:sz w:val="22"/>
        </w:rPr>
        <w:t>H</w:t>
      </w:r>
      <w:r w:rsidR="00135444">
        <w:rPr>
          <w:sz w:val="22"/>
        </w:rPr>
        <w:t xml:space="preserve"> </w:t>
      </w:r>
      <w:r w:rsidRPr="00660A31">
        <w:rPr>
          <w:sz w:val="22"/>
        </w:rPr>
        <w:t xml:space="preserve">NMR showed that equatorial coordination had </w:t>
      </w:r>
      <w:r w:rsidR="00810705" w:rsidRPr="00660A31">
        <w:rPr>
          <w:sz w:val="22"/>
        </w:rPr>
        <w:t xml:space="preserve">not </w:t>
      </w:r>
      <w:r w:rsidRPr="00660A31">
        <w:rPr>
          <w:sz w:val="22"/>
        </w:rPr>
        <w:t>occurred</w:t>
      </w:r>
      <w:r w:rsidR="007F0A71">
        <w:rPr>
          <w:sz w:val="22"/>
        </w:rPr>
        <w:t>,</w:t>
      </w:r>
      <w:r w:rsidRPr="00660A31">
        <w:rPr>
          <w:sz w:val="22"/>
        </w:rPr>
        <w:t xml:space="preserve"> as only a single acetate peak was observed in conjunction with the free </w:t>
      </w:r>
      <w:r w:rsidRPr="00E30CFF">
        <w:rPr>
          <w:sz w:val="22"/>
        </w:rPr>
        <w:t>ligand (</w:t>
      </w:r>
      <w:r w:rsidR="00D13C7E" w:rsidRPr="00E30CFF">
        <w:rPr>
          <w:sz w:val="22"/>
        </w:rPr>
        <w:t xml:space="preserve">See </w:t>
      </w:r>
      <w:r w:rsidRPr="00E30CFF">
        <w:rPr>
          <w:sz w:val="22"/>
        </w:rPr>
        <w:t>Appendix</w:t>
      </w:r>
      <w:r w:rsidR="00E80444" w:rsidRPr="00E30CFF">
        <w:rPr>
          <w:sz w:val="22"/>
        </w:rPr>
        <w:t xml:space="preserve"> A,</w:t>
      </w:r>
      <w:r w:rsidR="00E80444">
        <w:rPr>
          <w:sz w:val="22"/>
        </w:rPr>
        <w:t xml:space="preserve"> </w:t>
      </w:r>
      <w:r w:rsidR="00E80444" w:rsidRPr="00E80444">
        <w:rPr>
          <w:b/>
          <w:bCs/>
          <w:sz w:val="22"/>
        </w:rPr>
        <w:t>S28</w:t>
      </w:r>
      <w:r w:rsidR="00E80444">
        <w:rPr>
          <w:sz w:val="22"/>
        </w:rPr>
        <w:t xml:space="preserve"> and </w:t>
      </w:r>
      <w:r w:rsidR="00E80444" w:rsidRPr="00E80444">
        <w:rPr>
          <w:b/>
          <w:bCs/>
          <w:sz w:val="22"/>
        </w:rPr>
        <w:t>S29</w:t>
      </w:r>
      <w:r w:rsidRPr="00660A31">
        <w:rPr>
          <w:sz w:val="22"/>
        </w:rPr>
        <w:t xml:space="preserve">).  </w:t>
      </w:r>
    </w:p>
    <w:p w14:paraId="573661C5" w14:textId="31CA25C0" w:rsidR="00C53A27" w:rsidRPr="00660A31" w:rsidRDefault="00C53A27" w:rsidP="00063DF1">
      <w:pPr>
        <w:pStyle w:val="Heading3"/>
        <w:keepNext w:val="0"/>
        <w:widowControl w:val="0"/>
      </w:pPr>
      <w:bookmarkStart w:id="166" w:name="_Toc56014597"/>
      <w:r w:rsidRPr="00660A31">
        <w:t xml:space="preserve">2.7.3 </w:t>
      </w:r>
      <w:r w:rsidR="00BF12A3" w:rsidRPr="00660A31">
        <w:t xml:space="preserve">Microwave Method </w:t>
      </w:r>
      <w:r w:rsidRPr="00660A31">
        <w:t>using Ionic Liquids</w:t>
      </w:r>
      <w:bookmarkEnd w:id="166"/>
    </w:p>
    <w:p w14:paraId="6A72425A" w14:textId="5594221A" w:rsidR="00FE05DB" w:rsidRPr="00660A31" w:rsidRDefault="00FE05DB" w:rsidP="00063DF1">
      <w:pPr>
        <w:widowControl w:val="0"/>
        <w:spacing w:line="360" w:lineRule="auto"/>
        <w:jc w:val="both"/>
        <w:rPr>
          <w:sz w:val="22"/>
          <w:szCs w:val="22"/>
        </w:rPr>
      </w:pPr>
    </w:p>
    <w:p w14:paraId="4CBA43CD" w14:textId="74E67B74" w:rsidR="00166B46" w:rsidRPr="00660A31" w:rsidRDefault="00FE05DB" w:rsidP="00063DF1">
      <w:pPr>
        <w:widowControl w:val="0"/>
        <w:spacing w:line="360" w:lineRule="auto"/>
        <w:jc w:val="both"/>
        <w:rPr>
          <w:rFonts w:eastAsia="Arial"/>
          <w:sz w:val="22"/>
          <w:szCs w:val="22"/>
        </w:rPr>
      </w:pPr>
      <w:r w:rsidRPr="00660A31">
        <w:rPr>
          <w:rFonts w:eastAsia="Arial"/>
          <w:sz w:val="22"/>
          <w:szCs w:val="22"/>
        </w:rPr>
        <w:tab/>
      </w:r>
      <w:r w:rsidR="00446E6B">
        <w:rPr>
          <w:rFonts w:eastAsia="Arial"/>
          <w:sz w:val="22"/>
          <w:szCs w:val="22"/>
        </w:rPr>
        <w:t>The microwave</w:t>
      </w:r>
      <w:r w:rsidR="00193BA6">
        <w:rPr>
          <w:rFonts w:eastAsia="Arial"/>
          <w:sz w:val="22"/>
          <w:szCs w:val="22"/>
        </w:rPr>
        <w:t xml:space="preserve"> method</w:t>
      </w:r>
      <w:r w:rsidR="00446E6B">
        <w:rPr>
          <w:rFonts w:eastAsia="Arial"/>
          <w:sz w:val="22"/>
          <w:szCs w:val="22"/>
        </w:rPr>
        <w:t xml:space="preserve"> previously described was conducted</w:t>
      </w:r>
      <w:r w:rsidR="00193BA6">
        <w:rPr>
          <w:rFonts w:eastAsia="Arial"/>
          <w:sz w:val="22"/>
          <w:szCs w:val="22"/>
        </w:rPr>
        <w:t xml:space="preserve"> on a</w:t>
      </w:r>
      <w:r w:rsidR="00446E6B">
        <w:rPr>
          <w:rFonts w:eastAsia="Arial"/>
          <w:sz w:val="22"/>
          <w:szCs w:val="22"/>
        </w:rPr>
        <w:t xml:space="preserve"> </w:t>
      </w:r>
      <w:r w:rsidR="00FB756A" w:rsidRPr="00660A31">
        <w:rPr>
          <w:rFonts w:eastAsia="Arial"/>
          <w:sz w:val="22"/>
          <w:szCs w:val="22"/>
        </w:rPr>
        <w:t>small-scale</w:t>
      </w:r>
      <w:r w:rsidR="00193BA6">
        <w:rPr>
          <w:rFonts w:eastAsia="Arial"/>
          <w:sz w:val="22"/>
          <w:szCs w:val="22"/>
        </w:rPr>
        <w:t xml:space="preserve"> (</w:t>
      </w:r>
      <w:r w:rsidR="00792D5B">
        <w:rPr>
          <w:rFonts w:eastAsia="Arial"/>
          <w:sz w:val="22"/>
          <w:szCs w:val="22"/>
        </w:rPr>
        <w:t>1</w:t>
      </w:r>
      <w:r w:rsidR="00193BA6">
        <w:rPr>
          <w:rFonts w:eastAsia="Arial"/>
          <w:sz w:val="22"/>
          <w:szCs w:val="22"/>
        </w:rPr>
        <w:t>5 mg Rh</w:t>
      </w:r>
      <w:r w:rsidR="00193BA6" w:rsidRPr="00792D5B">
        <w:rPr>
          <w:rFonts w:eastAsia="Arial"/>
          <w:sz w:val="22"/>
          <w:szCs w:val="22"/>
          <w:vertAlign w:val="subscript"/>
        </w:rPr>
        <w:t>2</w:t>
      </w:r>
      <w:r w:rsidR="00193BA6">
        <w:rPr>
          <w:rFonts w:eastAsia="Arial"/>
          <w:sz w:val="22"/>
          <w:szCs w:val="22"/>
        </w:rPr>
        <w:t>(OAc)</w:t>
      </w:r>
      <w:r w:rsidR="00193BA6" w:rsidRPr="00792D5B">
        <w:rPr>
          <w:rFonts w:eastAsia="Arial"/>
          <w:sz w:val="22"/>
          <w:szCs w:val="22"/>
          <w:vertAlign w:val="subscript"/>
        </w:rPr>
        <w:t>4</w:t>
      </w:r>
      <w:r w:rsidR="00193BA6">
        <w:rPr>
          <w:rFonts w:eastAsia="Arial"/>
          <w:sz w:val="22"/>
          <w:szCs w:val="22"/>
        </w:rPr>
        <w:t>)</w:t>
      </w:r>
      <w:r w:rsidR="00446E6B">
        <w:rPr>
          <w:rFonts w:eastAsia="Arial"/>
          <w:sz w:val="22"/>
          <w:szCs w:val="22"/>
        </w:rPr>
        <w:t>.  A</w:t>
      </w:r>
      <w:r w:rsidR="00FB756A" w:rsidRPr="00660A31">
        <w:rPr>
          <w:rFonts w:eastAsia="Arial"/>
          <w:sz w:val="22"/>
          <w:szCs w:val="22"/>
        </w:rPr>
        <w:t>ttempts</w:t>
      </w:r>
      <w:r w:rsidR="00BA7A75" w:rsidRPr="00660A31">
        <w:rPr>
          <w:rFonts w:eastAsia="Arial"/>
          <w:sz w:val="22"/>
          <w:szCs w:val="22"/>
        </w:rPr>
        <w:t xml:space="preserve"> were made at a larger scale</w:t>
      </w:r>
      <w:r w:rsidR="00446E6B">
        <w:rPr>
          <w:rFonts w:eastAsia="Arial"/>
          <w:sz w:val="22"/>
          <w:szCs w:val="22"/>
        </w:rPr>
        <w:t xml:space="preserve"> but</w:t>
      </w:r>
      <w:r w:rsidRPr="00660A31">
        <w:rPr>
          <w:rFonts w:eastAsia="Arial"/>
          <w:sz w:val="22"/>
          <w:szCs w:val="22"/>
        </w:rPr>
        <w:t xml:space="preserve"> the desired temperature</w:t>
      </w:r>
      <w:r w:rsidR="00FB756A" w:rsidRPr="00660A31">
        <w:rPr>
          <w:rFonts w:eastAsia="Arial"/>
          <w:sz w:val="22"/>
          <w:szCs w:val="22"/>
        </w:rPr>
        <w:t xml:space="preserve"> of 190 </w:t>
      </w:r>
      <w:r w:rsidR="001C1AEE">
        <w:rPr>
          <w:rFonts w:eastAsia="Arial"/>
          <w:sz w:val="22"/>
          <w:szCs w:val="22"/>
        </w:rPr>
        <w:t>°</w:t>
      </w:r>
      <w:r w:rsidR="00FB756A" w:rsidRPr="00660A31">
        <w:rPr>
          <w:rFonts w:eastAsia="Arial"/>
          <w:sz w:val="22"/>
          <w:szCs w:val="22"/>
        </w:rPr>
        <w:t>C</w:t>
      </w:r>
      <w:r w:rsidR="00BA7A75" w:rsidRPr="00660A31">
        <w:rPr>
          <w:rFonts w:eastAsia="Arial"/>
          <w:sz w:val="22"/>
          <w:szCs w:val="22"/>
        </w:rPr>
        <w:t xml:space="preserve"> was unable to be reached</w:t>
      </w:r>
      <w:r w:rsidRPr="00660A31">
        <w:rPr>
          <w:rFonts w:eastAsia="Arial"/>
          <w:sz w:val="22"/>
          <w:szCs w:val="22"/>
        </w:rPr>
        <w:t xml:space="preserve">.  This was believed to </w:t>
      </w:r>
      <w:r w:rsidR="00166B46" w:rsidRPr="00660A31">
        <w:rPr>
          <w:rFonts w:eastAsia="Arial"/>
          <w:sz w:val="22"/>
          <w:szCs w:val="22"/>
        </w:rPr>
        <w:t xml:space="preserve">stem from the </w:t>
      </w:r>
      <w:r w:rsidRPr="00660A31">
        <w:rPr>
          <w:rFonts w:eastAsia="Arial"/>
          <w:sz w:val="22"/>
          <w:szCs w:val="22"/>
        </w:rPr>
        <w:t>additional solvent</w:t>
      </w:r>
      <w:r w:rsidR="00BA7A75" w:rsidRPr="00660A31">
        <w:rPr>
          <w:rFonts w:eastAsia="Arial"/>
          <w:sz w:val="22"/>
          <w:szCs w:val="22"/>
        </w:rPr>
        <w:t>, about 5 times</w:t>
      </w:r>
      <w:r w:rsidR="00166B46" w:rsidRPr="00660A31">
        <w:rPr>
          <w:rFonts w:eastAsia="Arial"/>
          <w:sz w:val="22"/>
          <w:szCs w:val="22"/>
        </w:rPr>
        <w:t xml:space="preserve"> more,</w:t>
      </w:r>
      <w:r w:rsidRPr="00660A31">
        <w:rPr>
          <w:rFonts w:eastAsia="Arial"/>
          <w:sz w:val="22"/>
          <w:szCs w:val="22"/>
        </w:rPr>
        <w:t xml:space="preserve"> that required heating.  One means of circumventing this issue would be mixed solvent systems of DCE and </w:t>
      </w:r>
      <w:r w:rsidR="00F55A46" w:rsidRPr="00660A31">
        <w:rPr>
          <w:rFonts w:eastAsia="Arial"/>
          <w:sz w:val="22"/>
          <w:szCs w:val="22"/>
        </w:rPr>
        <w:t>more polar solvents</w:t>
      </w:r>
      <w:r w:rsidRPr="00660A31">
        <w:rPr>
          <w:rFonts w:eastAsia="Arial"/>
          <w:sz w:val="22"/>
          <w:szCs w:val="22"/>
        </w:rPr>
        <w:t>.  However, these solvents are also capable of coordinating to the axial site and result in diminished yields</w:t>
      </w:r>
      <w:r w:rsidR="00F55A46" w:rsidRPr="00660A31">
        <w:rPr>
          <w:rFonts w:eastAsia="Arial"/>
          <w:sz w:val="22"/>
          <w:szCs w:val="22"/>
        </w:rPr>
        <w:t xml:space="preserve"> (see section 2.5.2)</w:t>
      </w:r>
      <w:r w:rsidRPr="00660A31">
        <w:rPr>
          <w:rFonts w:eastAsia="Arial"/>
          <w:sz w:val="22"/>
          <w:szCs w:val="22"/>
        </w:rPr>
        <w:t>.  Instead,</w:t>
      </w:r>
      <w:r w:rsidR="00806FA4">
        <w:rPr>
          <w:rFonts w:eastAsia="Arial"/>
          <w:sz w:val="22"/>
          <w:szCs w:val="22"/>
        </w:rPr>
        <w:t xml:space="preserve"> </w:t>
      </w:r>
      <w:r w:rsidRPr="00660A31">
        <w:rPr>
          <w:rFonts w:eastAsia="Arial"/>
          <w:sz w:val="22"/>
          <w:szCs w:val="22"/>
        </w:rPr>
        <w:t>ionic liquid (ILs)</w:t>
      </w:r>
      <w:r w:rsidR="00806FA4">
        <w:rPr>
          <w:rFonts w:eastAsia="Arial"/>
          <w:sz w:val="22"/>
          <w:szCs w:val="22"/>
        </w:rPr>
        <w:t xml:space="preserve"> additives </w:t>
      </w:r>
      <w:r w:rsidRPr="00660A31">
        <w:rPr>
          <w:rFonts w:eastAsia="Arial"/>
          <w:sz w:val="22"/>
          <w:szCs w:val="22"/>
        </w:rPr>
        <w:t xml:space="preserve">were considered due to their </w:t>
      </w:r>
      <w:r w:rsidR="00F55A46" w:rsidRPr="00660A31">
        <w:rPr>
          <w:rFonts w:eastAsia="Arial"/>
          <w:sz w:val="22"/>
          <w:szCs w:val="22"/>
        </w:rPr>
        <w:t>outstanding ability to transform radiation into thermal energy</w:t>
      </w:r>
      <w:r w:rsidRPr="00660A31">
        <w:rPr>
          <w:rFonts w:eastAsia="Arial"/>
          <w:sz w:val="22"/>
          <w:szCs w:val="22"/>
        </w:rPr>
        <w:t>.</w:t>
      </w:r>
      <w:r w:rsidR="009F5457">
        <w:rPr>
          <w:rFonts w:eastAsia="Arial"/>
          <w:sz w:val="22"/>
          <w:szCs w:val="22"/>
        </w:rPr>
        <w:fldChar w:fldCharType="begin"/>
      </w:r>
      <w:r w:rsidR="006D212C">
        <w:rPr>
          <w:rFonts w:eastAsia="Arial"/>
          <w:sz w:val="22"/>
          <w:szCs w:val="22"/>
        </w:rPr>
        <w:instrText xml:space="preserve"> ADDIN EN.CITE &lt;EndNote&gt;&lt;Cite&gt;&lt;Author&gt;Kappe&lt;/Author&gt;&lt;Year&gt;2009&lt;/Year&gt;&lt;RecNum&gt;1142&lt;/RecNum&gt;&lt;DisplayText&gt;&lt;style face="superscript"&gt;196&lt;/style&gt;&lt;/DisplayText&gt;&lt;record&gt;&lt;rec-number&gt;1142&lt;/rec-number&gt;&lt;foreign-keys&gt;&lt;key app="EN" db-id="tfvtdwerrrxts1ee0t5xa0sr9wxwp2p9d00z" timestamp="1551293460" guid="376a2bd9-f455-4623-ad64-29111ca16fe3"&gt;1142&lt;/key&gt;&lt;/foreign-keys&gt;&lt;ref-type name="Book"&gt;6&lt;/ref-type&gt;&lt;contributors&gt;&lt;authors&gt;&lt;author&gt;Kappe, C. Oliver&lt;/author&gt;&lt;author&gt;Dallinger, Doris&lt;/author&gt;&lt;author&gt;Murphree, S. Shaun&lt;/author&gt;&lt;/authors&gt;&lt;/contributors&gt;&lt;titles&gt;&lt;title&gt;Practical microwave synthesis for organic chemists : strategies, instruments, and protocols&lt;/title&gt;&lt;/titles&gt;&lt;pages&gt;x, 299 p.&lt;/pages&gt;&lt;keywords&gt;&lt;keyword&gt;Organic compounds Synthesis.&lt;/keyword&gt;&lt;keyword&gt;Microwave devices.&lt;/keyword&gt;&lt;keyword&gt;Organische Synthese.&lt;/keyword&gt;&lt;keyword&gt;Mikrowelle.&lt;/keyword&gt;&lt;keyword&gt;Mikrowellentechnik.&lt;/keyword&gt;&lt;/keywords&gt;&lt;dates&gt;&lt;year&gt;2009&lt;/year&gt;&lt;/dates&gt;&lt;pub-location&gt;Weinheim&lt;/pub-location&gt;&lt;publisher&gt;Wiley-VCH&lt;/publisher&gt;&lt;isbn&gt;9783527320974 (hbk.)&amp;#xD;3527320970 (hbk.)&lt;/isbn&gt;&lt;accession-num&gt;17158949&lt;/accession-num&gt;&lt;call-num&gt;QD262 .K36 2009&lt;/call-num&gt;&lt;urls&gt;&lt;related-urls&gt;&lt;url&gt;Table of contents http://bvbr.bib-bvb.de:8991/F?func=service&amp;amp;doc_library=BVB01&amp;amp;doc_number=016717424&amp;amp;line_number=0001&amp;amp;func_code=DB_RECORDS&amp;amp;service_type=MEDIA&lt;/url&gt;&lt;/related-urls&gt;&lt;/urls&gt;&lt;/record&gt;&lt;/Cite&gt;&lt;/EndNote&gt;</w:instrText>
      </w:r>
      <w:r w:rsidR="009F5457">
        <w:rPr>
          <w:rFonts w:eastAsia="Arial"/>
          <w:sz w:val="22"/>
          <w:szCs w:val="22"/>
        </w:rPr>
        <w:fldChar w:fldCharType="separate"/>
      </w:r>
      <w:r w:rsidR="006D212C" w:rsidRPr="006D212C">
        <w:rPr>
          <w:rFonts w:eastAsia="Arial"/>
          <w:noProof/>
          <w:sz w:val="22"/>
          <w:szCs w:val="22"/>
          <w:vertAlign w:val="superscript"/>
        </w:rPr>
        <w:t>196</w:t>
      </w:r>
      <w:r w:rsidR="009F5457">
        <w:rPr>
          <w:rFonts w:eastAsia="Arial"/>
          <w:sz w:val="22"/>
          <w:szCs w:val="22"/>
        </w:rPr>
        <w:fldChar w:fldCharType="end"/>
      </w:r>
      <w:r w:rsidRPr="00660A31">
        <w:rPr>
          <w:rFonts w:eastAsia="Arial"/>
          <w:sz w:val="22"/>
          <w:szCs w:val="22"/>
        </w:rPr>
        <w:t xml:space="preserve">  </w:t>
      </w:r>
    </w:p>
    <w:p w14:paraId="39190BE2" w14:textId="77777777" w:rsidR="00081431" w:rsidRDefault="00166B46" w:rsidP="00063DF1">
      <w:pPr>
        <w:widowControl w:val="0"/>
        <w:spacing w:line="360" w:lineRule="auto"/>
        <w:jc w:val="both"/>
        <w:rPr>
          <w:rFonts w:eastAsia="Arial"/>
          <w:sz w:val="22"/>
          <w:szCs w:val="22"/>
        </w:rPr>
      </w:pPr>
      <w:r w:rsidRPr="00660A31">
        <w:rPr>
          <w:rFonts w:eastAsia="Arial"/>
          <w:sz w:val="22"/>
          <w:szCs w:val="22"/>
        </w:rPr>
        <w:tab/>
      </w:r>
      <w:r w:rsidR="00FE05DB" w:rsidRPr="00660A31">
        <w:rPr>
          <w:rFonts w:eastAsia="Arial"/>
          <w:sz w:val="22"/>
          <w:szCs w:val="22"/>
        </w:rPr>
        <w:t xml:space="preserve">One of the most common IL is based on </w:t>
      </w:r>
      <w:r w:rsidR="00792D5B">
        <w:rPr>
          <w:rFonts w:eastAsia="Arial"/>
          <w:sz w:val="22"/>
          <w:szCs w:val="22"/>
        </w:rPr>
        <w:t>NMI</w:t>
      </w:r>
      <w:r w:rsidR="00FE05DB" w:rsidRPr="00660A31">
        <w:rPr>
          <w:rFonts w:eastAsia="Arial"/>
          <w:sz w:val="22"/>
          <w:szCs w:val="22"/>
        </w:rPr>
        <w:t xml:space="preserve">, which is readily alkylated with haloalkanes.  Both the methyl substituent and alkylation minimize the coordinating ability of the imidazole.  Two sets of ILs were synthesized using </w:t>
      </w:r>
      <w:r w:rsidR="00792D5B">
        <w:rPr>
          <w:rFonts w:eastAsia="Arial"/>
          <w:sz w:val="22"/>
          <w:szCs w:val="22"/>
        </w:rPr>
        <w:t xml:space="preserve">NMI </w:t>
      </w:r>
      <w:r w:rsidR="00FE05DB" w:rsidRPr="00660A31">
        <w:rPr>
          <w:rFonts w:eastAsia="Arial"/>
          <w:sz w:val="22"/>
          <w:szCs w:val="22"/>
        </w:rPr>
        <w:t xml:space="preserve">and </w:t>
      </w:r>
      <w:r w:rsidR="00FE05DB" w:rsidRPr="00792D5B">
        <w:rPr>
          <w:rFonts w:eastAsia="Arial"/>
          <w:i/>
          <w:iCs/>
          <w:sz w:val="22"/>
          <w:szCs w:val="22"/>
        </w:rPr>
        <w:t>n</w:t>
      </w:r>
      <w:r w:rsidR="00FE05DB" w:rsidRPr="00660A31">
        <w:rPr>
          <w:rFonts w:eastAsia="Arial"/>
          <w:sz w:val="22"/>
          <w:szCs w:val="22"/>
        </w:rPr>
        <w:t xml:space="preserve">-bromobutane or </w:t>
      </w:r>
      <w:r w:rsidR="00FE05DB" w:rsidRPr="00660A31">
        <w:rPr>
          <w:rFonts w:eastAsia="Arial"/>
          <w:i/>
          <w:iCs/>
          <w:sz w:val="22"/>
          <w:szCs w:val="22"/>
        </w:rPr>
        <w:t>n</w:t>
      </w:r>
      <w:r w:rsidR="00FE05DB" w:rsidRPr="00660A31">
        <w:rPr>
          <w:rFonts w:eastAsia="Arial"/>
          <w:sz w:val="22"/>
          <w:szCs w:val="22"/>
        </w:rPr>
        <w:t xml:space="preserve">-bromodecane, which were then metathesized to generate the final ILs (Table </w:t>
      </w:r>
      <w:r w:rsidR="001E729D" w:rsidRPr="00660A31">
        <w:rPr>
          <w:rFonts w:eastAsia="Arial"/>
          <w:sz w:val="22"/>
          <w:szCs w:val="22"/>
        </w:rPr>
        <w:t>2.6</w:t>
      </w:r>
      <w:r w:rsidR="00FE05DB" w:rsidRPr="00660A31">
        <w:rPr>
          <w:rFonts w:eastAsia="Arial"/>
          <w:sz w:val="22"/>
          <w:szCs w:val="22"/>
        </w:rPr>
        <w:t>).  The</w:t>
      </w:r>
      <w:r w:rsidR="00081431">
        <w:rPr>
          <w:rFonts w:eastAsia="Arial"/>
          <w:sz w:val="22"/>
          <w:szCs w:val="22"/>
        </w:rPr>
        <w:t xml:space="preserve"> </w:t>
      </w:r>
      <w:r w:rsidR="00FE05DB" w:rsidRPr="00660A31">
        <w:rPr>
          <w:rFonts w:eastAsia="Arial"/>
          <w:sz w:val="22"/>
          <w:szCs w:val="22"/>
        </w:rPr>
        <w:t>two cations were chosen to facilitate solubility in DCE</w:t>
      </w:r>
      <w:r w:rsidR="008A1EB9">
        <w:rPr>
          <w:rFonts w:eastAsia="Arial"/>
          <w:sz w:val="22"/>
          <w:szCs w:val="22"/>
        </w:rPr>
        <w:t xml:space="preserve">.  </w:t>
      </w:r>
      <w:r w:rsidR="00806FA4">
        <w:rPr>
          <w:rFonts w:eastAsia="Arial"/>
          <w:sz w:val="22"/>
          <w:szCs w:val="22"/>
        </w:rPr>
        <w:t>It was believed the bromide</w:t>
      </w:r>
      <w:r w:rsidR="008A1EB9">
        <w:rPr>
          <w:rFonts w:eastAsia="Arial"/>
          <w:sz w:val="22"/>
          <w:szCs w:val="22"/>
        </w:rPr>
        <w:t xml:space="preserve"> anion</w:t>
      </w:r>
      <w:r w:rsidR="00806FA4">
        <w:rPr>
          <w:rFonts w:eastAsia="Arial"/>
          <w:sz w:val="22"/>
          <w:szCs w:val="22"/>
        </w:rPr>
        <w:t xml:space="preserve"> may bind to the axial site and result in oxidation of the Rh</w:t>
      </w:r>
      <w:r w:rsidR="00806FA4" w:rsidRPr="00806FA4">
        <w:rPr>
          <w:rFonts w:eastAsia="Arial"/>
          <w:sz w:val="22"/>
          <w:szCs w:val="22"/>
          <w:vertAlign w:val="superscript"/>
        </w:rPr>
        <w:t>II</w:t>
      </w:r>
      <w:r w:rsidR="00806FA4">
        <w:rPr>
          <w:rFonts w:eastAsia="Arial"/>
          <w:sz w:val="22"/>
          <w:szCs w:val="22"/>
        </w:rPr>
        <w:t xml:space="preserve"> complex, as was observed with</w:t>
      </w:r>
      <w:r w:rsidR="00FE05DB" w:rsidRPr="00660A31">
        <w:rPr>
          <w:rFonts w:eastAsia="Arial"/>
          <w:sz w:val="22"/>
          <w:szCs w:val="22"/>
        </w:rPr>
        <w:t xml:space="preserve"> </w:t>
      </w:r>
    </w:p>
    <w:p w14:paraId="6F27E3B9" w14:textId="72E7D8F6" w:rsidR="00081431" w:rsidRDefault="00081431">
      <w:pPr>
        <w:rPr>
          <w:rFonts w:eastAsia="Arial"/>
          <w:sz w:val="22"/>
          <w:szCs w:val="22"/>
        </w:rPr>
      </w:pPr>
      <w:r w:rsidRPr="00660A31">
        <w:rPr>
          <w:rFonts w:eastAsia="Arial"/>
          <w:noProof/>
          <w:sz w:val="22"/>
          <w:szCs w:val="22"/>
        </w:rPr>
        <w:lastRenderedPageBreak/>
        <w:drawing>
          <wp:anchor distT="0" distB="182880" distL="114300" distR="114300" simplePos="0" relativeHeight="252145664" behindDoc="0" locked="0" layoutInCell="1" allowOverlap="1" wp14:anchorId="61CEA9D5" wp14:editId="437B4277">
            <wp:simplePos x="0" y="0"/>
            <wp:positionH relativeFrom="margin">
              <wp:align>center</wp:align>
            </wp:positionH>
            <wp:positionV relativeFrom="paragraph">
              <wp:posOffset>451485</wp:posOffset>
            </wp:positionV>
            <wp:extent cx="3940810" cy="2532380"/>
            <wp:effectExtent l="0" t="0" r="2540" b="1270"/>
            <wp:wrapTopAndBottom/>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3940810" cy="2532380"/>
                    </a:xfrm>
                    <a:prstGeom prst="rect">
                      <a:avLst/>
                    </a:prstGeom>
                    <a:noFill/>
                  </pic:spPr>
                </pic:pic>
              </a:graphicData>
            </a:graphic>
            <wp14:sizeRelH relativeFrom="margin">
              <wp14:pctWidth>0</wp14:pctWidth>
            </wp14:sizeRelH>
            <wp14:sizeRelV relativeFrom="margin">
              <wp14:pctHeight>0</wp14:pctHeight>
            </wp14:sizeRelV>
          </wp:anchor>
        </w:drawing>
      </w:r>
      <w:r w:rsidRPr="00660A31">
        <w:rPr>
          <w:noProof/>
        </w:rPr>
        <mc:AlternateContent>
          <mc:Choice Requires="wps">
            <w:drawing>
              <wp:anchor distT="182880" distB="0" distL="114300" distR="114300" simplePos="0" relativeHeight="253136896" behindDoc="0" locked="0" layoutInCell="1" allowOverlap="1" wp14:anchorId="34B8FE44" wp14:editId="3FE05EEC">
                <wp:simplePos x="0" y="0"/>
                <wp:positionH relativeFrom="margin">
                  <wp:align>left</wp:align>
                </wp:positionH>
                <wp:positionV relativeFrom="margin">
                  <wp:align>top</wp:align>
                </wp:positionV>
                <wp:extent cx="5464810" cy="457200"/>
                <wp:effectExtent l="0" t="0" r="2540" b="0"/>
                <wp:wrapTopAndBottom/>
                <wp:docPr id="477" name="Text Box 477"/>
                <wp:cNvGraphicFramePr/>
                <a:graphic xmlns:a="http://schemas.openxmlformats.org/drawingml/2006/main">
                  <a:graphicData uri="http://schemas.microsoft.com/office/word/2010/wordprocessingShape">
                    <wps:wsp>
                      <wps:cNvSpPr txBox="1"/>
                      <wps:spPr>
                        <a:xfrm>
                          <a:off x="0" y="0"/>
                          <a:ext cx="5464810" cy="457200"/>
                        </a:xfrm>
                        <a:prstGeom prst="rect">
                          <a:avLst/>
                        </a:prstGeom>
                        <a:solidFill>
                          <a:prstClr val="white"/>
                        </a:solidFill>
                        <a:ln>
                          <a:noFill/>
                        </a:ln>
                      </wps:spPr>
                      <wps:txbx>
                        <w:txbxContent>
                          <w:p w14:paraId="68AA1A62" w14:textId="7EB69C9A" w:rsidR="00544CAD" w:rsidRPr="00300E27" w:rsidRDefault="00544CAD" w:rsidP="001311B8">
                            <w:pPr>
                              <w:pStyle w:val="Caption"/>
                              <w:rPr>
                                <w:rFonts w:eastAsia="Arial"/>
                                <w:noProof/>
                              </w:rPr>
                            </w:pPr>
                            <w:bookmarkStart w:id="167" w:name="_Toc56415687"/>
                            <w:r>
                              <w:t xml:space="preserve">Table </w:t>
                            </w:r>
                            <w:r w:rsidR="005B491D">
                              <w:fldChar w:fldCharType="begin"/>
                            </w:r>
                            <w:r w:rsidR="005B491D">
                              <w:instrText xml:space="preserve"> STYLEREF 1 \s </w:instrText>
                            </w:r>
                            <w:r w:rsidR="005B491D">
                              <w:fldChar w:fldCharType="separate"/>
                            </w:r>
                            <w:r>
                              <w:rPr>
                                <w:noProof/>
                              </w:rPr>
                              <w:t>2</w:t>
                            </w:r>
                            <w:r w:rsidR="005B491D">
                              <w:rPr>
                                <w:noProof/>
                              </w:rPr>
                              <w:fldChar w:fldCharType="end"/>
                            </w:r>
                            <w:r>
                              <w:t>.</w:t>
                            </w:r>
                            <w:r w:rsidR="005B491D">
                              <w:fldChar w:fldCharType="begin"/>
                            </w:r>
                            <w:r w:rsidR="005B491D">
                              <w:instrText xml:space="preserve"> SEQ Table \* ARABIC \s 1 </w:instrText>
                            </w:r>
                            <w:r w:rsidR="005B491D">
                              <w:fldChar w:fldCharType="separate"/>
                            </w:r>
                            <w:r>
                              <w:rPr>
                                <w:noProof/>
                              </w:rPr>
                              <w:t>6</w:t>
                            </w:r>
                            <w:r w:rsidR="005B491D">
                              <w:rPr>
                                <w:noProof/>
                              </w:rPr>
                              <w:fldChar w:fldCharType="end"/>
                            </w:r>
                            <w:r>
                              <w:t xml:space="preserve">  </w:t>
                            </w:r>
                            <w:r w:rsidRPr="00B14999">
                              <w:rPr>
                                <w:b w:val="0"/>
                                <w:bCs/>
                              </w:rPr>
                              <w:t>Set of ionic liquids tested for facilitating heating of large-scale microwave reactions</w:t>
                            </w:r>
                            <w:bookmarkEnd w:id="1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B8FE44" id="Text Box 477" o:spid="_x0000_s1129" type="#_x0000_t202" style="position:absolute;margin-left:0;margin-top:0;width:430.3pt;height:36pt;z-index:253136896;visibility:visible;mso-wrap-style:square;mso-width-percent:0;mso-wrap-distance-left:9pt;mso-wrap-distance-top:14.4pt;mso-wrap-distance-right:9pt;mso-wrap-distance-bottom:0;mso-position-horizontal:left;mso-position-horizontal-relative:margin;mso-position-vertical:top;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" stroked="f">
                <v:textbox inset="0,0,0,0">
                  <w:txbxContent>
                    <w:p w14:paraId="68AA1A62" w14:textId="7EB69C9A" w:rsidR="00544CAD" w:rsidRPr="00300E27" w:rsidRDefault="00544CAD" w:rsidP="001311B8">
                      <w:pPr>
                        <w:pStyle w:val="Caption"/>
                        <w:rPr>
                          <w:rFonts w:eastAsia="Arial"/>
                          <w:noProof/>
                        </w:rPr>
                      </w:pPr>
                      <w:bookmarkStart w:id="273" w:name="_Toc56415687"/>
                      <w:r>
                        <w:t xml:space="preserve">Table </w:t>
                      </w:r>
                      <w:r w:rsidR="000F0901">
                        <w:fldChar w:fldCharType="begin"/>
                      </w:r>
                      <w:r w:rsidR="000F0901">
                        <w:instrText xml:space="preserve"> STYLEREF 1 \s </w:instrText>
                      </w:r>
                      <w:r w:rsidR="000F0901">
                        <w:fldChar w:fldCharType="separate"/>
                      </w:r>
                      <w:r>
                        <w:rPr>
                          <w:noProof/>
                        </w:rPr>
                        <w:t>2</w:t>
                      </w:r>
                      <w:r w:rsidR="000F0901">
                        <w:rPr>
                          <w:noProof/>
                        </w:rPr>
                        <w:fldChar w:fldCharType="end"/>
                      </w:r>
                      <w:r>
                        <w:t>.</w:t>
                      </w:r>
                      <w:r w:rsidR="000F0901">
                        <w:fldChar w:fldCharType="begin"/>
                      </w:r>
                      <w:r w:rsidR="000F0901">
                        <w:instrText xml:space="preserve"> SEQ Table \* ARABIC \s 1 </w:instrText>
                      </w:r>
                      <w:r w:rsidR="000F0901">
                        <w:fldChar w:fldCharType="separate"/>
                      </w:r>
                      <w:r>
                        <w:rPr>
                          <w:noProof/>
                        </w:rPr>
                        <w:t>6</w:t>
                      </w:r>
                      <w:r w:rsidR="000F0901">
                        <w:rPr>
                          <w:noProof/>
                        </w:rPr>
                        <w:fldChar w:fldCharType="end"/>
                      </w:r>
                      <w:r>
                        <w:t xml:space="preserve">  </w:t>
                      </w:r>
                      <w:r w:rsidRPr="00B14999">
                        <w:rPr>
                          <w:b w:val="0"/>
                          <w:bCs/>
                        </w:rPr>
                        <w:t>Set of ionic liquids tested for facilitating heating of large-scale microwave reactions</w:t>
                      </w:r>
                      <w:bookmarkEnd w:id="273"/>
                    </w:p>
                  </w:txbxContent>
                </v:textbox>
                <w10:wrap type="topAndBottom" anchorx="margin" anchory="margin"/>
              </v:shape>
            </w:pict>
          </mc:Fallback>
        </mc:AlternateContent>
      </w:r>
      <w:r>
        <w:rPr>
          <w:rFonts w:eastAsia="Arial"/>
          <w:sz w:val="22"/>
          <w:szCs w:val="22"/>
        </w:rPr>
        <w:br w:type="page"/>
      </w:r>
    </w:p>
    <w:p w14:paraId="6F633BD0" w14:textId="3B063983" w:rsidR="00A00EB6" w:rsidRPr="00660A31" w:rsidRDefault="008A1EB9" w:rsidP="00063DF1">
      <w:pPr>
        <w:widowControl w:val="0"/>
        <w:spacing w:line="360" w:lineRule="auto"/>
        <w:jc w:val="both"/>
        <w:rPr>
          <w:rFonts w:eastAsia="Arial"/>
          <w:sz w:val="22"/>
          <w:szCs w:val="22"/>
        </w:rPr>
      </w:pPr>
      <w:r>
        <w:rPr>
          <w:rFonts w:eastAsia="Arial"/>
          <w:sz w:val="22"/>
          <w:szCs w:val="22"/>
        </w:rPr>
        <w:lastRenderedPageBreak/>
        <w:t xml:space="preserve">the </w:t>
      </w:r>
      <w:r w:rsidR="00806FA4">
        <w:rPr>
          <w:rFonts w:eastAsia="Arial"/>
          <w:sz w:val="22"/>
          <w:szCs w:val="22"/>
        </w:rPr>
        <w:t>chloride</w:t>
      </w:r>
      <w:r w:rsidR="00FE05DB" w:rsidRPr="00660A31">
        <w:rPr>
          <w:rFonts w:eastAsia="Arial"/>
          <w:sz w:val="22"/>
          <w:szCs w:val="22"/>
        </w:rPr>
        <w:t xml:space="preserve"> anion.</w:t>
      </w:r>
      <w:r w:rsidR="00FE05DB" w:rsidRPr="00660A31">
        <w:rPr>
          <w:rFonts w:eastAsia="Arial"/>
          <w:sz w:val="22"/>
          <w:szCs w:val="22"/>
        </w:rPr>
        <w:fldChar w:fldCharType="begin">
          <w:fldData xml:space="preserve">PEVuZE5vdGU+PENpdGU+PEF1dGhvcj5Lb3JuZWNraTwvQXV0aG9yPjxZZWFyPjIwMTI8L1llYXI+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</w:fldData>
        </w:fldChar>
      </w:r>
      <w:r w:rsidR="006D212C">
        <w:rPr>
          <w:rFonts w:eastAsia="Arial"/>
          <w:sz w:val="22"/>
          <w:szCs w:val="22"/>
        </w:rPr>
        <w:instrText xml:space="preserve"> ADDIN EN.CITE </w:instrText>
      </w:r>
      <w:r w:rsidR="006D212C">
        <w:rPr>
          <w:rFonts w:eastAsia="Arial"/>
          <w:sz w:val="22"/>
          <w:szCs w:val="22"/>
        </w:rPr>
        <w:fldChar w:fldCharType="begin">
          <w:fldData xml:space="preserve">PEVuZE5vdGU+PENpdGU+PEF1dGhvcj5Lb3JuZWNraTwvQXV0aG9yPjxZZWFyPjIwMTI8L1llYXI+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</w:fldData>
        </w:fldChar>
      </w:r>
      <w:r w:rsidR="006D212C">
        <w:rPr>
          <w:rFonts w:eastAsia="Arial"/>
          <w:sz w:val="22"/>
          <w:szCs w:val="22"/>
        </w:rPr>
        <w:instrText xml:space="preserve"> ADDIN EN.CITE.DATA </w:instrText>
      </w:r>
      <w:r w:rsidR="006D212C">
        <w:rPr>
          <w:rFonts w:eastAsia="Arial"/>
          <w:sz w:val="22"/>
          <w:szCs w:val="22"/>
        </w:rPr>
      </w:r>
      <w:r w:rsidR="006D212C">
        <w:rPr>
          <w:rFonts w:eastAsia="Arial"/>
          <w:sz w:val="22"/>
          <w:szCs w:val="22"/>
        </w:rPr>
        <w:fldChar w:fldCharType="end"/>
      </w:r>
      <w:r w:rsidR="00FE05DB" w:rsidRPr="00660A31">
        <w:rPr>
          <w:rFonts w:eastAsia="Arial"/>
          <w:sz w:val="22"/>
          <w:szCs w:val="22"/>
        </w:rPr>
      </w:r>
      <w:r w:rsidR="00FE05DB" w:rsidRPr="00660A31">
        <w:rPr>
          <w:rFonts w:eastAsia="Arial"/>
          <w:sz w:val="22"/>
          <w:szCs w:val="22"/>
        </w:rPr>
        <w:fldChar w:fldCharType="separate"/>
      </w:r>
      <w:r w:rsidR="006D212C" w:rsidRPr="006D212C">
        <w:rPr>
          <w:rFonts w:eastAsia="Arial"/>
          <w:noProof/>
          <w:sz w:val="22"/>
          <w:szCs w:val="22"/>
          <w:vertAlign w:val="superscript"/>
        </w:rPr>
        <w:t>216, 217</w:t>
      </w:r>
      <w:r w:rsidR="00FE05DB" w:rsidRPr="00660A31">
        <w:rPr>
          <w:rFonts w:eastAsia="Arial"/>
          <w:sz w:val="22"/>
          <w:szCs w:val="22"/>
        </w:rPr>
        <w:fldChar w:fldCharType="end"/>
      </w:r>
      <w:r w:rsidRPr="00660A31">
        <w:rPr>
          <w:rFonts w:eastAsia="Arial"/>
          <w:sz w:val="22"/>
          <w:szCs w:val="22"/>
        </w:rPr>
        <w:t xml:space="preserve">  </w:t>
      </w:r>
      <w:r>
        <w:rPr>
          <w:rFonts w:eastAsia="Arial"/>
          <w:sz w:val="22"/>
          <w:szCs w:val="22"/>
        </w:rPr>
        <w:t>For this reason,</w:t>
      </w:r>
      <w:r w:rsidRPr="00660A31">
        <w:rPr>
          <w:rFonts w:eastAsia="Arial"/>
          <w:sz w:val="22"/>
          <w:szCs w:val="22"/>
        </w:rPr>
        <w:t xml:space="preserve"> Tf</w:t>
      </w:r>
      <w:r w:rsidRPr="00660A31">
        <w:rPr>
          <w:rFonts w:eastAsia="Arial"/>
          <w:sz w:val="22"/>
          <w:szCs w:val="22"/>
          <w:vertAlign w:val="subscript"/>
        </w:rPr>
        <w:t>2</w:t>
      </w:r>
      <w:r w:rsidRPr="00660A31">
        <w:rPr>
          <w:rFonts w:eastAsia="Arial"/>
          <w:sz w:val="22"/>
          <w:szCs w:val="22"/>
        </w:rPr>
        <w:t>N and PF</w:t>
      </w:r>
      <w:r w:rsidRPr="00660A31">
        <w:rPr>
          <w:rFonts w:eastAsia="Arial"/>
          <w:sz w:val="22"/>
          <w:szCs w:val="22"/>
          <w:vertAlign w:val="subscript"/>
        </w:rPr>
        <w:t>6</w:t>
      </w:r>
      <w:r w:rsidRPr="00660A31">
        <w:rPr>
          <w:rFonts w:eastAsia="Arial"/>
          <w:sz w:val="22"/>
          <w:szCs w:val="22"/>
        </w:rPr>
        <w:t xml:space="preserve"> were chosen as anions rather than the</w:t>
      </w:r>
      <w:r>
        <w:rPr>
          <w:rFonts w:eastAsia="Arial"/>
          <w:sz w:val="22"/>
          <w:szCs w:val="22"/>
        </w:rPr>
        <w:t xml:space="preserve"> more readily accessed bromide</w:t>
      </w:r>
      <w:r w:rsidRPr="00660A31">
        <w:rPr>
          <w:rFonts w:eastAsia="Arial"/>
          <w:sz w:val="22"/>
          <w:szCs w:val="22"/>
        </w:rPr>
        <w:t xml:space="preserve">.  </w:t>
      </w:r>
      <w:r>
        <w:rPr>
          <w:rFonts w:eastAsia="Arial"/>
          <w:sz w:val="22"/>
          <w:szCs w:val="22"/>
        </w:rPr>
        <w:t>T</w:t>
      </w:r>
      <w:r w:rsidR="00FE05DB" w:rsidRPr="00660A31">
        <w:rPr>
          <w:rFonts w:eastAsia="Arial"/>
          <w:sz w:val="22"/>
          <w:szCs w:val="22"/>
        </w:rPr>
        <w:t xml:space="preserve">he electron withdrawing groups, in conjunction with low concentration, </w:t>
      </w:r>
      <w:r>
        <w:rPr>
          <w:rFonts w:eastAsia="Arial"/>
          <w:sz w:val="22"/>
          <w:szCs w:val="22"/>
        </w:rPr>
        <w:t>w</w:t>
      </w:r>
      <w:r w:rsidR="00B05BD6">
        <w:rPr>
          <w:rFonts w:eastAsia="Arial"/>
          <w:sz w:val="22"/>
          <w:szCs w:val="22"/>
        </w:rPr>
        <w:t>ere</w:t>
      </w:r>
      <w:r>
        <w:rPr>
          <w:rFonts w:eastAsia="Arial"/>
          <w:sz w:val="22"/>
          <w:szCs w:val="22"/>
        </w:rPr>
        <w:t xml:space="preserve"> predicted to </w:t>
      </w:r>
      <w:r w:rsidR="00FE05DB" w:rsidRPr="00660A31">
        <w:rPr>
          <w:rFonts w:eastAsia="Arial"/>
          <w:sz w:val="22"/>
          <w:szCs w:val="22"/>
        </w:rPr>
        <w:t>prevent strong binding to the Rh</w:t>
      </w:r>
      <w:r w:rsidR="00FE05DB" w:rsidRPr="00660A31">
        <w:rPr>
          <w:rFonts w:eastAsia="Arial"/>
          <w:sz w:val="22"/>
          <w:szCs w:val="22"/>
          <w:vertAlign w:val="superscript"/>
        </w:rPr>
        <w:t>II</w:t>
      </w:r>
      <w:r w:rsidR="00FE05DB" w:rsidRPr="00660A31">
        <w:rPr>
          <w:rFonts w:eastAsia="Arial"/>
          <w:sz w:val="22"/>
          <w:szCs w:val="22"/>
        </w:rPr>
        <w:t xml:space="preserve"> axial site.</w:t>
      </w:r>
      <w:r w:rsidR="00FE05DB" w:rsidRPr="00660A31">
        <w:rPr>
          <w:rFonts w:eastAsia="Arial"/>
          <w:sz w:val="22"/>
          <w:szCs w:val="22"/>
        </w:rPr>
        <w:tab/>
        <w:t>Investigation of the IL additive to facilitate heating</w:t>
      </w:r>
      <w:r w:rsidR="00806FA4">
        <w:rPr>
          <w:rFonts w:eastAsia="Arial"/>
          <w:sz w:val="22"/>
          <w:szCs w:val="22"/>
        </w:rPr>
        <w:t xml:space="preserve"> was conducted with</w:t>
      </w:r>
      <w:r w:rsidR="00FE05DB" w:rsidRPr="00660A31">
        <w:rPr>
          <w:rFonts w:eastAsia="Arial"/>
          <w:sz w:val="22"/>
          <w:szCs w:val="22"/>
        </w:rPr>
        <w:t xml:space="preserve"> DCE, as it had been deemed the </w:t>
      </w:r>
      <w:r w:rsidR="005B3C6C" w:rsidRPr="00660A31">
        <w:rPr>
          <w:rFonts w:eastAsia="Arial"/>
          <w:sz w:val="22"/>
          <w:szCs w:val="22"/>
        </w:rPr>
        <w:t xml:space="preserve">optimal </w:t>
      </w:r>
      <w:r w:rsidR="00FE05DB" w:rsidRPr="00660A31">
        <w:rPr>
          <w:rFonts w:eastAsia="Arial"/>
          <w:sz w:val="22"/>
          <w:szCs w:val="22"/>
        </w:rPr>
        <w:t>solvent</w:t>
      </w:r>
      <w:r w:rsidR="00F55A46" w:rsidRPr="00660A31">
        <w:rPr>
          <w:rFonts w:eastAsia="Arial"/>
          <w:sz w:val="22"/>
          <w:szCs w:val="22"/>
        </w:rPr>
        <w:t xml:space="preserve">.  </w:t>
      </w:r>
      <w:r w:rsidR="005B3C6C" w:rsidRPr="00660A31">
        <w:rPr>
          <w:rFonts w:eastAsia="Arial"/>
          <w:sz w:val="22"/>
          <w:szCs w:val="22"/>
        </w:rPr>
        <w:t xml:space="preserve">Each of the ILs tested, except </w:t>
      </w:r>
      <w:r w:rsidR="00FE05DB" w:rsidRPr="00660A31">
        <w:rPr>
          <w:rFonts w:eastAsia="Arial"/>
          <w:b/>
          <w:sz w:val="22"/>
          <w:szCs w:val="22"/>
        </w:rPr>
        <w:t>IL-3</w:t>
      </w:r>
      <w:r w:rsidR="005B3C6C" w:rsidRPr="00660A31">
        <w:rPr>
          <w:rFonts w:eastAsia="Arial"/>
          <w:b/>
          <w:sz w:val="22"/>
          <w:szCs w:val="22"/>
        </w:rPr>
        <w:t>,</w:t>
      </w:r>
      <w:r w:rsidR="00FE05DB" w:rsidRPr="00660A31">
        <w:rPr>
          <w:rFonts w:eastAsia="Arial"/>
          <w:sz w:val="22"/>
          <w:szCs w:val="22"/>
        </w:rPr>
        <w:t xml:space="preserve"> </w:t>
      </w:r>
      <w:r w:rsidR="00446E6B">
        <w:rPr>
          <w:rFonts w:eastAsia="Arial"/>
          <w:sz w:val="22"/>
          <w:szCs w:val="22"/>
        </w:rPr>
        <w:t>r</w:t>
      </w:r>
      <w:r w:rsidR="00FE05DB" w:rsidRPr="00660A31">
        <w:rPr>
          <w:rFonts w:eastAsia="Arial"/>
          <w:sz w:val="22"/>
          <w:szCs w:val="22"/>
        </w:rPr>
        <w:t>each</w:t>
      </w:r>
      <w:r w:rsidR="00446E6B">
        <w:rPr>
          <w:rFonts w:eastAsia="Arial"/>
          <w:sz w:val="22"/>
          <w:szCs w:val="22"/>
        </w:rPr>
        <w:t>ed</w:t>
      </w:r>
      <w:r w:rsidR="00FE05DB" w:rsidRPr="00660A31">
        <w:rPr>
          <w:rFonts w:eastAsia="Arial"/>
          <w:sz w:val="22"/>
          <w:szCs w:val="22"/>
        </w:rPr>
        <w:t xml:space="preserve"> the target temperature</w:t>
      </w:r>
      <w:r w:rsidR="00F55A46" w:rsidRPr="00660A31">
        <w:rPr>
          <w:rFonts w:eastAsia="Arial"/>
          <w:sz w:val="22"/>
          <w:szCs w:val="22"/>
        </w:rPr>
        <w:t xml:space="preserve"> in less than 5 minutes</w:t>
      </w:r>
      <w:r w:rsidR="00FE05DB" w:rsidRPr="00660A31">
        <w:rPr>
          <w:rFonts w:eastAsia="Arial"/>
          <w:sz w:val="22"/>
          <w:szCs w:val="22"/>
        </w:rPr>
        <w:t xml:space="preserve">. </w:t>
      </w:r>
      <w:r w:rsidR="00F55A46" w:rsidRPr="00660A31">
        <w:rPr>
          <w:rFonts w:eastAsia="Arial"/>
          <w:sz w:val="22"/>
          <w:szCs w:val="22"/>
        </w:rPr>
        <w:t>T</w:t>
      </w:r>
      <w:r w:rsidR="00FE05DB" w:rsidRPr="00660A31">
        <w:rPr>
          <w:rFonts w:eastAsia="Arial"/>
          <w:sz w:val="22"/>
          <w:szCs w:val="22"/>
        </w:rPr>
        <w:t xml:space="preserve">esting </w:t>
      </w:r>
      <w:r w:rsidR="00FE05DB" w:rsidRPr="00660A31">
        <w:rPr>
          <w:rFonts w:eastAsia="Arial"/>
          <w:b/>
          <w:sz w:val="22"/>
          <w:szCs w:val="22"/>
        </w:rPr>
        <w:t>IL-2</w:t>
      </w:r>
      <w:r w:rsidR="00FE05DB" w:rsidRPr="00660A31">
        <w:rPr>
          <w:rFonts w:eastAsia="Arial"/>
          <w:sz w:val="22"/>
          <w:szCs w:val="22"/>
        </w:rPr>
        <w:t xml:space="preserve"> in a ligand exchange reaction </w:t>
      </w:r>
      <w:r w:rsidR="00F55A46" w:rsidRPr="00660A31">
        <w:rPr>
          <w:rFonts w:eastAsia="Arial"/>
          <w:sz w:val="22"/>
          <w:szCs w:val="22"/>
        </w:rPr>
        <w:t>resulted in the desired temperature being reached</w:t>
      </w:r>
      <w:r w:rsidR="00446E6B">
        <w:rPr>
          <w:rFonts w:eastAsia="Arial"/>
          <w:sz w:val="22"/>
          <w:szCs w:val="22"/>
        </w:rPr>
        <w:t xml:space="preserve"> and the</w:t>
      </w:r>
      <w:r w:rsidR="00FE05DB" w:rsidRPr="00660A31">
        <w:rPr>
          <w:rFonts w:eastAsia="Arial"/>
          <w:sz w:val="22"/>
          <w:szCs w:val="22"/>
        </w:rPr>
        <w:t xml:space="preserve"> production of the desired</w:t>
      </w:r>
      <w:r w:rsidR="00F55A46" w:rsidRPr="00660A31">
        <w:rPr>
          <w:rFonts w:eastAsia="Arial"/>
          <w:sz w:val="22"/>
          <w:szCs w:val="22"/>
        </w:rPr>
        <w:t xml:space="preserve"> Rh</w:t>
      </w:r>
      <w:r w:rsidR="00F55A46" w:rsidRPr="00660A31">
        <w:rPr>
          <w:rFonts w:eastAsia="Arial"/>
          <w:sz w:val="22"/>
          <w:szCs w:val="22"/>
          <w:vertAlign w:val="superscript"/>
        </w:rPr>
        <w:t>II</w:t>
      </w:r>
      <w:r w:rsidR="00F55A46" w:rsidRPr="00660A31">
        <w:rPr>
          <w:rFonts w:eastAsia="Arial"/>
          <w:sz w:val="22"/>
          <w:szCs w:val="22"/>
        </w:rPr>
        <w:t xml:space="preserve"> complexes</w:t>
      </w:r>
      <w:r w:rsidR="00FE05DB" w:rsidRPr="00660A31">
        <w:rPr>
          <w:rFonts w:eastAsia="Arial"/>
          <w:sz w:val="22"/>
          <w:szCs w:val="22"/>
        </w:rPr>
        <w:t xml:space="preserve">.  Analysis by TLC indicated that the products could be purified using column chromatography as before.  However, upon analyzing the fractions containing the </w:t>
      </w:r>
      <w:r w:rsidR="00FE05DB" w:rsidRPr="00446E6B">
        <w:rPr>
          <w:rFonts w:eastAsia="Arial"/>
          <w:i/>
          <w:iCs/>
          <w:sz w:val="22"/>
          <w:szCs w:val="22"/>
        </w:rPr>
        <w:t>mono</w:t>
      </w:r>
      <w:r w:rsidR="00446E6B">
        <w:rPr>
          <w:rFonts w:eastAsia="Arial"/>
          <w:sz w:val="22"/>
          <w:szCs w:val="22"/>
        </w:rPr>
        <w:t>-</w:t>
      </w:r>
      <w:r w:rsidR="00FE05DB" w:rsidRPr="00660A31">
        <w:rPr>
          <w:rFonts w:eastAsia="Arial"/>
          <w:sz w:val="22"/>
          <w:szCs w:val="22"/>
        </w:rPr>
        <w:t xml:space="preserve">substituted product by </w:t>
      </w:r>
      <w:r w:rsidR="00FE05DB" w:rsidRPr="00660A31">
        <w:rPr>
          <w:rFonts w:eastAsia="Arial"/>
          <w:sz w:val="22"/>
          <w:szCs w:val="22"/>
          <w:vertAlign w:val="superscript"/>
        </w:rPr>
        <w:t>1</w:t>
      </w:r>
      <w:r w:rsidR="00FE05DB" w:rsidRPr="00660A31">
        <w:rPr>
          <w:rFonts w:eastAsia="Arial"/>
          <w:sz w:val="22"/>
          <w:szCs w:val="22"/>
        </w:rPr>
        <w:t>H</w:t>
      </w:r>
      <w:r w:rsidR="00135444">
        <w:rPr>
          <w:rFonts w:eastAsia="Arial"/>
          <w:sz w:val="22"/>
          <w:szCs w:val="22"/>
        </w:rPr>
        <w:t xml:space="preserve"> </w:t>
      </w:r>
      <w:r w:rsidR="00FE05DB" w:rsidRPr="00660A31">
        <w:rPr>
          <w:rFonts w:eastAsia="Arial"/>
          <w:sz w:val="22"/>
          <w:szCs w:val="22"/>
        </w:rPr>
        <w:t xml:space="preserve">NMR it was determined that IL was present and would require a different purification process.  </w:t>
      </w:r>
      <w:r w:rsidR="007756AC">
        <w:rPr>
          <w:rFonts w:eastAsia="Arial"/>
          <w:sz w:val="22"/>
          <w:szCs w:val="22"/>
        </w:rPr>
        <w:t>The IL solvents were abandoned in favor of</w:t>
      </w:r>
      <w:r w:rsidR="00FE05DB" w:rsidRPr="00660A31">
        <w:rPr>
          <w:rFonts w:eastAsia="Arial"/>
          <w:sz w:val="22"/>
          <w:szCs w:val="22"/>
        </w:rPr>
        <w:t xml:space="preserve"> multiple small-scale reactions </w:t>
      </w:r>
      <w:r>
        <w:rPr>
          <w:rFonts w:eastAsia="Arial"/>
          <w:sz w:val="22"/>
          <w:szCs w:val="22"/>
        </w:rPr>
        <w:t xml:space="preserve">that </w:t>
      </w:r>
      <w:r w:rsidR="00FE05DB" w:rsidRPr="00660A31">
        <w:rPr>
          <w:rFonts w:eastAsia="Arial"/>
          <w:sz w:val="22"/>
          <w:szCs w:val="22"/>
        </w:rPr>
        <w:t xml:space="preserve">could be run in tandem, combined, and purified to supply the desired catalysts.  </w:t>
      </w:r>
      <w:r w:rsidR="00DC0F9D" w:rsidRPr="00660A31">
        <w:rPr>
          <w:sz w:val="22"/>
          <w:szCs w:val="22"/>
        </w:rPr>
        <w:t xml:space="preserve"> </w:t>
      </w:r>
      <w:bookmarkStart w:id="168" w:name="_Toc420995900"/>
      <w:bookmarkStart w:id="169" w:name="_Toc422997487"/>
    </w:p>
    <w:p w14:paraId="7281577B" w14:textId="19E0A016" w:rsidR="00E140A5" w:rsidRPr="00660A31" w:rsidRDefault="00E140A5" w:rsidP="00063DF1">
      <w:pPr>
        <w:pStyle w:val="Heading2"/>
        <w:keepNext w:val="0"/>
        <w:widowControl w:val="0"/>
      </w:pPr>
      <w:bookmarkStart w:id="170" w:name="_Toc56014598"/>
      <w:r w:rsidRPr="00660A31">
        <w:t>2.</w:t>
      </w:r>
      <w:r w:rsidR="00E30CFF">
        <w:t>9</w:t>
      </w:r>
      <w:r w:rsidRPr="00660A31">
        <w:t xml:space="preserve"> Conclusion</w:t>
      </w:r>
      <w:bookmarkEnd w:id="170"/>
    </w:p>
    <w:p w14:paraId="5A8315F1" w14:textId="6F472EBD" w:rsidR="00C37ED0" w:rsidRPr="00660A31" w:rsidRDefault="003A32B7" w:rsidP="00081431">
      <w:pPr>
        <w:widowControl w:val="0"/>
        <w:spacing w:line="360" w:lineRule="auto"/>
        <w:jc w:val="both"/>
        <w:rPr>
          <w:sz w:val="22"/>
          <w:szCs w:val="22"/>
        </w:rPr>
      </w:pPr>
      <w:r w:rsidRPr="00660A31">
        <w:rPr>
          <w:rFonts w:eastAsia="Arial"/>
          <w:sz w:val="22"/>
          <w:szCs w:val="22"/>
        </w:rPr>
        <w:tab/>
        <w:t>A series of novel heteroleptic Rh</w:t>
      </w:r>
      <w:r w:rsidRPr="00660A31">
        <w:rPr>
          <w:rFonts w:eastAsia="Arial"/>
          <w:sz w:val="22"/>
          <w:szCs w:val="22"/>
          <w:vertAlign w:val="superscript"/>
        </w:rPr>
        <w:t>II</w:t>
      </w:r>
      <w:r w:rsidRPr="00660A31">
        <w:rPr>
          <w:rFonts w:eastAsia="Arial"/>
          <w:sz w:val="22"/>
          <w:szCs w:val="22"/>
        </w:rPr>
        <w:t xml:space="preserve"> complexes with mixed acetate and oxazoli</w:t>
      </w:r>
      <w:r w:rsidR="00446E6B">
        <w:rPr>
          <w:rFonts w:eastAsia="Arial"/>
          <w:sz w:val="22"/>
          <w:szCs w:val="22"/>
        </w:rPr>
        <w:t>di</w:t>
      </w:r>
      <w:r w:rsidRPr="00660A31">
        <w:rPr>
          <w:rFonts w:eastAsia="Arial"/>
          <w:sz w:val="22"/>
          <w:szCs w:val="22"/>
        </w:rPr>
        <w:t>nate ligands w</w:t>
      </w:r>
      <w:r w:rsidR="003D7DCF" w:rsidRPr="00660A31">
        <w:rPr>
          <w:rFonts w:eastAsia="Arial"/>
          <w:sz w:val="22"/>
          <w:szCs w:val="22"/>
        </w:rPr>
        <w:t>as</w:t>
      </w:r>
      <w:r w:rsidRPr="00660A31">
        <w:rPr>
          <w:rFonts w:eastAsia="Arial"/>
          <w:sz w:val="22"/>
          <w:szCs w:val="22"/>
        </w:rPr>
        <w:t xml:space="preserve"> realized.  </w:t>
      </w:r>
      <w:r w:rsidR="003D7DCF" w:rsidRPr="00660A31">
        <w:rPr>
          <w:rFonts w:eastAsia="Arial"/>
          <w:sz w:val="22"/>
          <w:szCs w:val="22"/>
        </w:rPr>
        <w:t>The oxazolidinone ligands contained a tethered thioether that was capable of binding to the axial site of the paddlewheel structure.</w:t>
      </w:r>
      <w:r w:rsidRPr="00660A31">
        <w:rPr>
          <w:rFonts w:eastAsia="Arial"/>
          <w:sz w:val="22"/>
          <w:szCs w:val="22"/>
        </w:rPr>
        <w:t xml:space="preserve"> Of the different methods implemented to synthesize new heteroleptic Rh</w:t>
      </w:r>
      <w:r w:rsidRPr="00660A31">
        <w:rPr>
          <w:rFonts w:eastAsia="Arial"/>
          <w:sz w:val="22"/>
          <w:szCs w:val="22"/>
          <w:vertAlign w:val="superscript"/>
        </w:rPr>
        <w:t>II</w:t>
      </w:r>
      <w:r w:rsidRPr="00660A31">
        <w:rPr>
          <w:rFonts w:eastAsia="Arial"/>
          <w:sz w:val="22"/>
          <w:szCs w:val="22"/>
        </w:rPr>
        <w:t xml:space="preserve"> complexes, it was determined that microwave radiation provided the most direct path with acceptable yields. Additionally, ligand degradation is reduced when compared to the Soxhlet method; this is believed to occur due to the shortened reaction times and elimination of hot spots through heating with microwave radiation.</w:t>
      </w:r>
      <w:r w:rsidRPr="00660A31">
        <w:rPr>
          <w:rFonts w:eastAsia="Arial"/>
          <w:sz w:val="22"/>
          <w:szCs w:val="22"/>
        </w:rPr>
        <w:fldChar w:fldCharType="begin"/>
      </w:r>
      <w:r w:rsidR="006D212C">
        <w:rPr>
          <w:rFonts w:eastAsia="Arial"/>
          <w:sz w:val="22"/>
          <w:szCs w:val="22"/>
        </w:rPr>
        <w:instrText xml:space="preserve"> ADDIN EN.CITE &lt;EndNote&gt;&lt;Cite&gt;&lt;Author&gt;Kappe&lt;/Author&gt;&lt;Year&gt;2009&lt;/Year&gt;&lt;RecNum&gt;1142&lt;/RecNum&gt;&lt;DisplayText&gt;&lt;style face="superscript"&gt;196&lt;/style&gt;&lt;/DisplayText&gt;&lt;record&gt;&lt;rec-number&gt;1142&lt;/rec-number&gt;&lt;foreign-keys&gt;&lt;key app="EN" db-id="tfvtdwerrrxts1ee0t5xa0sr9wxwp2p9d00z" timestamp="1551293460" guid="376a2bd9-f455-4623-ad64-29111ca16fe3"&gt;1142&lt;/key&gt;&lt;/foreign-keys&gt;&lt;ref-type name="Book"&gt;6&lt;/ref-type&gt;&lt;contributors&gt;&lt;authors&gt;&lt;author&gt;Kappe, C. Oliver&lt;/author&gt;&lt;author&gt;Dallinger, Doris&lt;/author&gt;&lt;author&gt;Murphree, S. Shaun&lt;/author&gt;&lt;/authors&gt;&lt;/contributors&gt;&lt;titles&gt;&lt;title&gt;Practical microwave synthesis for organic chemists : strategies, instruments, and protocols&lt;/title&gt;&lt;/titles&gt;&lt;pages&gt;x, 299 p.&lt;/pages&gt;&lt;keywords&gt;&lt;keyword&gt;Organic compounds Synthesis.&lt;/keyword&gt;&lt;keyword&gt;Microwave devices.&lt;/keyword&gt;&lt;keyword&gt;Organische Synthese.&lt;/keyword&gt;&lt;keyword&gt;Mikrowelle.&lt;/keyword&gt;&lt;keyword&gt;Mikrowellentechnik.&lt;/keyword&gt;&lt;/keywords&gt;&lt;dates&gt;&lt;year&gt;2009&lt;/year&gt;&lt;/dates&gt;&lt;pub-location&gt;Weinheim&lt;/pub-location&gt;&lt;publisher&gt;Wiley-VCH&lt;/publisher&gt;&lt;isbn&gt;9783527320974 (hbk.)&amp;#xD;3527320970 (hbk.)&lt;/isbn&gt;&lt;accession-num&gt;17158949&lt;/accession-num&gt;&lt;call-num&gt;QD262 .K36 2009&lt;/call-num&gt;&lt;urls&gt;&lt;related-urls&gt;&lt;url&gt;Table of contents http://bvbr.bib-bvb.de:8991/F?func=service&amp;amp;doc_library=BVB01&amp;amp;doc_number=016717424&amp;amp;line_number=0001&amp;amp;func_code=DB_RECORDS&amp;amp;service_type=MEDIA&lt;/url&gt;&lt;/related-urls&gt;&lt;/urls&gt;&lt;/record&gt;&lt;/Cite&gt;&lt;/EndNote&gt;</w:instrText>
      </w:r>
      <w:r w:rsidRPr="00660A31">
        <w:rPr>
          <w:rFonts w:eastAsia="Arial"/>
          <w:sz w:val="22"/>
          <w:szCs w:val="22"/>
        </w:rPr>
        <w:fldChar w:fldCharType="separate"/>
      </w:r>
      <w:r w:rsidR="006D212C" w:rsidRPr="006D212C">
        <w:rPr>
          <w:rFonts w:eastAsia="Arial"/>
          <w:noProof/>
          <w:sz w:val="22"/>
          <w:szCs w:val="22"/>
          <w:vertAlign w:val="superscript"/>
        </w:rPr>
        <w:t>196</w:t>
      </w:r>
      <w:r w:rsidRPr="00660A31">
        <w:rPr>
          <w:rFonts w:eastAsia="Arial"/>
          <w:sz w:val="22"/>
          <w:szCs w:val="22"/>
        </w:rPr>
        <w:fldChar w:fldCharType="end"/>
      </w:r>
      <w:r w:rsidRPr="00660A31">
        <w:rPr>
          <w:rFonts w:eastAsia="Arial"/>
          <w:sz w:val="22"/>
          <w:szCs w:val="22"/>
        </w:rPr>
        <w:t xml:space="preserve">  </w:t>
      </w:r>
      <w:r w:rsidR="00E86A14" w:rsidRPr="00660A31">
        <w:rPr>
          <w:rFonts w:eastAsia="Arial"/>
          <w:sz w:val="22"/>
          <w:szCs w:val="22"/>
        </w:rPr>
        <w:t>T</w:t>
      </w:r>
      <w:r w:rsidRPr="00660A31">
        <w:rPr>
          <w:rFonts w:eastAsia="Arial"/>
          <w:sz w:val="22"/>
          <w:szCs w:val="22"/>
        </w:rPr>
        <w:t>he tether</w:t>
      </w:r>
      <w:r w:rsidR="007756AC">
        <w:rPr>
          <w:rFonts w:eastAsia="Arial"/>
          <w:sz w:val="22"/>
          <w:szCs w:val="22"/>
        </w:rPr>
        <w:t>ed</w:t>
      </w:r>
      <w:r w:rsidR="00E86A14" w:rsidRPr="00660A31">
        <w:rPr>
          <w:rFonts w:eastAsia="Arial"/>
          <w:sz w:val="22"/>
          <w:szCs w:val="22"/>
        </w:rPr>
        <w:t xml:space="preserve"> thioether</w:t>
      </w:r>
      <w:r w:rsidRPr="00660A31">
        <w:rPr>
          <w:rFonts w:eastAsia="Arial"/>
          <w:sz w:val="22"/>
          <w:szCs w:val="22"/>
        </w:rPr>
        <w:t xml:space="preserve"> </w:t>
      </w:r>
      <w:r w:rsidR="00FF1BDE">
        <w:rPr>
          <w:rFonts w:eastAsia="Arial"/>
          <w:sz w:val="22"/>
          <w:szCs w:val="22"/>
        </w:rPr>
        <w:t xml:space="preserve">appeared to </w:t>
      </w:r>
      <w:r w:rsidRPr="00660A31">
        <w:rPr>
          <w:rFonts w:eastAsia="Arial"/>
          <w:sz w:val="22"/>
          <w:szCs w:val="22"/>
        </w:rPr>
        <w:t xml:space="preserve">limit the number of ligand substitutions </w:t>
      </w:r>
      <w:r w:rsidR="00FF1BDE">
        <w:rPr>
          <w:rFonts w:eastAsia="Arial"/>
          <w:sz w:val="22"/>
          <w:szCs w:val="22"/>
        </w:rPr>
        <w:t>due to</w:t>
      </w:r>
      <w:r w:rsidRPr="00446E6B">
        <w:rPr>
          <w:rFonts w:eastAsia="Arial"/>
          <w:i/>
          <w:iCs/>
          <w:sz w:val="22"/>
          <w:szCs w:val="22"/>
        </w:rPr>
        <w:t xml:space="preserve"> bis</w:t>
      </w:r>
      <w:r w:rsidRPr="00660A31">
        <w:rPr>
          <w:rFonts w:eastAsia="Arial"/>
          <w:sz w:val="22"/>
          <w:szCs w:val="22"/>
        </w:rPr>
        <w:t>-substitution block</w:t>
      </w:r>
      <w:r w:rsidR="00FF1BDE">
        <w:rPr>
          <w:rFonts w:eastAsia="Arial"/>
          <w:sz w:val="22"/>
          <w:szCs w:val="22"/>
        </w:rPr>
        <w:t>ing</w:t>
      </w:r>
      <w:r w:rsidRPr="00660A31">
        <w:rPr>
          <w:rFonts w:eastAsia="Arial"/>
          <w:sz w:val="22"/>
          <w:szCs w:val="22"/>
        </w:rPr>
        <w:t xml:space="preserve"> both axial sites</w:t>
      </w:r>
      <w:r w:rsidR="00FF1BDE">
        <w:rPr>
          <w:rFonts w:eastAsia="Arial"/>
          <w:sz w:val="22"/>
          <w:szCs w:val="22"/>
        </w:rPr>
        <w:t>, which</w:t>
      </w:r>
      <w:r w:rsidRPr="00660A31">
        <w:rPr>
          <w:rFonts w:eastAsia="Arial"/>
          <w:sz w:val="22"/>
          <w:szCs w:val="22"/>
        </w:rPr>
        <w:t xml:space="preserve"> </w:t>
      </w:r>
      <w:r w:rsidR="00446E6B">
        <w:rPr>
          <w:rFonts w:eastAsia="Arial"/>
          <w:sz w:val="22"/>
          <w:szCs w:val="22"/>
        </w:rPr>
        <w:t>inhibited</w:t>
      </w:r>
      <w:r w:rsidRPr="00660A31">
        <w:rPr>
          <w:rFonts w:eastAsia="Arial"/>
          <w:sz w:val="22"/>
          <w:szCs w:val="22"/>
        </w:rPr>
        <w:t xml:space="preserve"> further ligand exchange.</w:t>
      </w:r>
      <w:r w:rsidR="00E86A14" w:rsidRPr="00660A31">
        <w:rPr>
          <w:rFonts w:eastAsia="Arial"/>
          <w:sz w:val="22"/>
          <w:szCs w:val="22"/>
        </w:rPr>
        <w:t xml:space="preserve">  It </w:t>
      </w:r>
      <w:r w:rsidR="00446E6B">
        <w:rPr>
          <w:rFonts w:eastAsia="Arial"/>
          <w:sz w:val="22"/>
          <w:szCs w:val="22"/>
        </w:rPr>
        <w:t>was</w:t>
      </w:r>
      <w:r w:rsidR="00E86A14" w:rsidRPr="00660A31">
        <w:rPr>
          <w:rFonts w:eastAsia="Arial"/>
          <w:sz w:val="22"/>
          <w:szCs w:val="22"/>
        </w:rPr>
        <w:t xml:space="preserve"> also clear that the </w:t>
      </w:r>
      <w:r w:rsidR="0071649C" w:rsidRPr="00660A31">
        <w:rPr>
          <w:rFonts w:eastAsia="Arial"/>
          <w:sz w:val="22"/>
          <w:szCs w:val="22"/>
        </w:rPr>
        <w:t>presence</w:t>
      </w:r>
      <w:r w:rsidR="00E86A14" w:rsidRPr="00660A31">
        <w:rPr>
          <w:rFonts w:eastAsia="Arial"/>
          <w:sz w:val="22"/>
          <w:szCs w:val="22"/>
        </w:rPr>
        <w:t xml:space="preserve"> of the tethered thioether promote</w:t>
      </w:r>
      <w:r w:rsidR="00FF1BDE">
        <w:rPr>
          <w:rFonts w:eastAsia="Arial"/>
          <w:sz w:val="22"/>
          <w:szCs w:val="22"/>
        </w:rPr>
        <w:t>d</w:t>
      </w:r>
      <w:r w:rsidR="00E86A14" w:rsidRPr="00660A31">
        <w:rPr>
          <w:rFonts w:eastAsia="Arial"/>
          <w:sz w:val="22"/>
          <w:szCs w:val="22"/>
        </w:rPr>
        <w:t xml:space="preserve"> ligand exchange</w:t>
      </w:r>
      <w:r w:rsidR="007756AC">
        <w:rPr>
          <w:rFonts w:eastAsia="Arial"/>
          <w:sz w:val="22"/>
          <w:szCs w:val="22"/>
        </w:rPr>
        <w:t>,</w:t>
      </w:r>
      <w:r w:rsidR="00E86A14" w:rsidRPr="00660A31">
        <w:rPr>
          <w:rFonts w:eastAsia="Arial"/>
          <w:sz w:val="22"/>
          <w:szCs w:val="22"/>
        </w:rPr>
        <w:t xml:space="preserve"> although the </w:t>
      </w:r>
      <w:r w:rsidR="00E92C6B" w:rsidRPr="00660A31">
        <w:rPr>
          <w:rFonts w:eastAsia="Arial"/>
          <w:sz w:val="22"/>
          <w:szCs w:val="22"/>
        </w:rPr>
        <w:t>details are not known.</w:t>
      </w:r>
      <w:r w:rsidRPr="00660A31">
        <w:rPr>
          <w:rFonts w:eastAsia="Arial"/>
          <w:sz w:val="22"/>
          <w:szCs w:val="22"/>
        </w:rPr>
        <w:t xml:space="preserve">  Thi</w:t>
      </w:r>
      <w:r w:rsidR="00E92C6B" w:rsidRPr="00660A31">
        <w:rPr>
          <w:rFonts w:eastAsia="Arial"/>
          <w:sz w:val="22"/>
          <w:szCs w:val="22"/>
        </w:rPr>
        <w:t>s</w:t>
      </w:r>
      <w:r w:rsidRPr="00660A31">
        <w:rPr>
          <w:rFonts w:eastAsia="Arial"/>
          <w:sz w:val="22"/>
          <w:szCs w:val="22"/>
        </w:rPr>
        <w:t xml:space="preserve"> </w:t>
      </w:r>
      <w:r w:rsidR="00853E79">
        <w:rPr>
          <w:rFonts w:eastAsia="Arial"/>
          <w:sz w:val="22"/>
          <w:szCs w:val="22"/>
        </w:rPr>
        <w:t>provide</w:t>
      </w:r>
      <w:r w:rsidR="00446E6B">
        <w:rPr>
          <w:rFonts w:eastAsia="Arial"/>
          <w:sz w:val="22"/>
          <w:szCs w:val="22"/>
        </w:rPr>
        <w:t>d</w:t>
      </w:r>
      <w:r w:rsidRPr="00660A31">
        <w:rPr>
          <w:rFonts w:eastAsia="Arial"/>
          <w:sz w:val="22"/>
          <w:szCs w:val="22"/>
        </w:rPr>
        <w:t xml:space="preserve"> further support for the mechanism requiring axial coordination for ligand displacement.</w:t>
      </w:r>
      <w:r w:rsidRPr="00660A31">
        <w:rPr>
          <w:rFonts w:eastAsia="Arial"/>
          <w:sz w:val="22"/>
          <w:szCs w:val="22"/>
        </w:rPr>
        <w:fldChar w:fldCharType="begin"/>
      </w:r>
      <w:r w:rsidR="006D212C">
        <w:rPr>
          <w:rFonts w:eastAsia="Arial"/>
          <w:sz w:val="22"/>
          <w:szCs w:val="22"/>
        </w:rPr>
        <w:instrText xml:space="preserve"> ADDIN EN.CITE &lt;EndNote&gt;&lt;Cite&gt;&lt;Author&gt;Doyle&lt;/Author&gt;&lt;Year&gt;1997&lt;/Year&gt;&lt;RecNum&gt;29&lt;/RecNum&gt;&lt;DisplayText&gt;&lt;style face="superscript"&gt;171&lt;/style&gt;&lt;/DisplayText&gt;&lt;record&gt;&lt;rec-number&gt;29&lt;/rec-number&gt;&lt;foreign-keys&gt;&lt;key app="EN" db-id="tfvtdwerrrxts1ee0t5xa0sr9wxwp2p9d00z" timestamp="1441044426" guid="0cc30b5f-5eda-481b-a8be-1b5b9ef4e734"&gt;29&lt;/key&gt;&lt;key app="ENWeb" db-id=""&gt;0&lt;/key&gt;&lt;/foreign-keys&gt;&lt;ref-type name="Journal Article"&gt;17&lt;/ref-type&gt;&lt;contributors&gt;&lt;authors&gt;&lt;author&gt;Doyle, M. P.&lt;/author&gt;&lt;author&gt;Raab, C. E.&lt;/author&gt;&lt;author&gt;Roos, G. H. P.&lt;/author&gt;&lt;author&gt;Lynch, V.&lt;/author&gt;&lt;author&gt;Simonsen, S. H.&lt;/author&gt;&lt;/authors&gt;&lt;/contributors&gt;&lt;titles&gt;&lt;title&gt;&lt;style face="normal" font="default" size="100%"&gt;(4,0)-Dirhodium(II) tetrakis[methyl 1-acetyl-2-oxoimidazolidine-4(&lt;/style&gt;&lt;style face="italic" font="default" size="100%"&gt;S&lt;/style&gt;&lt;style face="normal" font="default" size="100%"&gt;)-carboxylate]. Implications for the mechanism of ligand exchange reactions&lt;/style&gt;&lt;/title&gt;&lt;secondary-title&gt;Inorganica Chimica Acta&lt;/secondary-title&gt;&lt;/titles&gt;&lt;periodical&gt;&lt;full-title&gt;Inorganica Chimica Acta&lt;/full-title&gt;&lt;abbr-1&gt;Inorg. Chim. Acta&lt;/abbr-1&gt;&lt;/periodical&gt;&lt;pages&gt;13-18&lt;/pages&gt;&lt;volume&gt;266&lt;/volume&gt;&lt;number&gt;1&lt;/number&gt;&lt;dates&gt;&lt;year&gt;1997&lt;/year&gt;&lt;pub-dates&gt;&lt;date&gt;Dec&lt;/date&gt;&lt;/pub-dates&gt;&lt;/dates&gt;&lt;isbn&gt;0020-1693&lt;/isbn&gt;&lt;accession-num&gt;WOS:A1997YJ32700004&lt;/accession-num&gt;&lt;urls&gt;&lt;related-urls&gt;&lt;url&gt;&lt;style face="underline" font="default" size="100%"&gt;&amp;lt;Go to ISI&amp;gt;://WOS:A1997YJ32700004&lt;/style&gt;&lt;/url&gt;&lt;/related-urls&gt;&lt;/urls&gt;&lt;electronic-resource-num&gt;10.1016/s0020-1693(97)05525-4&lt;/electronic-resource-num&gt;&lt;/record&gt;&lt;/Cite&gt;&lt;/EndNote&gt;</w:instrText>
      </w:r>
      <w:r w:rsidRPr="00660A31">
        <w:rPr>
          <w:rFonts w:eastAsia="Arial"/>
          <w:sz w:val="22"/>
          <w:szCs w:val="22"/>
        </w:rPr>
        <w:fldChar w:fldCharType="separate"/>
      </w:r>
      <w:r w:rsidR="006D212C" w:rsidRPr="006D212C">
        <w:rPr>
          <w:rFonts w:eastAsia="Arial"/>
          <w:noProof/>
          <w:sz w:val="22"/>
          <w:szCs w:val="22"/>
          <w:vertAlign w:val="superscript"/>
        </w:rPr>
        <w:t>171</w:t>
      </w:r>
      <w:r w:rsidRPr="00660A31">
        <w:rPr>
          <w:rFonts w:eastAsia="Arial"/>
          <w:sz w:val="22"/>
          <w:szCs w:val="22"/>
        </w:rPr>
        <w:fldChar w:fldCharType="end"/>
      </w:r>
      <w:r w:rsidRPr="00660A31">
        <w:rPr>
          <w:sz w:val="22"/>
          <w:szCs w:val="22"/>
        </w:rPr>
        <w:tab/>
      </w:r>
      <w:r w:rsidR="007E403E" w:rsidRPr="00660A31">
        <w:rPr>
          <w:sz w:val="22"/>
          <w:szCs w:val="22"/>
        </w:rPr>
        <w:t xml:space="preserve"> Both solid</w:t>
      </w:r>
      <w:r w:rsidR="00446E6B">
        <w:rPr>
          <w:sz w:val="22"/>
          <w:szCs w:val="22"/>
        </w:rPr>
        <w:t>-</w:t>
      </w:r>
      <w:r w:rsidR="007E403E" w:rsidRPr="00660A31">
        <w:rPr>
          <w:sz w:val="22"/>
          <w:szCs w:val="22"/>
        </w:rPr>
        <w:t>state and liquid</w:t>
      </w:r>
      <w:r w:rsidR="00FF1BDE">
        <w:rPr>
          <w:sz w:val="22"/>
          <w:szCs w:val="22"/>
        </w:rPr>
        <w:t>-</w:t>
      </w:r>
      <w:r w:rsidR="007E403E" w:rsidRPr="00660A31">
        <w:rPr>
          <w:sz w:val="22"/>
          <w:szCs w:val="22"/>
        </w:rPr>
        <w:t>state analys</w:t>
      </w:r>
      <w:r w:rsidR="00446E6B">
        <w:rPr>
          <w:sz w:val="22"/>
          <w:szCs w:val="22"/>
        </w:rPr>
        <w:t>e</w:t>
      </w:r>
      <w:r w:rsidR="007E403E" w:rsidRPr="00660A31">
        <w:rPr>
          <w:sz w:val="22"/>
          <w:szCs w:val="22"/>
        </w:rPr>
        <w:t>s sugges</w:t>
      </w:r>
      <w:r w:rsidR="00853E79">
        <w:rPr>
          <w:sz w:val="22"/>
          <w:szCs w:val="22"/>
        </w:rPr>
        <w:t>t</w:t>
      </w:r>
      <w:r w:rsidR="00446E6B">
        <w:rPr>
          <w:sz w:val="22"/>
          <w:szCs w:val="22"/>
        </w:rPr>
        <w:t>ed</w:t>
      </w:r>
      <w:r w:rsidR="007E403E" w:rsidRPr="00660A31">
        <w:rPr>
          <w:sz w:val="22"/>
          <w:szCs w:val="22"/>
        </w:rPr>
        <w:t xml:space="preserve"> that axial coordination is present</w:t>
      </w:r>
      <w:r w:rsidR="00446E6B">
        <w:rPr>
          <w:sz w:val="22"/>
          <w:szCs w:val="22"/>
        </w:rPr>
        <w:t>, but i</w:t>
      </w:r>
      <w:r w:rsidR="007E403E" w:rsidRPr="00660A31">
        <w:rPr>
          <w:sz w:val="22"/>
          <w:szCs w:val="22"/>
        </w:rPr>
        <w:t xml:space="preserve">n a very rapid </w:t>
      </w:r>
      <w:r w:rsidR="0079012C" w:rsidRPr="00660A31">
        <w:rPr>
          <w:sz w:val="22"/>
          <w:szCs w:val="22"/>
        </w:rPr>
        <w:t>equilibrium</w:t>
      </w:r>
      <w:r w:rsidR="007E403E" w:rsidRPr="00660A31">
        <w:rPr>
          <w:sz w:val="22"/>
          <w:szCs w:val="22"/>
        </w:rPr>
        <w:t xml:space="preserve"> that </w:t>
      </w:r>
      <w:r w:rsidR="0079012C" w:rsidRPr="00660A31">
        <w:rPr>
          <w:sz w:val="22"/>
          <w:szCs w:val="22"/>
        </w:rPr>
        <w:t>cannot</w:t>
      </w:r>
      <w:r w:rsidR="007E403E" w:rsidRPr="00660A31">
        <w:rPr>
          <w:sz w:val="22"/>
          <w:szCs w:val="22"/>
        </w:rPr>
        <w:t xml:space="preserve"> be detected on the NMR time scale.  </w:t>
      </w:r>
      <w:r w:rsidR="00446E6B">
        <w:rPr>
          <w:sz w:val="22"/>
          <w:szCs w:val="22"/>
        </w:rPr>
        <w:t>The d</w:t>
      </w:r>
      <w:r w:rsidR="007E403E" w:rsidRPr="00660A31">
        <w:rPr>
          <w:sz w:val="22"/>
          <w:szCs w:val="22"/>
        </w:rPr>
        <w:t>onor strength of the thioether donors could not be determined based on UV-Vis spectroscopy but was made possible by CV analysis.</w:t>
      </w:r>
      <w:r w:rsidR="00317FA3">
        <w:rPr>
          <w:sz w:val="22"/>
          <w:szCs w:val="22"/>
        </w:rPr>
        <w:t xml:space="preserve">  This demonstrated that the electronic nature of the Rh</w:t>
      </w:r>
      <w:r w:rsidR="00317FA3" w:rsidRPr="00317FA3">
        <w:rPr>
          <w:sz w:val="22"/>
          <w:szCs w:val="22"/>
          <w:vertAlign w:val="superscript"/>
        </w:rPr>
        <w:t>II</w:t>
      </w:r>
      <w:r w:rsidR="00317FA3">
        <w:rPr>
          <w:sz w:val="22"/>
          <w:szCs w:val="22"/>
        </w:rPr>
        <w:t xml:space="preserve"> complexes</w:t>
      </w:r>
      <w:r w:rsidR="00FF1BDE">
        <w:rPr>
          <w:sz w:val="22"/>
          <w:szCs w:val="22"/>
        </w:rPr>
        <w:t xml:space="preserve"> could</w:t>
      </w:r>
      <w:r w:rsidR="00317FA3">
        <w:rPr>
          <w:sz w:val="22"/>
          <w:szCs w:val="22"/>
        </w:rPr>
        <w:t xml:space="preserve"> be modulated by the tethered thioether.</w:t>
      </w:r>
    </w:p>
    <w:p w14:paraId="425F4445" w14:textId="39E2316E" w:rsidR="00C01480" w:rsidRPr="00660A31" w:rsidRDefault="00C95370" w:rsidP="00C95370">
      <w:pPr>
        <w:pStyle w:val="Heading1"/>
      </w:pPr>
      <w:bookmarkStart w:id="171" w:name="_Toc56014599"/>
      <w:r w:rsidRPr="00660A31">
        <w:lastRenderedPageBreak/>
        <w:t>-</w:t>
      </w:r>
      <w:r w:rsidR="006D474B" w:rsidRPr="00660A31">
        <w:br/>
      </w:r>
      <w:bookmarkEnd w:id="168"/>
      <w:bookmarkEnd w:id="169"/>
      <w:r w:rsidR="00617539" w:rsidRPr="00660A31">
        <w:t xml:space="preserve">Investigation of the </w:t>
      </w:r>
      <w:r w:rsidR="00A83821">
        <w:t>R</w:t>
      </w:r>
      <w:r w:rsidR="00617539" w:rsidRPr="00660A31">
        <w:t xml:space="preserve">ole of </w:t>
      </w:r>
      <w:r w:rsidR="00A83821">
        <w:t>A</w:t>
      </w:r>
      <w:r w:rsidR="00617539" w:rsidRPr="00660A31">
        <w:t xml:space="preserve">xial </w:t>
      </w:r>
      <w:r w:rsidR="00A83821">
        <w:t>C</w:t>
      </w:r>
      <w:r w:rsidR="00617539" w:rsidRPr="00660A31">
        <w:t xml:space="preserve">oordination </w:t>
      </w:r>
      <w:r w:rsidR="007A34E6" w:rsidRPr="00660A31">
        <w:t>of</w:t>
      </w:r>
      <w:r w:rsidR="00310C3C" w:rsidRPr="00660A31">
        <w:t xml:space="preserve"> </w:t>
      </w:r>
      <w:r w:rsidR="00A83821">
        <w:t>T</w:t>
      </w:r>
      <w:r w:rsidR="00310C3C" w:rsidRPr="00660A31">
        <w:t>ethered</w:t>
      </w:r>
      <w:r w:rsidR="00617539" w:rsidRPr="00660A31">
        <w:t xml:space="preserve"> </w:t>
      </w:r>
      <w:r w:rsidR="00A83821">
        <w:t>T</w:t>
      </w:r>
      <w:r w:rsidR="00617539" w:rsidRPr="00660A31">
        <w:t xml:space="preserve">hioethers </w:t>
      </w:r>
      <w:r w:rsidR="007A34E6" w:rsidRPr="00660A31">
        <w:t xml:space="preserve">in </w:t>
      </w:r>
      <w:r w:rsidR="00CD246D" w:rsidRPr="00660A31">
        <w:t xml:space="preserve">the </w:t>
      </w:r>
      <w:r w:rsidR="00A83821">
        <w:t>C</w:t>
      </w:r>
      <w:r w:rsidR="007A34E6" w:rsidRPr="00660A31">
        <w:t xml:space="preserve">yclopropanation of </w:t>
      </w:r>
      <w:r w:rsidR="00A83821">
        <w:t>O</w:t>
      </w:r>
      <w:r w:rsidR="007A34E6" w:rsidRPr="00660A31">
        <w:t>lefins by Rh</w:t>
      </w:r>
      <w:r w:rsidR="007A34E6" w:rsidRPr="00660A31">
        <w:rPr>
          <w:vertAlign w:val="superscript"/>
        </w:rPr>
        <w:t>II</w:t>
      </w:r>
      <w:r w:rsidR="007A34E6" w:rsidRPr="00660A31">
        <w:t xml:space="preserve"> </w:t>
      </w:r>
      <w:r w:rsidR="00A83821">
        <w:t>C</w:t>
      </w:r>
      <w:r w:rsidR="007A34E6" w:rsidRPr="00660A31">
        <w:t xml:space="preserve">arbenoids </w:t>
      </w:r>
      <w:r w:rsidR="00A83821">
        <w:t>G</w:t>
      </w:r>
      <w:r w:rsidR="007A34E6" w:rsidRPr="00660A31">
        <w:t>enerated from</w:t>
      </w:r>
      <w:r w:rsidR="00617539" w:rsidRPr="00660A31">
        <w:t xml:space="preserve"> </w:t>
      </w:r>
      <w:r w:rsidR="00617539" w:rsidRPr="00660A31">
        <w:rPr>
          <w:rFonts w:ascii="Calibri" w:hAnsi="Calibri" w:cs="Calibri"/>
        </w:rPr>
        <w:t>α</w:t>
      </w:r>
      <w:r w:rsidR="00617539" w:rsidRPr="00660A31">
        <w:t>-</w:t>
      </w:r>
      <w:r w:rsidR="00A83821">
        <w:t>D</w:t>
      </w:r>
      <w:r w:rsidR="00617539" w:rsidRPr="00660A31">
        <w:t>iazoester</w:t>
      </w:r>
      <w:r w:rsidR="007A34E6" w:rsidRPr="00660A31">
        <w:t>s</w:t>
      </w:r>
      <w:r w:rsidR="00617539" w:rsidRPr="00660A31">
        <w:t>.</w:t>
      </w:r>
      <w:bookmarkEnd w:id="171"/>
    </w:p>
    <w:p w14:paraId="2B996129" w14:textId="77777777" w:rsidR="002B738C" w:rsidRDefault="002B738C" w:rsidP="002B738C">
      <w:pPr>
        <w:spacing w:line="276" w:lineRule="auto"/>
        <w:jc w:val="both"/>
        <w:rPr>
          <w:sz w:val="22"/>
          <w:szCs w:val="22"/>
        </w:rPr>
      </w:pPr>
      <w:r>
        <w:rPr>
          <w:sz w:val="22"/>
          <w:szCs w:val="22"/>
        </w:rPr>
        <w:t>Portions of this chapter were adapted from the publication by Brad Anderson, Derek Cressy, Jay Patel, Caleb Harris, Glen Yapp, John Berry, and Ampofo Darko in the peered reviewed article:</w:t>
      </w:r>
    </w:p>
    <w:p w14:paraId="36313BE2" w14:textId="77777777" w:rsidR="002B738C" w:rsidRDefault="002B738C" w:rsidP="002B738C">
      <w:pPr>
        <w:spacing w:line="276" w:lineRule="auto"/>
        <w:jc w:val="both"/>
        <w:rPr>
          <w:sz w:val="22"/>
          <w:szCs w:val="22"/>
        </w:rPr>
      </w:pPr>
    </w:p>
    <w:p w14:paraId="19D32CB6" w14:textId="77777777" w:rsidR="002B738C" w:rsidRDefault="002B738C" w:rsidP="002B738C">
      <w:pPr>
        <w:spacing w:line="276" w:lineRule="auto"/>
        <w:jc w:val="both"/>
        <w:rPr>
          <w:sz w:val="22"/>
          <w:szCs w:val="22"/>
        </w:rPr>
      </w:pPr>
      <w:r>
        <w:rPr>
          <w:sz w:val="22"/>
          <w:szCs w:val="22"/>
        </w:rPr>
        <w:tab/>
        <w:t xml:space="preserve">Anderson, B. G.; Cressy, D.; Patel, J. J.; Harris, C. F.; Yap, G. P. A.; Berry, J. F.; Darko, A., Synthesis and Catalytic Properties of Dirhodium Paddlewheel Complexes with Tethered, Axially Coordinating Thioether Ligands. </w:t>
      </w:r>
      <w:r>
        <w:rPr>
          <w:i/>
          <w:sz w:val="22"/>
          <w:szCs w:val="22"/>
        </w:rPr>
        <w:t xml:space="preserve">Inorganic Chemistry </w:t>
      </w:r>
      <w:r>
        <w:rPr>
          <w:b/>
          <w:sz w:val="22"/>
          <w:szCs w:val="22"/>
        </w:rPr>
        <w:t>2019,</w:t>
      </w:r>
      <w:r>
        <w:rPr>
          <w:sz w:val="22"/>
          <w:szCs w:val="22"/>
        </w:rPr>
        <w:t xml:space="preserve"> </w:t>
      </w:r>
      <w:r>
        <w:rPr>
          <w:i/>
          <w:sz w:val="22"/>
          <w:szCs w:val="22"/>
        </w:rPr>
        <w:t>58</w:t>
      </w:r>
      <w:r>
        <w:rPr>
          <w:sz w:val="22"/>
          <w:szCs w:val="22"/>
        </w:rPr>
        <w:t xml:space="preserve"> (3), 1728-1732</w:t>
      </w:r>
    </w:p>
    <w:p w14:paraId="55671343" w14:textId="77777777" w:rsidR="002B738C" w:rsidRDefault="002B738C" w:rsidP="002B738C">
      <w:pPr>
        <w:spacing w:line="276" w:lineRule="auto"/>
        <w:jc w:val="both"/>
        <w:rPr>
          <w:sz w:val="22"/>
          <w:szCs w:val="22"/>
        </w:rPr>
      </w:pPr>
    </w:p>
    <w:p w14:paraId="6E5AE6AD" w14:textId="77777777" w:rsidR="002B738C" w:rsidRDefault="002B738C" w:rsidP="002B738C">
      <w:pPr>
        <w:spacing w:line="276" w:lineRule="auto"/>
        <w:jc w:val="both"/>
        <w:rPr>
          <w:sz w:val="22"/>
          <w:szCs w:val="22"/>
        </w:rPr>
      </w:pPr>
      <w:r>
        <w:rPr>
          <w:sz w:val="22"/>
          <w:szCs w:val="22"/>
        </w:rPr>
        <w:tab/>
        <w:t>Dr. Brad Anderson, assisted by Jay Patel, was responsible for synthesis, characterization, catalytic screening of the carboxylate derived catalyst, and writing the manuscript. Derek Cressy was responsible for the synthesis, characterization, catalytic screening involving the oxazolidinone derived catalyst, and UV-Vis, along with aiding in manuscript preparation.  Dr. Glenn Yapp was responsible for solving the crystal structure for the oxazolidinone derived complex.  Dr. Caleb Harris was responsible for CV analysis.  Prof. John Berry and Prof. Ampofo Darko both advised the work.</w:t>
      </w:r>
    </w:p>
    <w:p w14:paraId="305065EC" w14:textId="77777777" w:rsidR="002B738C" w:rsidRDefault="002B738C" w:rsidP="002B738C">
      <w:pPr>
        <w:spacing w:line="276" w:lineRule="auto"/>
        <w:jc w:val="both"/>
        <w:rPr>
          <w:sz w:val="22"/>
          <w:szCs w:val="22"/>
        </w:rPr>
      </w:pPr>
    </w:p>
    <w:p w14:paraId="1762D7F1" w14:textId="77777777" w:rsidR="002B738C" w:rsidRDefault="002B738C" w:rsidP="002B738C">
      <w:pPr>
        <w:spacing w:line="276" w:lineRule="auto"/>
        <w:jc w:val="both"/>
        <w:rPr>
          <w:sz w:val="22"/>
          <w:szCs w:val="22"/>
        </w:rPr>
      </w:pPr>
      <w:r>
        <w:rPr>
          <w:sz w:val="22"/>
          <w:szCs w:val="22"/>
        </w:rPr>
        <w:t>Portions of this chapter were also adapted from a manuscript by Derek Cressy, Cris Zavala, Anthony Abshire, Will Sheffield and Ampofo Darko, which is currently published as a preprint:</w:t>
      </w:r>
    </w:p>
    <w:p w14:paraId="4602FDC9" w14:textId="77777777" w:rsidR="002B738C" w:rsidRDefault="002B738C" w:rsidP="002B738C">
      <w:pPr>
        <w:spacing w:line="276" w:lineRule="auto"/>
        <w:jc w:val="both"/>
        <w:rPr>
          <w:sz w:val="22"/>
          <w:szCs w:val="22"/>
        </w:rPr>
      </w:pPr>
    </w:p>
    <w:p w14:paraId="7BCEDB90" w14:textId="4961366F" w:rsidR="002B738C" w:rsidRDefault="002B738C" w:rsidP="002B738C">
      <w:pPr>
        <w:spacing w:line="276" w:lineRule="auto"/>
        <w:jc w:val="both"/>
        <w:rPr>
          <w:sz w:val="22"/>
          <w:szCs w:val="22"/>
        </w:rPr>
      </w:pPr>
      <w:r w:rsidRPr="00477F9C">
        <w:rPr>
          <w:sz w:val="22"/>
          <w:szCs w:val="22"/>
        </w:rPr>
        <w:t>Cressy, D.; Zavala, C.; Abshire, A.; Sheffield, W.;</w:t>
      </w:r>
      <w:r>
        <w:rPr>
          <w:sz w:val="22"/>
          <w:szCs w:val="22"/>
        </w:rPr>
        <w:t xml:space="preserve"> </w:t>
      </w:r>
      <w:r w:rsidRPr="00477F9C">
        <w:rPr>
          <w:sz w:val="22"/>
          <w:szCs w:val="22"/>
        </w:rPr>
        <w:t>Darko, A., Tuning Rh(II)-Catalyzed Cyclopropanation with Tethered Thioether Ligands.</w:t>
      </w:r>
      <w:r>
        <w:rPr>
          <w:sz w:val="22"/>
          <w:szCs w:val="22"/>
        </w:rPr>
        <w:t xml:space="preserve">  </w:t>
      </w:r>
      <w:r w:rsidR="00063DF1" w:rsidRPr="00063DF1">
        <w:rPr>
          <w:i/>
          <w:iCs/>
          <w:sz w:val="22"/>
          <w:szCs w:val="22"/>
        </w:rPr>
        <w:t>Dalton Trans</w:t>
      </w:r>
      <w:r w:rsidRPr="00455E48">
        <w:rPr>
          <w:sz w:val="22"/>
          <w:szCs w:val="22"/>
        </w:rPr>
        <w:t>.</w:t>
      </w:r>
      <w:r w:rsidRPr="00477F9C">
        <w:rPr>
          <w:sz w:val="22"/>
          <w:szCs w:val="22"/>
        </w:rPr>
        <w:t xml:space="preserve"> </w:t>
      </w:r>
      <w:r w:rsidRPr="00477F9C">
        <w:rPr>
          <w:b/>
          <w:bCs/>
          <w:sz w:val="22"/>
          <w:szCs w:val="22"/>
        </w:rPr>
        <w:t>2020</w:t>
      </w:r>
      <w:r w:rsidRPr="00477F9C">
        <w:rPr>
          <w:sz w:val="22"/>
          <w:szCs w:val="22"/>
        </w:rPr>
        <w:t>.</w:t>
      </w:r>
      <w:r>
        <w:rPr>
          <w:sz w:val="22"/>
          <w:szCs w:val="22"/>
        </w:rPr>
        <w:t xml:space="preserve">  DOI </w:t>
      </w:r>
      <w:r w:rsidR="00063DF1">
        <w:rPr>
          <w:sz w:val="22"/>
          <w:szCs w:val="22"/>
        </w:rPr>
        <w:t>10.1039/D0DT03019H</w:t>
      </w:r>
    </w:p>
    <w:p w14:paraId="49CA1175" w14:textId="77777777" w:rsidR="002B738C" w:rsidRDefault="002B738C" w:rsidP="002B738C">
      <w:pPr>
        <w:spacing w:line="276" w:lineRule="auto"/>
        <w:jc w:val="both"/>
        <w:rPr>
          <w:sz w:val="22"/>
          <w:szCs w:val="22"/>
        </w:rPr>
      </w:pPr>
    </w:p>
    <w:p w14:paraId="680C8FF1" w14:textId="77777777" w:rsidR="002B738C" w:rsidRDefault="002B738C" w:rsidP="002B738C">
      <w:pPr>
        <w:spacing w:line="276" w:lineRule="auto"/>
        <w:jc w:val="both"/>
        <w:rPr>
          <w:sz w:val="22"/>
          <w:szCs w:val="22"/>
        </w:rPr>
      </w:pPr>
      <w:r>
        <w:rPr>
          <w:sz w:val="22"/>
          <w:szCs w:val="22"/>
        </w:rPr>
        <w:tab/>
        <w:t>Derek Cressy was responsible for the synthesis, characterization, x-ray structure elucidation, catalyst screening, UV-Vis, electrochemical analysis, and manuscript preparation.  Cris Zavala was responsible for catalytic testing and aided in manuscript preparation.  Anthony Abshire was responsible for all calculations, while Will Sheffield aided in characterization and manuscript preparation.  Prof. Ampofo Darko advised the work.</w:t>
      </w:r>
    </w:p>
    <w:p w14:paraId="5D9806B3" w14:textId="723F5B75" w:rsidR="006516C5" w:rsidRPr="006516C5" w:rsidRDefault="006516C5" w:rsidP="006516C5">
      <w:pPr>
        <w:rPr>
          <w:sz w:val="22"/>
          <w:szCs w:val="22"/>
        </w:rPr>
      </w:pPr>
      <w:r>
        <w:rPr>
          <w:sz w:val="22"/>
          <w:szCs w:val="22"/>
        </w:rPr>
        <w:br w:type="page"/>
      </w:r>
    </w:p>
    <w:p w14:paraId="7A30DE77" w14:textId="74E6B8F1" w:rsidR="00236E6D" w:rsidRPr="00660A31" w:rsidRDefault="00110472" w:rsidP="00492DCB">
      <w:pPr>
        <w:pStyle w:val="Heading2"/>
      </w:pPr>
      <w:bookmarkStart w:id="172" w:name="_Toc56014600"/>
      <w:r w:rsidRPr="00660A31">
        <w:lastRenderedPageBreak/>
        <w:t xml:space="preserve">3.1 </w:t>
      </w:r>
      <w:r w:rsidR="008F6EF8" w:rsidRPr="00660A31">
        <w:t>Abstract</w:t>
      </w:r>
      <w:bookmarkEnd w:id="172"/>
    </w:p>
    <w:p w14:paraId="3FD36315" w14:textId="0004F29F" w:rsidR="00236E6D" w:rsidRPr="00660A31" w:rsidRDefault="006B6B76" w:rsidP="0076267C">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660A31">
        <w:tab/>
      </w:r>
      <w:r w:rsidR="00CD246D" w:rsidRPr="00BE57AB">
        <w:rPr>
          <w:sz w:val="22"/>
          <w:szCs w:val="22"/>
        </w:rPr>
        <w:t xml:space="preserve">Exogenous </w:t>
      </w:r>
      <w:r w:rsidR="009E2901" w:rsidRPr="00BE57AB">
        <w:rPr>
          <w:sz w:val="22"/>
          <w:szCs w:val="22"/>
        </w:rPr>
        <w:t xml:space="preserve">LBs </w:t>
      </w:r>
      <w:r w:rsidR="00CD246D" w:rsidRPr="00BE57AB">
        <w:rPr>
          <w:sz w:val="22"/>
          <w:szCs w:val="22"/>
        </w:rPr>
        <w:t>have been applied in cyclopropanation reactions mediated by Rh</w:t>
      </w:r>
      <w:r w:rsidR="00CD246D" w:rsidRPr="00BE57AB">
        <w:rPr>
          <w:sz w:val="22"/>
          <w:szCs w:val="22"/>
          <w:vertAlign w:val="superscript"/>
        </w:rPr>
        <w:t>II</w:t>
      </w:r>
      <w:r w:rsidR="00CD246D" w:rsidRPr="00BE57AB">
        <w:rPr>
          <w:sz w:val="22"/>
          <w:szCs w:val="22"/>
        </w:rPr>
        <w:t xml:space="preserve"> carbenoids. However, the results from these reports are often contradictory.  For every</w:t>
      </w:r>
      <w:r w:rsidR="009E2901" w:rsidRPr="00BE57AB">
        <w:rPr>
          <w:sz w:val="22"/>
          <w:szCs w:val="22"/>
        </w:rPr>
        <w:t xml:space="preserve"> reported</w:t>
      </w:r>
      <w:r w:rsidR="00CD246D" w:rsidRPr="00BE57AB">
        <w:rPr>
          <w:sz w:val="22"/>
          <w:szCs w:val="22"/>
        </w:rPr>
        <w:t xml:space="preserve"> improvement in yield or enantioselectivity, there appears to be </w:t>
      </w:r>
      <w:r w:rsidR="00853E79" w:rsidRPr="00BE57AB">
        <w:rPr>
          <w:sz w:val="22"/>
          <w:szCs w:val="22"/>
        </w:rPr>
        <w:t xml:space="preserve">a report </w:t>
      </w:r>
      <w:r w:rsidR="00CD246D" w:rsidRPr="00BE57AB">
        <w:rPr>
          <w:sz w:val="22"/>
          <w:szCs w:val="22"/>
        </w:rPr>
        <w:t xml:space="preserve">where only diminished yields were observed.  To </w:t>
      </w:r>
      <w:r w:rsidR="00221298" w:rsidRPr="00BE57AB">
        <w:rPr>
          <w:sz w:val="22"/>
          <w:szCs w:val="22"/>
        </w:rPr>
        <w:t>investigate</w:t>
      </w:r>
      <w:r w:rsidR="00CD246D" w:rsidRPr="00BE57AB">
        <w:rPr>
          <w:sz w:val="22"/>
          <w:szCs w:val="22"/>
        </w:rPr>
        <w:t xml:space="preserve"> </w:t>
      </w:r>
      <w:r w:rsidR="009E2901" w:rsidRPr="00BE57AB">
        <w:rPr>
          <w:sz w:val="22"/>
          <w:szCs w:val="22"/>
        </w:rPr>
        <w:t>t</w:t>
      </w:r>
      <w:r w:rsidR="00CD246D" w:rsidRPr="00BE57AB">
        <w:rPr>
          <w:sz w:val="22"/>
          <w:szCs w:val="22"/>
        </w:rPr>
        <w:t>his dichotomy</w:t>
      </w:r>
      <w:r w:rsidR="00221298" w:rsidRPr="00BE57AB">
        <w:rPr>
          <w:sz w:val="22"/>
          <w:szCs w:val="22"/>
        </w:rPr>
        <w:t>,</w:t>
      </w:r>
      <w:r w:rsidR="001540B9">
        <w:rPr>
          <w:sz w:val="22"/>
          <w:szCs w:val="22"/>
        </w:rPr>
        <w:t xml:space="preserve"> </w:t>
      </w:r>
      <w:r w:rsidR="00CD246D" w:rsidRPr="00BE57AB">
        <w:rPr>
          <w:sz w:val="22"/>
          <w:szCs w:val="22"/>
        </w:rPr>
        <w:t>novel Rh</w:t>
      </w:r>
      <w:r w:rsidR="00CD246D" w:rsidRPr="00BE57AB">
        <w:rPr>
          <w:sz w:val="22"/>
          <w:szCs w:val="22"/>
          <w:vertAlign w:val="superscript"/>
        </w:rPr>
        <w:t>II</w:t>
      </w:r>
      <w:r w:rsidR="00CD246D" w:rsidRPr="00BE57AB">
        <w:rPr>
          <w:sz w:val="22"/>
          <w:szCs w:val="22"/>
        </w:rPr>
        <w:t xml:space="preserve"> </w:t>
      </w:r>
      <w:r w:rsidR="001540B9">
        <w:rPr>
          <w:sz w:val="22"/>
          <w:szCs w:val="22"/>
        </w:rPr>
        <w:t xml:space="preserve">complexes </w:t>
      </w:r>
      <w:r w:rsidR="00221298" w:rsidRPr="00BE57AB">
        <w:rPr>
          <w:sz w:val="22"/>
          <w:szCs w:val="22"/>
        </w:rPr>
        <w:t>containing tethered thioethers were applied as catalysts</w:t>
      </w:r>
      <w:r w:rsidR="009E2901" w:rsidRPr="00BE57AB">
        <w:rPr>
          <w:sz w:val="22"/>
          <w:szCs w:val="22"/>
        </w:rPr>
        <w:t xml:space="preserve"> in cyclopropanation reactions</w:t>
      </w:r>
      <w:r w:rsidR="00221298" w:rsidRPr="00BE57AB">
        <w:rPr>
          <w:sz w:val="22"/>
          <w:szCs w:val="22"/>
        </w:rPr>
        <w:t xml:space="preserve">.  It was found that the novel complexes facilitated reactions with </w:t>
      </w:r>
      <w:r w:rsidR="005C06DB" w:rsidRPr="00BE57AB">
        <w:rPr>
          <w:sz w:val="22"/>
          <w:szCs w:val="22"/>
        </w:rPr>
        <w:t>EDA</w:t>
      </w:r>
      <w:r w:rsidR="005100DE" w:rsidRPr="00BE57AB">
        <w:rPr>
          <w:sz w:val="22"/>
          <w:szCs w:val="22"/>
        </w:rPr>
        <w:t xml:space="preserve"> </w:t>
      </w:r>
      <w:r w:rsidR="00221298" w:rsidRPr="00BE57AB">
        <w:rPr>
          <w:sz w:val="22"/>
          <w:szCs w:val="22"/>
        </w:rPr>
        <w:t xml:space="preserve">more readily than with methyl </w:t>
      </w:r>
      <w:r w:rsidR="00C60E3A">
        <w:rPr>
          <w:sz w:val="22"/>
          <w:szCs w:val="22"/>
        </w:rPr>
        <w:t>(</w:t>
      </w:r>
      <w:r w:rsidR="00221298" w:rsidRPr="00BE57AB">
        <w:rPr>
          <w:sz w:val="22"/>
          <w:szCs w:val="22"/>
        </w:rPr>
        <w:t>4-nitro</w:t>
      </w:r>
      <w:r w:rsidR="00C60E3A">
        <w:rPr>
          <w:sz w:val="22"/>
          <w:szCs w:val="22"/>
        </w:rPr>
        <w:t>)</w:t>
      </w:r>
      <w:r w:rsidR="00221298" w:rsidRPr="00BE57AB">
        <w:rPr>
          <w:sz w:val="22"/>
          <w:szCs w:val="22"/>
        </w:rPr>
        <w:t>phenyldiazoacetate.   With EDA as the diazo reagent, each novel catalyst afforded higher yields than a heteroleptic</w:t>
      </w:r>
      <w:r w:rsidR="004C74CB">
        <w:rPr>
          <w:sz w:val="22"/>
          <w:szCs w:val="22"/>
        </w:rPr>
        <w:t xml:space="preserve"> Rh</w:t>
      </w:r>
      <w:r w:rsidR="004C74CB" w:rsidRPr="004C74CB">
        <w:rPr>
          <w:sz w:val="22"/>
          <w:szCs w:val="22"/>
          <w:vertAlign w:val="superscript"/>
        </w:rPr>
        <w:t>II</w:t>
      </w:r>
      <w:r w:rsidR="00221298" w:rsidRPr="00BE57AB">
        <w:rPr>
          <w:sz w:val="22"/>
          <w:szCs w:val="22"/>
        </w:rPr>
        <w:t xml:space="preserve"> control catalyst.  They also provided higher yields compared to the benchmark Rh</w:t>
      </w:r>
      <w:r w:rsidR="00221298" w:rsidRPr="00BE57AB">
        <w:rPr>
          <w:sz w:val="22"/>
          <w:szCs w:val="22"/>
          <w:vertAlign w:val="superscript"/>
        </w:rPr>
        <w:t>II</w:t>
      </w:r>
      <w:r w:rsidR="00221298" w:rsidRPr="00BE57AB">
        <w:rPr>
          <w:sz w:val="22"/>
          <w:szCs w:val="22"/>
        </w:rPr>
        <w:t xml:space="preserve"> catalyst Rh</w:t>
      </w:r>
      <w:r w:rsidR="00221298" w:rsidRPr="00BE57AB">
        <w:rPr>
          <w:sz w:val="22"/>
          <w:szCs w:val="22"/>
          <w:vertAlign w:val="subscript"/>
        </w:rPr>
        <w:t>2</w:t>
      </w:r>
      <w:r w:rsidR="00221298" w:rsidRPr="00BE57AB">
        <w:rPr>
          <w:sz w:val="22"/>
          <w:szCs w:val="22"/>
        </w:rPr>
        <w:t>(OAc)</w:t>
      </w:r>
      <w:r w:rsidR="00221298" w:rsidRPr="00BE57AB">
        <w:rPr>
          <w:sz w:val="22"/>
          <w:szCs w:val="22"/>
          <w:vertAlign w:val="subscript"/>
        </w:rPr>
        <w:t>4</w:t>
      </w:r>
      <w:r w:rsidR="00221298" w:rsidRPr="00BE57AB">
        <w:rPr>
          <w:sz w:val="22"/>
          <w:szCs w:val="22"/>
        </w:rPr>
        <w:t xml:space="preserve">.  Computational analysis was conducted to aid in understanding the observed reactivity.  </w:t>
      </w:r>
    </w:p>
    <w:p w14:paraId="4B1D0DCE" w14:textId="390E06C4" w:rsidR="00902AC8" w:rsidRPr="00660A31" w:rsidRDefault="00110472" w:rsidP="0076267C">
      <w:pPr>
        <w:pStyle w:val="Heading2"/>
        <w:keepNext w:val="0"/>
        <w:widowControl w:val="0"/>
      </w:pPr>
      <w:bookmarkStart w:id="173" w:name="_Toc56014601"/>
      <w:r w:rsidRPr="00660A31">
        <w:t xml:space="preserve">3.2 </w:t>
      </w:r>
      <w:r w:rsidR="008F6EF8" w:rsidRPr="00660A31">
        <w:t>Introduction</w:t>
      </w:r>
      <w:bookmarkEnd w:id="173"/>
      <w:r w:rsidR="00047277" w:rsidRPr="00660A31">
        <w:rPr>
          <w:sz w:val="22"/>
        </w:rPr>
        <w:t xml:space="preserve"> </w:t>
      </w:r>
      <w:r w:rsidR="0072694B" w:rsidRPr="00660A31">
        <w:rPr>
          <w:sz w:val="22"/>
        </w:rPr>
        <w:t xml:space="preserve"> </w:t>
      </w:r>
    </w:p>
    <w:p w14:paraId="76AD1A02" w14:textId="3B33023D" w:rsidR="007B1F79" w:rsidRPr="00660A31" w:rsidRDefault="00902AC8" w:rsidP="0076267C">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2"/>
          <w:szCs w:val="22"/>
        </w:rPr>
      </w:pPr>
      <w:r w:rsidRPr="00660A31">
        <w:rPr>
          <w:sz w:val="22"/>
          <w:szCs w:val="22"/>
        </w:rPr>
        <w:tab/>
      </w:r>
      <w:r w:rsidR="00D37EF3">
        <w:rPr>
          <w:sz w:val="22"/>
          <w:szCs w:val="22"/>
        </w:rPr>
        <w:t>It was</w:t>
      </w:r>
      <w:r w:rsidR="000458C2">
        <w:rPr>
          <w:sz w:val="22"/>
          <w:szCs w:val="22"/>
        </w:rPr>
        <w:t xml:space="preserve"> demonstrated that the primary method</w:t>
      </w:r>
      <w:r w:rsidR="0072694B" w:rsidRPr="00660A31">
        <w:rPr>
          <w:sz w:val="22"/>
          <w:szCs w:val="22"/>
        </w:rPr>
        <w:t xml:space="preserve"> of controlling catalytic activity</w:t>
      </w:r>
      <w:r w:rsidR="001540B9">
        <w:rPr>
          <w:sz w:val="22"/>
          <w:szCs w:val="22"/>
        </w:rPr>
        <w:t xml:space="preserve"> of Rh</w:t>
      </w:r>
      <w:r w:rsidR="001540B9" w:rsidRPr="001540B9">
        <w:rPr>
          <w:sz w:val="22"/>
          <w:szCs w:val="22"/>
          <w:vertAlign w:val="superscript"/>
        </w:rPr>
        <w:t>II</w:t>
      </w:r>
      <w:r w:rsidR="001540B9">
        <w:rPr>
          <w:sz w:val="22"/>
          <w:szCs w:val="22"/>
        </w:rPr>
        <w:t xml:space="preserve"> complexes</w:t>
      </w:r>
      <w:r w:rsidR="0072694B" w:rsidRPr="00660A31">
        <w:rPr>
          <w:sz w:val="22"/>
          <w:szCs w:val="22"/>
        </w:rPr>
        <w:t xml:space="preserve"> relies on </w:t>
      </w:r>
      <w:r w:rsidR="005C06DB">
        <w:rPr>
          <w:sz w:val="22"/>
          <w:szCs w:val="22"/>
        </w:rPr>
        <w:t xml:space="preserve">the </w:t>
      </w:r>
      <w:r w:rsidR="0072694B" w:rsidRPr="00660A31">
        <w:rPr>
          <w:sz w:val="22"/>
          <w:szCs w:val="22"/>
        </w:rPr>
        <w:t>modification of th</w:t>
      </w:r>
      <w:r w:rsidR="004C74CB">
        <w:rPr>
          <w:sz w:val="22"/>
          <w:szCs w:val="22"/>
        </w:rPr>
        <w:t>e</w:t>
      </w:r>
      <w:r w:rsidR="0072694B" w:rsidRPr="00660A31">
        <w:rPr>
          <w:sz w:val="22"/>
          <w:szCs w:val="22"/>
        </w:rPr>
        <w:t xml:space="preserve"> bridging ligand</w:t>
      </w:r>
      <w:r w:rsidR="004C74CB">
        <w:rPr>
          <w:sz w:val="22"/>
          <w:szCs w:val="22"/>
        </w:rPr>
        <w:t>s</w:t>
      </w:r>
      <w:r w:rsidR="005C06DB">
        <w:rPr>
          <w:sz w:val="22"/>
          <w:szCs w:val="22"/>
        </w:rPr>
        <w:t>.</w:t>
      </w:r>
      <w:r w:rsidR="00E05C94">
        <w:rPr>
          <w:sz w:val="22"/>
          <w:szCs w:val="22"/>
        </w:rPr>
        <w:t xml:space="preserve">  </w:t>
      </w:r>
      <w:r w:rsidR="00171761">
        <w:rPr>
          <w:sz w:val="22"/>
          <w:szCs w:val="22"/>
        </w:rPr>
        <w:t>Investigation of the axial site indicated that LBs, such as solvent, readily coordinated</w:t>
      </w:r>
      <w:r w:rsidR="00D37EF3">
        <w:rPr>
          <w:sz w:val="22"/>
          <w:szCs w:val="22"/>
        </w:rPr>
        <w:t>.  The most obvious effect of axial</w:t>
      </w:r>
      <w:r w:rsidR="005C06DB">
        <w:rPr>
          <w:sz w:val="22"/>
          <w:szCs w:val="22"/>
        </w:rPr>
        <w:t xml:space="preserve"> coordination </w:t>
      </w:r>
      <w:r w:rsidR="00D37EF3">
        <w:rPr>
          <w:sz w:val="22"/>
          <w:szCs w:val="22"/>
        </w:rPr>
        <w:t>was</w:t>
      </w:r>
      <w:r w:rsidR="005C06DB">
        <w:rPr>
          <w:sz w:val="22"/>
          <w:szCs w:val="22"/>
        </w:rPr>
        <w:t xml:space="preserve"> catalyst inhibition</w:t>
      </w:r>
      <w:r w:rsidR="00D37EF3">
        <w:rPr>
          <w:sz w:val="22"/>
          <w:szCs w:val="22"/>
        </w:rPr>
        <w:t>, due to the catalytically active</w:t>
      </w:r>
      <w:r w:rsidR="00F440DB">
        <w:rPr>
          <w:sz w:val="22"/>
          <w:szCs w:val="22"/>
        </w:rPr>
        <w:t xml:space="preserve"> </w:t>
      </w:r>
      <w:r w:rsidR="00D37EF3">
        <w:rPr>
          <w:sz w:val="22"/>
          <w:szCs w:val="22"/>
        </w:rPr>
        <w:t>site being blocked</w:t>
      </w:r>
      <w:r w:rsidR="005C06DB">
        <w:rPr>
          <w:sz w:val="22"/>
          <w:szCs w:val="22"/>
        </w:rPr>
        <w:t xml:space="preserve">.  </w:t>
      </w:r>
      <w:r w:rsidR="00633748" w:rsidRPr="00660A31">
        <w:rPr>
          <w:sz w:val="22"/>
          <w:szCs w:val="22"/>
        </w:rPr>
        <w:t>The work by Pirrung and co-workers, who analyzed Rh</w:t>
      </w:r>
      <w:r w:rsidR="00633748" w:rsidRPr="00660A31">
        <w:rPr>
          <w:sz w:val="22"/>
          <w:szCs w:val="22"/>
          <w:vertAlign w:val="superscript"/>
        </w:rPr>
        <w:t>II</w:t>
      </w:r>
      <w:r w:rsidR="00633748" w:rsidRPr="00660A31">
        <w:rPr>
          <w:sz w:val="22"/>
          <w:szCs w:val="22"/>
        </w:rPr>
        <w:t xml:space="preserve"> catalysis under Michaelis-M</w:t>
      </w:r>
      <w:r w:rsidR="00E9416C">
        <w:rPr>
          <w:sz w:val="22"/>
          <w:szCs w:val="22"/>
        </w:rPr>
        <w:t>ente</w:t>
      </w:r>
      <w:r w:rsidR="00633748" w:rsidRPr="00660A31">
        <w:rPr>
          <w:sz w:val="22"/>
          <w:szCs w:val="22"/>
        </w:rPr>
        <w:t>n kinetics,  support</w:t>
      </w:r>
      <w:r w:rsidR="0014384E" w:rsidRPr="00660A31">
        <w:rPr>
          <w:sz w:val="22"/>
          <w:szCs w:val="22"/>
        </w:rPr>
        <w:t xml:space="preserve">s </w:t>
      </w:r>
      <w:r w:rsidR="00633748" w:rsidRPr="00660A31">
        <w:rPr>
          <w:sz w:val="22"/>
          <w:szCs w:val="22"/>
        </w:rPr>
        <w:t>inhibition by axial coordination.</w:t>
      </w:r>
      <w:r w:rsidR="00633748" w:rsidRPr="00660A31">
        <w:rPr>
          <w:sz w:val="22"/>
          <w:szCs w:val="22"/>
        </w:rPr>
        <w:fldChar w:fldCharType="begin"/>
      </w:r>
      <w:r w:rsidR="006D212C">
        <w:rPr>
          <w:sz w:val="22"/>
          <w:szCs w:val="22"/>
        </w:rPr>
        <w:instrText xml:space="preserve"> ADDIN EN.CITE &lt;EndNote&gt;&lt;Cite&gt;&lt;Author&gt;Pirrung&lt;/Author&gt;&lt;Year&gt;2002&lt;/Year&gt;&lt;RecNum&gt;21&lt;/RecNum&gt;&lt;DisplayText&gt;&lt;style face="superscript"&gt;77&lt;/style&gt;&lt;/DisplayText&gt;&lt;record&gt;&lt;rec-number&gt;21&lt;/rec-number&gt;&lt;foreign-keys&gt;&lt;key app="EN" db-id="tfvtdwerrrxts1ee0t5xa0sr9wxwp2p9d00z" timestamp="1441044411" guid="fce43707-4518-4fb7-a86b-5511976f0307"&gt;21&lt;/key&gt;&lt;key app="ENWeb" db-id=""&gt;0&lt;/key&gt;&lt;/foreign-keys&gt;&lt;ref-type name="Journal Article"&gt;17&lt;/ref-type&gt;&lt;contributors&gt;&lt;authors&gt;&lt;author&gt;Pirrung, Michael C.&lt;/author&gt;&lt;author&gt;Liu, Hao&lt;/author&gt;&lt;author&gt;Morehead, Andrew T.&lt;/author&gt;&lt;/authors&gt;&lt;/contributors&gt;&lt;titles&gt;&lt;title&gt;Rhodium Chemzymes:  Michaelis−Menten Kinetics in Dirhodium(II) Carboxylate-Catalyzed Carbenoid Reactions&lt;/title&gt;&lt;secondary-title&gt;Journal of the American Chemical Society&lt;/secondary-title&gt;&lt;/titles&gt;&lt;periodical&gt;&lt;full-title&gt;Journal of the American Chemical Society&lt;/full-title&gt;&lt;abbr-1&gt;J. Am. Chem. Soc.&lt;/abbr-1&gt;&lt;/periodical&gt;&lt;pages&gt;1014-1023&lt;/pages&gt;&lt;volume&gt;124&lt;/volume&gt;&lt;number&gt;6&lt;/number&gt;&lt;dates&gt;&lt;year&gt;2002&lt;/year&gt;&lt;pub-dates&gt;&lt;date&gt;2002/02/01&lt;/date&gt;&lt;/pub-dates&gt;&lt;/dates&gt;&lt;publisher&gt;American Chemical Society&lt;/publisher&gt;&lt;isbn&gt;0002-7863&lt;/isbn&gt;&lt;urls&gt;&lt;related-urls&gt;&lt;url&gt;http://dx.doi.org/10.1021/ja011599l&lt;/url&gt;&lt;url&gt;http://pubs.acs.org/doi/pdfplus/10.1021/ja011599l&lt;/url&gt;&lt;/related-urls&gt;&lt;/urls&gt;&lt;electronic-resource-num&gt;10.1021/ja011599l&lt;/electronic-resource-num&gt;&lt;/record&gt;&lt;/Cite&gt;&lt;/EndNote&gt;</w:instrText>
      </w:r>
      <w:r w:rsidR="00633748" w:rsidRPr="00660A31">
        <w:rPr>
          <w:sz w:val="22"/>
          <w:szCs w:val="22"/>
        </w:rPr>
        <w:fldChar w:fldCharType="separate"/>
      </w:r>
      <w:r w:rsidR="006D212C" w:rsidRPr="006D212C">
        <w:rPr>
          <w:noProof/>
          <w:sz w:val="22"/>
          <w:szCs w:val="22"/>
          <w:vertAlign w:val="superscript"/>
        </w:rPr>
        <w:t>77</w:t>
      </w:r>
      <w:r w:rsidR="00633748" w:rsidRPr="00660A31">
        <w:rPr>
          <w:sz w:val="22"/>
          <w:szCs w:val="22"/>
        </w:rPr>
        <w:fldChar w:fldCharType="end"/>
      </w:r>
      <w:r w:rsidR="00633748" w:rsidRPr="00660A31">
        <w:rPr>
          <w:sz w:val="22"/>
          <w:szCs w:val="22"/>
        </w:rPr>
        <w:t xml:space="preserve">  Interestingly, they also demonstrated only </w:t>
      </w:r>
      <w:r w:rsidR="005C06DB">
        <w:rPr>
          <w:sz w:val="22"/>
          <w:szCs w:val="22"/>
        </w:rPr>
        <w:t>a single</w:t>
      </w:r>
      <w:r w:rsidR="00633748" w:rsidRPr="00660A31">
        <w:rPr>
          <w:sz w:val="22"/>
          <w:szCs w:val="22"/>
        </w:rPr>
        <w:t xml:space="preserve"> axial site participates in carbenoid formation during one turnover of the catalyst.  </w:t>
      </w:r>
      <w:r w:rsidR="004C74CB">
        <w:rPr>
          <w:sz w:val="22"/>
          <w:szCs w:val="22"/>
        </w:rPr>
        <w:t>An</w:t>
      </w:r>
      <w:r w:rsidR="00633748" w:rsidRPr="00660A31">
        <w:rPr>
          <w:sz w:val="22"/>
          <w:szCs w:val="22"/>
        </w:rPr>
        <w:t xml:space="preserve"> open axial site suggests </w:t>
      </w:r>
      <w:r w:rsidR="004D7F23" w:rsidRPr="00660A31">
        <w:rPr>
          <w:sz w:val="22"/>
          <w:szCs w:val="22"/>
        </w:rPr>
        <w:t xml:space="preserve">that axial </w:t>
      </w:r>
      <w:r w:rsidR="00A553CC">
        <w:rPr>
          <w:sz w:val="22"/>
          <w:szCs w:val="22"/>
        </w:rPr>
        <w:t xml:space="preserve">coordination at one axial </w:t>
      </w:r>
      <w:r w:rsidR="004D7F23" w:rsidRPr="00660A31">
        <w:rPr>
          <w:sz w:val="22"/>
          <w:szCs w:val="22"/>
        </w:rPr>
        <w:t xml:space="preserve">site could be exploited as a means of controlling the electrophilicity of </w:t>
      </w:r>
      <w:r w:rsidR="00A553CC">
        <w:rPr>
          <w:sz w:val="22"/>
          <w:szCs w:val="22"/>
        </w:rPr>
        <w:t xml:space="preserve">the distal </w:t>
      </w:r>
      <w:r w:rsidR="004D7F23" w:rsidRPr="00660A31">
        <w:rPr>
          <w:sz w:val="22"/>
          <w:szCs w:val="22"/>
        </w:rPr>
        <w:t xml:space="preserve">Rh </w:t>
      </w:r>
      <w:r w:rsidR="0014384E" w:rsidRPr="00660A31">
        <w:rPr>
          <w:sz w:val="22"/>
          <w:szCs w:val="22"/>
        </w:rPr>
        <w:t>via</w:t>
      </w:r>
      <w:r w:rsidR="004D7F23" w:rsidRPr="00660A31">
        <w:rPr>
          <w:sz w:val="22"/>
          <w:szCs w:val="22"/>
        </w:rPr>
        <w:t xml:space="preserve"> </w:t>
      </w:r>
      <w:r w:rsidR="0014384E" w:rsidRPr="00660A31">
        <w:rPr>
          <w:sz w:val="22"/>
          <w:szCs w:val="22"/>
        </w:rPr>
        <w:t>electronic communication through the Rh</w:t>
      </w:r>
      <w:r w:rsidR="005B7F2A" w:rsidRPr="00660A31">
        <w:rPr>
          <w:sz w:val="22"/>
          <w:szCs w:val="22"/>
        </w:rPr>
        <w:t>–</w:t>
      </w:r>
      <w:r w:rsidR="0014384E" w:rsidRPr="00660A31">
        <w:rPr>
          <w:sz w:val="22"/>
          <w:szCs w:val="22"/>
        </w:rPr>
        <w:t>Rh bond.</w:t>
      </w:r>
      <w:r w:rsidR="004D7F23" w:rsidRPr="00660A31">
        <w:rPr>
          <w:sz w:val="22"/>
          <w:szCs w:val="22"/>
        </w:rPr>
        <w:t xml:space="preserve">  </w:t>
      </w:r>
      <w:r w:rsidR="00DC277B" w:rsidRPr="00660A31">
        <w:rPr>
          <w:sz w:val="22"/>
          <w:szCs w:val="22"/>
        </w:rPr>
        <w:t>This manner of controlling Rh</w:t>
      </w:r>
      <w:r w:rsidR="00DC277B" w:rsidRPr="00660A31">
        <w:rPr>
          <w:sz w:val="22"/>
          <w:szCs w:val="22"/>
          <w:vertAlign w:val="superscript"/>
        </w:rPr>
        <w:t>II</w:t>
      </w:r>
      <w:r w:rsidR="00DC277B" w:rsidRPr="00660A31">
        <w:rPr>
          <w:sz w:val="22"/>
          <w:szCs w:val="22"/>
        </w:rPr>
        <w:t xml:space="preserve"> catalyst reactivity has not been investigated as </w:t>
      </w:r>
      <w:r w:rsidR="00633748" w:rsidRPr="00660A31">
        <w:rPr>
          <w:sz w:val="22"/>
          <w:szCs w:val="22"/>
        </w:rPr>
        <w:t>thoroughly</w:t>
      </w:r>
      <w:r w:rsidR="00DC277B" w:rsidRPr="00660A31">
        <w:rPr>
          <w:sz w:val="22"/>
          <w:szCs w:val="22"/>
        </w:rPr>
        <w:t xml:space="preserve"> as the bridging </w:t>
      </w:r>
      <w:r w:rsidR="00F96F29" w:rsidRPr="00660A31">
        <w:rPr>
          <w:sz w:val="22"/>
          <w:szCs w:val="22"/>
        </w:rPr>
        <w:t>ligands</w:t>
      </w:r>
      <w:r w:rsidR="00F96F29">
        <w:rPr>
          <w:sz w:val="22"/>
          <w:szCs w:val="22"/>
        </w:rPr>
        <w:t xml:space="preserve"> but</w:t>
      </w:r>
      <w:r w:rsidR="00DC277B" w:rsidRPr="00660A31">
        <w:rPr>
          <w:sz w:val="22"/>
          <w:szCs w:val="22"/>
        </w:rPr>
        <w:t xml:space="preserve"> is not unknown.  </w:t>
      </w:r>
    </w:p>
    <w:p w14:paraId="166E071A" w14:textId="43D9AAB9" w:rsidR="0076267C" w:rsidRDefault="00DC277B" w:rsidP="0076267C">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2"/>
          <w:szCs w:val="22"/>
        </w:rPr>
      </w:pPr>
      <w:r w:rsidRPr="00660A31">
        <w:rPr>
          <w:sz w:val="22"/>
          <w:szCs w:val="22"/>
        </w:rPr>
        <w:tab/>
      </w:r>
      <w:r w:rsidR="00FB3086">
        <w:rPr>
          <w:sz w:val="22"/>
          <w:szCs w:val="22"/>
        </w:rPr>
        <w:t>Axial coordination is most easily achieved by the introduction of</w:t>
      </w:r>
      <w:r w:rsidR="00FD3722">
        <w:rPr>
          <w:sz w:val="22"/>
          <w:szCs w:val="22"/>
        </w:rPr>
        <w:t xml:space="preserve"> e</w:t>
      </w:r>
      <w:r w:rsidR="00500CCF" w:rsidRPr="00660A31">
        <w:rPr>
          <w:sz w:val="22"/>
          <w:szCs w:val="22"/>
        </w:rPr>
        <w:t xml:space="preserve">xogenous </w:t>
      </w:r>
      <w:r w:rsidR="007B1F79" w:rsidRPr="00660A31">
        <w:rPr>
          <w:sz w:val="22"/>
          <w:szCs w:val="22"/>
        </w:rPr>
        <w:t>LBs</w:t>
      </w:r>
      <w:r w:rsidR="00FB3086">
        <w:rPr>
          <w:sz w:val="22"/>
          <w:szCs w:val="22"/>
        </w:rPr>
        <w:t>.  This method was</w:t>
      </w:r>
      <w:r w:rsidR="00500CCF" w:rsidRPr="00660A31">
        <w:rPr>
          <w:sz w:val="22"/>
          <w:szCs w:val="22"/>
        </w:rPr>
        <w:t xml:space="preserve"> employed by the Davies group for the cyclopropanation of styrene </w:t>
      </w:r>
      <w:r w:rsidR="00BC35ED">
        <w:rPr>
          <w:sz w:val="22"/>
          <w:szCs w:val="22"/>
        </w:rPr>
        <w:t>and</w:t>
      </w:r>
      <w:r w:rsidR="00500CCF" w:rsidRPr="00660A31">
        <w:rPr>
          <w:sz w:val="22"/>
          <w:szCs w:val="22"/>
        </w:rPr>
        <w:t xml:space="preserve"> </w:t>
      </w:r>
      <w:r w:rsidR="00FB3086">
        <w:rPr>
          <w:sz w:val="22"/>
          <w:szCs w:val="22"/>
        </w:rPr>
        <w:t>methyl phenyldiazoacetate</w:t>
      </w:r>
      <w:r w:rsidR="008574E8" w:rsidRPr="00660A31">
        <w:rPr>
          <w:sz w:val="22"/>
          <w:szCs w:val="22"/>
        </w:rPr>
        <w:t xml:space="preserve"> </w:t>
      </w:r>
      <w:r w:rsidR="00BC35ED">
        <w:rPr>
          <w:sz w:val="22"/>
          <w:szCs w:val="22"/>
        </w:rPr>
        <w:t>with</w:t>
      </w:r>
      <w:r w:rsidR="008574E8" w:rsidRPr="00660A31">
        <w:rPr>
          <w:sz w:val="22"/>
          <w:szCs w:val="22"/>
        </w:rPr>
        <w:t xml:space="preserve"> a</w:t>
      </w:r>
      <w:r w:rsidR="00BC35ED">
        <w:rPr>
          <w:sz w:val="22"/>
          <w:szCs w:val="22"/>
        </w:rPr>
        <w:t xml:space="preserve"> Rh</w:t>
      </w:r>
      <w:r w:rsidR="00BC35ED" w:rsidRPr="00BC35ED">
        <w:rPr>
          <w:sz w:val="22"/>
          <w:szCs w:val="22"/>
          <w:vertAlign w:val="superscript"/>
        </w:rPr>
        <w:t>II</w:t>
      </w:r>
      <w:r w:rsidR="008574E8" w:rsidRPr="00660A31">
        <w:rPr>
          <w:sz w:val="22"/>
          <w:szCs w:val="22"/>
        </w:rPr>
        <w:t xml:space="preserve"> prolinate catalyst</w:t>
      </w:r>
      <w:r w:rsidR="000D783B" w:rsidRPr="00660A31">
        <w:rPr>
          <w:sz w:val="22"/>
          <w:szCs w:val="22"/>
        </w:rPr>
        <w:t xml:space="preserve"> (Figure 3.1)</w:t>
      </w:r>
      <w:r w:rsidR="00500CCF" w:rsidRPr="00660A31">
        <w:rPr>
          <w:sz w:val="22"/>
          <w:szCs w:val="22"/>
        </w:rPr>
        <w:t>.</w:t>
      </w:r>
      <w:r w:rsidR="008574E8" w:rsidRPr="00660A31">
        <w:rPr>
          <w:sz w:val="22"/>
          <w:szCs w:val="22"/>
        </w:rPr>
        <w:fldChar w:fldCharType="begin"/>
      </w:r>
      <w:r w:rsidR="006D212C">
        <w:rPr>
          <w:sz w:val="22"/>
          <w:szCs w:val="22"/>
        </w:rPr>
        <w:instrText xml:space="preserve"> ADDIN EN.CITE &lt;EndNote&gt;&lt;Cite&gt;&lt;Author&gt;Davies&lt;/Author&gt;&lt;Year&gt;2003&lt;/Year&gt;&lt;RecNum&gt;149&lt;/RecNum&gt;&lt;DisplayText&gt;&lt;style face="superscript"&gt;218&lt;/style&gt;&lt;/DisplayText&gt;&lt;record&gt;&lt;rec-number&gt;149&lt;/rec-number&gt;&lt;foreign-keys&gt;&lt;key app="EN" db-id="tfvtdwerrrxts1ee0t5xa0sr9wxwp2p9d00z" timestamp="1447956056" guid="b762f931-ee13-4eff-9545-5f6e7b72d698"&gt;149&lt;/key&gt;&lt;key app="ENWeb" db-id=""&gt;0&lt;/key&gt;&lt;/foreign-keys&gt;&lt;ref-type name="Journal Article"&gt;17&lt;/ref-type&gt;&lt;contributors&gt;&lt;authors&gt;&lt;author&gt;Davies, H. M. L.&lt;/author&gt;&lt;author&gt;Venkataramani, C.&lt;/author&gt;&lt;/authors&gt;&lt;/contributors&gt;&lt;auth-address&gt;Davies, HML&amp;#xD;SUNY Buffalo, Dept Chem, Buffalo, NY 14260 USA&amp;#xD;SUNY Buffalo, Dept Chem, Buffalo, NY 14260 USA&amp;#xD;SUNY Buffalo, Dept Chem, Buffalo, NY 14260 USA&lt;/auth-address&gt;&lt;titles&gt;&lt;title&gt;Dirhodium tetraprolinate-catalyzed asymmetric cyclopropanations with high turnover numbers&lt;/title&gt;&lt;secondary-title&gt;Organic Letters&lt;/secondary-title&gt;&lt;alt-title&gt;Org Lett&lt;/alt-title&gt;&lt;/titles&gt;&lt;periodical&gt;&lt;full-title&gt;Organic Letters&lt;/full-title&gt;&lt;abbr-1&gt;Org. Lett.&lt;/abbr-1&gt;&lt;/periodical&gt;&lt;pages&gt;1403-1406&lt;/pages&gt;&lt;volume&gt;5&lt;/volume&gt;&lt;number&gt;9&lt;/number&gt;&lt;keywords&gt;&lt;keyword&gt;hydrogen insertion reactions&lt;/keyword&gt;&lt;keyword&gt;intramolecular cyclopropanation&lt;/keyword&gt;&lt;keyword&gt;carbenoid structure&lt;/keyword&gt;&lt;keyword&gt;aryldiazoacetate&lt;/keyword&gt;&lt;keyword&gt;vinylcarbenoids&lt;/keyword&gt;&lt;keyword&gt;reactivity&lt;/keyword&gt;&lt;keyword&gt;alkenes&lt;/keyword&gt;&lt;/keywords&gt;&lt;dates&gt;&lt;year&gt;2003&lt;/year&gt;&lt;pub-dates&gt;&lt;date&gt;May 1&lt;/date&gt;&lt;/pub-dates&gt;&lt;/dates&gt;&lt;isbn&gt;1523-7060&lt;/isbn&gt;&lt;accession-num&gt;WOS:000182498500005&lt;/accession-num&gt;&lt;urls&gt;&lt;related-urls&gt;&lt;url&gt;&amp;lt;Go to ISI&amp;gt;://WOS:000182498500005&lt;/url&gt;&lt;url&gt;http://pubs.acs.org/doi/pdfplus/10.1021/ol034002a&lt;/url&gt;&lt;/related-urls&gt;&lt;/urls&gt;&lt;electronic-resource-num&gt;10.1021/ol034002a&lt;/electronic-resource-num&gt;&lt;language&gt;English&lt;/language&gt;&lt;/record&gt;&lt;/Cite&gt;&lt;/EndNote&gt;</w:instrText>
      </w:r>
      <w:r w:rsidR="008574E8" w:rsidRPr="00660A31">
        <w:rPr>
          <w:sz w:val="22"/>
          <w:szCs w:val="22"/>
        </w:rPr>
        <w:fldChar w:fldCharType="separate"/>
      </w:r>
      <w:r w:rsidR="006D212C" w:rsidRPr="006D212C">
        <w:rPr>
          <w:noProof/>
          <w:sz w:val="22"/>
          <w:szCs w:val="22"/>
          <w:vertAlign w:val="superscript"/>
        </w:rPr>
        <w:t>218</w:t>
      </w:r>
      <w:r w:rsidR="008574E8" w:rsidRPr="00660A31">
        <w:rPr>
          <w:sz w:val="22"/>
          <w:szCs w:val="22"/>
        </w:rPr>
        <w:fldChar w:fldCharType="end"/>
      </w:r>
      <w:r w:rsidR="00500CCF" w:rsidRPr="00660A31">
        <w:rPr>
          <w:sz w:val="22"/>
          <w:szCs w:val="22"/>
        </w:rPr>
        <w:t xml:space="preserve">  </w:t>
      </w:r>
      <w:bookmarkStart w:id="174" w:name="_Hlk55627009"/>
      <w:r w:rsidR="00AA50B1" w:rsidRPr="00660A31">
        <w:rPr>
          <w:sz w:val="22"/>
          <w:szCs w:val="22"/>
        </w:rPr>
        <w:t xml:space="preserve">It was found that </w:t>
      </w:r>
      <w:r w:rsidR="005C06DB">
        <w:rPr>
          <w:sz w:val="22"/>
          <w:szCs w:val="22"/>
        </w:rPr>
        <w:t xml:space="preserve">the </w:t>
      </w:r>
      <w:r w:rsidR="00AA50B1" w:rsidRPr="00660A31">
        <w:rPr>
          <w:sz w:val="22"/>
          <w:szCs w:val="22"/>
        </w:rPr>
        <w:t>addition of a weakly coordinating LB</w:t>
      </w:r>
      <w:r w:rsidR="00F96F29">
        <w:rPr>
          <w:sz w:val="22"/>
          <w:szCs w:val="22"/>
        </w:rPr>
        <w:t>,</w:t>
      </w:r>
      <w:r w:rsidR="00AA50B1" w:rsidRPr="00660A31">
        <w:rPr>
          <w:sz w:val="22"/>
          <w:szCs w:val="22"/>
        </w:rPr>
        <w:t xml:space="preserve"> such as methy</w:t>
      </w:r>
      <w:r w:rsidR="00853E79">
        <w:rPr>
          <w:sz w:val="22"/>
          <w:szCs w:val="22"/>
        </w:rPr>
        <w:t>l</w:t>
      </w:r>
      <w:r w:rsidR="00AA50B1" w:rsidRPr="00660A31">
        <w:rPr>
          <w:sz w:val="22"/>
          <w:szCs w:val="22"/>
        </w:rPr>
        <w:t xml:space="preserve"> benzoate</w:t>
      </w:r>
      <w:r w:rsidR="00F96F29">
        <w:rPr>
          <w:sz w:val="22"/>
          <w:szCs w:val="22"/>
        </w:rPr>
        <w:t>,</w:t>
      </w:r>
      <w:r w:rsidR="00AA50B1" w:rsidRPr="00660A31">
        <w:rPr>
          <w:sz w:val="22"/>
          <w:szCs w:val="22"/>
        </w:rPr>
        <w:t xml:space="preserve"> led to a distinct increase in the ee. </w:t>
      </w:r>
      <w:bookmarkEnd w:id="174"/>
      <w:r w:rsidR="00AA50B1" w:rsidRPr="00660A31">
        <w:rPr>
          <w:sz w:val="22"/>
          <w:szCs w:val="22"/>
        </w:rPr>
        <w:t xml:space="preserve"> Th</w:t>
      </w:r>
      <w:r w:rsidR="000144B5">
        <w:rPr>
          <w:sz w:val="22"/>
          <w:szCs w:val="22"/>
        </w:rPr>
        <w:t xml:space="preserve">e same study </w:t>
      </w:r>
      <w:r w:rsidR="0076267C">
        <w:rPr>
          <w:sz w:val="22"/>
          <w:szCs w:val="22"/>
        </w:rPr>
        <w:t>also demonstrated</w:t>
      </w:r>
      <w:r w:rsidR="000144B5">
        <w:rPr>
          <w:sz w:val="22"/>
          <w:szCs w:val="22"/>
        </w:rPr>
        <w:t xml:space="preserve"> </w:t>
      </w:r>
      <w:r w:rsidR="00F96F29">
        <w:rPr>
          <w:sz w:val="22"/>
          <w:szCs w:val="22"/>
        </w:rPr>
        <w:t xml:space="preserve">an increase in ee </w:t>
      </w:r>
      <w:r w:rsidR="0076267C">
        <w:rPr>
          <w:sz w:val="22"/>
          <w:szCs w:val="22"/>
        </w:rPr>
        <w:t>when</w:t>
      </w:r>
      <w:r w:rsidR="00730409">
        <w:rPr>
          <w:sz w:val="22"/>
          <w:szCs w:val="22"/>
        </w:rPr>
        <w:t xml:space="preserve"> select </w:t>
      </w:r>
      <w:r w:rsidR="00AA50B1" w:rsidRPr="00660A31">
        <w:rPr>
          <w:sz w:val="22"/>
          <w:szCs w:val="22"/>
        </w:rPr>
        <w:t>phosphin</w:t>
      </w:r>
      <w:r w:rsidR="008B7707">
        <w:rPr>
          <w:sz w:val="22"/>
          <w:szCs w:val="22"/>
        </w:rPr>
        <w:t>e oxide</w:t>
      </w:r>
      <w:r w:rsidR="00AA50B1" w:rsidRPr="00660A31">
        <w:rPr>
          <w:sz w:val="22"/>
          <w:szCs w:val="22"/>
        </w:rPr>
        <w:t xml:space="preserve"> and urea additives</w:t>
      </w:r>
      <w:r w:rsidR="0076267C">
        <w:rPr>
          <w:sz w:val="22"/>
          <w:szCs w:val="22"/>
        </w:rPr>
        <w:t xml:space="preserve"> were employed</w:t>
      </w:r>
      <w:r w:rsidR="00F96F29">
        <w:rPr>
          <w:sz w:val="22"/>
          <w:szCs w:val="22"/>
        </w:rPr>
        <w:t>.</w:t>
      </w:r>
      <w:r w:rsidR="0076267C">
        <w:rPr>
          <w:sz w:val="22"/>
          <w:szCs w:val="22"/>
        </w:rPr>
        <w:t xml:space="preserve">  However, a decrease in yield was also observed,</w:t>
      </w:r>
      <w:r w:rsidR="00AA50B1" w:rsidRPr="00660A31">
        <w:rPr>
          <w:sz w:val="22"/>
          <w:szCs w:val="22"/>
        </w:rPr>
        <w:t xml:space="preserve"> again showing the inhibitory effects of axial coordination.  </w:t>
      </w:r>
      <w:r w:rsidR="0075438E" w:rsidRPr="00660A31">
        <w:rPr>
          <w:sz w:val="22"/>
          <w:szCs w:val="22"/>
        </w:rPr>
        <w:t xml:space="preserve">An amine additive resulted in almost complete inhibition of </w:t>
      </w:r>
      <w:r w:rsidR="00A553CC">
        <w:rPr>
          <w:sz w:val="22"/>
          <w:szCs w:val="22"/>
        </w:rPr>
        <w:t>catalytic activity</w:t>
      </w:r>
      <w:r w:rsidR="0075438E" w:rsidRPr="00660A31">
        <w:rPr>
          <w:sz w:val="22"/>
          <w:szCs w:val="22"/>
        </w:rPr>
        <w:t xml:space="preserve"> (5% </w:t>
      </w:r>
      <w:r w:rsidR="00EE7519" w:rsidRPr="00660A31">
        <w:rPr>
          <w:sz w:val="22"/>
          <w:szCs w:val="22"/>
        </w:rPr>
        <w:t>yield</w:t>
      </w:r>
      <w:r w:rsidR="0075438E" w:rsidRPr="00660A31">
        <w:rPr>
          <w:sz w:val="22"/>
          <w:szCs w:val="22"/>
        </w:rPr>
        <w:t xml:space="preserve">) and no results </w:t>
      </w:r>
    </w:p>
    <w:p w14:paraId="77C8E13B" w14:textId="6F65E44F" w:rsidR="0076267C" w:rsidRDefault="0076267C">
      <w:pPr>
        <w:rPr>
          <w:sz w:val="22"/>
          <w:szCs w:val="22"/>
        </w:rPr>
      </w:pPr>
      <w:r w:rsidRPr="00660A31">
        <w:rPr>
          <w:noProof/>
        </w:rPr>
        <w:lastRenderedPageBreak/>
        <mc:AlternateContent>
          <mc:Choice Requires="wps">
            <w:drawing>
              <wp:anchor distT="0" distB="182880" distL="114300" distR="114300" simplePos="0" relativeHeight="253138944" behindDoc="0" locked="0" layoutInCell="1" allowOverlap="1" wp14:anchorId="7F21529F" wp14:editId="69BBC486">
                <wp:simplePos x="0" y="0"/>
                <wp:positionH relativeFrom="margin">
                  <wp:posOffset>0</wp:posOffset>
                </wp:positionH>
                <wp:positionV relativeFrom="paragraph">
                  <wp:posOffset>2714625</wp:posOffset>
                </wp:positionV>
                <wp:extent cx="5321300" cy="474980"/>
                <wp:effectExtent l="0" t="0" r="0" b="2540"/>
                <wp:wrapTopAndBottom/>
                <wp:docPr id="479" name="Text Box 479"/>
                <wp:cNvGraphicFramePr/>
                <a:graphic xmlns:a="http://schemas.openxmlformats.org/drawingml/2006/main">
                  <a:graphicData uri="http://schemas.microsoft.com/office/word/2010/wordprocessingShape">
                    <wps:wsp>
                      <wps:cNvSpPr txBox="1"/>
                      <wps:spPr>
                        <a:xfrm>
                          <a:off x="0" y="0"/>
                          <a:ext cx="5321300" cy="474980"/>
                        </a:xfrm>
                        <a:prstGeom prst="rect">
                          <a:avLst/>
                        </a:prstGeom>
                        <a:solidFill>
                          <a:prstClr val="white"/>
                        </a:solidFill>
                        <a:ln>
                          <a:noFill/>
                        </a:ln>
                      </wps:spPr>
                      <wps:txbx>
                        <w:txbxContent>
                          <w:p w14:paraId="26CF7F0B" w14:textId="570ACF02" w:rsidR="00544CAD" w:rsidRPr="000E16E8" w:rsidRDefault="00544CAD" w:rsidP="00BF2C1F">
                            <w:pPr>
                              <w:pStyle w:val="Caption"/>
                            </w:pPr>
                            <w:bookmarkStart w:id="175" w:name="_Toc56415784"/>
                            <w:r>
                              <w:t xml:space="preserve">Figure </w:t>
                            </w:r>
                            <w:r w:rsidR="005B491D">
                              <w:fldChar w:fldCharType="begin"/>
                            </w:r>
                            <w:r w:rsidR="005B491D">
                              <w:instrText xml:space="preserve"> STYLEREF 1 \s </w:instrText>
                            </w:r>
                            <w:r w:rsidR="005B491D">
                              <w:fldChar w:fldCharType="separate"/>
                            </w:r>
                            <w:r>
                              <w:rPr>
                                <w:noProof/>
                              </w:rPr>
                              <w:t>3</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w:t>
                            </w:r>
                            <w:r w:rsidR="005B491D">
                              <w:rPr>
                                <w:noProof/>
                              </w:rPr>
                              <w:fldChar w:fldCharType="end"/>
                            </w:r>
                            <w:r>
                              <w:t xml:space="preserve">  </w:t>
                            </w:r>
                            <w:r w:rsidRPr="00605C95">
                              <w:rPr>
                                <w:b w:val="0"/>
                                <w:bCs/>
                              </w:rPr>
                              <w:t xml:space="preserve">Cyclopropanation of styrene and methyl phenyldiazoacetate </w:t>
                            </w:r>
                            <w:r w:rsidRPr="00605C95">
                              <w:rPr>
                                <w:b w:val="0"/>
                                <w:bCs/>
                                <w:noProof/>
                              </w:rPr>
                              <w:t>with Rh</w:t>
                            </w:r>
                            <w:r w:rsidRPr="00605C95">
                              <w:rPr>
                                <w:b w:val="0"/>
                                <w:bCs/>
                                <w:noProof/>
                                <w:vertAlign w:val="subscript"/>
                              </w:rPr>
                              <w:t>2</w:t>
                            </w:r>
                            <w:r w:rsidRPr="00605C95">
                              <w:rPr>
                                <w:b w:val="0"/>
                                <w:bCs/>
                                <w:noProof/>
                              </w:rPr>
                              <w:t>(</w:t>
                            </w:r>
                            <w:r w:rsidRPr="00D14275">
                              <w:rPr>
                                <w:b w:val="0"/>
                                <w:bCs/>
                                <w:i/>
                                <w:iCs w:val="0"/>
                                <w:noProof/>
                              </w:rPr>
                              <w:t>S</w:t>
                            </w:r>
                            <w:r w:rsidRPr="00605C95">
                              <w:rPr>
                                <w:b w:val="0"/>
                                <w:bCs/>
                                <w:noProof/>
                              </w:rPr>
                              <w:t>-biTISP)</w:t>
                            </w:r>
                            <w:r w:rsidRPr="00605C95">
                              <w:rPr>
                                <w:b w:val="0"/>
                                <w:bCs/>
                                <w:noProof/>
                                <w:vertAlign w:val="subscript"/>
                              </w:rPr>
                              <w:t>2</w:t>
                            </w:r>
                            <w:r w:rsidRPr="00605C95">
                              <w:rPr>
                                <w:b w:val="0"/>
                                <w:bCs/>
                                <w:noProof/>
                              </w:rPr>
                              <w:t xml:space="preserve"> demonstrating increased enanatioselectivity in the presence of additives.</w:t>
                            </w:r>
                            <w:bookmarkEnd w:id="1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F21529F" id="Text Box 479" o:spid="_x0000_s1130" type="#_x0000_t202" style="position:absolute;margin-left:0;margin-top:213.75pt;width:419pt;height:37.4pt;z-index:253138944;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" stroked="f">
                <v:textbox style="mso-fit-shape-to-text:t" inset="0,0,0,0">
                  <w:txbxContent>
                    <w:p w14:paraId="26CF7F0B" w14:textId="570ACF02" w:rsidR="00544CAD" w:rsidRPr="000E16E8" w:rsidRDefault="00544CAD" w:rsidP="00BF2C1F">
                      <w:pPr>
                        <w:pStyle w:val="Caption"/>
                      </w:pPr>
                      <w:bookmarkStart w:id="282" w:name="_Toc56415784"/>
                      <w:r>
                        <w:t xml:space="preserve">Figure </w:t>
                      </w:r>
                      <w:r w:rsidR="000F0901">
                        <w:fldChar w:fldCharType="begin"/>
                      </w:r>
                      <w:r w:rsidR="000F0901">
                        <w:instrText xml:space="preserve"> STYLEREF 1 \s </w:instrText>
                      </w:r>
                      <w:r w:rsidR="000F0901">
                        <w:fldChar w:fldCharType="separate"/>
                      </w:r>
                      <w:r>
                        <w:rPr>
                          <w:noProof/>
                        </w:rPr>
                        <w:t>3</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w:t>
                      </w:r>
                      <w:r w:rsidR="000F0901">
                        <w:rPr>
                          <w:noProof/>
                        </w:rPr>
                        <w:fldChar w:fldCharType="end"/>
                      </w:r>
                      <w:r>
                        <w:t xml:space="preserve">  </w:t>
                      </w:r>
                      <w:r w:rsidRPr="00605C95">
                        <w:rPr>
                          <w:b w:val="0"/>
                          <w:bCs/>
                        </w:rPr>
                        <w:t xml:space="preserve">Cyclopropanation of styrene and methyl phenyldiazoacetate </w:t>
                      </w:r>
                      <w:r w:rsidRPr="00605C95">
                        <w:rPr>
                          <w:b w:val="0"/>
                          <w:bCs/>
                          <w:noProof/>
                        </w:rPr>
                        <w:t>with Rh</w:t>
                      </w:r>
                      <w:r w:rsidRPr="00605C95">
                        <w:rPr>
                          <w:b w:val="0"/>
                          <w:bCs/>
                          <w:noProof/>
                          <w:vertAlign w:val="subscript"/>
                        </w:rPr>
                        <w:t>2</w:t>
                      </w:r>
                      <w:r w:rsidRPr="00605C95">
                        <w:rPr>
                          <w:b w:val="0"/>
                          <w:bCs/>
                          <w:noProof/>
                        </w:rPr>
                        <w:t>(</w:t>
                      </w:r>
                      <w:r w:rsidRPr="00D14275">
                        <w:rPr>
                          <w:b w:val="0"/>
                          <w:bCs/>
                          <w:i/>
                          <w:iCs w:val="0"/>
                          <w:noProof/>
                        </w:rPr>
                        <w:t>S</w:t>
                      </w:r>
                      <w:r w:rsidRPr="00605C95">
                        <w:rPr>
                          <w:b w:val="0"/>
                          <w:bCs/>
                          <w:noProof/>
                        </w:rPr>
                        <w:t>-biTISP)</w:t>
                      </w:r>
                      <w:r w:rsidRPr="00605C95">
                        <w:rPr>
                          <w:b w:val="0"/>
                          <w:bCs/>
                          <w:noProof/>
                          <w:vertAlign w:val="subscript"/>
                        </w:rPr>
                        <w:t>2</w:t>
                      </w:r>
                      <w:r w:rsidRPr="00605C95">
                        <w:rPr>
                          <w:b w:val="0"/>
                          <w:bCs/>
                          <w:noProof/>
                        </w:rPr>
                        <w:t xml:space="preserve"> demonstrating increased enanatioselectivity in the presence of additives.</w:t>
                      </w:r>
                      <w:bookmarkEnd w:id="282"/>
                    </w:p>
                  </w:txbxContent>
                </v:textbox>
                <w10:wrap type="topAndBottom" anchorx="margin"/>
              </v:shape>
            </w:pict>
          </mc:Fallback>
        </mc:AlternateContent>
      </w:r>
      <w:r>
        <w:rPr>
          <w:noProof/>
          <w:sz w:val="22"/>
          <w:szCs w:val="22"/>
        </w:rPr>
        <w:drawing>
          <wp:anchor distT="182880" distB="0" distL="114300" distR="114300" simplePos="0" relativeHeight="253419520" behindDoc="0" locked="0" layoutInCell="1" allowOverlap="1" wp14:anchorId="5A77CE4F" wp14:editId="42765341">
            <wp:simplePos x="0" y="0"/>
            <wp:positionH relativeFrom="margin">
              <wp:align>center</wp:align>
            </wp:positionH>
            <wp:positionV relativeFrom="margin">
              <wp:align>top</wp:align>
            </wp:positionV>
            <wp:extent cx="5413248" cy="2651760"/>
            <wp:effectExtent l="0" t="0" r="0" b="0"/>
            <wp:wrapTopAndBottom/>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413248" cy="2651760"/>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p>
    <w:p w14:paraId="18363A10" w14:textId="161326EC" w:rsidR="00C5235B" w:rsidRDefault="0075438E" w:rsidP="0076267C">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2"/>
          <w:szCs w:val="22"/>
        </w:rPr>
      </w:pPr>
      <w:r w:rsidRPr="00660A31">
        <w:rPr>
          <w:sz w:val="22"/>
          <w:szCs w:val="22"/>
        </w:rPr>
        <w:lastRenderedPageBreak/>
        <w:t xml:space="preserve">on </w:t>
      </w:r>
      <w:r w:rsidR="00A553CC">
        <w:rPr>
          <w:sz w:val="22"/>
          <w:szCs w:val="22"/>
        </w:rPr>
        <w:t>ee</w:t>
      </w:r>
      <w:r w:rsidRPr="00660A31">
        <w:rPr>
          <w:sz w:val="22"/>
          <w:szCs w:val="22"/>
        </w:rPr>
        <w:t xml:space="preserve"> were given.  It should be noted that additives were only effective at low catalyst loadings</w:t>
      </w:r>
      <w:r w:rsidR="00A553CC">
        <w:rPr>
          <w:sz w:val="22"/>
          <w:szCs w:val="22"/>
        </w:rPr>
        <w:t>,</w:t>
      </w:r>
      <w:r w:rsidRPr="00660A31">
        <w:rPr>
          <w:sz w:val="22"/>
          <w:szCs w:val="22"/>
        </w:rPr>
        <w:t xml:space="preserve"> while no increase in ee was observed at higher</w:t>
      </w:r>
      <w:r w:rsidR="000C095E" w:rsidRPr="00660A31">
        <w:rPr>
          <w:sz w:val="22"/>
          <w:szCs w:val="22"/>
        </w:rPr>
        <w:t xml:space="preserve"> </w:t>
      </w:r>
      <w:r w:rsidRPr="00660A31">
        <w:rPr>
          <w:sz w:val="22"/>
          <w:szCs w:val="22"/>
        </w:rPr>
        <w:t>catalyst loading.</w:t>
      </w:r>
      <w:r w:rsidR="008574E8" w:rsidRPr="00660A31">
        <w:rPr>
          <w:sz w:val="22"/>
          <w:szCs w:val="22"/>
        </w:rPr>
        <w:t xml:space="preserve">  The difference in selectivity was not further investigated but axial coordination was cited as a possible cause.</w:t>
      </w:r>
      <w:r w:rsidR="00C6768D" w:rsidRPr="00660A31">
        <w:rPr>
          <w:sz w:val="22"/>
          <w:szCs w:val="22"/>
        </w:rPr>
        <w:t xml:space="preserve"> </w:t>
      </w:r>
    </w:p>
    <w:p w14:paraId="734724B8" w14:textId="2934615E" w:rsidR="00A553CC" w:rsidRDefault="00A553CC" w:rsidP="0076267C">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2"/>
          <w:szCs w:val="22"/>
        </w:rPr>
      </w:pPr>
      <w:r>
        <w:rPr>
          <w:sz w:val="22"/>
          <w:szCs w:val="22"/>
        </w:rPr>
        <w:tab/>
      </w:r>
      <w:r w:rsidR="00C366A9" w:rsidRPr="00660A31">
        <w:rPr>
          <w:sz w:val="22"/>
          <w:szCs w:val="22"/>
        </w:rPr>
        <w:t>Wynne and co-</w:t>
      </w:r>
      <w:r>
        <w:rPr>
          <w:sz w:val="22"/>
          <w:szCs w:val="22"/>
        </w:rPr>
        <w:t>workers</w:t>
      </w:r>
      <w:r w:rsidR="00C366A9" w:rsidRPr="00660A31">
        <w:rPr>
          <w:sz w:val="22"/>
          <w:szCs w:val="22"/>
        </w:rPr>
        <w:t xml:space="preserve"> </w:t>
      </w:r>
      <w:r>
        <w:rPr>
          <w:sz w:val="22"/>
          <w:szCs w:val="22"/>
        </w:rPr>
        <w:t>also</w:t>
      </w:r>
      <w:r w:rsidR="00C366A9" w:rsidRPr="00660A31">
        <w:rPr>
          <w:sz w:val="22"/>
          <w:szCs w:val="22"/>
        </w:rPr>
        <w:t xml:space="preserve"> examin</w:t>
      </w:r>
      <w:r>
        <w:rPr>
          <w:sz w:val="22"/>
          <w:szCs w:val="22"/>
        </w:rPr>
        <w:t>ed</w:t>
      </w:r>
      <w:r w:rsidR="00C366A9" w:rsidRPr="00660A31">
        <w:rPr>
          <w:sz w:val="22"/>
          <w:szCs w:val="22"/>
        </w:rPr>
        <w:t xml:space="preserve"> cyclopropanation of olefins</w:t>
      </w:r>
      <w:r w:rsidR="0076267C">
        <w:rPr>
          <w:sz w:val="22"/>
          <w:szCs w:val="22"/>
        </w:rPr>
        <w:t xml:space="preserve"> and</w:t>
      </w:r>
      <w:r w:rsidR="00C366A9" w:rsidRPr="00660A31">
        <w:rPr>
          <w:sz w:val="22"/>
          <w:szCs w:val="22"/>
        </w:rPr>
        <w:t xml:space="preserve"> </w:t>
      </w:r>
      <w:r w:rsidR="00FB3086">
        <w:rPr>
          <w:sz w:val="22"/>
          <w:szCs w:val="22"/>
        </w:rPr>
        <w:t>methyl phenyldiazoacetate</w:t>
      </w:r>
      <w:r w:rsidR="00C366A9" w:rsidRPr="00660A31">
        <w:rPr>
          <w:sz w:val="22"/>
          <w:szCs w:val="22"/>
        </w:rPr>
        <w:t xml:space="preserve"> with</w:t>
      </w:r>
      <w:r w:rsidR="00C366A9">
        <w:rPr>
          <w:sz w:val="22"/>
          <w:szCs w:val="22"/>
        </w:rPr>
        <w:t xml:space="preserve"> a</w:t>
      </w:r>
      <w:r w:rsidR="00C366A9" w:rsidRPr="00660A31">
        <w:rPr>
          <w:sz w:val="22"/>
          <w:szCs w:val="22"/>
        </w:rPr>
        <w:t xml:space="preserve"> </w:t>
      </w:r>
      <w:r w:rsidR="00C366A9">
        <w:rPr>
          <w:sz w:val="22"/>
          <w:szCs w:val="22"/>
        </w:rPr>
        <w:t>Rh</w:t>
      </w:r>
      <w:r w:rsidR="00C366A9" w:rsidRPr="00D14275">
        <w:rPr>
          <w:sz w:val="22"/>
          <w:szCs w:val="22"/>
          <w:vertAlign w:val="superscript"/>
        </w:rPr>
        <w:t>II</w:t>
      </w:r>
      <w:r w:rsidR="00C366A9">
        <w:rPr>
          <w:sz w:val="22"/>
          <w:szCs w:val="22"/>
        </w:rPr>
        <w:t xml:space="preserve"> prolinate</w:t>
      </w:r>
      <w:r w:rsidR="00C366A9" w:rsidRPr="00660A31">
        <w:rPr>
          <w:sz w:val="22"/>
          <w:szCs w:val="22"/>
        </w:rPr>
        <w:t xml:space="preserve"> catalyst</w:t>
      </w:r>
      <w:r w:rsidR="00FB3086">
        <w:rPr>
          <w:sz w:val="22"/>
          <w:szCs w:val="22"/>
        </w:rPr>
        <w:t>, similar to the catalyst used by Davies</w:t>
      </w:r>
      <w:r w:rsidR="00C366A9" w:rsidRPr="00660A31">
        <w:rPr>
          <w:sz w:val="22"/>
          <w:szCs w:val="22"/>
        </w:rPr>
        <w:t xml:space="preserve"> (Figure 3.</w:t>
      </w:r>
      <w:r w:rsidR="009C5942">
        <w:rPr>
          <w:sz w:val="22"/>
          <w:szCs w:val="22"/>
        </w:rPr>
        <w:t>2</w:t>
      </w:r>
      <w:r w:rsidR="00C366A9" w:rsidRPr="00660A31">
        <w:rPr>
          <w:sz w:val="22"/>
          <w:szCs w:val="22"/>
        </w:rPr>
        <w:t>).</w:t>
      </w:r>
      <w:r w:rsidR="00C366A9">
        <w:rPr>
          <w:sz w:val="22"/>
          <w:szCs w:val="22"/>
        </w:rPr>
        <w:fldChar w:fldCharType="begin">
          <w:fldData xml:space="preserve">PEVuZE5vdGU+PENpdGU+PEF1dGhvcj5XeW5uZTwvQXV0aG9yPjxZZWFyPjIwMDA8L1llYXI+PFJl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</w:fldData>
        </w:fldChar>
      </w:r>
      <w:r w:rsidR="006D212C">
        <w:rPr>
          <w:sz w:val="22"/>
          <w:szCs w:val="22"/>
        </w:rPr>
        <w:instrText xml:space="preserve"> ADDIN EN.CITE </w:instrText>
      </w:r>
      <w:r w:rsidR="006D212C">
        <w:rPr>
          <w:sz w:val="22"/>
          <w:szCs w:val="22"/>
        </w:rPr>
        <w:fldChar w:fldCharType="begin">
          <w:fldData xml:space="preserve">PEVuZE5vdGU+PENpdGU+PEF1dGhvcj5XeW5uZTwvQXV0aG9yPjxZZWFyPjIwMDA8L1llYXI+PFJl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</w:fldData>
        </w:fldChar>
      </w:r>
      <w:r w:rsidR="006D212C">
        <w:rPr>
          <w:sz w:val="22"/>
          <w:szCs w:val="22"/>
        </w:rPr>
        <w:instrText xml:space="preserve"> ADDIN EN.CITE.DATA </w:instrText>
      </w:r>
      <w:r w:rsidR="006D212C">
        <w:rPr>
          <w:sz w:val="22"/>
          <w:szCs w:val="22"/>
        </w:rPr>
      </w:r>
      <w:r w:rsidR="006D212C">
        <w:rPr>
          <w:sz w:val="22"/>
          <w:szCs w:val="22"/>
        </w:rPr>
        <w:fldChar w:fldCharType="end"/>
      </w:r>
      <w:r w:rsidR="00C366A9">
        <w:rPr>
          <w:sz w:val="22"/>
          <w:szCs w:val="22"/>
        </w:rPr>
      </w:r>
      <w:r w:rsidR="00C366A9">
        <w:rPr>
          <w:sz w:val="22"/>
          <w:szCs w:val="22"/>
        </w:rPr>
        <w:fldChar w:fldCharType="separate"/>
      </w:r>
      <w:r w:rsidR="006D212C" w:rsidRPr="006D212C">
        <w:rPr>
          <w:noProof/>
          <w:sz w:val="22"/>
          <w:szCs w:val="22"/>
          <w:vertAlign w:val="superscript"/>
        </w:rPr>
        <w:t>181</w:t>
      </w:r>
      <w:r w:rsidR="00C366A9">
        <w:rPr>
          <w:sz w:val="22"/>
          <w:szCs w:val="22"/>
        </w:rPr>
        <w:fldChar w:fldCharType="end"/>
      </w:r>
      <w:r w:rsidR="00C366A9" w:rsidRPr="00660A31">
        <w:rPr>
          <w:sz w:val="22"/>
          <w:szCs w:val="22"/>
        </w:rPr>
        <w:t xml:space="preserve">  </w:t>
      </w:r>
      <w:bookmarkStart w:id="176" w:name="_Hlk55627690"/>
      <w:r w:rsidR="00C366A9" w:rsidRPr="00660A31">
        <w:rPr>
          <w:sz w:val="22"/>
          <w:szCs w:val="22"/>
        </w:rPr>
        <w:t>Yields were not reported</w:t>
      </w:r>
      <w:r w:rsidR="0076267C">
        <w:rPr>
          <w:sz w:val="22"/>
          <w:szCs w:val="22"/>
        </w:rPr>
        <w:t>,</w:t>
      </w:r>
      <w:r w:rsidR="00C366A9" w:rsidRPr="00660A31">
        <w:rPr>
          <w:sz w:val="22"/>
          <w:szCs w:val="22"/>
        </w:rPr>
        <w:t xml:space="preserve"> but </w:t>
      </w:r>
      <w:r w:rsidR="00BB3C84">
        <w:rPr>
          <w:sz w:val="22"/>
          <w:szCs w:val="22"/>
        </w:rPr>
        <w:t xml:space="preserve">the </w:t>
      </w:r>
      <w:r w:rsidR="00C366A9" w:rsidRPr="00660A31">
        <w:rPr>
          <w:sz w:val="22"/>
          <w:szCs w:val="22"/>
        </w:rPr>
        <w:t>addition of exogenous phosph</w:t>
      </w:r>
      <w:r w:rsidR="00B87BC2">
        <w:rPr>
          <w:sz w:val="22"/>
          <w:szCs w:val="22"/>
        </w:rPr>
        <w:t xml:space="preserve">ine oxides and </w:t>
      </w:r>
      <w:r w:rsidR="00C366A9" w:rsidRPr="00660A31">
        <w:rPr>
          <w:sz w:val="22"/>
          <w:szCs w:val="22"/>
        </w:rPr>
        <w:t>phosphine</w:t>
      </w:r>
      <w:r w:rsidR="0076267C">
        <w:rPr>
          <w:sz w:val="22"/>
          <w:szCs w:val="22"/>
        </w:rPr>
        <w:t xml:space="preserve">s </w:t>
      </w:r>
      <w:r w:rsidR="00BB3C84">
        <w:rPr>
          <w:sz w:val="22"/>
          <w:szCs w:val="22"/>
        </w:rPr>
        <w:t xml:space="preserve">did not </w:t>
      </w:r>
      <w:r w:rsidR="00C366A9" w:rsidRPr="00660A31">
        <w:rPr>
          <w:sz w:val="22"/>
          <w:szCs w:val="22"/>
        </w:rPr>
        <w:t>result</w:t>
      </w:r>
      <w:r w:rsidR="00BB3C84">
        <w:rPr>
          <w:sz w:val="22"/>
          <w:szCs w:val="22"/>
        </w:rPr>
        <w:t xml:space="preserve"> in </w:t>
      </w:r>
      <w:r w:rsidR="00C366A9" w:rsidRPr="00660A31">
        <w:rPr>
          <w:sz w:val="22"/>
          <w:szCs w:val="22"/>
        </w:rPr>
        <w:t>increase</w:t>
      </w:r>
      <w:r w:rsidR="00BB3C84">
        <w:rPr>
          <w:sz w:val="22"/>
          <w:szCs w:val="22"/>
        </w:rPr>
        <w:t xml:space="preserve">d </w:t>
      </w:r>
      <w:r w:rsidR="00C366A9" w:rsidRPr="00660A31">
        <w:rPr>
          <w:sz w:val="22"/>
          <w:szCs w:val="22"/>
        </w:rPr>
        <w:t>enantioselectivity</w:t>
      </w:r>
      <w:bookmarkEnd w:id="176"/>
      <w:r w:rsidR="0076267C">
        <w:rPr>
          <w:sz w:val="22"/>
          <w:szCs w:val="22"/>
        </w:rPr>
        <w:t>.</w:t>
      </w:r>
      <w:r w:rsidR="00C366A9" w:rsidRPr="00660A31">
        <w:rPr>
          <w:sz w:val="22"/>
          <w:szCs w:val="22"/>
        </w:rPr>
        <w:t xml:space="preserve">  </w:t>
      </w:r>
      <w:r w:rsidR="00CF16E4">
        <w:rPr>
          <w:sz w:val="22"/>
          <w:szCs w:val="22"/>
        </w:rPr>
        <w:t>Rather</w:t>
      </w:r>
      <w:r w:rsidR="00C366A9" w:rsidRPr="00660A31">
        <w:rPr>
          <w:sz w:val="22"/>
          <w:szCs w:val="22"/>
        </w:rPr>
        <w:t xml:space="preserve">, </w:t>
      </w:r>
      <w:r w:rsidR="0076267C">
        <w:rPr>
          <w:sz w:val="22"/>
          <w:szCs w:val="22"/>
        </w:rPr>
        <w:t xml:space="preserve">the exogenous LBs resulted in a decrease in ee, contradicting the finding of the Davies group.  It was believed </w:t>
      </w:r>
      <w:r w:rsidR="00CF16E4">
        <w:rPr>
          <w:sz w:val="22"/>
          <w:szCs w:val="22"/>
        </w:rPr>
        <w:t xml:space="preserve">less sterically </w:t>
      </w:r>
      <w:r w:rsidR="0076267C">
        <w:rPr>
          <w:sz w:val="22"/>
          <w:szCs w:val="22"/>
        </w:rPr>
        <w:t>hindered</w:t>
      </w:r>
      <w:r w:rsidR="00CF16E4">
        <w:rPr>
          <w:sz w:val="22"/>
          <w:szCs w:val="22"/>
        </w:rPr>
        <w:t xml:space="preserve"> </w:t>
      </w:r>
      <w:r w:rsidR="0076267C">
        <w:rPr>
          <w:sz w:val="22"/>
          <w:szCs w:val="22"/>
        </w:rPr>
        <w:t>LBs</w:t>
      </w:r>
      <w:r w:rsidR="00CF16E4">
        <w:rPr>
          <w:sz w:val="22"/>
          <w:szCs w:val="22"/>
        </w:rPr>
        <w:t xml:space="preserve"> were better </w:t>
      </w:r>
      <w:r w:rsidR="0076267C">
        <w:rPr>
          <w:sz w:val="22"/>
          <w:szCs w:val="22"/>
        </w:rPr>
        <w:t>suited</w:t>
      </w:r>
      <w:r w:rsidR="00CF16E4">
        <w:rPr>
          <w:sz w:val="22"/>
          <w:szCs w:val="22"/>
        </w:rPr>
        <w:t xml:space="preserve"> to coordinate to the axial sites, thereby decreasing enantioselectivity.  </w:t>
      </w:r>
      <w:r w:rsidR="0076267C">
        <w:rPr>
          <w:sz w:val="22"/>
          <w:szCs w:val="22"/>
        </w:rPr>
        <w:t>Conversely,</w:t>
      </w:r>
      <w:r w:rsidR="00C366A9" w:rsidRPr="00660A31">
        <w:rPr>
          <w:sz w:val="22"/>
          <w:szCs w:val="22"/>
        </w:rPr>
        <w:t xml:space="preserve"> steric</w:t>
      </w:r>
      <w:r w:rsidR="0076267C">
        <w:rPr>
          <w:sz w:val="22"/>
          <w:szCs w:val="22"/>
        </w:rPr>
        <w:t xml:space="preserve"> interactions between bulky phosphines and the catalyst was believed to prevent axial coordination.  </w:t>
      </w:r>
      <w:bookmarkStart w:id="177" w:name="_Hlk55629215"/>
      <w:r w:rsidR="0076267C">
        <w:rPr>
          <w:sz w:val="22"/>
          <w:szCs w:val="22"/>
        </w:rPr>
        <w:t>The lack of axial coordination then resulted in similar enantioselectivity as when no additives were present</w:t>
      </w:r>
      <w:bookmarkEnd w:id="177"/>
      <w:r w:rsidR="0076267C">
        <w:rPr>
          <w:sz w:val="22"/>
          <w:szCs w:val="22"/>
        </w:rPr>
        <w:t>.</w:t>
      </w:r>
      <w:r w:rsidR="00C366A9" w:rsidRPr="00660A31">
        <w:rPr>
          <w:sz w:val="22"/>
          <w:szCs w:val="22"/>
        </w:rPr>
        <w:t xml:space="preserve"> Th</w:t>
      </w:r>
      <w:r w:rsidR="00FB3086">
        <w:rPr>
          <w:sz w:val="22"/>
          <w:szCs w:val="22"/>
        </w:rPr>
        <w:t>e coordination strength of the phosphines</w:t>
      </w:r>
      <w:r w:rsidR="00C366A9" w:rsidRPr="00660A31">
        <w:rPr>
          <w:sz w:val="22"/>
          <w:szCs w:val="22"/>
        </w:rPr>
        <w:t xml:space="preserve"> was corroborated by UV-Vis</w:t>
      </w:r>
      <w:r w:rsidR="00C366A9">
        <w:rPr>
          <w:sz w:val="22"/>
          <w:szCs w:val="22"/>
        </w:rPr>
        <w:t xml:space="preserve"> experiments</w:t>
      </w:r>
      <w:r w:rsidR="00FB3086">
        <w:rPr>
          <w:sz w:val="22"/>
          <w:szCs w:val="22"/>
        </w:rPr>
        <w:t>, w</w:t>
      </w:r>
      <w:r w:rsidR="00C366A9" w:rsidRPr="00660A31">
        <w:rPr>
          <w:sz w:val="22"/>
          <w:szCs w:val="22"/>
        </w:rPr>
        <w:t>here the HOMO-LUMO energy gap was larger for strongly donating alky</w:t>
      </w:r>
      <w:r w:rsidR="00C366A9">
        <w:rPr>
          <w:sz w:val="22"/>
          <w:szCs w:val="22"/>
        </w:rPr>
        <w:t>l</w:t>
      </w:r>
      <w:r w:rsidR="00C366A9" w:rsidRPr="00660A31">
        <w:rPr>
          <w:sz w:val="22"/>
          <w:szCs w:val="22"/>
        </w:rPr>
        <w:t xml:space="preserve"> phosphines, as compared to the weaker phosphine oxides.</w:t>
      </w:r>
      <w:r w:rsidR="000D783B" w:rsidRPr="00660A31">
        <w:rPr>
          <w:sz w:val="22"/>
          <w:szCs w:val="22"/>
        </w:rPr>
        <w:tab/>
      </w:r>
    </w:p>
    <w:p w14:paraId="050568E8" w14:textId="29671EEB" w:rsidR="00D06E9E" w:rsidRDefault="00A553CC" w:rsidP="0076267C">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2"/>
          <w:szCs w:val="22"/>
        </w:rPr>
      </w:pPr>
      <w:r>
        <w:rPr>
          <w:sz w:val="22"/>
          <w:szCs w:val="22"/>
        </w:rPr>
        <w:tab/>
        <w:t>Even with</w:t>
      </w:r>
      <w:r w:rsidRPr="00660A31">
        <w:rPr>
          <w:sz w:val="22"/>
          <w:szCs w:val="22"/>
        </w:rPr>
        <w:t xml:space="preserve"> evidence for increased </w:t>
      </w:r>
      <w:r w:rsidR="0076267C">
        <w:rPr>
          <w:sz w:val="22"/>
          <w:szCs w:val="22"/>
        </w:rPr>
        <w:t>enantio</w:t>
      </w:r>
      <w:r w:rsidRPr="00660A31">
        <w:rPr>
          <w:sz w:val="22"/>
          <w:szCs w:val="22"/>
        </w:rPr>
        <w:t xml:space="preserve">selectivity, the benefits of axial coordination are </w:t>
      </w:r>
      <w:r w:rsidR="0076267C">
        <w:rPr>
          <w:sz w:val="22"/>
          <w:szCs w:val="22"/>
        </w:rPr>
        <w:t>uncertain</w:t>
      </w:r>
      <w:r w:rsidRPr="00660A31">
        <w:rPr>
          <w:sz w:val="22"/>
          <w:szCs w:val="22"/>
        </w:rPr>
        <w:t xml:space="preserve"> and hard to predict.  </w:t>
      </w:r>
      <w:r w:rsidR="00FB3086">
        <w:rPr>
          <w:sz w:val="22"/>
          <w:szCs w:val="22"/>
        </w:rPr>
        <w:t>The dichotomy of axial coordination was even observed in the same group when</w:t>
      </w:r>
      <w:r>
        <w:rPr>
          <w:sz w:val="22"/>
          <w:szCs w:val="22"/>
        </w:rPr>
        <w:t xml:space="preserve"> </w:t>
      </w:r>
      <w:r w:rsidR="006372F0" w:rsidRPr="00660A31">
        <w:rPr>
          <w:sz w:val="22"/>
          <w:szCs w:val="22"/>
        </w:rPr>
        <w:t xml:space="preserve">Charette and co-workers </w:t>
      </w:r>
      <w:r w:rsidR="00FB3086">
        <w:rPr>
          <w:sz w:val="22"/>
          <w:szCs w:val="22"/>
        </w:rPr>
        <w:t>examined the cyclopropanation</w:t>
      </w:r>
      <w:r w:rsidR="008F6A6C" w:rsidRPr="00660A31">
        <w:rPr>
          <w:sz w:val="22"/>
          <w:szCs w:val="22"/>
        </w:rPr>
        <w:t xml:space="preserve"> </w:t>
      </w:r>
      <w:r w:rsidR="00FB3086">
        <w:rPr>
          <w:sz w:val="22"/>
          <w:szCs w:val="22"/>
        </w:rPr>
        <w:t xml:space="preserve">of olefins and </w:t>
      </w:r>
      <w:r w:rsidR="008F6A6C" w:rsidRPr="00660A31">
        <w:rPr>
          <w:sz w:val="22"/>
          <w:szCs w:val="22"/>
        </w:rPr>
        <w:t>acceptor/acceptor diazo reagents</w:t>
      </w:r>
      <w:r w:rsidR="000D783B" w:rsidRPr="00660A31">
        <w:rPr>
          <w:sz w:val="22"/>
          <w:szCs w:val="22"/>
        </w:rPr>
        <w:t xml:space="preserve"> (Figure </w:t>
      </w:r>
      <w:r w:rsidR="0076529B" w:rsidRPr="00660A31">
        <w:rPr>
          <w:sz w:val="22"/>
          <w:szCs w:val="22"/>
        </w:rPr>
        <w:t>3.</w:t>
      </w:r>
      <w:r w:rsidR="009C5942">
        <w:rPr>
          <w:sz w:val="22"/>
          <w:szCs w:val="22"/>
        </w:rPr>
        <w:t>3</w:t>
      </w:r>
      <w:r w:rsidR="0076529B" w:rsidRPr="00660A31">
        <w:rPr>
          <w:sz w:val="22"/>
          <w:szCs w:val="22"/>
        </w:rPr>
        <w:t>)</w:t>
      </w:r>
      <w:r w:rsidR="008F6A6C" w:rsidRPr="00660A31">
        <w:rPr>
          <w:sz w:val="22"/>
          <w:szCs w:val="22"/>
        </w:rPr>
        <w:t>.</w:t>
      </w:r>
      <w:r w:rsidR="00CB56A0" w:rsidRPr="00660A31">
        <w:rPr>
          <w:sz w:val="22"/>
          <w:szCs w:val="22"/>
        </w:rPr>
        <w:fldChar w:fldCharType="begin">
          <w:fldData xml:space="preserve">PEVuZE5vdGU+PENpdGU+PEF1dGhvcj5NYXJjb3V4PC9BdXRob3I+PFllYXI+MjAxMDwvWWVhcj48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==
</w:fldData>
        </w:fldChar>
      </w:r>
      <w:r w:rsidR="006D212C">
        <w:rPr>
          <w:sz w:val="22"/>
          <w:szCs w:val="22"/>
        </w:rPr>
        <w:instrText xml:space="preserve"> ADDIN EN.CITE </w:instrText>
      </w:r>
      <w:r w:rsidR="006D212C">
        <w:rPr>
          <w:sz w:val="22"/>
          <w:szCs w:val="22"/>
        </w:rPr>
        <w:fldChar w:fldCharType="begin">
          <w:fldData xml:space="preserve">PEVuZE5vdGU+PENpdGU+PEF1dGhvcj5NYXJjb3V4PC9BdXRob3I+PFllYXI+MjAxMDwvWWVhcj48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==
</w:fldData>
        </w:fldChar>
      </w:r>
      <w:r w:rsidR="006D212C">
        <w:rPr>
          <w:sz w:val="22"/>
          <w:szCs w:val="22"/>
        </w:rPr>
        <w:instrText xml:space="preserve"> ADDIN EN.CITE.DATA </w:instrText>
      </w:r>
      <w:r w:rsidR="006D212C">
        <w:rPr>
          <w:sz w:val="22"/>
          <w:szCs w:val="22"/>
        </w:rPr>
      </w:r>
      <w:r w:rsidR="006D212C">
        <w:rPr>
          <w:sz w:val="22"/>
          <w:szCs w:val="22"/>
        </w:rPr>
        <w:fldChar w:fldCharType="end"/>
      </w:r>
      <w:r w:rsidR="00CB56A0" w:rsidRPr="00660A31">
        <w:rPr>
          <w:sz w:val="22"/>
          <w:szCs w:val="22"/>
        </w:rPr>
      </w:r>
      <w:r w:rsidR="00CB56A0" w:rsidRPr="00660A31">
        <w:rPr>
          <w:sz w:val="22"/>
          <w:szCs w:val="22"/>
        </w:rPr>
        <w:fldChar w:fldCharType="separate"/>
      </w:r>
      <w:r w:rsidR="006D212C" w:rsidRPr="006D212C">
        <w:rPr>
          <w:noProof/>
          <w:sz w:val="22"/>
          <w:szCs w:val="22"/>
          <w:vertAlign w:val="superscript"/>
        </w:rPr>
        <w:t>180, 219</w:t>
      </w:r>
      <w:r w:rsidR="00CB56A0" w:rsidRPr="00660A31">
        <w:rPr>
          <w:sz w:val="22"/>
          <w:szCs w:val="22"/>
        </w:rPr>
        <w:fldChar w:fldCharType="end"/>
      </w:r>
      <w:r w:rsidR="008F6A6C" w:rsidRPr="00660A31">
        <w:rPr>
          <w:sz w:val="22"/>
          <w:szCs w:val="22"/>
        </w:rPr>
        <w:t xml:space="preserve">  </w:t>
      </w:r>
      <w:r w:rsidR="00950086" w:rsidRPr="00660A31">
        <w:rPr>
          <w:sz w:val="22"/>
          <w:szCs w:val="22"/>
        </w:rPr>
        <w:t xml:space="preserve">For the cyclopropanation of styrene and </w:t>
      </w:r>
      <w:r w:rsidR="00FB3086">
        <w:rPr>
          <w:sz w:val="22"/>
          <w:szCs w:val="22"/>
        </w:rPr>
        <w:t>an</w:t>
      </w:r>
      <w:r w:rsidR="00950086" w:rsidRPr="00660A31">
        <w:rPr>
          <w:sz w:val="22"/>
          <w:szCs w:val="22"/>
        </w:rPr>
        <w:t xml:space="preserve"> amid</w:t>
      </w:r>
      <w:r w:rsidR="005E3DF2" w:rsidRPr="00660A31">
        <w:rPr>
          <w:sz w:val="22"/>
          <w:szCs w:val="22"/>
        </w:rPr>
        <w:t>o</w:t>
      </w:r>
      <w:r w:rsidR="00950086" w:rsidRPr="00660A31">
        <w:rPr>
          <w:sz w:val="22"/>
          <w:szCs w:val="22"/>
        </w:rPr>
        <w:t xml:space="preserve"> diazo</w:t>
      </w:r>
      <w:r w:rsidR="00436A36" w:rsidRPr="00660A31">
        <w:rPr>
          <w:sz w:val="22"/>
          <w:szCs w:val="22"/>
        </w:rPr>
        <w:t xml:space="preserve"> reagent</w:t>
      </w:r>
      <w:r w:rsidR="005E3DF2" w:rsidRPr="00660A31">
        <w:rPr>
          <w:sz w:val="22"/>
          <w:szCs w:val="22"/>
        </w:rPr>
        <w:t xml:space="preserve"> </w:t>
      </w:r>
      <w:r w:rsidR="00950086" w:rsidRPr="00660A31">
        <w:rPr>
          <w:sz w:val="22"/>
          <w:szCs w:val="22"/>
        </w:rPr>
        <w:t>with Rh</w:t>
      </w:r>
      <w:r w:rsidR="00950086" w:rsidRPr="00660A31">
        <w:rPr>
          <w:sz w:val="22"/>
          <w:szCs w:val="22"/>
          <w:vertAlign w:val="subscript"/>
        </w:rPr>
        <w:t>2</w:t>
      </w:r>
      <w:r w:rsidR="00950086" w:rsidRPr="00660A31">
        <w:rPr>
          <w:sz w:val="22"/>
          <w:szCs w:val="22"/>
        </w:rPr>
        <w:t>(</w:t>
      </w:r>
      <w:r w:rsidR="00950086" w:rsidRPr="00D14275">
        <w:rPr>
          <w:i/>
          <w:iCs/>
          <w:sz w:val="22"/>
          <w:szCs w:val="22"/>
        </w:rPr>
        <w:t>S</w:t>
      </w:r>
      <w:r w:rsidR="00950086" w:rsidRPr="00660A31">
        <w:rPr>
          <w:sz w:val="22"/>
          <w:szCs w:val="22"/>
        </w:rPr>
        <w:t>-NTTL)</w:t>
      </w:r>
      <w:r w:rsidR="00950086" w:rsidRPr="00660A31">
        <w:rPr>
          <w:sz w:val="22"/>
          <w:szCs w:val="22"/>
          <w:vertAlign w:val="subscript"/>
        </w:rPr>
        <w:t>4</w:t>
      </w:r>
      <w:r w:rsidR="00FB3086">
        <w:rPr>
          <w:sz w:val="22"/>
          <w:szCs w:val="22"/>
        </w:rPr>
        <w:t xml:space="preserve"> </w:t>
      </w:r>
      <w:r w:rsidR="00950086" w:rsidRPr="00660A31">
        <w:rPr>
          <w:sz w:val="22"/>
          <w:szCs w:val="22"/>
        </w:rPr>
        <w:t xml:space="preserve">the LB additive did not result in </w:t>
      </w:r>
      <w:r w:rsidR="00D14275">
        <w:rPr>
          <w:sz w:val="22"/>
          <w:szCs w:val="22"/>
        </w:rPr>
        <w:t>increased</w:t>
      </w:r>
      <w:r w:rsidR="00950086" w:rsidRPr="00660A31">
        <w:rPr>
          <w:sz w:val="22"/>
          <w:szCs w:val="22"/>
        </w:rPr>
        <w:t xml:space="preserve"> enantioselectivity</w:t>
      </w:r>
      <w:r w:rsidR="00C618F2" w:rsidRPr="00660A31">
        <w:rPr>
          <w:sz w:val="22"/>
          <w:szCs w:val="22"/>
        </w:rPr>
        <w:t>, rather only a decrease in yield (Figure 3.</w:t>
      </w:r>
      <w:r w:rsidR="009C5942">
        <w:rPr>
          <w:sz w:val="22"/>
          <w:szCs w:val="22"/>
        </w:rPr>
        <w:t>3</w:t>
      </w:r>
      <w:r w:rsidR="00C618F2" w:rsidRPr="00660A31">
        <w:rPr>
          <w:sz w:val="22"/>
          <w:szCs w:val="22"/>
        </w:rPr>
        <w:t>, a).</w:t>
      </w:r>
      <w:r w:rsidR="00950086" w:rsidRPr="00660A31">
        <w:rPr>
          <w:sz w:val="22"/>
          <w:szCs w:val="22"/>
        </w:rPr>
        <w:t xml:space="preserve">  Conversely, the cyclopropanation of styrene and an α-ketodiazo reagent by Rh</w:t>
      </w:r>
      <w:r w:rsidR="00950086" w:rsidRPr="00660A31">
        <w:rPr>
          <w:sz w:val="22"/>
          <w:szCs w:val="22"/>
          <w:vertAlign w:val="subscript"/>
        </w:rPr>
        <w:t>2</w:t>
      </w:r>
      <w:r w:rsidR="00950086" w:rsidRPr="00660A31">
        <w:rPr>
          <w:sz w:val="22"/>
          <w:szCs w:val="22"/>
        </w:rPr>
        <w:t>(</w:t>
      </w:r>
      <w:r w:rsidR="00950086" w:rsidRPr="00D14275">
        <w:rPr>
          <w:i/>
          <w:iCs/>
          <w:sz w:val="22"/>
          <w:szCs w:val="22"/>
        </w:rPr>
        <w:t>S</w:t>
      </w:r>
      <w:r w:rsidR="00950086" w:rsidRPr="00660A31">
        <w:rPr>
          <w:sz w:val="22"/>
          <w:szCs w:val="22"/>
        </w:rPr>
        <w:t>-TCPTTL)</w:t>
      </w:r>
      <w:r w:rsidR="00950086" w:rsidRPr="00660A31">
        <w:rPr>
          <w:sz w:val="22"/>
          <w:szCs w:val="22"/>
          <w:vertAlign w:val="subscript"/>
        </w:rPr>
        <w:t>4</w:t>
      </w:r>
      <w:r w:rsidR="00253E92" w:rsidRPr="00660A31">
        <w:rPr>
          <w:sz w:val="22"/>
          <w:szCs w:val="22"/>
        </w:rPr>
        <w:t xml:space="preserve"> in the presence of LBs led to an increase in enantioselectivity</w:t>
      </w:r>
      <w:r w:rsidR="0076529B" w:rsidRPr="00660A31">
        <w:rPr>
          <w:sz w:val="22"/>
          <w:szCs w:val="22"/>
        </w:rPr>
        <w:t xml:space="preserve"> (Figure 3.</w:t>
      </w:r>
      <w:r w:rsidR="009C5942">
        <w:rPr>
          <w:sz w:val="22"/>
          <w:szCs w:val="22"/>
        </w:rPr>
        <w:t>3</w:t>
      </w:r>
      <w:r w:rsidR="0076529B" w:rsidRPr="00660A31">
        <w:rPr>
          <w:sz w:val="22"/>
          <w:szCs w:val="22"/>
        </w:rPr>
        <w:t>, b)</w:t>
      </w:r>
      <w:r w:rsidR="00253E92" w:rsidRPr="00660A31">
        <w:rPr>
          <w:sz w:val="22"/>
          <w:szCs w:val="22"/>
        </w:rPr>
        <w:t>.</w:t>
      </w:r>
      <w:r w:rsidR="008F6A6C" w:rsidRPr="00660A31">
        <w:rPr>
          <w:sz w:val="22"/>
          <w:szCs w:val="22"/>
        </w:rPr>
        <w:t xml:space="preserve">  </w:t>
      </w:r>
      <w:r w:rsidR="00C618F2" w:rsidRPr="00660A31">
        <w:rPr>
          <w:sz w:val="22"/>
          <w:szCs w:val="22"/>
        </w:rPr>
        <w:t xml:space="preserve">The increase in enantioselectivity was </w:t>
      </w:r>
      <w:r w:rsidR="00F605C4" w:rsidRPr="00660A31">
        <w:rPr>
          <w:sz w:val="22"/>
          <w:szCs w:val="22"/>
        </w:rPr>
        <w:t>accompanied</w:t>
      </w:r>
      <w:r w:rsidR="00C618F2" w:rsidRPr="00660A31">
        <w:rPr>
          <w:sz w:val="22"/>
          <w:szCs w:val="22"/>
        </w:rPr>
        <w:t xml:space="preserve"> by a decrease in yield and diastereomeric ratio.  When these reactions were conducted at higher temperatures</w:t>
      </w:r>
      <w:r w:rsidR="00B05BD6">
        <w:rPr>
          <w:sz w:val="22"/>
          <w:szCs w:val="22"/>
        </w:rPr>
        <w:t>,</w:t>
      </w:r>
      <w:r w:rsidR="00C618F2" w:rsidRPr="00660A31">
        <w:rPr>
          <w:sz w:val="22"/>
          <w:szCs w:val="22"/>
        </w:rPr>
        <w:t xml:space="preserve"> there was a</w:t>
      </w:r>
      <w:r w:rsidR="0076267C">
        <w:rPr>
          <w:sz w:val="22"/>
          <w:szCs w:val="22"/>
        </w:rPr>
        <w:t>lso a</w:t>
      </w:r>
      <w:r w:rsidR="00C618F2" w:rsidRPr="00660A31">
        <w:rPr>
          <w:sz w:val="22"/>
          <w:szCs w:val="22"/>
        </w:rPr>
        <w:t xml:space="preserve"> decrease in the diastereomeric and enantiomeric </w:t>
      </w:r>
      <w:r w:rsidR="005C7561" w:rsidRPr="00660A31">
        <w:rPr>
          <w:sz w:val="22"/>
          <w:szCs w:val="22"/>
        </w:rPr>
        <w:t>ratios.  It was postulated that lower temperatures resulted in</w:t>
      </w:r>
      <w:r w:rsidR="00BB3C84">
        <w:rPr>
          <w:sz w:val="22"/>
          <w:szCs w:val="22"/>
        </w:rPr>
        <w:t xml:space="preserve"> the</w:t>
      </w:r>
      <w:r w:rsidR="005C7561" w:rsidRPr="00660A31">
        <w:rPr>
          <w:sz w:val="22"/>
          <w:szCs w:val="22"/>
        </w:rPr>
        <w:t xml:space="preserve"> complexation of the LB additive, resulting in higher overall stereoselectivity.  </w:t>
      </w:r>
    </w:p>
    <w:p w14:paraId="0D6DB255" w14:textId="77777777" w:rsidR="0076267C" w:rsidRDefault="00B31FEC" w:rsidP="0076267C">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2"/>
          <w:szCs w:val="22"/>
        </w:rPr>
      </w:pPr>
      <w:r>
        <w:rPr>
          <w:sz w:val="22"/>
          <w:szCs w:val="22"/>
        </w:rPr>
        <w:tab/>
      </w:r>
      <w:r w:rsidR="00A553CC">
        <w:rPr>
          <w:sz w:val="22"/>
          <w:szCs w:val="22"/>
        </w:rPr>
        <w:t>Although</w:t>
      </w:r>
      <w:r w:rsidR="00712428">
        <w:rPr>
          <w:sz w:val="22"/>
          <w:szCs w:val="22"/>
        </w:rPr>
        <w:t xml:space="preserve"> the a</w:t>
      </w:r>
      <w:r w:rsidR="00712428" w:rsidRPr="00660A31">
        <w:rPr>
          <w:sz w:val="22"/>
          <w:szCs w:val="22"/>
        </w:rPr>
        <w:t>ddition of exogenous ligand</w:t>
      </w:r>
      <w:r w:rsidR="00A553CC">
        <w:rPr>
          <w:sz w:val="22"/>
          <w:szCs w:val="22"/>
        </w:rPr>
        <w:t>s</w:t>
      </w:r>
      <w:r w:rsidR="00712428" w:rsidRPr="00660A31">
        <w:rPr>
          <w:sz w:val="22"/>
          <w:szCs w:val="22"/>
        </w:rPr>
        <w:t xml:space="preserve"> is the easiest way to introduce axial </w:t>
      </w:r>
      <w:r w:rsidR="00712428">
        <w:rPr>
          <w:sz w:val="22"/>
          <w:szCs w:val="22"/>
        </w:rPr>
        <w:t>c</w:t>
      </w:r>
      <w:r w:rsidR="00712428" w:rsidRPr="00660A31">
        <w:rPr>
          <w:sz w:val="22"/>
          <w:szCs w:val="22"/>
        </w:rPr>
        <w:t>oordination, the active catalyst remains ambiguous.  Two distinct active catalysts can be generated depending upon the number of axially coordinated compounds (Scheme 3.1).  When no LBs are axially coordinated</w:t>
      </w:r>
      <w:r w:rsidR="00FB3086">
        <w:rPr>
          <w:sz w:val="22"/>
          <w:szCs w:val="22"/>
        </w:rPr>
        <w:t>,</w:t>
      </w:r>
      <w:r w:rsidR="00712428" w:rsidRPr="00660A31">
        <w:rPr>
          <w:sz w:val="22"/>
          <w:szCs w:val="22"/>
        </w:rPr>
        <w:t xml:space="preserve"> the active catalyst will be the same as </w:t>
      </w:r>
      <w:r w:rsidR="00FB3086">
        <w:rPr>
          <w:sz w:val="22"/>
          <w:szCs w:val="22"/>
        </w:rPr>
        <w:t xml:space="preserve">if </w:t>
      </w:r>
      <w:r w:rsidR="00712428" w:rsidRPr="00660A31">
        <w:rPr>
          <w:sz w:val="22"/>
          <w:szCs w:val="22"/>
        </w:rPr>
        <w:t xml:space="preserve">no LB was </w:t>
      </w:r>
    </w:p>
    <w:p w14:paraId="7E87C30B" w14:textId="061DBAD2" w:rsidR="0076267C" w:rsidRDefault="0076267C">
      <w:pPr>
        <w:rPr>
          <w:sz w:val="22"/>
          <w:szCs w:val="22"/>
        </w:rPr>
      </w:pPr>
      <w:r w:rsidRPr="00660A31">
        <w:rPr>
          <w:noProof/>
        </w:rPr>
        <w:lastRenderedPageBreak/>
        <mc:AlternateContent>
          <mc:Choice Requires="wps">
            <w:drawing>
              <wp:anchor distT="0" distB="182880" distL="114300" distR="114300" simplePos="0" relativeHeight="253328384" behindDoc="0" locked="0" layoutInCell="1" allowOverlap="1" wp14:anchorId="539B7CC5" wp14:editId="04508289">
                <wp:simplePos x="0" y="0"/>
                <wp:positionH relativeFrom="margin">
                  <wp:align>left</wp:align>
                </wp:positionH>
                <wp:positionV relativeFrom="paragraph">
                  <wp:posOffset>2630170</wp:posOffset>
                </wp:positionV>
                <wp:extent cx="5358384" cy="475488"/>
                <wp:effectExtent l="0" t="0" r="0" b="2540"/>
                <wp:wrapTopAndBottom/>
                <wp:docPr id="489" name="Text Box 489"/>
                <wp:cNvGraphicFramePr/>
                <a:graphic xmlns:a="http://schemas.openxmlformats.org/drawingml/2006/main">
                  <a:graphicData uri="http://schemas.microsoft.com/office/word/2010/wordprocessingShape">
                    <wps:wsp>
                      <wps:cNvSpPr txBox="1"/>
                      <wps:spPr>
                        <a:xfrm>
                          <a:off x="0" y="0"/>
                          <a:ext cx="5358384" cy="475488"/>
                        </a:xfrm>
                        <a:prstGeom prst="rect">
                          <a:avLst/>
                        </a:prstGeom>
                        <a:solidFill>
                          <a:prstClr val="white"/>
                        </a:solidFill>
                        <a:ln>
                          <a:noFill/>
                        </a:ln>
                      </wps:spPr>
                      <wps:txbx>
                        <w:txbxContent>
                          <w:p w14:paraId="2A19AF3F" w14:textId="0986E142" w:rsidR="00544CAD" w:rsidRPr="001A77B7" w:rsidRDefault="00544CAD" w:rsidP="00C366A9">
                            <w:pPr>
                              <w:pStyle w:val="Caption"/>
                              <w:rPr>
                                <w:noProof/>
                              </w:rPr>
                            </w:pPr>
                            <w:bookmarkStart w:id="178" w:name="_Toc56415785"/>
                            <w:r>
                              <w:t xml:space="preserve">Figure </w:t>
                            </w:r>
                            <w:r w:rsidR="005B491D">
                              <w:fldChar w:fldCharType="begin"/>
                            </w:r>
                            <w:r w:rsidR="005B491D">
                              <w:instrText xml:space="preserve"> STYLEREF 1 \s </w:instrText>
                            </w:r>
                            <w:r w:rsidR="005B491D">
                              <w:fldChar w:fldCharType="separate"/>
                            </w:r>
                            <w:r>
                              <w:rPr>
                                <w:noProof/>
                              </w:rPr>
                              <w:t>3</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2</w:t>
                            </w:r>
                            <w:r w:rsidR="005B491D">
                              <w:rPr>
                                <w:noProof/>
                              </w:rPr>
                              <w:fldChar w:fldCharType="end"/>
                            </w:r>
                            <w:r>
                              <w:t xml:space="preserve">  </w:t>
                            </w:r>
                            <w:r w:rsidRPr="000228E8">
                              <w:rPr>
                                <w:b w:val="0"/>
                                <w:bCs/>
                              </w:rPr>
                              <w:t xml:space="preserve">Cyclopropanation of styrene </w:t>
                            </w:r>
                            <w:r>
                              <w:rPr>
                                <w:b w:val="0"/>
                                <w:bCs/>
                              </w:rPr>
                              <w:t>and</w:t>
                            </w:r>
                            <w:r w:rsidRPr="000228E8">
                              <w:rPr>
                                <w:b w:val="0"/>
                                <w:bCs/>
                              </w:rPr>
                              <w:t xml:space="preserve"> methyl phenyldiazoacetate where additives did not result in increased enantioselectivity</w:t>
                            </w:r>
                            <w:bookmarkEnd w:id="1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39B7CC5" id="Text Box 489" o:spid="_x0000_s1131" type="#_x0000_t202" style="position:absolute;margin-left:0;margin-top:207.1pt;width:421.9pt;height:37.45pt;z-index:253328384;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" stroked="f">
                <v:textbox style="mso-fit-shape-to-text:t" inset="0,0,0,0">
                  <w:txbxContent>
                    <w:p w14:paraId="2A19AF3F" w14:textId="0986E142" w:rsidR="00544CAD" w:rsidRPr="001A77B7" w:rsidRDefault="00544CAD" w:rsidP="00C366A9">
                      <w:pPr>
                        <w:pStyle w:val="Caption"/>
                        <w:rPr>
                          <w:noProof/>
                        </w:rPr>
                      </w:pPr>
                      <w:bookmarkStart w:id="286" w:name="_Toc56415785"/>
                      <w:r>
                        <w:t xml:space="preserve">Figure </w:t>
                      </w:r>
                      <w:r w:rsidR="000F0901">
                        <w:fldChar w:fldCharType="begin"/>
                      </w:r>
                      <w:r w:rsidR="000F0901">
                        <w:instrText xml:space="preserve"> STYLEREF 1 \s </w:instrText>
                      </w:r>
                      <w:r w:rsidR="000F0901">
                        <w:fldChar w:fldCharType="separate"/>
                      </w:r>
                      <w:r>
                        <w:rPr>
                          <w:noProof/>
                        </w:rPr>
                        <w:t>3</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2</w:t>
                      </w:r>
                      <w:r w:rsidR="000F0901">
                        <w:rPr>
                          <w:noProof/>
                        </w:rPr>
                        <w:fldChar w:fldCharType="end"/>
                      </w:r>
                      <w:r>
                        <w:t xml:space="preserve">  </w:t>
                      </w:r>
                      <w:r w:rsidRPr="000228E8">
                        <w:rPr>
                          <w:b w:val="0"/>
                          <w:bCs/>
                        </w:rPr>
                        <w:t xml:space="preserve">Cyclopropanation of styrene </w:t>
                      </w:r>
                      <w:r>
                        <w:rPr>
                          <w:b w:val="0"/>
                          <w:bCs/>
                        </w:rPr>
                        <w:t>and</w:t>
                      </w:r>
                      <w:r w:rsidRPr="000228E8">
                        <w:rPr>
                          <w:b w:val="0"/>
                          <w:bCs/>
                        </w:rPr>
                        <w:t xml:space="preserve"> methyl phenyldiazoacetate where additives did not result in increased enantioselectivity</w:t>
                      </w:r>
                      <w:bookmarkEnd w:id="286"/>
                    </w:p>
                  </w:txbxContent>
                </v:textbox>
                <w10:wrap type="topAndBottom" anchorx="margin"/>
              </v:shape>
            </w:pict>
          </mc:Fallback>
        </mc:AlternateContent>
      </w:r>
      <w:r>
        <w:rPr>
          <w:noProof/>
          <w:sz w:val="22"/>
          <w:szCs w:val="22"/>
        </w:rPr>
        <w:drawing>
          <wp:anchor distT="182880" distB="0" distL="114300" distR="114300" simplePos="0" relativeHeight="253379584" behindDoc="0" locked="0" layoutInCell="1" allowOverlap="1" wp14:anchorId="318841EA" wp14:editId="3D0731E6">
            <wp:simplePos x="0" y="0"/>
            <wp:positionH relativeFrom="margin">
              <wp:align>center</wp:align>
            </wp:positionH>
            <wp:positionV relativeFrom="margin">
              <wp:align>top</wp:align>
            </wp:positionV>
            <wp:extent cx="4346369" cy="2550790"/>
            <wp:effectExtent l="0" t="0" r="0" b="2540"/>
            <wp:wrapTopAndBottom/>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346369" cy="2550790"/>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r w:rsidRPr="00660A31">
        <w:rPr>
          <w:noProof/>
        </w:rPr>
        <w:lastRenderedPageBreak/>
        <mc:AlternateContent>
          <mc:Choice Requires="wps">
            <w:drawing>
              <wp:anchor distT="0" distB="182880" distL="114300" distR="114300" simplePos="0" relativeHeight="253147136" behindDoc="0" locked="0" layoutInCell="1" allowOverlap="1" wp14:anchorId="1CC901D3" wp14:editId="240F7BCB">
                <wp:simplePos x="0" y="0"/>
                <wp:positionH relativeFrom="margin">
                  <wp:align>left</wp:align>
                </wp:positionH>
                <wp:positionV relativeFrom="paragraph">
                  <wp:posOffset>6049010</wp:posOffset>
                </wp:positionV>
                <wp:extent cx="5330825" cy="474980"/>
                <wp:effectExtent l="0" t="0" r="3175" b="2540"/>
                <wp:wrapTopAndBottom/>
                <wp:docPr id="491" name="Text Box 491"/>
                <wp:cNvGraphicFramePr/>
                <a:graphic xmlns:a="http://schemas.openxmlformats.org/drawingml/2006/main">
                  <a:graphicData uri="http://schemas.microsoft.com/office/word/2010/wordprocessingShape">
                    <wps:wsp>
                      <wps:cNvSpPr txBox="1"/>
                      <wps:spPr>
                        <a:xfrm>
                          <a:off x="0" y="0"/>
                          <a:ext cx="5330825" cy="474980"/>
                        </a:xfrm>
                        <a:prstGeom prst="rect">
                          <a:avLst/>
                        </a:prstGeom>
                        <a:solidFill>
                          <a:prstClr val="white"/>
                        </a:solidFill>
                        <a:ln>
                          <a:noFill/>
                        </a:ln>
                      </wps:spPr>
                      <wps:txbx>
                        <w:txbxContent>
                          <w:p w14:paraId="43ECA86A" w14:textId="332DE536" w:rsidR="00544CAD" w:rsidRPr="00B93D14" w:rsidRDefault="00544CAD" w:rsidP="00BF2C1F">
                            <w:pPr>
                              <w:pStyle w:val="Caption"/>
                            </w:pPr>
                            <w:bookmarkStart w:id="179" w:name="_Toc56415786"/>
                            <w:r>
                              <w:t xml:space="preserve">Figure </w:t>
                            </w:r>
                            <w:r w:rsidR="005B491D">
                              <w:fldChar w:fldCharType="begin"/>
                            </w:r>
                            <w:r w:rsidR="005B491D">
                              <w:instrText xml:space="preserve"> STYLEREF 1 \s </w:instrText>
                            </w:r>
                            <w:r w:rsidR="005B491D">
                              <w:fldChar w:fldCharType="separate"/>
                            </w:r>
                            <w:r>
                              <w:rPr>
                                <w:noProof/>
                              </w:rPr>
                              <w:t>3</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3</w:t>
                            </w:r>
                            <w:r w:rsidR="005B491D">
                              <w:rPr>
                                <w:noProof/>
                              </w:rPr>
                              <w:fldChar w:fldCharType="end"/>
                            </w:r>
                            <w:r>
                              <w:t xml:space="preserve">  </w:t>
                            </w:r>
                            <w:r w:rsidRPr="005C7561">
                              <w:rPr>
                                <w:b w:val="0"/>
                                <w:bCs/>
                              </w:rPr>
                              <w:t>Examples of a) LB additives having no effect and b) LB additives increasing enantioselectivity</w:t>
                            </w:r>
                            <w:r>
                              <w:rPr>
                                <w:b w:val="0"/>
                                <w:bCs/>
                              </w:rPr>
                              <w:t xml:space="preserve"> from the same research group</w:t>
                            </w:r>
                            <w:bookmarkEnd w:id="17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CC901D3" id="Text Box 491" o:spid="_x0000_s1132" type="#_x0000_t202" style="position:absolute;margin-left:0;margin-top:476.3pt;width:419.75pt;height:37.4pt;z-index:253147136;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" stroked="f">
                <v:textbox style="mso-fit-shape-to-text:t" inset="0,0,0,0">
                  <w:txbxContent>
                    <w:p w14:paraId="43ECA86A" w14:textId="332DE536" w:rsidR="00544CAD" w:rsidRPr="00B93D14" w:rsidRDefault="00544CAD" w:rsidP="00BF2C1F">
                      <w:pPr>
                        <w:pStyle w:val="Caption"/>
                      </w:pPr>
                      <w:bookmarkStart w:id="288" w:name="_Toc56415786"/>
                      <w:r>
                        <w:t xml:space="preserve">Figure </w:t>
                      </w:r>
                      <w:r w:rsidR="000F0901">
                        <w:fldChar w:fldCharType="begin"/>
                      </w:r>
                      <w:r w:rsidR="000F0901">
                        <w:instrText xml:space="preserve"> STYLEREF 1 \s </w:instrText>
                      </w:r>
                      <w:r w:rsidR="000F0901">
                        <w:fldChar w:fldCharType="separate"/>
                      </w:r>
                      <w:r>
                        <w:rPr>
                          <w:noProof/>
                        </w:rPr>
                        <w:t>3</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3</w:t>
                      </w:r>
                      <w:r w:rsidR="000F0901">
                        <w:rPr>
                          <w:noProof/>
                        </w:rPr>
                        <w:fldChar w:fldCharType="end"/>
                      </w:r>
                      <w:r>
                        <w:t xml:space="preserve">  </w:t>
                      </w:r>
                      <w:r w:rsidRPr="005C7561">
                        <w:rPr>
                          <w:b w:val="0"/>
                          <w:bCs/>
                        </w:rPr>
                        <w:t>Examples of a) LB additives having no effect and b) LB additives increasing enantioselectivity</w:t>
                      </w:r>
                      <w:r>
                        <w:rPr>
                          <w:b w:val="0"/>
                          <w:bCs/>
                        </w:rPr>
                        <w:t xml:space="preserve"> from the same research group</w:t>
                      </w:r>
                      <w:bookmarkEnd w:id="288"/>
                    </w:p>
                  </w:txbxContent>
                </v:textbox>
                <w10:wrap type="topAndBottom" anchorx="margin"/>
              </v:shape>
            </w:pict>
          </mc:Fallback>
        </mc:AlternateContent>
      </w:r>
      <w:r>
        <w:rPr>
          <w:noProof/>
          <w:sz w:val="22"/>
          <w:szCs w:val="22"/>
        </w:rPr>
        <w:drawing>
          <wp:anchor distT="182880" distB="0" distL="114300" distR="114300" simplePos="0" relativeHeight="253380608" behindDoc="0" locked="0" layoutInCell="1" allowOverlap="1" wp14:anchorId="73F4389D" wp14:editId="386AE8EB">
            <wp:simplePos x="0" y="0"/>
            <wp:positionH relativeFrom="margin">
              <wp:align>left</wp:align>
            </wp:positionH>
            <wp:positionV relativeFrom="margin">
              <wp:align>top</wp:align>
            </wp:positionV>
            <wp:extent cx="5422265" cy="6108065"/>
            <wp:effectExtent l="0" t="0" r="6985" b="0"/>
            <wp:wrapTopAndBottom/>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422265" cy="6108065"/>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r w:rsidRPr="00660A31">
        <w:rPr>
          <w:noProof/>
        </w:rPr>
        <w:lastRenderedPageBreak/>
        <mc:AlternateContent>
          <mc:Choice Requires="wps">
            <w:drawing>
              <wp:anchor distT="0" distB="182880" distL="114300" distR="114300" simplePos="0" relativeHeight="253161472" behindDoc="0" locked="0" layoutInCell="1" allowOverlap="1" wp14:anchorId="1028BCA1" wp14:editId="100ED10A">
                <wp:simplePos x="0" y="0"/>
                <wp:positionH relativeFrom="margin">
                  <wp:align>left</wp:align>
                </wp:positionH>
                <wp:positionV relativeFrom="paragraph">
                  <wp:posOffset>2060575</wp:posOffset>
                </wp:positionV>
                <wp:extent cx="5385435" cy="474980"/>
                <wp:effectExtent l="0" t="0" r="5715" b="2540"/>
                <wp:wrapTopAndBottom/>
                <wp:docPr id="509" name="Text Box 509"/>
                <wp:cNvGraphicFramePr/>
                <a:graphic xmlns:a="http://schemas.openxmlformats.org/drawingml/2006/main">
                  <a:graphicData uri="http://schemas.microsoft.com/office/word/2010/wordprocessingShape">
                    <wps:wsp>
                      <wps:cNvSpPr txBox="1"/>
                      <wps:spPr>
                        <a:xfrm>
                          <a:off x="0" y="0"/>
                          <a:ext cx="5385435" cy="474980"/>
                        </a:xfrm>
                        <a:prstGeom prst="rect">
                          <a:avLst/>
                        </a:prstGeom>
                        <a:solidFill>
                          <a:prstClr val="white"/>
                        </a:solidFill>
                        <a:ln>
                          <a:noFill/>
                        </a:ln>
                      </wps:spPr>
                      <wps:txbx>
                        <w:txbxContent>
                          <w:p w14:paraId="699541FA" w14:textId="3E93CE42" w:rsidR="00544CAD" w:rsidRPr="00C51594" w:rsidRDefault="00544CAD" w:rsidP="00AE0D8C">
                            <w:pPr>
                              <w:pStyle w:val="Caption"/>
                            </w:pPr>
                            <w:bookmarkStart w:id="180" w:name="_Toc56415697"/>
                            <w:r>
                              <w:t xml:space="preserve">Scheme </w:t>
                            </w:r>
                            <w:r w:rsidR="005B491D">
                              <w:fldChar w:fldCharType="begin"/>
                            </w:r>
                            <w:r w:rsidR="005B491D">
                              <w:instrText xml:space="preserve"> STYLEREF 1 \s </w:instrText>
                            </w:r>
                            <w:r w:rsidR="005B491D">
                              <w:fldChar w:fldCharType="separate"/>
                            </w:r>
                            <w:r>
                              <w:rPr>
                                <w:noProof/>
                              </w:rPr>
                              <w:t>3</w:t>
                            </w:r>
                            <w:r w:rsidR="005B491D">
                              <w:rPr>
                                <w:noProof/>
                              </w:rPr>
                              <w:fldChar w:fldCharType="end"/>
                            </w:r>
                            <w:r>
                              <w:t>.</w:t>
                            </w:r>
                            <w:r w:rsidR="005B491D">
                              <w:fldChar w:fldCharType="begin"/>
                            </w:r>
                            <w:r w:rsidR="005B491D">
                              <w:instrText xml:space="preserve"> SEQ Scheme \* ARABIC \s 1 </w:instrText>
                            </w:r>
                            <w:r w:rsidR="005B491D">
                              <w:fldChar w:fldCharType="separate"/>
                            </w:r>
                            <w:r>
                              <w:rPr>
                                <w:noProof/>
                              </w:rPr>
                              <w:t>1</w:t>
                            </w:r>
                            <w:r w:rsidR="005B491D">
                              <w:rPr>
                                <w:noProof/>
                              </w:rPr>
                              <w:fldChar w:fldCharType="end"/>
                            </w:r>
                            <w:r>
                              <w:t xml:space="preserve">  </w:t>
                            </w:r>
                            <w:r w:rsidRPr="007A34E6">
                              <w:rPr>
                                <w:b w:val="0"/>
                                <w:bCs/>
                              </w:rPr>
                              <w:t>Equilibrium process of axial coordination of Rh</w:t>
                            </w:r>
                            <w:r w:rsidRPr="00547BA4">
                              <w:rPr>
                                <w:b w:val="0"/>
                                <w:bCs/>
                                <w:vertAlign w:val="superscript"/>
                              </w:rPr>
                              <w:t>II</w:t>
                            </w:r>
                            <w:r w:rsidRPr="007A34E6">
                              <w:rPr>
                                <w:b w:val="0"/>
                                <w:bCs/>
                              </w:rPr>
                              <w:t xml:space="preserve"> complexes resulting in different catalytically active species</w:t>
                            </w:r>
                            <w:bookmarkEnd w:id="1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028BCA1" id="Text Box 509" o:spid="_x0000_s1133" type="#_x0000_t202" style="position:absolute;margin-left:0;margin-top:162.25pt;width:424.05pt;height:37.4pt;z-index:253161472;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" stroked="f">
                <v:textbox style="mso-fit-shape-to-text:t" inset="0,0,0,0">
                  <w:txbxContent>
                    <w:p w14:paraId="699541FA" w14:textId="3E93CE42" w:rsidR="00544CAD" w:rsidRPr="00C51594" w:rsidRDefault="00544CAD" w:rsidP="00AE0D8C">
                      <w:pPr>
                        <w:pStyle w:val="Caption"/>
                      </w:pPr>
                      <w:bookmarkStart w:id="290" w:name="_Toc56415697"/>
                      <w:r>
                        <w:t xml:space="preserve">Scheme </w:t>
                      </w:r>
                      <w:r w:rsidR="000F0901">
                        <w:fldChar w:fldCharType="begin"/>
                      </w:r>
                      <w:r w:rsidR="000F0901">
                        <w:instrText xml:space="preserve"> STYLEREF 1 \s </w:instrText>
                      </w:r>
                      <w:r w:rsidR="000F0901">
                        <w:fldChar w:fldCharType="separate"/>
                      </w:r>
                      <w:r>
                        <w:rPr>
                          <w:noProof/>
                        </w:rPr>
                        <w:t>3</w:t>
                      </w:r>
                      <w:r w:rsidR="000F0901">
                        <w:rPr>
                          <w:noProof/>
                        </w:rPr>
                        <w:fldChar w:fldCharType="end"/>
                      </w:r>
                      <w:r>
                        <w:t>.</w:t>
                      </w:r>
                      <w:r w:rsidR="000F0901">
                        <w:fldChar w:fldCharType="begin"/>
                      </w:r>
                      <w:r w:rsidR="000F0901">
                        <w:instrText xml:space="preserve"> SEQ Scheme \* ARABIC \s 1 </w:instrText>
                      </w:r>
                      <w:r w:rsidR="000F0901">
                        <w:fldChar w:fldCharType="separate"/>
                      </w:r>
                      <w:r>
                        <w:rPr>
                          <w:noProof/>
                        </w:rPr>
                        <w:t>1</w:t>
                      </w:r>
                      <w:r w:rsidR="000F0901">
                        <w:rPr>
                          <w:noProof/>
                        </w:rPr>
                        <w:fldChar w:fldCharType="end"/>
                      </w:r>
                      <w:r>
                        <w:t xml:space="preserve">  </w:t>
                      </w:r>
                      <w:r w:rsidRPr="007A34E6">
                        <w:rPr>
                          <w:b w:val="0"/>
                          <w:bCs/>
                        </w:rPr>
                        <w:t>Equilibrium process of axial coordination of Rh</w:t>
                      </w:r>
                      <w:r w:rsidRPr="00547BA4">
                        <w:rPr>
                          <w:b w:val="0"/>
                          <w:bCs/>
                          <w:vertAlign w:val="superscript"/>
                        </w:rPr>
                        <w:t>II</w:t>
                      </w:r>
                      <w:r w:rsidRPr="007A34E6">
                        <w:rPr>
                          <w:b w:val="0"/>
                          <w:bCs/>
                        </w:rPr>
                        <w:t xml:space="preserve"> complexes resulting in different catalytically active species</w:t>
                      </w:r>
                      <w:bookmarkEnd w:id="290"/>
                    </w:p>
                  </w:txbxContent>
                </v:textbox>
                <w10:wrap type="topAndBottom" anchorx="margin"/>
              </v:shape>
            </w:pict>
          </mc:Fallback>
        </mc:AlternateContent>
      </w:r>
      <w:r w:rsidRPr="005B72A5">
        <w:rPr>
          <w:noProof/>
        </w:rPr>
        <w:drawing>
          <wp:anchor distT="182880" distB="0" distL="114300" distR="114300" simplePos="0" relativeHeight="253313024" behindDoc="0" locked="0" layoutInCell="1" allowOverlap="1" wp14:anchorId="4D6AF20E" wp14:editId="64FF5EFA">
            <wp:simplePos x="0" y="0"/>
            <wp:positionH relativeFrom="margin">
              <wp:align>center</wp:align>
            </wp:positionH>
            <wp:positionV relativeFrom="margin">
              <wp:align>top</wp:align>
            </wp:positionV>
            <wp:extent cx="5358130" cy="2020570"/>
            <wp:effectExtent l="0" t="0" r="0" b="0"/>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358130" cy="20205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2"/>
          <w:szCs w:val="22"/>
        </w:rPr>
        <w:br w:type="page"/>
      </w:r>
    </w:p>
    <w:p w14:paraId="26682954" w14:textId="77777777" w:rsidR="0076267C" w:rsidRDefault="0076267C">
      <w:pPr>
        <w:rPr>
          <w:sz w:val="22"/>
          <w:szCs w:val="22"/>
        </w:rPr>
      </w:pPr>
    </w:p>
    <w:p w14:paraId="689A8166" w14:textId="25D6534E" w:rsidR="00712428" w:rsidRDefault="00712428" w:rsidP="0076267C">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2"/>
          <w:szCs w:val="22"/>
        </w:rPr>
      </w:pPr>
      <w:r w:rsidRPr="00660A31">
        <w:rPr>
          <w:sz w:val="22"/>
          <w:szCs w:val="22"/>
        </w:rPr>
        <w:t>added</w:t>
      </w:r>
      <w:r w:rsidR="00FB3086">
        <w:rPr>
          <w:sz w:val="22"/>
          <w:szCs w:val="22"/>
        </w:rPr>
        <w:t xml:space="preserve"> (</w:t>
      </w:r>
      <w:r w:rsidR="009C5942">
        <w:rPr>
          <w:sz w:val="22"/>
          <w:szCs w:val="22"/>
        </w:rPr>
        <w:t>Scheme</w:t>
      </w:r>
      <w:r w:rsidR="00FB3086">
        <w:rPr>
          <w:sz w:val="22"/>
          <w:szCs w:val="22"/>
        </w:rPr>
        <w:t xml:space="preserve"> 3.1, </w:t>
      </w:r>
      <w:r w:rsidR="00FB3086" w:rsidRPr="009C5942">
        <w:rPr>
          <w:b/>
          <w:bCs/>
          <w:sz w:val="22"/>
          <w:szCs w:val="22"/>
        </w:rPr>
        <w:t>a</w:t>
      </w:r>
      <w:r w:rsidR="00FB3086">
        <w:rPr>
          <w:sz w:val="22"/>
          <w:szCs w:val="22"/>
        </w:rPr>
        <w:t>)</w:t>
      </w:r>
      <w:r w:rsidRPr="00660A31">
        <w:rPr>
          <w:sz w:val="22"/>
          <w:szCs w:val="22"/>
        </w:rPr>
        <w:t xml:space="preserve">.  </w:t>
      </w:r>
      <w:r w:rsidR="007B262D">
        <w:rPr>
          <w:sz w:val="22"/>
          <w:szCs w:val="22"/>
        </w:rPr>
        <w:t>Coordination of a LB to one axial site results in</w:t>
      </w:r>
      <w:r w:rsidR="00BB3C84">
        <w:rPr>
          <w:sz w:val="22"/>
          <w:szCs w:val="22"/>
        </w:rPr>
        <w:t xml:space="preserve"> </w:t>
      </w:r>
      <w:r w:rsidR="007B262D">
        <w:rPr>
          <w:sz w:val="22"/>
          <w:szCs w:val="22"/>
        </w:rPr>
        <w:t xml:space="preserve">the </w:t>
      </w:r>
      <w:r w:rsidR="00BB3C84">
        <w:rPr>
          <w:sz w:val="22"/>
          <w:szCs w:val="22"/>
        </w:rPr>
        <w:t>f</w:t>
      </w:r>
      <w:r w:rsidRPr="00660A31">
        <w:rPr>
          <w:sz w:val="22"/>
          <w:szCs w:val="22"/>
        </w:rPr>
        <w:t xml:space="preserve">ormation of the </w:t>
      </w:r>
      <w:r w:rsidRPr="00FB3086">
        <w:rPr>
          <w:i/>
          <w:iCs/>
          <w:sz w:val="22"/>
          <w:szCs w:val="22"/>
        </w:rPr>
        <w:t>mono</w:t>
      </w:r>
      <w:r w:rsidR="00FB3086">
        <w:rPr>
          <w:sz w:val="22"/>
          <w:szCs w:val="22"/>
        </w:rPr>
        <w:t>-</w:t>
      </w:r>
      <w:r w:rsidRPr="00660A31">
        <w:rPr>
          <w:sz w:val="22"/>
          <w:szCs w:val="22"/>
        </w:rPr>
        <w:t>adduct</w:t>
      </w:r>
      <w:r w:rsidR="007B262D">
        <w:rPr>
          <w:sz w:val="22"/>
          <w:szCs w:val="22"/>
        </w:rPr>
        <w:t xml:space="preserve">, which has an open axial site for catalysis, </w:t>
      </w:r>
      <w:r w:rsidR="0076267C">
        <w:rPr>
          <w:sz w:val="22"/>
          <w:szCs w:val="22"/>
        </w:rPr>
        <w:t>results in</w:t>
      </w:r>
      <w:r w:rsidRPr="00660A31">
        <w:rPr>
          <w:sz w:val="22"/>
          <w:szCs w:val="22"/>
        </w:rPr>
        <w:t xml:space="preserve"> the second catalytically active complex</w:t>
      </w:r>
      <w:r w:rsidR="00FB3086">
        <w:rPr>
          <w:sz w:val="22"/>
          <w:szCs w:val="22"/>
        </w:rPr>
        <w:t xml:space="preserve"> (</w:t>
      </w:r>
      <w:r w:rsidR="009C5942">
        <w:rPr>
          <w:sz w:val="22"/>
          <w:szCs w:val="22"/>
        </w:rPr>
        <w:t>Scheme</w:t>
      </w:r>
      <w:r w:rsidR="00FB3086">
        <w:rPr>
          <w:sz w:val="22"/>
          <w:szCs w:val="22"/>
        </w:rPr>
        <w:t xml:space="preserve"> 3.1, </w:t>
      </w:r>
      <w:r w:rsidR="00FB3086" w:rsidRPr="009C5942">
        <w:rPr>
          <w:b/>
          <w:bCs/>
          <w:sz w:val="22"/>
          <w:szCs w:val="22"/>
        </w:rPr>
        <w:t>b</w:t>
      </w:r>
      <w:r w:rsidR="00FB3086">
        <w:rPr>
          <w:sz w:val="22"/>
          <w:szCs w:val="22"/>
        </w:rPr>
        <w:t>)</w:t>
      </w:r>
      <w:r w:rsidRPr="00660A31">
        <w:rPr>
          <w:sz w:val="22"/>
          <w:szCs w:val="22"/>
        </w:rPr>
        <w:t xml:space="preserve">.  Axial coordination of a second LB molecule generates the </w:t>
      </w:r>
      <w:r w:rsidRPr="000F6D3D">
        <w:rPr>
          <w:i/>
          <w:iCs/>
          <w:sz w:val="22"/>
          <w:szCs w:val="22"/>
        </w:rPr>
        <w:t>bis</w:t>
      </w:r>
      <w:r w:rsidR="00FB3086" w:rsidRPr="00FB3086">
        <w:rPr>
          <w:sz w:val="22"/>
          <w:szCs w:val="22"/>
        </w:rPr>
        <w:t>-</w:t>
      </w:r>
      <w:r w:rsidRPr="00660A31">
        <w:rPr>
          <w:sz w:val="22"/>
          <w:szCs w:val="22"/>
        </w:rPr>
        <w:t xml:space="preserve">adduct which is not catalytically active.  </w:t>
      </w:r>
      <w:r w:rsidR="008538B6">
        <w:rPr>
          <w:sz w:val="22"/>
          <w:szCs w:val="22"/>
        </w:rPr>
        <w:t xml:space="preserve">Two different methods have been employed to </w:t>
      </w:r>
      <w:r w:rsidRPr="00660A31">
        <w:rPr>
          <w:sz w:val="22"/>
          <w:szCs w:val="22"/>
        </w:rPr>
        <w:t xml:space="preserve">ensure that the </w:t>
      </w:r>
      <w:r w:rsidRPr="00FB3086">
        <w:rPr>
          <w:i/>
          <w:iCs/>
          <w:sz w:val="22"/>
          <w:szCs w:val="22"/>
        </w:rPr>
        <w:t>mono</w:t>
      </w:r>
      <w:r w:rsidR="00FB3086">
        <w:rPr>
          <w:sz w:val="22"/>
          <w:szCs w:val="22"/>
        </w:rPr>
        <w:t>-</w:t>
      </w:r>
      <w:r w:rsidRPr="00660A31">
        <w:rPr>
          <w:sz w:val="22"/>
          <w:szCs w:val="22"/>
        </w:rPr>
        <w:t>adduct is prevalent in solution.  One method is to introduce strongly coordinating LBs which allows near equimolar amounts of the Rh</w:t>
      </w:r>
      <w:r w:rsidRPr="00660A31">
        <w:rPr>
          <w:sz w:val="22"/>
          <w:szCs w:val="22"/>
          <w:vertAlign w:val="superscript"/>
        </w:rPr>
        <w:t>II</w:t>
      </w:r>
      <w:r w:rsidRPr="00660A31">
        <w:rPr>
          <w:sz w:val="22"/>
          <w:szCs w:val="22"/>
        </w:rPr>
        <w:t xml:space="preserve"> species to be added.</w:t>
      </w:r>
      <w:r w:rsidRPr="00660A31">
        <w:rPr>
          <w:sz w:val="22"/>
          <w:szCs w:val="22"/>
        </w:rPr>
        <w:fldChar w:fldCharType="begin"/>
      </w:r>
      <w:r w:rsidR="006D212C">
        <w:rPr>
          <w:sz w:val="22"/>
          <w:szCs w:val="22"/>
        </w:rPr>
        <w:instrText xml:space="preserve"> ADDIN EN.CITE &lt;EndNote&gt;&lt;Cite&gt;&lt;Author&gt;Gomes&lt;/Author&gt;&lt;Year&gt;2008&lt;/Year&gt;&lt;RecNum&gt;64&lt;/RecNum&gt;&lt;DisplayText&gt;&lt;style face="superscript"&gt;220&lt;/style&gt;&lt;/DisplayText&gt;&lt;record&gt;&lt;rec-number&gt;64&lt;/rec-number&gt;&lt;foreign-keys&gt;&lt;key app="EN" db-id="tfvtdwerrrxts1ee0t5xa0sr9wxwp2p9d00z" timestamp="1441044444" guid="e0d6acf1-c646-45a2-ab9e-2cf6f6c2d31c"&gt;64&lt;/key&gt;&lt;key app="ENWeb" db-id=""&gt;0&lt;/key&gt;&lt;/foreign-keys&gt;&lt;ref-type name="Journal Article"&gt;17&lt;/ref-type&gt;&lt;contributors&gt;&lt;authors&gt;&lt;author&gt;Gomes, L. F. R.&lt;/author&gt;&lt;author&gt;Trindade, A. F.&lt;/author&gt;&lt;author&gt;Candeias, N. R.&lt;/author&gt;&lt;author&gt;Gois, P. M. P.&lt;/author&gt;&lt;author&gt;Afonso, C. A. M.&lt;/author&gt;&lt;/authors&gt;&lt;/contributors&gt;&lt;titles&gt;&lt;title&gt;Intramolecular C—H insertion using NHC-di-rhodium(II) complexes: the influence of axial coordination&lt;/title&gt;&lt;secondary-title&gt;Tetrahedron Letters&lt;/secondary-title&gt;&lt;/titles&gt;&lt;periodical&gt;&lt;full-title&gt;Tetrahedron Letters&lt;/full-title&gt;&lt;abbr-1&gt;Tetrahedron Lett.&lt;/abbr-1&gt;&lt;/periodical&gt;&lt;pages&gt;7372-7375&lt;/pages&gt;&lt;volume&gt;49&lt;/volume&gt;&lt;number&gt;52&lt;/number&gt;&lt;dates&gt;&lt;year&gt;2008&lt;/year&gt;&lt;pub-dates&gt;&lt;date&gt;Dec&lt;/date&gt;&lt;/pub-dates&gt;&lt;/dates&gt;&lt;isbn&gt;0040-4039&lt;/isbn&gt;&lt;accession-num&gt;WOS:000261583200008&lt;/accession-num&gt;&lt;urls&gt;&lt;related-urls&gt;&lt;url&gt;&amp;lt;Go to ISI&amp;gt;://WOS:000261583200008&lt;/url&gt;&lt;url&gt;http://ac.els-cdn.com/S0040403908019254/1-s2.0-S0040403908019254-main.pdf?_tid=1226baf6-f99f-11e4-878f-00000aacb35e&amp;amp;acdnat=1431542412_e93434bb2d34b4b4589eba55e916c102&lt;/url&gt;&lt;/related-urls&gt;&lt;/urls&gt;&lt;electronic-resource-num&gt;10.1016/j.tetlet.2008.10.054&lt;/electronic-resource-num&gt;&lt;/record&gt;&lt;/Cite&gt;&lt;/EndNote&gt;</w:instrText>
      </w:r>
      <w:r w:rsidRPr="00660A31">
        <w:rPr>
          <w:sz w:val="22"/>
          <w:szCs w:val="22"/>
        </w:rPr>
        <w:fldChar w:fldCharType="separate"/>
      </w:r>
      <w:r w:rsidR="006D212C" w:rsidRPr="006D212C">
        <w:rPr>
          <w:noProof/>
          <w:sz w:val="22"/>
          <w:szCs w:val="22"/>
          <w:vertAlign w:val="superscript"/>
        </w:rPr>
        <w:t>220</w:t>
      </w:r>
      <w:r w:rsidRPr="00660A31">
        <w:rPr>
          <w:sz w:val="22"/>
          <w:szCs w:val="22"/>
        </w:rPr>
        <w:fldChar w:fldCharType="end"/>
      </w:r>
      <w:r w:rsidRPr="00660A31">
        <w:rPr>
          <w:sz w:val="22"/>
          <w:szCs w:val="22"/>
        </w:rPr>
        <w:t xml:space="preserve">  This helps facilitate the formation of the </w:t>
      </w:r>
      <w:r w:rsidRPr="00FB3086">
        <w:rPr>
          <w:i/>
          <w:iCs/>
          <w:sz w:val="22"/>
          <w:szCs w:val="22"/>
        </w:rPr>
        <w:t>mono</w:t>
      </w:r>
      <w:r w:rsidR="00FB3086">
        <w:rPr>
          <w:sz w:val="22"/>
          <w:szCs w:val="22"/>
        </w:rPr>
        <w:t>-</w:t>
      </w:r>
      <w:r w:rsidRPr="00660A31">
        <w:rPr>
          <w:sz w:val="22"/>
          <w:szCs w:val="22"/>
        </w:rPr>
        <w:t>adduct</w:t>
      </w:r>
      <w:r w:rsidR="00CF16E4">
        <w:rPr>
          <w:sz w:val="22"/>
          <w:szCs w:val="22"/>
        </w:rPr>
        <w:t>,</w:t>
      </w:r>
      <w:r w:rsidRPr="00660A31">
        <w:rPr>
          <w:sz w:val="22"/>
          <w:szCs w:val="22"/>
        </w:rPr>
        <w:t xml:space="preserve"> but hinders tunability</w:t>
      </w:r>
      <w:r w:rsidR="00FB3086">
        <w:rPr>
          <w:sz w:val="22"/>
          <w:szCs w:val="22"/>
        </w:rPr>
        <w:t>,</w:t>
      </w:r>
      <w:r w:rsidRPr="00660A31">
        <w:rPr>
          <w:sz w:val="22"/>
          <w:szCs w:val="22"/>
        </w:rPr>
        <w:t xml:space="preserve"> as weaker donors will likely dissociate.  To facilitate</w:t>
      </w:r>
      <w:r w:rsidR="00BB3C84">
        <w:rPr>
          <w:sz w:val="22"/>
          <w:szCs w:val="22"/>
        </w:rPr>
        <w:t xml:space="preserve"> the</w:t>
      </w:r>
      <w:r w:rsidRPr="00660A31">
        <w:rPr>
          <w:sz w:val="22"/>
          <w:szCs w:val="22"/>
        </w:rPr>
        <w:t xml:space="preserve"> investigation of weak donors, an excess of the LB is added</w:t>
      </w:r>
      <w:r w:rsidR="0076267C">
        <w:rPr>
          <w:sz w:val="22"/>
          <w:szCs w:val="22"/>
        </w:rPr>
        <w:t xml:space="preserve"> to</w:t>
      </w:r>
      <w:r w:rsidRPr="00660A31">
        <w:rPr>
          <w:sz w:val="22"/>
          <w:szCs w:val="22"/>
        </w:rPr>
        <w:t xml:space="preserve"> </w:t>
      </w:r>
      <w:r w:rsidR="008538B6">
        <w:rPr>
          <w:sz w:val="22"/>
          <w:szCs w:val="22"/>
        </w:rPr>
        <w:t>promote</w:t>
      </w:r>
      <w:r w:rsidR="00507238">
        <w:rPr>
          <w:sz w:val="22"/>
          <w:szCs w:val="22"/>
        </w:rPr>
        <w:t xml:space="preserve"> the</w:t>
      </w:r>
      <w:r w:rsidRPr="00660A31">
        <w:rPr>
          <w:sz w:val="22"/>
          <w:szCs w:val="22"/>
        </w:rPr>
        <w:t xml:space="preserve"> formation of the </w:t>
      </w:r>
      <w:r w:rsidRPr="00FB3086">
        <w:rPr>
          <w:i/>
          <w:iCs/>
          <w:sz w:val="22"/>
          <w:szCs w:val="22"/>
        </w:rPr>
        <w:t>mono</w:t>
      </w:r>
      <w:r w:rsidR="00FB3086">
        <w:rPr>
          <w:sz w:val="22"/>
          <w:szCs w:val="22"/>
        </w:rPr>
        <w:t>-</w:t>
      </w:r>
      <w:r w:rsidR="00D5155D" w:rsidRPr="00660A31">
        <w:rPr>
          <w:sz w:val="22"/>
          <w:szCs w:val="22"/>
        </w:rPr>
        <w:t>adduct.</w:t>
      </w:r>
      <w:r w:rsidR="00D5155D">
        <w:rPr>
          <w:sz w:val="22"/>
          <w:szCs w:val="22"/>
        </w:rPr>
        <w:t xml:space="preserve">  </w:t>
      </w:r>
      <w:r w:rsidRPr="00660A31">
        <w:rPr>
          <w:sz w:val="22"/>
          <w:szCs w:val="22"/>
        </w:rPr>
        <w:t>However, it remains possible that catalysis is being accomplished, at least in part, by the Rh</w:t>
      </w:r>
      <w:r w:rsidRPr="00660A31">
        <w:rPr>
          <w:sz w:val="22"/>
          <w:szCs w:val="22"/>
          <w:vertAlign w:val="superscript"/>
        </w:rPr>
        <w:t>II</w:t>
      </w:r>
      <w:r w:rsidRPr="00660A31">
        <w:rPr>
          <w:sz w:val="22"/>
          <w:szCs w:val="22"/>
        </w:rPr>
        <w:t xml:space="preserve"> without any axial coordination</w:t>
      </w:r>
      <w:r w:rsidR="008538B6">
        <w:rPr>
          <w:sz w:val="22"/>
          <w:szCs w:val="22"/>
        </w:rPr>
        <w:t xml:space="preserve"> (Scheme 3.1, </w:t>
      </w:r>
      <w:r w:rsidR="008538B6" w:rsidRPr="008538B6">
        <w:rPr>
          <w:b/>
          <w:bCs/>
          <w:sz w:val="22"/>
          <w:szCs w:val="22"/>
        </w:rPr>
        <w:t>a</w:t>
      </w:r>
      <w:r w:rsidR="008538B6">
        <w:rPr>
          <w:sz w:val="22"/>
          <w:szCs w:val="22"/>
        </w:rPr>
        <w:t>)</w:t>
      </w:r>
      <w:r w:rsidRPr="00660A31">
        <w:rPr>
          <w:sz w:val="22"/>
          <w:szCs w:val="22"/>
        </w:rPr>
        <w:t>.</w:t>
      </w:r>
    </w:p>
    <w:p w14:paraId="6C83938B" w14:textId="5587C6CD" w:rsidR="00DA4F2D" w:rsidRPr="00660A31" w:rsidRDefault="00712428" w:rsidP="0076267C">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2"/>
          <w:szCs w:val="22"/>
        </w:rPr>
      </w:pPr>
      <w:r>
        <w:rPr>
          <w:sz w:val="22"/>
          <w:szCs w:val="22"/>
        </w:rPr>
        <w:tab/>
      </w:r>
      <w:r w:rsidR="00B31FEC" w:rsidRPr="00660A31">
        <w:rPr>
          <w:sz w:val="22"/>
          <w:szCs w:val="22"/>
        </w:rPr>
        <w:t>In early investigations</w:t>
      </w:r>
      <w:r w:rsidR="00B31FEC">
        <w:rPr>
          <w:sz w:val="22"/>
          <w:szCs w:val="22"/>
        </w:rPr>
        <w:t>,</w:t>
      </w:r>
      <w:r w:rsidR="00B31FEC" w:rsidRPr="00660A31">
        <w:rPr>
          <w:sz w:val="22"/>
          <w:szCs w:val="22"/>
        </w:rPr>
        <w:t xml:space="preserve"> Ball and co-workers found </w:t>
      </w:r>
      <w:r w:rsidR="00B31FEC">
        <w:rPr>
          <w:sz w:val="22"/>
          <w:szCs w:val="22"/>
        </w:rPr>
        <w:t xml:space="preserve">the </w:t>
      </w:r>
      <w:r w:rsidR="00B31FEC" w:rsidRPr="00660A31">
        <w:rPr>
          <w:sz w:val="22"/>
          <w:szCs w:val="22"/>
        </w:rPr>
        <w:t xml:space="preserve">addition of exogenous phosphites resulted in an increase in enantioselectivity during </w:t>
      </w:r>
      <w:r w:rsidR="00B31FEC">
        <w:rPr>
          <w:sz w:val="22"/>
          <w:szCs w:val="22"/>
        </w:rPr>
        <w:t>Rh</w:t>
      </w:r>
      <w:r w:rsidR="00B31FEC" w:rsidRPr="00D14275">
        <w:rPr>
          <w:sz w:val="22"/>
          <w:szCs w:val="22"/>
          <w:vertAlign w:val="superscript"/>
        </w:rPr>
        <w:t>II</w:t>
      </w:r>
      <w:r w:rsidR="00B31FEC">
        <w:rPr>
          <w:sz w:val="22"/>
          <w:szCs w:val="22"/>
        </w:rPr>
        <w:t xml:space="preserve"> </w:t>
      </w:r>
      <w:r w:rsidR="00B31FEC" w:rsidRPr="00660A31">
        <w:rPr>
          <w:sz w:val="22"/>
          <w:szCs w:val="22"/>
        </w:rPr>
        <w:t>carbenoid mediated reactions.</w:t>
      </w:r>
      <w:r w:rsidR="00B31FEC" w:rsidRPr="00660A31">
        <w:rPr>
          <w:sz w:val="22"/>
          <w:szCs w:val="22"/>
        </w:rPr>
        <w:fldChar w:fldCharType="begin"/>
      </w:r>
      <w:r w:rsidR="006D212C">
        <w:rPr>
          <w:sz w:val="22"/>
          <w:szCs w:val="22"/>
        </w:rPr>
        <w:instrText xml:space="preserve"> ADDIN EN.CITE &lt;EndNote&gt;&lt;Cite&gt;&lt;Author&gt;Zaykov&lt;/Author&gt;&lt;Year&gt;2011&lt;/Year&gt;&lt;RecNum&gt;3&lt;/RecNum&gt;&lt;DisplayText&gt;&lt;style face="superscript"&gt;221&lt;/style&gt;&lt;/DisplayText&gt;&lt;record&gt;&lt;rec-number&gt;3&lt;/rec-number&gt;&lt;foreign-keys&gt;&lt;key app="EN" db-id="tfvtdwerrrxts1ee0t5xa0sr9wxwp2p9d00z" timestamp="1441044380" guid="59f1907c-c475-499b-96e6-b02777aae2de"&gt;3&lt;/key&gt;&lt;key app="ENWeb" db-id=""&gt;0&lt;/key&gt;&lt;/foreign-keys&gt;&lt;ref-type name="Journal Article"&gt;17&lt;/ref-type&gt;&lt;contributors&gt;&lt;authors&gt;&lt;author&gt;Zaykov, A. N.&lt;/author&gt;&lt;author&gt;Ball, Z. T.&lt;/author&gt;&lt;/authors&gt;&lt;/contributors&gt;&lt;titles&gt;&lt;title&gt;Kinetic and stereoselectivity effects of phosphite ligands in dirhodium catalysis&lt;/title&gt;&lt;secondary-title&gt;Tetrahedron&lt;/secondary-title&gt;&lt;/titles&gt;&lt;periodical&gt;&lt;full-title&gt;Tetrahedron&lt;/full-title&gt;&lt;abbr-1&gt;Tetrahedron&lt;/abbr-1&gt;&lt;/periodical&gt;&lt;pages&gt;4397-4401&lt;/pages&gt;&lt;volume&gt;67&lt;/volume&gt;&lt;number&gt;24&lt;/number&gt;&lt;dates&gt;&lt;year&gt;2011&lt;/year&gt;&lt;pub-dates&gt;&lt;date&gt;Jun&lt;/date&gt;&lt;/pub-dates&gt;&lt;/dates&gt;&lt;isbn&gt;0040-4020&lt;/isbn&gt;&lt;accession-num&gt;WOS:000291576700015&lt;/accession-num&gt;&lt;urls&gt;&lt;related-urls&gt;&lt;url&gt;&amp;lt;Go to ISI&amp;gt;://WOS:000291576700015&lt;/url&gt;&lt;/related-urls&gt;&lt;/urls&gt;&lt;electronic-resource-num&gt;10.1016/j.tet.2011.01.059&lt;/electronic-resource-num&gt;&lt;/record&gt;&lt;/Cite&gt;&lt;/EndNote&gt;</w:instrText>
      </w:r>
      <w:r w:rsidR="00B31FEC" w:rsidRPr="00660A31">
        <w:rPr>
          <w:sz w:val="22"/>
          <w:szCs w:val="22"/>
        </w:rPr>
        <w:fldChar w:fldCharType="separate"/>
      </w:r>
      <w:r w:rsidR="006D212C" w:rsidRPr="006D212C">
        <w:rPr>
          <w:noProof/>
          <w:sz w:val="22"/>
          <w:szCs w:val="22"/>
          <w:vertAlign w:val="superscript"/>
        </w:rPr>
        <w:t>221</w:t>
      </w:r>
      <w:r w:rsidR="00B31FEC" w:rsidRPr="00660A31">
        <w:rPr>
          <w:sz w:val="22"/>
          <w:szCs w:val="22"/>
        </w:rPr>
        <w:fldChar w:fldCharType="end"/>
      </w:r>
      <w:r w:rsidR="00B31FEC" w:rsidRPr="00660A31">
        <w:rPr>
          <w:sz w:val="22"/>
          <w:szCs w:val="22"/>
        </w:rPr>
        <w:t xml:space="preserve">  Due to the complications outlined above</w:t>
      </w:r>
      <w:r w:rsidR="00CF16E4">
        <w:rPr>
          <w:sz w:val="22"/>
          <w:szCs w:val="22"/>
        </w:rPr>
        <w:t>,</w:t>
      </w:r>
      <w:r w:rsidR="00B31FEC" w:rsidRPr="00660A31">
        <w:rPr>
          <w:sz w:val="22"/>
          <w:szCs w:val="22"/>
        </w:rPr>
        <w:t xml:space="preserve"> they sought to verify that axial coordination was indeed responsible.  T</w:t>
      </w:r>
      <w:r w:rsidR="008538B6">
        <w:rPr>
          <w:sz w:val="22"/>
          <w:szCs w:val="22"/>
        </w:rPr>
        <w:t>o this end</w:t>
      </w:r>
      <w:r w:rsidR="00507238">
        <w:rPr>
          <w:sz w:val="22"/>
          <w:szCs w:val="22"/>
        </w:rPr>
        <w:t>,</w:t>
      </w:r>
      <w:r w:rsidR="008538B6">
        <w:rPr>
          <w:sz w:val="22"/>
          <w:szCs w:val="22"/>
        </w:rPr>
        <w:t xml:space="preserve"> they synthesized</w:t>
      </w:r>
      <w:r w:rsidR="00B31FEC" w:rsidRPr="00660A31">
        <w:rPr>
          <w:sz w:val="22"/>
          <w:szCs w:val="22"/>
        </w:rPr>
        <w:t xml:space="preserve"> metallopeptide Rh</w:t>
      </w:r>
      <w:r w:rsidR="00B31FEC" w:rsidRPr="00660A31">
        <w:rPr>
          <w:sz w:val="22"/>
          <w:szCs w:val="22"/>
          <w:vertAlign w:val="superscript"/>
        </w:rPr>
        <w:t>II</w:t>
      </w:r>
      <w:r w:rsidR="00B31FEC" w:rsidRPr="00660A31">
        <w:rPr>
          <w:sz w:val="22"/>
          <w:szCs w:val="22"/>
        </w:rPr>
        <w:t xml:space="preserve"> complexes</w:t>
      </w:r>
      <w:r w:rsidR="00B31FEC">
        <w:rPr>
          <w:sz w:val="22"/>
          <w:szCs w:val="22"/>
        </w:rPr>
        <w:t xml:space="preserve"> bound to resin beads.  These complexes were</w:t>
      </w:r>
      <w:r w:rsidR="00B31FEC" w:rsidRPr="00660A31">
        <w:rPr>
          <w:sz w:val="22"/>
          <w:szCs w:val="22"/>
        </w:rPr>
        <w:t xml:space="preserve"> equipped with a histidine residue capable of axial coordination (Figure 3.</w:t>
      </w:r>
      <w:r w:rsidR="007B262D">
        <w:rPr>
          <w:sz w:val="22"/>
          <w:szCs w:val="22"/>
        </w:rPr>
        <w:t>4</w:t>
      </w:r>
      <w:r w:rsidR="00B31FEC" w:rsidRPr="00660A31">
        <w:rPr>
          <w:sz w:val="22"/>
          <w:szCs w:val="22"/>
        </w:rPr>
        <w:t>).</w:t>
      </w:r>
      <w:r w:rsidR="00B31FEC" w:rsidRPr="00660A31">
        <w:rPr>
          <w:sz w:val="22"/>
          <w:szCs w:val="22"/>
        </w:rPr>
        <w:fldChar w:fldCharType="begin"/>
      </w:r>
      <w:r w:rsidR="006D212C">
        <w:rPr>
          <w:sz w:val="22"/>
          <w:szCs w:val="22"/>
        </w:rPr>
        <w:instrText xml:space="preserve"> ADDIN EN.CITE &lt;EndNote&gt;&lt;Cite&gt;&lt;Author&gt;Sambasivan&lt;/Author&gt;&lt;Year&gt;2014&lt;/Year&gt;&lt;RecNum&gt;153&lt;/RecNum&gt;&lt;DisplayText&gt;&lt;style face="superscript"&gt;222&lt;/style&gt;&lt;/DisplayText&gt;&lt;record&gt;&lt;rec-number&gt;153&lt;/rec-number&gt;&lt;foreign-keys&gt;&lt;key app="EN" db-id="tfvtdwerrrxts1ee0t5xa0sr9wxwp2p9d00z" timestamp="1448034179" guid="93a8301e-42cb-4753-b9a0-9c6fdb169903"&gt;153&lt;/key&gt;&lt;/foreign-keys&gt;&lt;ref-type name="Journal Article"&gt;17&lt;/ref-type&gt;&lt;contributors&gt;&lt;authors&gt;&lt;author&gt;Sambasivan, Ramya&lt;/author&gt;&lt;author&gt;Zheng, Wenwei&lt;/author&gt;&lt;author&gt;Burya, Scott J.&lt;/author&gt;&lt;author&gt;Popp, Brian V.&lt;/author&gt;&lt;author&gt;Turro, Claudia&lt;/author&gt;&lt;author&gt;Clementi, Cecilia&lt;/author&gt;&lt;author&gt;Ball, Zachary T.&lt;/author&gt;&lt;/authors&gt;&lt;/contributors&gt;&lt;titles&gt;&lt;title&gt;A tripodal peptide ligand for asymmetric Rh(II) catalysis highlights unique features of on-bead catalyst development&lt;/title&gt;&lt;secondary-title&gt;Chemical Science&lt;/secondary-title&gt;&lt;alt-title&gt;Chem. Sci.&lt;/alt-title&gt;&lt;/titles&gt;&lt;periodical&gt;&lt;full-title&gt;Chemical Science&lt;/full-title&gt;&lt;abbr-1&gt;Chem. Sci.&lt;/abbr-1&gt;&lt;/periodical&gt;&lt;alt-periodical&gt;&lt;full-title&gt;Chemical Science&lt;/full-title&gt;&lt;abbr-1&gt;Chem. Sci.&lt;/abbr-1&gt;&lt;/alt-periodical&gt;&lt;pages&gt;1401-1407&lt;/pages&gt;&lt;volume&gt;5&lt;/volume&gt;&lt;number&gt;4&lt;/number&gt;&lt;dates&gt;&lt;year&gt;2014&lt;/year&gt;&lt;/dates&gt;&lt;publisher&gt;The Royal Society of Chemistry&lt;/publisher&gt;&lt;isbn&gt;2041-6520&lt;/isbn&gt;&lt;work-type&gt;10.1039/C3SC53354A&lt;/work-type&gt;&lt;urls&gt;&lt;related-urls&gt;&lt;url&gt;http://dx.doi.org/10.1039/C3SC53354A&lt;/url&gt;&lt;url&gt;http://pubs.rsc.org/en/content/articlepdf/2014/sc/c3sc53354a&lt;/url&gt;&lt;/related-urls&gt;&lt;/urls&gt;&lt;electronic-resource-num&gt;10.1039/C3SC53354A&lt;/electronic-resource-num&gt;&lt;/record&gt;&lt;/Cite&gt;&lt;/EndNote&gt;</w:instrText>
      </w:r>
      <w:r w:rsidR="00B31FEC" w:rsidRPr="00660A31">
        <w:rPr>
          <w:sz w:val="22"/>
          <w:szCs w:val="22"/>
        </w:rPr>
        <w:fldChar w:fldCharType="separate"/>
      </w:r>
      <w:r w:rsidR="006D212C" w:rsidRPr="006D212C">
        <w:rPr>
          <w:noProof/>
          <w:sz w:val="22"/>
          <w:szCs w:val="22"/>
          <w:vertAlign w:val="superscript"/>
        </w:rPr>
        <w:t>222</w:t>
      </w:r>
      <w:r w:rsidR="00B31FEC" w:rsidRPr="00660A31">
        <w:rPr>
          <w:sz w:val="22"/>
          <w:szCs w:val="22"/>
        </w:rPr>
        <w:fldChar w:fldCharType="end"/>
      </w:r>
      <w:r w:rsidR="00B31FEC" w:rsidRPr="00660A31">
        <w:rPr>
          <w:sz w:val="22"/>
          <w:szCs w:val="22"/>
        </w:rPr>
        <w:t xml:space="preserve">  </w:t>
      </w:r>
      <w:r w:rsidR="00B31FEC">
        <w:rPr>
          <w:sz w:val="22"/>
          <w:szCs w:val="22"/>
        </w:rPr>
        <w:t>Several</w:t>
      </w:r>
      <w:r w:rsidR="00B31FEC" w:rsidRPr="00660A31">
        <w:rPr>
          <w:sz w:val="22"/>
          <w:szCs w:val="22"/>
        </w:rPr>
        <w:t xml:space="preserve"> of these metallopeptide Rh</w:t>
      </w:r>
      <w:r w:rsidR="00B31FEC" w:rsidRPr="00660A31">
        <w:rPr>
          <w:sz w:val="22"/>
          <w:szCs w:val="22"/>
          <w:vertAlign w:val="superscript"/>
        </w:rPr>
        <w:t xml:space="preserve">II </w:t>
      </w:r>
      <w:r w:rsidR="00B31FEC" w:rsidRPr="00660A31">
        <w:rPr>
          <w:sz w:val="22"/>
          <w:szCs w:val="22"/>
        </w:rPr>
        <w:t>complexes facilitated the asymmetric cyclopropanation of styrene with a donor/acceptor diazo reagent in high ee.  An analogous Rh</w:t>
      </w:r>
      <w:r w:rsidR="00B31FEC" w:rsidRPr="00660A31">
        <w:rPr>
          <w:sz w:val="22"/>
          <w:szCs w:val="22"/>
          <w:vertAlign w:val="superscript"/>
        </w:rPr>
        <w:t xml:space="preserve">II </w:t>
      </w:r>
      <w:r w:rsidR="00B31FEC" w:rsidRPr="00660A31">
        <w:rPr>
          <w:sz w:val="22"/>
          <w:szCs w:val="22"/>
        </w:rPr>
        <w:t xml:space="preserve">metallopeptide </w:t>
      </w:r>
      <w:r w:rsidR="00BB3C84">
        <w:rPr>
          <w:sz w:val="22"/>
          <w:szCs w:val="22"/>
        </w:rPr>
        <w:t>complex</w:t>
      </w:r>
      <w:r w:rsidR="00B31FEC" w:rsidRPr="00660A31">
        <w:rPr>
          <w:sz w:val="22"/>
          <w:szCs w:val="22"/>
        </w:rPr>
        <w:t xml:space="preserve"> </w:t>
      </w:r>
      <w:r w:rsidR="00BB3C84">
        <w:rPr>
          <w:sz w:val="22"/>
          <w:szCs w:val="22"/>
        </w:rPr>
        <w:t>was</w:t>
      </w:r>
      <w:r w:rsidR="00B31FEC" w:rsidRPr="00660A31">
        <w:rPr>
          <w:sz w:val="22"/>
          <w:szCs w:val="22"/>
        </w:rPr>
        <w:t xml:space="preserve"> synthesized </w:t>
      </w:r>
      <w:r w:rsidR="008538B6">
        <w:rPr>
          <w:sz w:val="22"/>
          <w:szCs w:val="22"/>
        </w:rPr>
        <w:t>where</w:t>
      </w:r>
      <w:r w:rsidR="00B31FEC" w:rsidRPr="00660A31">
        <w:rPr>
          <w:sz w:val="22"/>
          <w:szCs w:val="22"/>
        </w:rPr>
        <w:t xml:space="preserve"> the axially coordinated histidine residue was replaced with isosteric phenylalanine.  This substitution resulted in a decrease in ee upon removal of the axially coordinating histidine</w:t>
      </w:r>
      <w:r w:rsidR="00B31FEC">
        <w:rPr>
          <w:sz w:val="22"/>
          <w:szCs w:val="22"/>
        </w:rPr>
        <w:t>,</w:t>
      </w:r>
      <w:r w:rsidR="00B31FEC" w:rsidRPr="00660A31">
        <w:rPr>
          <w:sz w:val="22"/>
          <w:szCs w:val="22"/>
        </w:rPr>
        <w:t xml:space="preserve"> further suggesting that axial coordination results in </w:t>
      </w:r>
      <w:r w:rsidR="00E12C41">
        <w:rPr>
          <w:sz w:val="22"/>
          <w:szCs w:val="22"/>
        </w:rPr>
        <w:t xml:space="preserve">improved </w:t>
      </w:r>
      <w:r w:rsidR="00B31FEC" w:rsidRPr="00660A31">
        <w:rPr>
          <w:sz w:val="22"/>
          <w:szCs w:val="22"/>
        </w:rPr>
        <w:t>stereoselectivity.</w:t>
      </w:r>
      <w:r w:rsidR="008538B6">
        <w:rPr>
          <w:sz w:val="22"/>
          <w:szCs w:val="22"/>
        </w:rPr>
        <w:t xml:space="preserve">  </w:t>
      </w:r>
      <w:r w:rsidR="00256B89">
        <w:rPr>
          <w:sz w:val="22"/>
          <w:szCs w:val="22"/>
        </w:rPr>
        <w:t>It was proposed that axial coordination of the histidine results in a change in the folding of the peptide chain.  This ch</w:t>
      </w:r>
      <w:r w:rsidR="007A27CF">
        <w:rPr>
          <w:sz w:val="22"/>
          <w:szCs w:val="22"/>
        </w:rPr>
        <w:t>ange</w:t>
      </w:r>
      <w:r w:rsidR="00256B89">
        <w:rPr>
          <w:sz w:val="22"/>
          <w:szCs w:val="22"/>
        </w:rPr>
        <w:t xml:space="preserve"> in folding then result</w:t>
      </w:r>
      <w:r w:rsidR="0076267C">
        <w:rPr>
          <w:sz w:val="22"/>
          <w:szCs w:val="22"/>
        </w:rPr>
        <w:t>ed</w:t>
      </w:r>
      <w:r w:rsidR="00256B89">
        <w:rPr>
          <w:sz w:val="22"/>
          <w:szCs w:val="22"/>
        </w:rPr>
        <w:t xml:space="preserve"> in</w:t>
      </w:r>
      <w:r w:rsidR="007A27CF">
        <w:rPr>
          <w:sz w:val="22"/>
          <w:szCs w:val="22"/>
        </w:rPr>
        <w:t xml:space="preserve"> a modification of</w:t>
      </w:r>
      <w:r w:rsidR="00256B89">
        <w:rPr>
          <w:sz w:val="22"/>
          <w:szCs w:val="22"/>
        </w:rPr>
        <w:t xml:space="preserve"> the environment around the catalytically active axial site</w:t>
      </w:r>
      <w:r w:rsidR="003E07D1">
        <w:rPr>
          <w:sz w:val="22"/>
          <w:szCs w:val="22"/>
        </w:rPr>
        <w:t>.</w:t>
      </w:r>
    </w:p>
    <w:p w14:paraId="5FB388A3" w14:textId="5B1CA4FB" w:rsidR="0076267C" w:rsidRDefault="003754D2" w:rsidP="0076267C">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2"/>
          <w:szCs w:val="22"/>
        </w:rPr>
      </w:pPr>
      <w:r>
        <w:rPr>
          <w:sz w:val="22"/>
          <w:szCs w:val="22"/>
        </w:rPr>
        <w:tab/>
      </w:r>
      <w:r w:rsidR="00956164" w:rsidRPr="00660A31">
        <w:rPr>
          <w:sz w:val="22"/>
          <w:szCs w:val="22"/>
        </w:rPr>
        <w:t xml:space="preserve">Different </w:t>
      </w:r>
      <w:r w:rsidR="00752C56">
        <w:rPr>
          <w:sz w:val="22"/>
          <w:szCs w:val="22"/>
        </w:rPr>
        <w:t>theories</w:t>
      </w:r>
      <w:r w:rsidR="00956164" w:rsidRPr="00660A31">
        <w:rPr>
          <w:sz w:val="22"/>
          <w:szCs w:val="22"/>
        </w:rPr>
        <w:t xml:space="preserve"> have been proposed as to why axial coordination results in higher enantioselectivity.  </w:t>
      </w:r>
      <w:r w:rsidR="00192910">
        <w:rPr>
          <w:sz w:val="22"/>
          <w:szCs w:val="22"/>
        </w:rPr>
        <w:t>One</w:t>
      </w:r>
      <w:r w:rsidR="004E436A" w:rsidRPr="00660A31">
        <w:rPr>
          <w:sz w:val="22"/>
          <w:szCs w:val="22"/>
        </w:rPr>
        <w:t xml:space="preserve"> </w:t>
      </w:r>
      <w:r w:rsidR="009A0FAE" w:rsidRPr="00660A31">
        <w:rPr>
          <w:sz w:val="22"/>
          <w:szCs w:val="22"/>
        </w:rPr>
        <w:t>explanation</w:t>
      </w:r>
      <w:r w:rsidR="006B4F86" w:rsidRPr="00660A31">
        <w:rPr>
          <w:sz w:val="22"/>
          <w:szCs w:val="22"/>
        </w:rPr>
        <w:t>,</w:t>
      </w:r>
      <w:r w:rsidR="004E436A" w:rsidRPr="00660A31">
        <w:rPr>
          <w:sz w:val="22"/>
          <w:szCs w:val="22"/>
        </w:rPr>
        <w:t xml:space="preserve"> based primarily on steric</w:t>
      </w:r>
      <w:r w:rsidR="006B4F86" w:rsidRPr="00660A31">
        <w:rPr>
          <w:sz w:val="22"/>
          <w:szCs w:val="22"/>
        </w:rPr>
        <w:t xml:space="preserve"> arguments,</w:t>
      </w:r>
      <w:r w:rsidR="00956164" w:rsidRPr="00660A31">
        <w:rPr>
          <w:sz w:val="22"/>
          <w:szCs w:val="22"/>
        </w:rPr>
        <w:t xml:space="preserve"> </w:t>
      </w:r>
      <w:r w:rsidR="003C4751" w:rsidRPr="00660A31">
        <w:rPr>
          <w:sz w:val="22"/>
          <w:szCs w:val="22"/>
        </w:rPr>
        <w:t>states</w:t>
      </w:r>
      <w:r w:rsidR="00956164" w:rsidRPr="00660A31">
        <w:rPr>
          <w:sz w:val="22"/>
          <w:szCs w:val="22"/>
        </w:rPr>
        <w:t xml:space="preserve"> axial </w:t>
      </w:r>
      <w:r w:rsidR="00D06E9E" w:rsidRPr="00660A31">
        <w:rPr>
          <w:sz w:val="22"/>
          <w:szCs w:val="22"/>
        </w:rPr>
        <w:t>coordination</w:t>
      </w:r>
      <w:r w:rsidR="00956164" w:rsidRPr="00660A31">
        <w:rPr>
          <w:sz w:val="22"/>
          <w:szCs w:val="22"/>
        </w:rPr>
        <w:t xml:space="preserve"> results </w:t>
      </w:r>
      <w:r w:rsidR="002F746D" w:rsidRPr="00660A31">
        <w:rPr>
          <w:sz w:val="22"/>
          <w:szCs w:val="22"/>
        </w:rPr>
        <w:t>in modification of the chiral pocket around the axial site</w:t>
      </w:r>
      <w:r w:rsidR="003E07D1">
        <w:rPr>
          <w:sz w:val="22"/>
          <w:szCs w:val="22"/>
        </w:rPr>
        <w:t>, as was put forward by Ball for Rh</w:t>
      </w:r>
      <w:r w:rsidR="003E07D1" w:rsidRPr="003E07D1">
        <w:rPr>
          <w:sz w:val="22"/>
          <w:szCs w:val="22"/>
          <w:vertAlign w:val="superscript"/>
        </w:rPr>
        <w:t>II</w:t>
      </w:r>
      <w:r w:rsidR="003E07D1">
        <w:rPr>
          <w:sz w:val="22"/>
          <w:szCs w:val="22"/>
        </w:rPr>
        <w:t xml:space="preserve"> metallopeptide complexes</w:t>
      </w:r>
      <w:r w:rsidR="00BA78CB" w:rsidRPr="00660A31">
        <w:rPr>
          <w:sz w:val="22"/>
          <w:szCs w:val="22"/>
        </w:rPr>
        <w:t>.</w:t>
      </w:r>
      <w:r w:rsidR="00C5109E">
        <w:rPr>
          <w:sz w:val="22"/>
          <w:szCs w:val="22"/>
        </w:rPr>
        <w:t xml:space="preserve"> </w:t>
      </w:r>
      <w:r w:rsidR="00BA78CB" w:rsidRPr="00660A31">
        <w:rPr>
          <w:sz w:val="22"/>
          <w:szCs w:val="22"/>
        </w:rPr>
        <w:t xml:space="preserve"> </w:t>
      </w:r>
      <w:r w:rsidR="00A40301">
        <w:rPr>
          <w:sz w:val="22"/>
          <w:szCs w:val="22"/>
        </w:rPr>
        <w:t xml:space="preserve">This theory </w:t>
      </w:r>
      <w:r w:rsidR="009B4E74">
        <w:rPr>
          <w:sz w:val="22"/>
          <w:szCs w:val="22"/>
        </w:rPr>
        <w:t>agrees</w:t>
      </w:r>
      <w:r w:rsidR="00A40301">
        <w:rPr>
          <w:sz w:val="22"/>
          <w:szCs w:val="22"/>
        </w:rPr>
        <w:t xml:space="preserve"> with the research by </w:t>
      </w:r>
      <w:r w:rsidR="008F6A6C" w:rsidRPr="00660A31">
        <w:rPr>
          <w:sz w:val="22"/>
          <w:szCs w:val="22"/>
        </w:rPr>
        <w:t>Doyle and co-</w:t>
      </w:r>
      <w:r w:rsidR="00A42525" w:rsidRPr="00660A31">
        <w:rPr>
          <w:sz w:val="22"/>
          <w:szCs w:val="22"/>
        </w:rPr>
        <w:t>workers</w:t>
      </w:r>
      <w:r w:rsidR="00A42525">
        <w:rPr>
          <w:sz w:val="22"/>
          <w:szCs w:val="22"/>
        </w:rPr>
        <w:t xml:space="preserve"> wh</w:t>
      </w:r>
      <w:r w:rsidR="001461F3">
        <w:rPr>
          <w:sz w:val="22"/>
          <w:szCs w:val="22"/>
        </w:rPr>
        <w:t>ich</w:t>
      </w:r>
      <w:r w:rsidR="002262E2">
        <w:rPr>
          <w:sz w:val="22"/>
          <w:szCs w:val="22"/>
        </w:rPr>
        <w:t xml:space="preserve"> </w:t>
      </w:r>
      <w:r w:rsidR="00E7742F">
        <w:rPr>
          <w:sz w:val="22"/>
          <w:szCs w:val="22"/>
        </w:rPr>
        <w:t>demonstrated</w:t>
      </w:r>
      <w:r w:rsidR="008F6A6C" w:rsidRPr="00660A31">
        <w:rPr>
          <w:sz w:val="22"/>
          <w:szCs w:val="22"/>
        </w:rPr>
        <w:t xml:space="preserve"> that</w:t>
      </w:r>
      <w:r w:rsidR="00A74781">
        <w:rPr>
          <w:sz w:val="22"/>
          <w:szCs w:val="22"/>
        </w:rPr>
        <w:t xml:space="preserve"> </w:t>
      </w:r>
      <w:r w:rsidR="00A42525">
        <w:rPr>
          <w:sz w:val="22"/>
          <w:szCs w:val="22"/>
        </w:rPr>
        <w:t xml:space="preserve">conformational </w:t>
      </w:r>
      <w:r w:rsidR="00A74781">
        <w:rPr>
          <w:sz w:val="22"/>
          <w:szCs w:val="22"/>
        </w:rPr>
        <w:t xml:space="preserve">changes </w:t>
      </w:r>
      <w:r w:rsidR="0076267C">
        <w:rPr>
          <w:sz w:val="22"/>
          <w:szCs w:val="22"/>
        </w:rPr>
        <w:t xml:space="preserve">around the axial site </w:t>
      </w:r>
      <w:r w:rsidR="00B05BD6">
        <w:rPr>
          <w:sz w:val="22"/>
          <w:szCs w:val="22"/>
        </w:rPr>
        <w:t>affected</w:t>
      </w:r>
      <w:r w:rsidR="00A42525">
        <w:rPr>
          <w:sz w:val="22"/>
          <w:szCs w:val="22"/>
        </w:rPr>
        <w:t xml:space="preserve"> </w:t>
      </w:r>
      <w:r w:rsidR="00A74781">
        <w:rPr>
          <w:sz w:val="22"/>
          <w:szCs w:val="22"/>
        </w:rPr>
        <w:t xml:space="preserve">enantioselectivity.  Conformational changes were </w:t>
      </w:r>
      <w:r w:rsidR="00B05BD6">
        <w:rPr>
          <w:sz w:val="22"/>
          <w:szCs w:val="22"/>
        </w:rPr>
        <w:t>effected</w:t>
      </w:r>
      <w:r w:rsidR="00A74781">
        <w:rPr>
          <w:sz w:val="22"/>
          <w:szCs w:val="22"/>
        </w:rPr>
        <w:t xml:space="preserve"> by choosing between two diastereomers</w:t>
      </w:r>
      <w:r w:rsidR="00A42525">
        <w:rPr>
          <w:sz w:val="22"/>
          <w:szCs w:val="22"/>
        </w:rPr>
        <w:t xml:space="preserve"> of the bridging ligands, rather than axial </w:t>
      </w:r>
    </w:p>
    <w:p w14:paraId="2C7524BA" w14:textId="23E65309" w:rsidR="0076267C" w:rsidRDefault="0076267C">
      <w:pPr>
        <w:rPr>
          <w:sz w:val="22"/>
          <w:szCs w:val="22"/>
        </w:rPr>
      </w:pPr>
      <w:r w:rsidRPr="00660A31">
        <w:rPr>
          <w:noProof/>
        </w:rPr>
        <w:lastRenderedPageBreak/>
        <mc:AlternateContent>
          <mc:Choice Requires="wps">
            <w:drawing>
              <wp:anchor distT="0" distB="182880" distL="114300" distR="114300" simplePos="0" relativeHeight="253163520" behindDoc="0" locked="0" layoutInCell="1" allowOverlap="1" wp14:anchorId="593A2691" wp14:editId="355FAC2B">
                <wp:simplePos x="0" y="0"/>
                <wp:positionH relativeFrom="margin">
                  <wp:align>left</wp:align>
                </wp:positionH>
                <wp:positionV relativeFrom="paragraph">
                  <wp:posOffset>2152650</wp:posOffset>
                </wp:positionV>
                <wp:extent cx="5321808" cy="475488"/>
                <wp:effectExtent l="0" t="0" r="0" b="2540"/>
                <wp:wrapTopAndBottom/>
                <wp:docPr id="511" name="Text Box 511"/>
                <wp:cNvGraphicFramePr/>
                <a:graphic xmlns:a="http://schemas.openxmlformats.org/drawingml/2006/main">
                  <a:graphicData uri="http://schemas.microsoft.com/office/word/2010/wordprocessingShape">
                    <wps:wsp>
                      <wps:cNvSpPr txBox="1"/>
                      <wps:spPr>
                        <a:xfrm>
                          <a:off x="0" y="0"/>
                          <a:ext cx="5321808" cy="475488"/>
                        </a:xfrm>
                        <a:prstGeom prst="rect">
                          <a:avLst/>
                        </a:prstGeom>
                        <a:solidFill>
                          <a:prstClr val="white"/>
                        </a:solidFill>
                        <a:ln>
                          <a:noFill/>
                        </a:ln>
                      </wps:spPr>
                      <wps:txbx>
                        <w:txbxContent>
                          <w:p w14:paraId="4402F454" w14:textId="39B286B4" w:rsidR="00544CAD" w:rsidRPr="008A27F0" w:rsidRDefault="00544CAD" w:rsidP="00AE0D8C">
                            <w:pPr>
                              <w:pStyle w:val="Caption"/>
                              <w:rPr>
                                <w:noProof/>
                              </w:rPr>
                            </w:pPr>
                            <w:bookmarkStart w:id="181" w:name="_Toc56415787"/>
                            <w:r>
                              <w:t xml:space="preserve">Figure </w:t>
                            </w:r>
                            <w:r w:rsidR="005B491D">
                              <w:fldChar w:fldCharType="begin"/>
                            </w:r>
                            <w:r w:rsidR="005B491D">
                              <w:instrText xml:space="preserve"> STYLEREF 1 \s </w:instrText>
                            </w:r>
                            <w:r w:rsidR="005B491D">
                              <w:fldChar w:fldCharType="separate"/>
                            </w:r>
                            <w:r>
                              <w:rPr>
                                <w:noProof/>
                              </w:rPr>
                              <w:t>3</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4</w:t>
                            </w:r>
                            <w:r w:rsidR="005B491D">
                              <w:rPr>
                                <w:noProof/>
                              </w:rPr>
                              <w:fldChar w:fldCharType="end"/>
                            </w:r>
                            <w:r>
                              <w:t xml:space="preserve">  </w:t>
                            </w:r>
                            <w:r>
                              <w:rPr>
                                <w:b w:val="0"/>
                                <w:bCs/>
                              </w:rPr>
                              <w:t>C</w:t>
                            </w:r>
                            <w:r w:rsidRPr="007A34E6">
                              <w:rPr>
                                <w:b w:val="0"/>
                                <w:bCs/>
                              </w:rPr>
                              <w:t>oordination of metallopeptide Rh</w:t>
                            </w:r>
                            <w:r w:rsidRPr="00F605C4">
                              <w:rPr>
                                <w:b w:val="0"/>
                                <w:bCs/>
                                <w:vertAlign w:val="superscript"/>
                              </w:rPr>
                              <w:t>II</w:t>
                            </w:r>
                            <w:r w:rsidRPr="007A34E6">
                              <w:rPr>
                                <w:b w:val="0"/>
                                <w:bCs/>
                              </w:rPr>
                              <w:t xml:space="preserve"> complex results in higher enantioselectivity.  Z= benzyloxycarbonyl, Grey sphere= resin</w:t>
                            </w:r>
                            <w:bookmarkEnd w:id="1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93A2691" id="Text Box 511" o:spid="_x0000_s1134" type="#_x0000_t202" style="position:absolute;margin-left:0;margin-top:169.5pt;width:419.05pt;height:37.45pt;z-index:253163520;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" stroked="f">
                <v:textbox style="mso-fit-shape-to-text:t" inset="0,0,0,0">
                  <w:txbxContent>
                    <w:p w14:paraId="4402F454" w14:textId="39B286B4" w:rsidR="00544CAD" w:rsidRPr="008A27F0" w:rsidRDefault="00544CAD" w:rsidP="00AE0D8C">
                      <w:pPr>
                        <w:pStyle w:val="Caption"/>
                        <w:rPr>
                          <w:noProof/>
                        </w:rPr>
                      </w:pPr>
                      <w:bookmarkStart w:id="292" w:name="_Toc56415787"/>
                      <w:r>
                        <w:t xml:space="preserve">Figure </w:t>
                      </w:r>
                      <w:r w:rsidR="000F0901">
                        <w:fldChar w:fldCharType="begin"/>
                      </w:r>
                      <w:r w:rsidR="000F0901">
                        <w:instrText xml:space="preserve"> STYLEREF 1 \s </w:instrText>
                      </w:r>
                      <w:r w:rsidR="000F0901">
                        <w:fldChar w:fldCharType="separate"/>
                      </w:r>
                      <w:r>
                        <w:rPr>
                          <w:noProof/>
                        </w:rPr>
                        <w:t>3</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4</w:t>
                      </w:r>
                      <w:r w:rsidR="000F0901">
                        <w:rPr>
                          <w:noProof/>
                        </w:rPr>
                        <w:fldChar w:fldCharType="end"/>
                      </w:r>
                      <w:r>
                        <w:t xml:space="preserve">  </w:t>
                      </w:r>
                      <w:r>
                        <w:rPr>
                          <w:b w:val="0"/>
                          <w:bCs/>
                        </w:rPr>
                        <w:t>C</w:t>
                      </w:r>
                      <w:r w:rsidRPr="007A34E6">
                        <w:rPr>
                          <w:b w:val="0"/>
                          <w:bCs/>
                        </w:rPr>
                        <w:t>oordination of metallopeptide Rh</w:t>
                      </w:r>
                      <w:r w:rsidRPr="00F605C4">
                        <w:rPr>
                          <w:b w:val="0"/>
                          <w:bCs/>
                          <w:vertAlign w:val="superscript"/>
                        </w:rPr>
                        <w:t>II</w:t>
                      </w:r>
                      <w:r w:rsidRPr="007A34E6">
                        <w:rPr>
                          <w:b w:val="0"/>
                          <w:bCs/>
                        </w:rPr>
                        <w:t xml:space="preserve"> complex results in higher enantioselectivity.  Z= benzyloxycarbonyl, Grey sphere= resin</w:t>
                      </w:r>
                      <w:bookmarkEnd w:id="292"/>
                    </w:p>
                  </w:txbxContent>
                </v:textbox>
                <w10:wrap type="topAndBottom" anchorx="margin"/>
              </v:shape>
            </w:pict>
          </mc:Fallback>
        </mc:AlternateContent>
      </w:r>
      <w:r>
        <w:rPr>
          <w:noProof/>
          <w:sz w:val="22"/>
          <w:szCs w:val="22"/>
        </w:rPr>
        <w:drawing>
          <wp:anchor distT="182880" distB="0" distL="114300" distR="114300" simplePos="0" relativeHeight="253381632" behindDoc="0" locked="0" layoutInCell="1" allowOverlap="1" wp14:anchorId="43AC4042" wp14:editId="08BD0130">
            <wp:simplePos x="0" y="0"/>
            <wp:positionH relativeFrom="margin">
              <wp:align>center</wp:align>
            </wp:positionH>
            <wp:positionV relativeFrom="margin">
              <wp:align>top</wp:align>
            </wp:positionV>
            <wp:extent cx="5431790" cy="2120900"/>
            <wp:effectExtent l="0" t="0" r="0" b="0"/>
            <wp:wrapTopAndBottom/>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431790" cy="2120900"/>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p>
    <w:p w14:paraId="1419B4DE" w14:textId="1EC989BC" w:rsidR="00F65057" w:rsidRDefault="00A42525" w:rsidP="0076267C">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2"/>
          <w:szCs w:val="22"/>
        </w:rPr>
      </w:pPr>
      <w:r>
        <w:rPr>
          <w:sz w:val="22"/>
          <w:szCs w:val="22"/>
        </w:rPr>
        <w:lastRenderedPageBreak/>
        <w:t>coordination</w:t>
      </w:r>
      <w:r w:rsidR="009B4E74">
        <w:rPr>
          <w:sz w:val="22"/>
          <w:szCs w:val="22"/>
        </w:rPr>
        <w:t>, and resulted</w:t>
      </w:r>
      <w:r w:rsidR="003E07D1">
        <w:rPr>
          <w:sz w:val="22"/>
          <w:szCs w:val="22"/>
        </w:rPr>
        <w:t xml:space="preserve"> in a</w:t>
      </w:r>
      <w:r w:rsidR="008F6A6C" w:rsidRPr="00660A31">
        <w:rPr>
          <w:sz w:val="22"/>
          <w:szCs w:val="22"/>
        </w:rPr>
        <w:t xml:space="preserve"> “match</w:t>
      </w:r>
      <w:r w:rsidR="003E07D1">
        <w:rPr>
          <w:sz w:val="22"/>
          <w:szCs w:val="22"/>
        </w:rPr>
        <w:t>ed</w:t>
      </w:r>
      <w:r w:rsidR="00E25464">
        <w:rPr>
          <w:sz w:val="22"/>
          <w:szCs w:val="22"/>
        </w:rPr>
        <w:t>/mismatched</w:t>
      </w:r>
      <w:r w:rsidR="008F6A6C" w:rsidRPr="00660A31">
        <w:rPr>
          <w:sz w:val="22"/>
          <w:szCs w:val="22"/>
        </w:rPr>
        <w:t>” system.</w:t>
      </w:r>
      <w:r w:rsidR="000C095E" w:rsidRPr="00660A31">
        <w:rPr>
          <w:sz w:val="22"/>
          <w:szCs w:val="22"/>
        </w:rPr>
        <w:fldChar w:fldCharType="begin"/>
      </w:r>
      <w:r w:rsidR="006D212C">
        <w:rPr>
          <w:sz w:val="22"/>
          <w:szCs w:val="22"/>
        </w:rPr>
        <w:instrText xml:space="preserve"> ADDIN EN.CITE &lt;EndNote&gt;&lt;Cite&gt;&lt;Author&gt;Doyle&lt;/Author&gt;&lt;Year&gt;2005&lt;/Year&gt;&lt;RecNum&gt;1915&lt;/RecNum&gt;&lt;DisplayText&gt;&lt;style face="superscript"&gt;89&lt;/style&gt;&lt;/DisplayText&gt;&lt;record&gt;&lt;rec-number&gt;1915&lt;/rec-number&gt;&lt;foreign-keys&gt;&lt;key app="EN" db-id="tfvtdwerrrxts1ee0t5xa0sr9wxwp2p9d00z" timestamp="1583957732" guid="9f2a7258-fe61-4c3a-a3df-4418f9db4cd0"&gt;1915&lt;/key&gt;&lt;/foreign-keys&gt;&lt;ref-type name="Journal Article"&gt;17&lt;/ref-type&gt;&lt;contributors&gt;&lt;authors&gt;&lt;author&gt;Doyle, Michael P.&lt;/author&gt;&lt;author&gt;Morgan, John P.&lt;/author&gt;&lt;author&gt;Fettinger, James C.&lt;/author&gt;&lt;author&gt;Zavalij, Peter Y.&lt;/author&gt;&lt;author&gt;Colyer, John T.&lt;/author&gt;&lt;author&gt;Timmons, Daren J.&lt;/author&gt;&lt;author&gt;Carducci, Michael D.&lt;/author&gt;&lt;/authors&gt;&lt;/contributors&gt;&lt;titles&gt;&lt;title&gt;“Matched/Mismatched” Diastereomeric Dirhodium(II) Carboxamidate Catalyst Pairs. Structure−Selectivity Correlations in Diazo Decomposition and Hetero-Diels−Alder Reactions&lt;/title&gt;&lt;secondary-title&gt;The Journal of Organic Chemistry&lt;/secondary-title&gt;&lt;/titles&gt;&lt;periodical&gt;&lt;full-title&gt;The Journal of Organic Chemistry&lt;/full-title&gt;&lt;abbr-1&gt;J. Org. Chem.&lt;/abbr-1&gt;&lt;/periodical&gt;&lt;pages&gt;5291-5301&lt;/pages&gt;&lt;volume&gt;70&lt;/volume&gt;&lt;number&gt;13&lt;/number&gt;&lt;dates&gt;&lt;year&gt;2005&lt;/year&gt;&lt;pub-dates&gt;&lt;date&gt;2005/06/01&lt;/date&gt;&lt;/pub-dates&gt;&lt;/dates&gt;&lt;publisher&gt;American Chemical Society&lt;/publisher&gt;&lt;isbn&gt;0022-3263&lt;/isbn&gt;&lt;urls&gt;&lt;related-urls&gt;&lt;url&gt;https://doi.org/10.1021/jo050609o&lt;/url&gt;&lt;url&gt;https://pubs.acs.org/doi/pdf/10.1021/jo050609o&lt;/url&gt;&lt;/related-urls&gt;&lt;/urls&gt;&lt;electronic-resource-num&gt;10.1021/jo050609o&lt;/electronic-resource-num&gt;&lt;/record&gt;&lt;/Cite&gt;&lt;/EndNote&gt;</w:instrText>
      </w:r>
      <w:r w:rsidR="000C095E" w:rsidRPr="00660A31">
        <w:rPr>
          <w:sz w:val="22"/>
          <w:szCs w:val="22"/>
        </w:rPr>
        <w:fldChar w:fldCharType="separate"/>
      </w:r>
      <w:r w:rsidR="006D212C" w:rsidRPr="006D212C">
        <w:rPr>
          <w:noProof/>
          <w:sz w:val="22"/>
          <w:szCs w:val="22"/>
          <w:vertAlign w:val="superscript"/>
        </w:rPr>
        <w:t>89</w:t>
      </w:r>
      <w:r w:rsidR="000C095E" w:rsidRPr="00660A31">
        <w:rPr>
          <w:sz w:val="22"/>
          <w:szCs w:val="22"/>
        </w:rPr>
        <w:fldChar w:fldCharType="end"/>
      </w:r>
      <w:r w:rsidR="002044F0" w:rsidRPr="00660A31">
        <w:rPr>
          <w:sz w:val="22"/>
          <w:szCs w:val="22"/>
        </w:rPr>
        <w:t xml:space="preserve">  </w:t>
      </w:r>
      <w:r w:rsidR="00FB3086">
        <w:rPr>
          <w:sz w:val="22"/>
          <w:szCs w:val="22"/>
        </w:rPr>
        <w:t>One diastereomer</w:t>
      </w:r>
      <w:r w:rsidR="002044F0" w:rsidRPr="00660A31">
        <w:rPr>
          <w:sz w:val="22"/>
          <w:szCs w:val="22"/>
        </w:rPr>
        <w:t xml:space="preserve"> generated the Rh</w:t>
      </w:r>
      <w:r w:rsidR="002044F0" w:rsidRPr="00660A31">
        <w:rPr>
          <w:sz w:val="22"/>
          <w:szCs w:val="22"/>
          <w:vertAlign w:val="superscript"/>
        </w:rPr>
        <w:t>II</w:t>
      </w:r>
      <w:r w:rsidR="002044F0" w:rsidRPr="00660A31">
        <w:rPr>
          <w:sz w:val="22"/>
          <w:szCs w:val="22"/>
        </w:rPr>
        <w:t xml:space="preserve"> complex</w:t>
      </w:r>
      <w:r w:rsidR="000164F6" w:rsidRPr="00660A31">
        <w:rPr>
          <w:sz w:val="22"/>
          <w:szCs w:val="22"/>
        </w:rPr>
        <w:t xml:space="preserve"> </w:t>
      </w:r>
      <w:r w:rsidR="002044F0" w:rsidRPr="00660A31">
        <w:rPr>
          <w:sz w:val="22"/>
          <w:szCs w:val="22"/>
        </w:rPr>
        <w:t xml:space="preserve">where the chiral </w:t>
      </w:r>
      <w:r w:rsidR="003E07D1">
        <w:rPr>
          <w:sz w:val="22"/>
          <w:szCs w:val="22"/>
        </w:rPr>
        <w:t>groups</w:t>
      </w:r>
      <w:r w:rsidR="002044F0" w:rsidRPr="00660A31">
        <w:rPr>
          <w:sz w:val="22"/>
          <w:szCs w:val="22"/>
        </w:rPr>
        <w:t xml:space="preserve"> </w:t>
      </w:r>
      <w:r w:rsidR="007A73ED">
        <w:rPr>
          <w:sz w:val="22"/>
          <w:szCs w:val="22"/>
        </w:rPr>
        <w:t>protrud</w:t>
      </w:r>
      <w:r w:rsidR="0076267C">
        <w:rPr>
          <w:sz w:val="22"/>
          <w:szCs w:val="22"/>
        </w:rPr>
        <w:t>ed</w:t>
      </w:r>
      <w:r w:rsidR="007A73ED">
        <w:rPr>
          <w:sz w:val="22"/>
          <w:szCs w:val="22"/>
        </w:rPr>
        <w:t xml:space="preserve"> over the axial site</w:t>
      </w:r>
      <w:r w:rsidR="00F42308">
        <w:rPr>
          <w:sz w:val="22"/>
          <w:szCs w:val="22"/>
        </w:rPr>
        <w:t xml:space="preserve"> in a clockwise fashion </w:t>
      </w:r>
      <w:r w:rsidR="006D3B01">
        <w:rPr>
          <w:sz w:val="22"/>
          <w:szCs w:val="22"/>
        </w:rPr>
        <w:t>(Figure 3.5, b)</w:t>
      </w:r>
      <w:r w:rsidR="002044F0" w:rsidRPr="00660A31">
        <w:rPr>
          <w:sz w:val="22"/>
          <w:szCs w:val="22"/>
        </w:rPr>
        <w:t xml:space="preserve">.  Conversely, the </w:t>
      </w:r>
      <w:r w:rsidR="00FB3086">
        <w:rPr>
          <w:sz w:val="22"/>
          <w:szCs w:val="22"/>
        </w:rPr>
        <w:t>second diastereomer</w:t>
      </w:r>
      <w:r w:rsidR="002044F0" w:rsidRPr="00660A31">
        <w:rPr>
          <w:sz w:val="22"/>
          <w:szCs w:val="22"/>
        </w:rPr>
        <w:t xml:space="preserve"> led to a less symmetric </w:t>
      </w:r>
      <w:r w:rsidR="00763388" w:rsidRPr="00660A31">
        <w:rPr>
          <w:sz w:val="22"/>
          <w:szCs w:val="22"/>
        </w:rPr>
        <w:t xml:space="preserve">chiral </w:t>
      </w:r>
      <w:r w:rsidR="002044F0" w:rsidRPr="00660A31">
        <w:rPr>
          <w:sz w:val="22"/>
          <w:szCs w:val="22"/>
        </w:rPr>
        <w:t>pocket</w:t>
      </w:r>
      <w:r w:rsidR="00FB3086">
        <w:rPr>
          <w:sz w:val="22"/>
          <w:szCs w:val="22"/>
        </w:rPr>
        <w:t xml:space="preserve"> (Figure 3.5, c)</w:t>
      </w:r>
      <w:r w:rsidR="002044F0" w:rsidRPr="00660A31">
        <w:rPr>
          <w:sz w:val="22"/>
          <w:szCs w:val="22"/>
        </w:rPr>
        <w:t>.</w:t>
      </w:r>
      <w:r w:rsidR="003C4751" w:rsidRPr="00660A31">
        <w:rPr>
          <w:sz w:val="22"/>
          <w:szCs w:val="22"/>
        </w:rPr>
        <w:t xml:space="preserve">  </w:t>
      </w:r>
      <w:r w:rsidR="00F65057">
        <w:rPr>
          <w:sz w:val="22"/>
          <w:szCs w:val="22"/>
        </w:rPr>
        <w:t xml:space="preserve">When both of these were applied to </w:t>
      </w:r>
      <w:r w:rsidR="00B0397B">
        <w:rPr>
          <w:sz w:val="22"/>
          <w:szCs w:val="22"/>
        </w:rPr>
        <w:t>intramolecular cyclopropanation, complex B afforded higher yields and ee than complex C.  It was stated that the chiral enviro</w:t>
      </w:r>
      <w:r w:rsidR="00507238">
        <w:rPr>
          <w:sz w:val="22"/>
          <w:szCs w:val="22"/>
        </w:rPr>
        <w:t>n</w:t>
      </w:r>
      <w:r w:rsidR="00B0397B">
        <w:rPr>
          <w:sz w:val="22"/>
          <w:szCs w:val="22"/>
        </w:rPr>
        <w:t>ment of B matched the substrate and diazo reagent, which afforded better results.  However, predicting which Rh</w:t>
      </w:r>
      <w:r w:rsidR="00B0397B" w:rsidRPr="00B0397B">
        <w:rPr>
          <w:sz w:val="22"/>
          <w:szCs w:val="22"/>
          <w:vertAlign w:val="superscript"/>
        </w:rPr>
        <w:t>II</w:t>
      </w:r>
      <w:r w:rsidR="00B0397B">
        <w:rPr>
          <w:sz w:val="22"/>
          <w:szCs w:val="22"/>
        </w:rPr>
        <w:t xml:space="preserve"> isomer will match a select substrate and diazo reagent is not straight forward.</w:t>
      </w:r>
      <w:r w:rsidR="00F65057">
        <w:rPr>
          <w:sz w:val="22"/>
          <w:szCs w:val="22"/>
        </w:rPr>
        <w:t xml:space="preserve"> </w:t>
      </w:r>
    </w:p>
    <w:p w14:paraId="3D42A355" w14:textId="78B3C38A" w:rsidR="00CD72E4" w:rsidRDefault="00F65057" w:rsidP="0076267C">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2"/>
          <w:szCs w:val="22"/>
        </w:rPr>
      </w:pPr>
      <w:r>
        <w:rPr>
          <w:sz w:val="22"/>
          <w:szCs w:val="22"/>
        </w:rPr>
        <w:tab/>
      </w:r>
      <w:bookmarkStart w:id="182" w:name="_Hlk55630783"/>
      <w:r>
        <w:rPr>
          <w:sz w:val="22"/>
          <w:szCs w:val="22"/>
        </w:rPr>
        <w:t>Another</w:t>
      </w:r>
      <w:r w:rsidRPr="00660A31">
        <w:rPr>
          <w:sz w:val="22"/>
          <w:szCs w:val="22"/>
        </w:rPr>
        <w:t xml:space="preserve"> theory </w:t>
      </w:r>
      <w:r w:rsidR="0076267C">
        <w:rPr>
          <w:sz w:val="22"/>
          <w:szCs w:val="22"/>
        </w:rPr>
        <w:t xml:space="preserve">states that </w:t>
      </w:r>
      <w:r w:rsidRPr="00660A31">
        <w:rPr>
          <w:sz w:val="22"/>
          <w:szCs w:val="22"/>
        </w:rPr>
        <w:t>increased electron density from axial coordination</w:t>
      </w:r>
      <w:r>
        <w:rPr>
          <w:sz w:val="22"/>
          <w:szCs w:val="22"/>
        </w:rPr>
        <w:t xml:space="preserve"> results in a late transition state.  </w:t>
      </w:r>
      <w:bookmarkEnd w:id="182"/>
      <w:r>
        <w:rPr>
          <w:sz w:val="22"/>
          <w:szCs w:val="22"/>
        </w:rPr>
        <w:t>Electron density from axial coordination is believed to</w:t>
      </w:r>
      <w:r w:rsidRPr="00660A31">
        <w:rPr>
          <w:sz w:val="22"/>
          <w:szCs w:val="22"/>
        </w:rPr>
        <w:t xml:space="preserve"> stabilize the carbenoid intermediate</w:t>
      </w:r>
      <w:r>
        <w:rPr>
          <w:sz w:val="22"/>
          <w:szCs w:val="22"/>
        </w:rPr>
        <w:t>,</w:t>
      </w:r>
      <w:r w:rsidRPr="00660A31">
        <w:rPr>
          <w:sz w:val="22"/>
          <w:szCs w:val="22"/>
        </w:rPr>
        <w:t xml:space="preserve"> requiring the olefin substrate to be closer to the carbenoid before reacting.</w:t>
      </w:r>
      <w:r w:rsidRPr="00660A31">
        <w:rPr>
          <w:sz w:val="22"/>
          <w:szCs w:val="22"/>
        </w:rPr>
        <w:fldChar w:fldCharType="begin"/>
      </w:r>
      <w:r w:rsidR="006D212C">
        <w:rPr>
          <w:sz w:val="22"/>
          <w:szCs w:val="22"/>
        </w:rPr>
        <w:instrText xml:space="preserve"> ADDIN EN.CITE &lt;EndNote&gt;&lt;Cite&gt;&lt;Author&gt;Davies&lt;/Author&gt;&lt;Year&gt;1996&lt;/Year&gt;&lt;RecNum&gt;1848&lt;/RecNum&gt;&lt;DisplayText&gt;&lt;style face="superscript"&gt;94&lt;/style&gt;&lt;/DisplayText&gt;&lt;record&gt;&lt;rec-number&gt;1848&lt;/rec-number&gt;&lt;foreign-keys&gt;&lt;key app="EN" db-id="tfvtdwerrrxts1ee0t5xa0sr9wxwp2p9d00z" timestamp="1569869899" guid="6bed3b47-fe66-4123-a7ee-3994dcc99aba"&gt;1848&lt;/key&gt;&lt;/foreign-keys&gt;&lt;ref-type name="Journal Article"&gt;17&lt;/ref-type&gt;&lt;contributors&gt;&lt;authors&gt;&lt;author&gt;Davies, Huw M. L.&lt;/author&gt;&lt;author&gt;Bruzinski, Paul R.&lt;/author&gt;&lt;author&gt;Lake, Debra H.&lt;/author&gt;&lt;author&gt;Kong, Norman&lt;/author&gt;&lt;author&gt;Fall, Michael J.&lt;/author&gt;&lt;/authors&gt;&lt;/contributors&gt;&lt;titles&gt;&lt;title&gt;Asymmetric Cyclopropanations by Rhodium(II) N-(Arylsulfonyl)prolinate Catalyzed Decomposition of Vinyldiazomethanes in the Presence of Alkenes. Practical Enantioselective Synthesis of the Four Stereoisomers of 2-Phenylcyclopropan-1-amino Acid&lt;/title&gt;&lt;secondary-title&gt;Journal of the American Chemical Society&lt;/secondary-title&gt;&lt;/titles&gt;&lt;periodical&gt;&lt;full-title&gt;Journal of the American Chemical Society&lt;/full-title&gt;&lt;abbr-1&gt;J. Am. Chem. Soc.&lt;/abbr-1&gt;&lt;/periodical&gt;&lt;pages&gt;6897-6907&lt;/pages&gt;&lt;volume&gt;118&lt;/volume&gt;&lt;number&gt;29&lt;/number&gt;&lt;dates&gt;&lt;year&gt;1996&lt;/year&gt;&lt;pub-dates&gt;&lt;date&gt;1996/01/01&lt;/date&gt;&lt;/pub-dates&gt;&lt;/dates&gt;&lt;publisher&gt;American Chemical Society&lt;/publisher&gt;&lt;isbn&gt;0002-7863&lt;/isbn&gt;&lt;urls&gt;&lt;related-urls&gt;&lt;url&gt;https://doi.org/10.1021/ja9604931&lt;/url&gt;&lt;url&gt;https://pubs.acs.org/doi/pdf/10.1021/ja9604931&lt;/url&gt;&lt;/related-urls&gt;&lt;/urls&gt;&lt;electronic-resource-num&gt;10.1021/ja9604931&lt;/electronic-resource-num&gt;&lt;/record&gt;&lt;/Cite&gt;&lt;/EndNote&gt;</w:instrText>
      </w:r>
      <w:r w:rsidRPr="00660A31">
        <w:rPr>
          <w:sz w:val="22"/>
          <w:szCs w:val="22"/>
        </w:rPr>
        <w:fldChar w:fldCharType="separate"/>
      </w:r>
      <w:r w:rsidR="006D212C" w:rsidRPr="006D212C">
        <w:rPr>
          <w:noProof/>
          <w:sz w:val="22"/>
          <w:szCs w:val="22"/>
          <w:vertAlign w:val="superscript"/>
        </w:rPr>
        <w:t>94</w:t>
      </w:r>
      <w:r w:rsidRPr="00660A31">
        <w:rPr>
          <w:sz w:val="22"/>
          <w:szCs w:val="22"/>
        </w:rPr>
        <w:fldChar w:fldCharType="end"/>
      </w:r>
      <w:r w:rsidRPr="00660A31">
        <w:rPr>
          <w:sz w:val="22"/>
          <w:szCs w:val="22"/>
        </w:rPr>
        <w:t xml:space="preserve">  This result</w:t>
      </w:r>
      <w:r>
        <w:rPr>
          <w:sz w:val="22"/>
          <w:szCs w:val="22"/>
        </w:rPr>
        <w:t>s</w:t>
      </w:r>
      <w:r w:rsidRPr="00660A31">
        <w:rPr>
          <w:sz w:val="22"/>
          <w:szCs w:val="22"/>
        </w:rPr>
        <w:t xml:space="preserve"> in </w:t>
      </w:r>
      <w:r>
        <w:rPr>
          <w:sz w:val="22"/>
          <w:szCs w:val="22"/>
        </w:rPr>
        <w:t>increased</w:t>
      </w:r>
      <w:r w:rsidRPr="00660A31">
        <w:rPr>
          <w:sz w:val="22"/>
          <w:szCs w:val="22"/>
        </w:rPr>
        <w:t xml:space="preserve"> interaction </w:t>
      </w:r>
      <w:r>
        <w:rPr>
          <w:sz w:val="22"/>
          <w:szCs w:val="22"/>
        </w:rPr>
        <w:t xml:space="preserve">between the </w:t>
      </w:r>
      <w:r w:rsidRPr="00660A31">
        <w:rPr>
          <w:sz w:val="22"/>
          <w:szCs w:val="22"/>
        </w:rPr>
        <w:t xml:space="preserve">substrate </w:t>
      </w:r>
      <w:r>
        <w:rPr>
          <w:sz w:val="22"/>
          <w:szCs w:val="22"/>
        </w:rPr>
        <w:t>and</w:t>
      </w:r>
      <w:r w:rsidRPr="00660A31">
        <w:rPr>
          <w:sz w:val="22"/>
          <w:szCs w:val="22"/>
        </w:rPr>
        <w:t xml:space="preserve"> the chiral environmen</w:t>
      </w:r>
      <w:r>
        <w:rPr>
          <w:sz w:val="22"/>
          <w:szCs w:val="22"/>
        </w:rPr>
        <w:t>t which</w:t>
      </w:r>
      <w:r w:rsidRPr="00660A31">
        <w:rPr>
          <w:sz w:val="22"/>
          <w:szCs w:val="22"/>
        </w:rPr>
        <w:t xml:space="preserve"> lead</w:t>
      </w:r>
      <w:r>
        <w:rPr>
          <w:sz w:val="22"/>
          <w:szCs w:val="22"/>
        </w:rPr>
        <w:t>s</w:t>
      </w:r>
      <w:r w:rsidRPr="00660A31">
        <w:rPr>
          <w:sz w:val="22"/>
          <w:szCs w:val="22"/>
        </w:rPr>
        <w:t xml:space="preserve"> to a later transition state</w:t>
      </w:r>
      <w:r>
        <w:rPr>
          <w:sz w:val="22"/>
          <w:szCs w:val="22"/>
        </w:rPr>
        <w:t>,</w:t>
      </w:r>
      <w:r w:rsidRPr="00660A31">
        <w:rPr>
          <w:sz w:val="22"/>
          <w:szCs w:val="22"/>
        </w:rPr>
        <w:t xml:space="preserve"> which more closely resembles the asymmetric product.  This theory focuses primarily on the electronic nature of the complex.</w:t>
      </w:r>
      <w:r w:rsidR="00507238">
        <w:rPr>
          <w:sz w:val="22"/>
          <w:szCs w:val="22"/>
        </w:rPr>
        <w:t xml:space="preserve">  </w:t>
      </w:r>
      <w:r w:rsidR="00165C65">
        <w:rPr>
          <w:sz w:val="22"/>
          <w:szCs w:val="22"/>
        </w:rPr>
        <w:t>Both</w:t>
      </w:r>
      <w:r w:rsidR="004E436A" w:rsidRPr="00660A31">
        <w:rPr>
          <w:sz w:val="22"/>
          <w:szCs w:val="22"/>
        </w:rPr>
        <w:t xml:space="preserve"> </w:t>
      </w:r>
      <w:r w:rsidR="009A0FAE" w:rsidRPr="00660A31">
        <w:rPr>
          <w:sz w:val="22"/>
          <w:szCs w:val="22"/>
        </w:rPr>
        <w:t xml:space="preserve">explanations </w:t>
      </w:r>
      <w:r w:rsidR="004E436A" w:rsidRPr="00660A31">
        <w:rPr>
          <w:sz w:val="22"/>
          <w:szCs w:val="22"/>
        </w:rPr>
        <w:t>outlined</w:t>
      </w:r>
      <w:r w:rsidR="00507238">
        <w:rPr>
          <w:sz w:val="22"/>
          <w:szCs w:val="22"/>
        </w:rPr>
        <w:t xml:space="preserve"> above</w:t>
      </w:r>
      <w:r w:rsidR="004E436A" w:rsidRPr="00660A31">
        <w:rPr>
          <w:sz w:val="22"/>
          <w:szCs w:val="22"/>
        </w:rPr>
        <w:t xml:space="preserve"> are based on two extremes, disregarding the interplay between electronic and steric</w:t>
      </w:r>
      <w:r w:rsidR="006B4F86" w:rsidRPr="00660A31">
        <w:rPr>
          <w:sz w:val="22"/>
          <w:szCs w:val="22"/>
        </w:rPr>
        <w:t xml:space="preserve"> factors</w:t>
      </w:r>
      <w:r w:rsidR="004E436A" w:rsidRPr="00660A31">
        <w:rPr>
          <w:sz w:val="22"/>
          <w:szCs w:val="22"/>
        </w:rPr>
        <w:t xml:space="preserve">.  It </w:t>
      </w:r>
      <w:r w:rsidR="00D2354F" w:rsidRPr="00660A31">
        <w:rPr>
          <w:sz w:val="22"/>
          <w:szCs w:val="22"/>
        </w:rPr>
        <w:t>is more likely</w:t>
      </w:r>
      <w:r w:rsidR="004E436A" w:rsidRPr="00660A31">
        <w:rPr>
          <w:sz w:val="22"/>
          <w:szCs w:val="22"/>
        </w:rPr>
        <w:t xml:space="preserve"> that </w:t>
      </w:r>
      <w:r w:rsidR="00D6597D" w:rsidRPr="00660A31">
        <w:rPr>
          <w:sz w:val="22"/>
          <w:szCs w:val="22"/>
        </w:rPr>
        <w:t>the true influence of axial coordination involves both aspects to a certain degree.</w:t>
      </w:r>
      <w:r w:rsidR="0089698D" w:rsidRPr="00660A31">
        <w:rPr>
          <w:sz w:val="22"/>
          <w:szCs w:val="22"/>
        </w:rPr>
        <w:t xml:space="preserve"> </w:t>
      </w:r>
    </w:p>
    <w:p w14:paraId="1FB47C9B" w14:textId="48E1CE5F" w:rsidR="00B7006F" w:rsidRPr="00660A31" w:rsidRDefault="00B7006F" w:rsidP="0076267C">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2"/>
          <w:szCs w:val="22"/>
        </w:rPr>
      </w:pPr>
      <w:r>
        <w:rPr>
          <w:sz w:val="22"/>
          <w:szCs w:val="22"/>
        </w:rPr>
        <w:tab/>
      </w:r>
      <w:r w:rsidR="000D1662">
        <w:rPr>
          <w:sz w:val="22"/>
          <w:szCs w:val="22"/>
        </w:rPr>
        <w:t xml:space="preserve">Even after examination of axial coordination by several groups, the role of axial coordination remains ambiguous.  </w:t>
      </w:r>
      <w:r w:rsidR="00BB3C84">
        <w:rPr>
          <w:sz w:val="22"/>
          <w:szCs w:val="22"/>
        </w:rPr>
        <w:t>The d</w:t>
      </w:r>
      <w:r>
        <w:rPr>
          <w:sz w:val="22"/>
          <w:szCs w:val="22"/>
        </w:rPr>
        <w:t xml:space="preserve">irect comparison of these examples is not possible as different catalysts and diazo reagents were </w:t>
      </w:r>
      <w:r w:rsidR="00FB3086">
        <w:rPr>
          <w:sz w:val="22"/>
          <w:szCs w:val="22"/>
        </w:rPr>
        <w:t>applied</w:t>
      </w:r>
      <w:r w:rsidR="000D1662">
        <w:rPr>
          <w:sz w:val="22"/>
          <w:szCs w:val="22"/>
        </w:rPr>
        <w:t xml:space="preserve"> in each experiment</w:t>
      </w:r>
      <w:r>
        <w:rPr>
          <w:sz w:val="22"/>
          <w:szCs w:val="22"/>
        </w:rPr>
        <w:t xml:space="preserve">. </w:t>
      </w:r>
      <w:r w:rsidR="000D1662">
        <w:rPr>
          <w:sz w:val="22"/>
          <w:szCs w:val="22"/>
        </w:rPr>
        <w:t xml:space="preserve">  Without </w:t>
      </w:r>
      <w:r w:rsidR="00BB3C84">
        <w:rPr>
          <w:sz w:val="22"/>
          <w:szCs w:val="22"/>
        </w:rPr>
        <w:t xml:space="preserve">a </w:t>
      </w:r>
      <w:r w:rsidR="000D1662">
        <w:rPr>
          <w:sz w:val="22"/>
          <w:szCs w:val="22"/>
        </w:rPr>
        <w:t>direct comparison</w:t>
      </w:r>
      <w:r w:rsidR="00BB3C84">
        <w:rPr>
          <w:sz w:val="22"/>
          <w:szCs w:val="22"/>
        </w:rPr>
        <w:t>,</w:t>
      </w:r>
      <w:r w:rsidR="000D1662">
        <w:rPr>
          <w:sz w:val="22"/>
          <w:szCs w:val="22"/>
        </w:rPr>
        <w:t xml:space="preserve"> it is not possible to </w:t>
      </w:r>
      <w:r w:rsidR="00822802">
        <w:rPr>
          <w:sz w:val="22"/>
          <w:szCs w:val="22"/>
        </w:rPr>
        <w:t xml:space="preserve">determine what causes axial coordination to be beneficial and what causes it to be detrimental.  </w:t>
      </w:r>
      <w:r w:rsidR="00FB3086">
        <w:rPr>
          <w:sz w:val="22"/>
          <w:szCs w:val="22"/>
        </w:rPr>
        <w:t>To begin delineating which factors are beneficial, t</w:t>
      </w:r>
      <w:r w:rsidR="00822802">
        <w:rPr>
          <w:sz w:val="22"/>
          <w:szCs w:val="22"/>
        </w:rPr>
        <w:t>he novel Rh</w:t>
      </w:r>
      <w:r w:rsidR="00822802" w:rsidRPr="00822802">
        <w:rPr>
          <w:sz w:val="22"/>
          <w:szCs w:val="22"/>
          <w:vertAlign w:val="superscript"/>
        </w:rPr>
        <w:t>II</w:t>
      </w:r>
      <w:r w:rsidR="00822802">
        <w:rPr>
          <w:sz w:val="22"/>
          <w:szCs w:val="22"/>
        </w:rPr>
        <w:t xml:space="preserve"> complexes</w:t>
      </w:r>
      <w:r w:rsidR="00FB3086">
        <w:rPr>
          <w:sz w:val="22"/>
          <w:szCs w:val="22"/>
        </w:rPr>
        <w:t xml:space="preserve"> synthesized in chapter 2</w:t>
      </w:r>
      <w:r w:rsidR="00822802">
        <w:rPr>
          <w:sz w:val="22"/>
          <w:szCs w:val="22"/>
        </w:rPr>
        <w:t xml:space="preserve"> were applied as catalysts in the cyclopropanation of olefins and diazo esters</w:t>
      </w:r>
      <w:r w:rsidR="00FB3086">
        <w:rPr>
          <w:sz w:val="22"/>
          <w:szCs w:val="22"/>
        </w:rPr>
        <w:t>.  By systematically varying the tether length and thioether donor, a</w:t>
      </w:r>
      <w:r w:rsidR="00822802">
        <w:rPr>
          <w:sz w:val="22"/>
          <w:szCs w:val="22"/>
        </w:rPr>
        <w:t xml:space="preserve"> </w:t>
      </w:r>
      <w:r w:rsidR="00FB3086">
        <w:rPr>
          <w:sz w:val="22"/>
          <w:szCs w:val="22"/>
        </w:rPr>
        <w:t>d</w:t>
      </w:r>
      <w:r w:rsidR="00822802">
        <w:rPr>
          <w:sz w:val="22"/>
          <w:szCs w:val="22"/>
        </w:rPr>
        <w:t>irect comparison</w:t>
      </w:r>
      <w:r w:rsidR="00FB3086">
        <w:rPr>
          <w:sz w:val="22"/>
          <w:szCs w:val="22"/>
        </w:rPr>
        <w:t xml:space="preserve"> can be made between different axially coordinating groups.</w:t>
      </w:r>
      <w:r w:rsidR="00822802">
        <w:rPr>
          <w:sz w:val="22"/>
          <w:szCs w:val="22"/>
        </w:rPr>
        <w:t xml:space="preserve">  </w:t>
      </w:r>
    </w:p>
    <w:p w14:paraId="15B1C51F" w14:textId="19B4E3CE" w:rsidR="005B72A5" w:rsidRDefault="00110472" w:rsidP="0076267C">
      <w:pPr>
        <w:pStyle w:val="Heading2"/>
        <w:keepNext w:val="0"/>
        <w:widowControl w:val="0"/>
        <w:rPr>
          <w:sz w:val="22"/>
        </w:rPr>
      </w:pPr>
      <w:bookmarkStart w:id="183" w:name="_Hlk19782971"/>
      <w:bookmarkStart w:id="184" w:name="_Toc56014602"/>
      <w:r w:rsidRPr="00660A31">
        <w:t xml:space="preserve">3.3 </w:t>
      </w:r>
      <w:r w:rsidR="00545ED6" w:rsidRPr="00660A31">
        <w:t>Cyclopropanation of Olefins with E</w:t>
      </w:r>
      <w:r w:rsidR="00665781">
        <w:t>DA</w:t>
      </w:r>
      <w:bookmarkEnd w:id="183"/>
      <w:bookmarkEnd w:id="184"/>
      <w:r w:rsidR="00170F7F" w:rsidRPr="005B72A5">
        <w:rPr>
          <w:rFonts w:eastAsia="Arial"/>
          <w:sz w:val="22"/>
        </w:rPr>
        <w:t xml:space="preserve"> </w:t>
      </w:r>
      <w:r w:rsidR="00545ED6" w:rsidRPr="005B72A5">
        <w:rPr>
          <w:sz w:val="22"/>
        </w:rPr>
        <w:t xml:space="preserve"> </w:t>
      </w:r>
    </w:p>
    <w:p w14:paraId="310A55D4" w14:textId="0D791D83" w:rsidR="00CD72E4" w:rsidRPr="00CD72E4" w:rsidRDefault="00CD72E4" w:rsidP="0076267C">
      <w:pPr>
        <w:widowControl w:val="0"/>
      </w:pPr>
    </w:p>
    <w:p w14:paraId="4E08B468" w14:textId="77777777" w:rsidR="005F6D9C" w:rsidRDefault="005B72A5" w:rsidP="0076267C">
      <w:pPr>
        <w:widowControl w:val="0"/>
        <w:spacing w:line="360" w:lineRule="auto"/>
        <w:jc w:val="both"/>
        <w:rPr>
          <w:sz w:val="22"/>
          <w:szCs w:val="22"/>
        </w:rPr>
      </w:pPr>
      <w:r>
        <w:tab/>
      </w:r>
      <w:r w:rsidR="00F50EA3" w:rsidRPr="00660A31">
        <w:rPr>
          <w:sz w:val="22"/>
          <w:szCs w:val="22"/>
        </w:rPr>
        <w:t>Carboxamidates ha</w:t>
      </w:r>
      <w:r w:rsidR="00507238">
        <w:rPr>
          <w:sz w:val="22"/>
          <w:szCs w:val="22"/>
        </w:rPr>
        <w:t>ve</w:t>
      </w:r>
      <w:r w:rsidR="00F50EA3" w:rsidRPr="00660A31">
        <w:rPr>
          <w:sz w:val="22"/>
          <w:szCs w:val="22"/>
        </w:rPr>
        <w:t xml:space="preserve"> proven to be efficient catalysts when paired with acceptor diazo compounds. Therefore, c</w:t>
      </w:r>
      <w:r w:rsidR="00B61785" w:rsidRPr="00660A31">
        <w:rPr>
          <w:sz w:val="22"/>
          <w:szCs w:val="22"/>
        </w:rPr>
        <w:t xml:space="preserve">atalytic testing </w:t>
      </w:r>
      <w:r w:rsidR="008454AF">
        <w:rPr>
          <w:sz w:val="22"/>
          <w:szCs w:val="22"/>
        </w:rPr>
        <w:t>with</w:t>
      </w:r>
      <w:r w:rsidR="00B61785" w:rsidRPr="00660A31">
        <w:rPr>
          <w:sz w:val="22"/>
          <w:szCs w:val="22"/>
        </w:rPr>
        <w:t xml:space="preserve"> the standard cyclopropanation of styrene and </w:t>
      </w:r>
      <w:r w:rsidR="00665781">
        <w:rPr>
          <w:sz w:val="22"/>
          <w:szCs w:val="22"/>
        </w:rPr>
        <w:t>EDA</w:t>
      </w:r>
      <w:r w:rsidR="00F50EA3" w:rsidRPr="00660A31">
        <w:rPr>
          <w:sz w:val="22"/>
          <w:szCs w:val="22"/>
        </w:rPr>
        <w:t xml:space="preserve"> in DCM </w:t>
      </w:r>
      <w:r w:rsidR="005F6D9C">
        <w:rPr>
          <w:sz w:val="22"/>
          <w:szCs w:val="22"/>
        </w:rPr>
        <w:t xml:space="preserve">was investigated </w:t>
      </w:r>
      <w:r w:rsidR="00F50EA3" w:rsidRPr="00660A31">
        <w:rPr>
          <w:sz w:val="22"/>
          <w:szCs w:val="22"/>
        </w:rPr>
        <w:t>(Table 3.</w:t>
      </w:r>
      <w:r w:rsidR="00874B9B" w:rsidRPr="00660A31">
        <w:rPr>
          <w:sz w:val="22"/>
          <w:szCs w:val="22"/>
        </w:rPr>
        <w:t>1</w:t>
      </w:r>
      <w:r w:rsidR="00F50EA3" w:rsidRPr="00660A31">
        <w:rPr>
          <w:sz w:val="22"/>
          <w:szCs w:val="22"/>
        </w:rPr>
        <w:t>)</w:t>
      </w:r>
      <w:r w:rsidR="00B61785" w:rsidRPr="00660A31">
        <w:rPr>
          <w:sz w:val="22"/>
          <w:szCs w:val="22"/>
        </w:rPr>
        <w:t xml:space="preserve">.  </w:t>
      </w:r>
      <w:r w:rsidR="00BB3C84">
        <w:rPr>
          <w:sz w:val="22"/>
          <w:szCs w:val="22"/>
        </w:rPr>
        <w:t>The a</w:t>
      </w:r>
      <w:r w:rsidR="00E25A2D" w:rsidRPr="00660A31">
        <w:rPr>
          <w:sz w:val="22"/>
          <w:szCs w:val="22"/>
        </w:rPr>
        <w:t>ddition of the diazo reagent to the solution of Rh</w:t>
      </w:r>
      <w:r w:rsidR="00E25A2D" w:rsidRPr="00660A31">
        <w:rPr>
          <w:sz w:val="22"/>
          <w:szCs w:val="22"/>
          <w:vertAlign w:val="subscript"/>
        </w:rPr>
        <w:t>2</w:t>
      </w:r>
      <w:r w:rsidR="00E25A2D" w:rsidRPr="00660A31">
        <w:rPr>
          <w:sz w:val="22"/>
          <w:szCs w:val="22"/>
        </w:rPr>
        <w:t>(OAc)</w:t>
      </w:r>
      <w:r w:rsidR="00E25A2D" w:rsidRPr="00660A31">
        <w:rPr>
          <w:sz w:val="22"/>
          <w:szCs w:val="22"/>
          <w:vertAlign w:val="subscript"/>
        </w:rPr>
        <w:t>4</w:t>
      </w:r>
      <w:r w:rsidR="00E25A2D" w:rsidRPr="00660A31">
        <w:rPr>
          <w:sz w:val="22"/>
          <w:szCs w:val="22"/>
        </w:rPr>
        <w:t xml:space="preserve"> and styrene resulted in</w:t>
      </w:r>
      <w:r w:rsidR="00BB3C84">
        <w:rPr>
          <w:sz w:val="22"/>
          <w:szCs w:val="22"/>
        </w:rPr>
        <w:t xml:space="preserve"> the</w:t>
      </w:r>
      <w:r w:rsidR="00E25A2D" w:rsidRPr="00660A31">
        <w:rPr>
          <w:sz w:val="22"/>
          <w:szCs w:val="22"/>
        </w:rPr>
        <w:t xml:space="preserve"> visible formation of bubbles</w:t>
      </w:r>
      <w:r w:rsidR="00507238">
        <w:rPr>
          <w:sz w:val="22"/>
          <w:szCs w:val="22"/>
        </w:rPr>
        <w:t>,</w:t>
      </w:r>
    </w:p>
    <w:p w14:paraId="2A87051F" w14:textId="15489D25" w:rsidR="005F6D9C" w:rsidRDefault="005F6D9C">
      <w:pPr>
        <w:rPr>
          <w:sz w:val="22"/>
          <w:szCs w:val="22"/>
        </w:rPr>
      </w:pPr>
      <w:r w:rsidRPr="00660A31">
        <w:rPr>
          <w:noProof/>
        </w:rPr>
        <w:lastRenderedPageBreak/>
        <mc:AlternateContent>
          <mc:Choice Requires="wps">
            <w:drawing>
              <wp:anchor distT="0" distB="182880" distL="114300" distR="114300" simplePos="0" relativeHeight="253149184" behindDoc="0" locked="0" layoutInCell="1" allowOverlap="1" wp14:anchorId="15B43812" wp14:editId="3E471FF7">
                <wp:simplePos x="0" y="0"/>
                <wp:positionH relativeFrom="margin">
                  <wp:align>left</wp:align>
                </wp:positionH>
                <wp:positionV relativeFrom="paragraph">
                  <wp:posOffset>3087370</wp:posOffset>
                </wp:positionV>
                <wp:extent cx="5426710" cy="630555"/>
                <wp:effectExtent l="0" t="0" r="2540" b="0"/>
                <wp:wrapTopAndBottom/>
                <wp:docPr id="494" name="Text Box 494"/>
                <wp:cNvGraphicFramePr/>
                <a:graphic xmlns:a="http://schemas.openxmlformats.org/drawingml/2006/main">
                  <a:graphicData uri="http://schemas.microsoft.com/office/word/2010/wordprocessingShape">
                    <wps:wsp>
                      <wps:cNvSpPr txBox="1"/>
                      <wps:spPr>
                        <a:xfrm>
                          <a:off x="0" y="0"/>
                          <a:ext cx="5426710" cy="630555"/>
                        </a:xfrm>
                        <a:prstGeom prst="rect">
                          <a:avLst/>
                        </a:prstGeom>
                        <a:solidFill>
                          <a:prstClr val="white"/>
                        </a:solidFill>
                        <a:ln>
                          <a:noFill/>
                        </a:ln>
                      </wps:spPr>
                      <wps:txbx>
                        <w:txbxContent>
                          <w:p w14:paraId="3AACBA80" w14:textId="56A3C53A" w:rsidR="00544CAD" w:rsidRPr="001B3D71" w:rsidRDefault="00544CAD" w:rsidP="005E3DF2">
                            <w:pPr>
                              <w:pStyle w:val="Caption"/>
                              <w:rPr>
                                <w:noProof/>
                              </w:rPr>
                            </w:pPr>
                            <w:bookmarkStart w:id="185" w:name="_Toc56415788"/>
                            <w:r>
                              <w:t xml:space="preserve">Figure </w:t>
                            </w:r>
                            <w:r w:rsidR="005B491D">
                              <w:fldChar w:fldCharType="begin"/>
                            </w:r>
                            <w:r w:rsidR="005B491D">
                              <w:instrText xml:space="preserve"> STYLEREF 1 \s </w:instrText>
                            </w:r>
                            <w:r w:rsidR="005B491D">
                              <w:fldChar w:fldCharType="separate"/>
                            </w:r>
                            <w:r>
                              <w:rPr>
                                <w:noProof/>
                              </w:rPr>
                              <w:t>3</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5</w:t>
                            </w:r>
                            <w:r w:rsidR="005B491D">
                              <w:rPr>
                                <w:noProof/>
                              </w:rPr>
                              <w:fldChar w:fldCharType="end"/>
                            </w:r>
                            <w:r>
                              <w:t xml:space="preserve">  </w:t>
                            </w:r>
                            <w:r w:rsidRPr="00530DC0">
                              <w:rPr>
                                <w:b w:val="0"/>
                                <w:bCs/>
                              </w:rPr>
                              <w:t>Example of the "match/mismatch" conformation with diastereomers of a) Rh</w:t>
                            </w:r>
                            <w:r w:rsidRPr="00195910">
                              <w:rPr>
                                <w:b w:val="0"/>
                                <w:bCs/>
                                <w:vertAlign w:val="subscript"/>
                              </w:rPr>
                              <w:t>2</w:t>
                            </w:r>
                            <w:r w:rsidRPr="00530DC0">
                              <w:rPr>
                                <w:b w:val="0"/>
                                <w:bCs/>
                              </w:rPr>
                              <w:t>(MCPIM)</w:t>
                            </w:r>
                            <w:r w:rsidRPr="00195910">
                              <w:rPr>
                                <w:b w:val="0"/>
                                <w:bCs/>
                                <w:vertAlign w:val="subscript"/>
                              </w:rPr>
                              <w:t>4</w:t>
                            </w:r>
                            <w:r w:rsidRPr="00530DC0">
                              <w:rPr>
                                <w:b w:val="0"/>
                                <w:bCs/>
                                <w:noProof/>
                              </w:rPr>
                              <w:t xml:space="preserve"> with the b) matched diastereomer (4</w:t>
                            </w:r>
                            <w:r w:rsidRPr="00151B3F">
                              <w:rPr>
                                <w:b w:val="0"/>
                                <w:bCs/>
                                <w:i/>
                                <w:iCs w:val="0"/>
                                <w:noProof/>
                              </w:rPr>
                              <w:t>S</w:t>
                            </w:r>
                            <w:r w:rsidRPr="00530DC0">
                              <w:rPr>
                                <w:b w:val="0"/>
                                <w:bCs/>
                                <w:noProof/>
                              </w:rPr>
                              <w:t>,2'</w:t>
                            </w:r>
                            <w:r w:rsidRPr="00151B3F">
                              <w:rPr>
                                <w:b w:val="0"/>
                                <w:bCs/>
                                <w:i/>
                                <w:iCs w:val="0"/>
                                <w:noProof/>
                              </w:rPr>
                              <w:t>S</w:t>
                            </w:r>
                            <w:r w:rsidRPr="00530DC0">
                              <w:rPr>
                                <w:b w:val="0"/>
                                <w:bCs/>
                                <w:noProof/>
                              </w:rPr>
                              <w:t>,3'</w:t>
                            </w:r>
                            <w:r w:rsidRPr="00151B3F">
                              <w:rPr>
                                <w:b w:val="0"/>
                                <w:bCs/>
                                <w:i/>
                                <w:iCs w:val="0"/>
                                <w:noProof/>
                              </w:rPr>
                              <w:t>S</w:t>
                            </w:r>
                            <w:r w:rsidRPr="00530DC0">
                              <w:rPr>
                                <w:b w:val="0"/>
                                <w:bCs/>
                                <w:noProof/>
                              </w:rPr>
                              <w:t>) and c) mismatched diastereomer (4</w:t>
                            </w:r>
                            <w:r w:rsidRPr="00151B3F">
                              <w:rPr>
                                <w:b w:val="0"/>
                                <w:bCs/>
                                <w:i/>
                                <w:iCs w:val="0"/>
                                <w:noProof/>
                              </w:rPr>
                              <w:t>S</w:t>
                            </w:r>
                            <w:r w:rsidRPr="00530DC0">
                              <w:rPr>
                                <w:b w:val="0"/>
                                <w:bCs/>
                                <w:noProof/>
                              </w:rPr>
                              <w:t>,2'</w:t>
                            </w:r>
                            <w:r w:rsidRPr="00151B3F">
                              <w:rPr>
                                <w:b w:val="0"/>
                                <w:bCs/>
                                <w:i/>
                                <w:iCs w:val="0"/>
                                <w:noProof/>
                              </w:rPr>
                              <w:t>R</w:t>
                            </w:r>
                            <w:r w:rsidRPr="00530DC0">
                              <w:rPr>
                                <w:b w:val="0"/>
                                <w:bCs/>
                                <w:noProof/>
                              </w:rPr>
                              <w:t>,3'</w:t>
                            </w:r>
                            <w:r w:rsidRPr="00151B3F">
                              <w:rPr>
                                <w:b w:val="0"/>
                                <w:bCs/>
                                <w:i/>
                                <w:iCs w:val="0"/>
                                <w:noProof/>
                              </w:rPr>
                              <w:t>R</w:t>
                            </w:r>
                            <w:r w:rsidRPr="00530DC0">
                              <w:rPr>
                                <w:b w:val="0"/>
                                <w:bCs/>
                                <w:noProof/>
                              </w:rPr>
                              <w:t>)</w:t>
                            </w:r>
                            <w:bookmarkEnd w:id="1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5B43812" id="Text Box 494" o:spid="_x0000_s1135" type="#_x0000_t202" style="position:absolute;margin-left:0;margin-top:243.1pt;width:427.3pt;height:49.65pt;z-index:253149184;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" stroked="f">
                <v:textbox style="mso-fit-shape-to-text:t" inset="0,0,0,0">
                  <w:txbxContent>
                    <w:p w14:paraId="3AACBA80" w14:textId="56A3C53A" w:rsidR="00544CAD" w:rsidRPr="001B3D71" w:rsidRDefault="00544CAD" w:rsidP="005E3DF2">
                      <w:pPr>
                        <w:pStyle w:val="Caption"/>
                        <w:rPr>
                          <w:noProof/>
                        </w:rPr>
                      </w:pPr>
                      <w:bookmarkStart w:id="297" w:name="_Toc56415788"/>
                      <w:r>
                        <w:t xml:space="preserve">Figure </w:t>
                      </w:r>
                      <w:r w:rsidR="000F0901">
                        <w:fldChar w:fldCharType="begin"/>
                      </w:r>
                      <w:r w:rsidR="000F0901">
                        <w:instrText xml:space="preserve"> STYLEREF 1 \s </w:instrText>
                      </w:r>
                      <w:r w:rsidR="000F0901">
                        <w:fldChar w:fldCharType="separate"/>
                      </w:r>
                      <w:r>
                        <w:rPr>
                          <w:noProof/>
                        </w:rPr>
                        <w:t>3</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5</w:t>
                      </w:r>
                      <w:r w:rsidR="000F0901">
                        <w:rPr>
                          <w:noProof/>
                        </w:rPr>
                        <w:fldChar w:fldCharType="end"/>
                      </w:r>
                      <w:r>
                        <w:t xml:space="preserve">  </w:t>
                      </w:r>
                      <w:r w:rsidRPr="00530DC0">
                        <w:rPr>
                          <w:b w:val="0"/>
                          <w:bCs/>
                        </w:rPr>
                        <w:t>Example of the "match/mismatch" conformation with diastereomers of a) Rh</w:t>
                      </w:r>
                      <w:r w:rsidRPr="00195910">
                        <w:rPr>
                          <w:b w:val="0"/>
                          <w:bCs/>
                          <w:vertAlign w:val="subscript"/>
                        </w:rPr>
                        <w:t>2</w:t>
                      </w:r>
                      <w:r w:rsidRPr="00530DC0">
                        <w:rPr>
                          <w:b w:val="0"/>
                          <w:bCs/>
                        </w:rPr>
                        <w:t>(MCPIM)</w:t>
                      </w:r>
                      <w:r w:rsidRPr="00195910">
                        <w:rPr>
                          <w:b w:val="0"/>
                          <w:bCs/>
                          <w:vertAlign w:val="subscript"/>
                        </w:rPr>
                        <w:t>4</w:t>
                      </w:r>
                      <w:r w:rsidRPr="00530DC0">
                        <w:rPr>
                          <w:b w:val="0"/>
                          <w:bCs/>
                          <w:noProof/>
                        </w:rPr>
                        <w:t xml:space="preserve"> with the b) matched diastereomer (4</w:t>
                      </w:r>
                      <w:r w:rsidRPr="00151B3F">
                        <w:rPr>
                          <w:b w:val="0"/>
                          <w:bCs/>
                          <w:i/>
                          <w:iCs w:val="0"/>
                          <w:noProof/>
                        </w:rPr>
                        <w:t>S</w:t>
                      </w:r>
                      <w:r w:rsidRPr="00530DC0">
                        <w:rPr>
                          <w:b w:val="0"/>
                          <w:bCs/>
                          <w:noProof/>
                        </w:rPr>
                        <w:t>,2'</w:t>
                      </w:r>
                      <w:r w:rsidRPr="00151B3F">
                        <w:rPr>
                          <w:b w:val="0"/>
                          <w:bCs/>
                          <w:i/>
                          <w:iCs w:val="0"/>
                          <w:noProof/>
                        </w:rPr>
                        <w:t>S</w:t>
                      </w:r>
                      <w:r w:rsidRPr="00530DC0">
                        <w:rPr>
                          <w:b w:val="0"/>
                          <w:bCs/>
                          <w:noProof/>
                        </w:rPr>
                        <w:t>,3'</w:t>
                      </w:r>
                      <w:r w:rsidRPr="00151B3F">
                        <w:rPr>
                          <w:b w:val="0"/>
                          <w:bCs/>
                          <w:i/>
                          <w:iCs w:val="0"/>
                          <w:noProof/>
                        </w:rPr>
                        <w:t>S</w:t>
                      </w:r>
                      <w:r w:rsidRPr="00530DC0">
                        <w:rPr>
                          <w:b w:val="0"/>
                          <w:bCs/>
                          <w:noProof/>
                        </w:rPr>
                        <w:t>) and c) mismatched diastereomer (4</w:t>
                      </w:r>
                      <w:r w:rsidRPr="00151B3F">
                        <w:rPr>
                          <w:b w:val="0"/>
                          <w:bCs/>
                          <w:i/>
                          <w:iCs w:val="0"/>
                          <w:noProof/>
                        </w:rPr>
                        <w:t>S</w:t>
                      </w:r>
                      <w:r w:rsidRPr="00530DC0">
                        <w:rPr>
                          <w:b w:val="0"/>
                          <w:bCs/>
                          <w:noProof/>
                        </w:rPr>
                        <w:t>,2'</w:t>
                      </w:r>
                      <w:r w:rsidRPr="00151B3F">
                        <w:rPr>
                          <w:b w:val="0"/>
                          <w:bCs/>
                          <w:i/>
                          <w:iCs w:val="0"/>
                          <w:noProof/>
                        </w:rPr>
                        <w:t>R</w:t>
                      </w:r>
                      <w:r w:rsidRPr="00530DC0">
                        <w:rPr>
                          <w:b w:val="0"/>
                          <w:bCs/>
                          <w:noProof/>
                        </w:rPr>
                        <w:t>,3'</w:t>
                      </w:r>
                      <w:r w:rsidRPr="00151B3F">
                        <w:rPr>
                          <w:b w:val="0"/>
                          <w:bCs/>
                          <w:i/>
                          <w:iCs w:val="0"/>
                          <w:noProof/>
                        </w:rPr>
                        <w:t>R</w:t>
                      </w:r>
                      <w:r w:rsidRPr="00530DC0">
                        <w:rPr>
                          <w:b w:val="0"/>
                          <w:bCs/>
                          <w:noProof/>
                        </w:rPr>
                        <w:t>)</w:t>
                      </w:r>
                      <w:bookmarkEnd w:id="297"/>
                    </w:p>
                  </w:txbxContent>
                </v:textbox>
                <w10:wrap type="topAndBottom" anchorx="margin"/>
              </v:shape>
            </w:pict>
          </mc:Fallback>
        </mc:AlternateContent>
      </w:r>
      <w:r>
        <w:rPr>
          <w:noProof/>
          <w:sz w:val="22"/>
          <w:szCs w:val="22"/>
        </w:rPr>
        <w:drawing>
          <wp:anchor distT="182880" distB="0" distL="114300" distR="114300" simplePos="0" relativeHeight="253385728" behindDoc="0" locked="0" layoutInCell="1" allowOverlap="1" wp14:anchorId="340BD469" wp14:editId="2AAD9EF1">
            <wp:simplePos x="0" y="0"/>
            <wp:positionH relativeFrom="margin">
              <wp:align>center</wp:align>
            </wp:positionH>
            <wp:positionV relativeFrom="margin">
              <wp:align>top</wp:align>
            </wp:positionV>
            <wp:extent cx="4800600" cy="2974340"/>
            <wp:effectExtent l="0" t="0" r="0" b="0"/>
            <wp:wrapTopAndBottom/>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4800600" cy="2974340"/>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p>
    <w:p w14:paraId="3B9326F5" w14:textId="0C3C2D40" w:rsidR="00AA74F5" w:rsidRDefault="00507238" w:rsidP="0076267C">
      <w:pPr>
        <w:widowControl w:val="0"/>
        <w:spacing w:line="360" w:lineRule="auto"/>
        <w:jc w:val="both"/>
        <w:rPr>
          <w:sz w:val="22"/>
          <w:szCs w:val="22"/>
        </w:rPr>
      </w:pPr>
      <w:r>
        <w:rPr>
          <w:sz w:val="22"/>
          <w:szCs w:val="22"/>
        </w:rPr>
        <w:lastRenderedPageBreak/>
        <w:t xml:space="preserve"> indicating extrusion of dinitrogen</w:t>
      </w:r>
      <w:r w:rsidR="00E25A2D" w:rsidRPr="00660A31">
        <w:rPr>
          <w:sz w:val="22"/>
          <w:szCs w:val="22"/>
        </w:rPr>
        <w:t>.  Visible formation of dinitrogen was not observed with the novel Rh</w:t>
      </w:r>
      <w:r w:rsidR="00E25A2D" w:rsidRPr="00660A31">
        <w:rPr>
          <w:sz w:val="22"/>
          <w:szCs w:val="22"/>
          <w:vertAlign w:val="superscript"/>
        </w:rPr>
        <w:t>II</w:t>
      </w:r>
      <w:r w:rsidR="00E25A2D" w:rsidRPr="00660A31">
        <w:rPr>
          <w:sz w:val="22"/>
          <w:szCs w:val="22"/>
        </w:rPr>
        <w:t xml:space="preserve"> complexes</w:t>
      </w:r>
      <w:r w:rsidR="00CF279F" w:rsidRPr="00660A31">
        <w:rPr>
          <w:sz w:val="22"/>
          <w:szCs w:val="22"/>
        </w:rPr>
        <w:t xml:space="preserve"> </w:t>
      </w:r>
      <w:r w:rsidR="00C5346A" w:rsidRPr="00660A31">
        <w:rPr>
          <w:b/>
          <w:bCs/>
          <w:sz w:val="22"/>
          <w:szCs w:val="22"/>
        </w:rPr>
        <w:t>120</w:t>
      </w:r>
      <w:r w:rsidR="00CF279F" w:rsidRPr="00660A31">
        <w:rPr>
          <w:b/>
          <w:bCs/>
          <w:sz w:val="22"/>
          <w:szCs w:val="22"/>
        </w:rPr>
        <w:t>a</w:t>
      </w:r>
      <w:r w:rsidR="00CF279F" w:rsidRPr="00660A31">
        <w:rPr>
          <w:sz w:val="22"/>
          <w:szCs w:val="22"/>
        </w:rPr>
        <w:t xml:space="preserve"> or </w:t>
      </w:r>
      <w:r w:rsidR="00C5346A" w:rsidRPr="00660A31">
        <w:rPr>
          <w:b/>
          <w:bCs/>
          <w:sz w:val="22"/>
          <w:szCs w:val="22"/>
        </w:rPr>
        <w:t>120</w:t>
      </w:r>
      <w:r w:rsidR="00CF279F" w:rsidRPr="00660A31">
        <w:rPr>
          <w:b/>
          <w:bCs/>
          <w:sz w:val="22"/>
          <w:szCs w:val="22"/>
        </w:rPr>
        <w:t>b/c</w:t>
      </w:r>
      <w:r w:rsidR="00E25A2D" w:rsidRPr="00660A31">
        <w:rPr>
          <w:sz w:val="22"/>
          <w:szCs w:val="22"/>
        </w:rPr>
        <w:t xml:space="preserve">.   However, TLC analysis showed </w:t>
      </w:r>
      <w:r w:rsidR="00BB3C84">
        <w:rPr>
          <w:sz w:val="22"/>
          <w:szCs w:val="22"/>
        </w:rPr>
        <w:t xml:space="preserve">the </w:t>
      </w:r>
      <w:r w:rsidR="00665781">
        <w:rPr>
          <w:sz w:val="22"/>
          <w:szCs w:val="22"/>
        </w:rPr>
        <w:t xml:space="preserve">complete </w:t>
      </w:r>
      <w:r w:rsidR="00E25A2D" w:rsidRPr="00660A31">
        <w:rPr>
          <w:sz w:val="22"/>
          <w:szCs w:val="22"/>
        </w:rPr>
        <w:t xml:space="preserve">decomposition of </w:t>
      </w:r>
      <w:r w:rsidR="00E10C86">
        <w:rPr>
          <w:sz w:val="22"/>
          <w:szCs w:val="22"/>
        </w:rPr>
        <w:t xml:space="preserve">the </w:t>
      </w:r>
      <w:r w:rsidR="00E25A2D" w:rsidRPr="00660A31">
        <w:rPr>
          <w:sz w:val="22"/>
          <w:szCs w:val="22"/>
        </w:rPr>
        <w:t xml:space="preserve">diazo reagent in the case of catalyst </w:t>
      </w:r>
      <w:r w:rsidR="00C5346A" w:rsidRPr="00660A31">
        <w:rPr>
          <w:b/>
          <w:bCs/>
          <w:sz w:val="22"/>
          <w:szCs w:val="22"/>
        </w:rPr>
        <w:t>120</w:t>
      </w:r>
      <w:r w:rsidR="00E25A2D" w:rsidRPr="00660A31">
        <w:rPr>
          <w:b/>
          <w:bCs/>
          <w:sz w:val="22"/>
          <w:szCs w:val="22"/>
        </w:rPr>
        <w:t>a</w:t>
      </w:r>
      <w:r w:rsidR="008454AF" w:rsidRPr="008454AF">
        <w:rPr>
          <w:sz w:val="22"/>
          <w:szCs w:val="22"/>
        </w:rPr>
        <w:t>,</w:t>
      </w:r>
      <w:r w:rsidR="00E25A2D" w:rsidRPr="00660A31">
        <w:rPr>
          <w:sz w:val="22"/>
          <w:szCs w:val="22"/>
        </w:rPr>
        <w:t xml:space="preserve"> while indicating EDA remai</w:t>
      </w:r>
      <w:r w:rsidR="00665781">
        <w:rPr>
          <w:sz w:val="22"/>
          <w:szCs w:val="22"/>
        </w:rPr>
        <w:t>ned</w:t>
      </w:r>
      <w:r w:rsidR="00E25A2D" w:rsidRPr="00660A31">
        <w:rPr>
          <w:sz w:val="22"/>
          <w:szCs w:val="22"/>
        </w:rPr>
        <w:t xml:space="preserve"> for </w:t>
      </w:r>
      <w:r w:rsidR="00C5346A" w:rsidRPr="00660A31">
        <w:rPr>
          <w:b/>
          <w:bCs/>
          <w:sz w:val="22"/>
          <w:szCs w:val="22"/>
        </w:rPr>
        <w:t>120</w:t>
      </w:r>
      <w:r w:rsidR="00E25A2D" w:rsidRPr="00660A31">
        <w:rPr>
          <w:b/>
          <w:bCs/>
          <w:sz w:val="22"/>
          <w:szCs w:val="22"/>
        </w:rPr>
        <w:t>b/c</w:t>
      </w:r>
      <w:r w:rsidR="00E25A2D" w:rsidRPr="00660A31">
        <w:rPr>
          <w:sz w:val="22"/>
          <w:szCs w:val="22"/>
        </w:rPr>
        <w:t>.</w:t>
      </w:r>
      <w:r w:rsidR="00135264" w:rsidRPr="00660A31">
        <w:rPr>
          <w:sz w:val="22"/>
          <w:szCs w:val="22"/>
        </w:rPr>
        <w:t xml:space="preserve">  After</w:t>
      </w:r>
      <w:r w:rsidR="0076267C">
        <w:rPr>
          <w:sz w:val="22"/>
          <w:szCs w:val="22"/>
        </w:rPr>
        <w:t xml:space="preserve"> reactions workup</w:t>
      </w:r>
      <w:r w:rsidR="00135264" w:rsidRPr="00660A31">
        <w:rPr>
          <w:sz w:val="22"/>
          <w:szCs w:val="22"/>
        </w:rPr>
        <w:t xml:space="preserve"> it was </w:t>
      </w:r>
      <w:r w:rsidR="00E36E8D" w:rsidRPr="00660A31">
        <w:rPr>
          <w:sz w:val="22"/>
          <w:szCs w:val="22"/>
        </w:rPr>
        <w:t>observed</w:t>
      </w:r>
      <w:r w:rsidR="00135264" w:rsidRPr="00660A31">
        <w:rPr>
          <w:sz w:val="22"/>
          <w:szCs w:val="22"/>
        </w:rPr>
        <w:t xml:space="preserve"> that even the </w:t>
      </w:r>
      <w:r w:rsidR="00135264" w:rsidRPr="00E85873">
        <w:rPr>
          <w:i/>
          <w:iCs/>
          <w:sz w:val="22"/>
          <w:szCs w:val="22"/>
        </w:rPr>
        <w:t>bis</w:t>
      </w:r>
      <w:r w:rsidR="00135264" w:rsidRPr="00660A31">
        <w:rPr>
          <w:sz w:val="22"/>
          <w:szCs w:val="22"/>
        </w:rPr>
        <w:t>-substituted complex was capable of catalysis</w:t>
      </w:r>
      <w:r>
        <w:rPr>
          <w:sz w:val="22"/>
          <w:szCs w:val="22"/>
        </w:rPr>
        <w:t>,</w:t>
      </w:r>
      <w:r w:rsidR="005837FA" w:rsidRPr="00660A31">
        <w:rPr>
          <w:sz w:val="22"/>
          <w:szCs w:val="22"/>
        </w:rPr>
        <w:t xml:space="preserve"> but the dual </w:t>
      </w:r>
      <w:r w:rsidR="0076267C">
        <w:rPr>
          <w:sz w:val="22"/>
          <w:szCs w:val="22"/>
        </w:rPr>
        <w:t xml:space="preserve">axial </w:t>
      </w:r>
      <w:r w:rsidR="005837FA" w:rsidRPr="00660A31">
        <w:rPr>
          <w:sz w:val="22"/>
          <w:szCs w:val="22"/>
        </w:rPr>
        <w:t xml:space="preserve">coordination inhibited reactivity much more than the </w:t>
      </w:r>
      <w:r w:rsidR="005837FA" w:rsidRPr="00E85873">
        <w:rPr>
          <w:i/>
          <w:iCs/>
          <w:sz w:val="22"/>
          <w:szCs w:val="22"/>
        </w:rPr>
        <w:t>mono</w:t>
      </w:r>
      <w:r w:rsidR="005837FA" w:rsidRPr="00660A31">
        <w:rPr>
          <w:sz w:val="22"/>
          <w:szCs w:val="22"/>
        </w:rPr>
        <w:t>-substituted complex</w:t>
      </w:r>
      <w:r w:rsidR="0076267C">
        <w:rPr>
          <w:sz w:val="22"/>
          <w:szCs w:val="22"/>
        </w:rPr>
        <w:t xml:space="preserve"> (Table 3.1, entries 1 and 2)</w:t>
      </w:r>
      <w:r w:rsidR="00135264" w:rsidRPr="00660A31">
        <w:rPr>
          <w:sz w:val="22"/>
          <w:szCs w:val="22"/>
        </w:rPr>
        <w:t>.</w:t>
      </w:r>
      <w:r w:rsidR="005837FA" w:rsidRPr="00660A31">
        <w:rPr>
          <w:sz w:val="22"/>
          <w:szCs w:val="22"/>
        </w:rPr>
        <w:t xml:space="preserve">  Despite </w:t>
      </w:r>
      <w:r w:rsidR="00AA1F33" w:rsidRPr="00660A31">
        <w:rPr>
          <w:sz w:val="22"/>
          <w:szCs w:val="22"/>
        </w:rPr>
        <w:t xml:space="preserve">having the lowest yield, the highest diastereoselectivity was observed with the </w:t>
      </w:r>
      <w:r w:rsidR="00AA1F33" w:rsidRPr="00E85873">
        <w:rPr>
          <w:i/>
          <w:iCs/>
          <w:sz w:val="22"/>
          <w:szCs w:val="22"/>
        </w:rPr>
        <w:t>bis</w:t>
      </w:r>
      <w:r w:rsidR="00AA1F33" w:rsidRPr="00660A31">
        <w:rPr>
          <w:sz w:val="22"/>
          <w:szCs w:val="22"/>
        </w:rPr>
        <w:t xml:space="preserve">-substituted </w:t>
      </w:r>
      <w:r w:rsidR="00C5346A" w:rsidRPr="00660A31">
        <w:rPr>
          <w:b/>
          <w:bCs/>
          <w:sz w:val="22"/>
          <w:szCs w:val="22"/>
        </w:rPr>
        <w:t>120</w:t>
      </w:r>
      <w:r w:rsidR="00CF644E" w:rsidRPr="00660A31">
        <w:rPr>
          <w:b/>
          <w:bCs/>
          <w:sz w:val="22"/>
          <w:szCs w:val="22"/>
        </w:rPr>
        <w:t>b/c</w:t>
      </w:r>
      <w:r w:rsidR="00CF644E" w:rsidRPr="00660A31">
        <w:rPr>
          <w:sz w:val="22"/>
          <w:szCs w:val="22"/>
        </w:rPr>
        <w:t>.</w:t>
      </w:r>
      <w:r w:rsidR="00E10C86">
        <w:rPr>
          <w:sz w:val="22"/>
          <w:szCs w:val="22"/>
        </w:rPr>
        <w:t xml:space="preserve">  </w:t>
      </w:r>
      <w:r w:rsidR="005F6D9C">
        <w:rPr>
          <w:sz w:val="22"/>
          <w:szCs w:val="22"/>
        </w:rPr>
        <w:tab/>
      </w:r>
      <w:r w:rsidR="00EB6A29" w:rsidRPr="00660A31">
        <w:rPr>
          <w:sz w:val="22"/>
          <w:szCs w:val="22"/>
        </w:rPr>
        <w:t xml:space="preserve">Comparison of </w:t>
      </w:r>
      <w:r w:rsidR="00C5346A" w:rsidRPr="00660A31">
        <w:rPr>
          <w:b/>
          <w:bCs/>
          <w:sz w:val="22"/>
          <w:szCs w:val="22"/>
        </w:rPr>
        <w:t>120</w:t>
      </w:r>
      <w:r w:rsidR="00EB6A29" w:rsidRPr="00660A31">
        <w:rPr>
          <w:b/>
          <w:bCs/>
          <w:sz w:val="22"/>
          <w:szCs w:val="22"/>
        </w:rPr>
        <w:t>a</w:t>
      </w:r>
      <w:r w:rsidR="00EB6A29" w:rsidRPr="00660A31">
        <w:rPr>
          <w:sz w:val="22"/>
          <w:szCs w:val="22"/>
        </w:rPr>
        <w:t xml:space="preserve"> and Rh</w:t>
      </w:r>
      <w:r w:rsidR="00EB6A29" w:rsidRPr="00660A31">
        <w:rPr>
          <w:sz w:val="22"/>
          <w:szCs w:val="22"/>
          <w:vertAlign w:val="subscript"/>
        </w:rPr>
        <w:t>2</w:t>
      </w:r>
      <w:r w:rsidR="00EB6A29" w:rsidRPr="00660A31">
        <w:rPr>
          <w:sz w:val="22"/>
          <w:szCs w:val="22"/>
        </w:rPr>
        <w:t>(OAc)</w:t>
      </w:r>
      <w:r w:rsidR="00EB6A29" w:rsidRPr="00660A31">
        <w:rPr>
          <w:sz w:val="22"/>
          <w:szCs w:val="22"/>
          <w:vertAlign w:val="subscript"/>
        </w:rPr>
        <w:t>4</w:t>
      </w:r>
      <w:r w:rsidR="00EB6A29" w:rsidRPr="00660A31">
        <w:rPr>
          <w:sz w:val="22"/>
          <w:szCs w:val="22"/>
        </w:rPr>
        <w:t xml:space="preserve"> indicates similar reactivity, with comparable yields</w:t>
      </w:r>
      <w:r w:rsidR="00874CC6" w:rsidRPr="00660A31">
        <w:rPr>
          <w:sz w:val="22"/>
          <w:szCs w:val="22"/>
        </w:rPr>
        <w:t xml:space="preserve"> and </w:t>
      </w:r>
      <w:r w:rsidR="00EB6A29" w:rsidRPr="00660A31">
        <w:rPr>
          <w:sz w:val="22"/>
          <w:szCs w:val="22"/>
        </w:rPr>
        <w:t xml:space="preserve">diastereoselectivity </w:t>
      </w:r>
      <w:r w:rsidR="00802946" w:rsidRPr="00660A31">
        <w:rPr>
          <w:sz w:val="22"/>
          <w:szCs w:val="22"/>
        </w:rPr>
        <w:t>(Table 3.1, entr</w:t>
      </w:r>
      <w:r w:rsidR="00570A3C">
        <w:rPr>
          <w:sz w:val="22"/>
          <w:szCs w:val="22"/>
        </w:rPr>
        <w:t>ies</w:t>
      </w:r>
      <w:r w:rsidR="00802946" w:rsidRPr="00660A31">
        <w:rPr>
          <w:sz w:val="22"/>
          <w:szCs w:val="22"/>
        </w:rPr>
        <w:t xml:space="preserve"> 2 and 3)</w:t>
      </w:r>
      <w:r w:rsidR="00EB6A29" w:rsidRPr="00660A31">
        <w:rPr>
          <w:sz w:val="22"/>
          <w:szCs w:val="22"/>
        </w:rPr>
        <w:t>.</w:t>
      </w:r>
      <w:r w:rsidR="002551D0" w:rsidRPr="00660A31">
        <w:rPr>
          <w:sz w:val="22"/>
          <w:szCs w:val="22"/>
        </w:rPr>
        <w:t xml:space="preserve">  </w:t>
      </w:r>
      <w:r w:rsidR="007F4C61" w:rsidRPr="00660A31">
        <w:rPr>
          <w:sz w:val="22"/>
          <w:szCs w:val="22"/>
        </w:rPr>
        <w:t>Concomita</w:t>
      </w:r>
      <w:r w:rsidR="007F4C61">
        <w:rPr>
          <w:sz w:val="22"/>
          <w:szCs w:val="22"/>
        </w:rPr>
        <w:t>nt</w:t>
      </w:r>
      <w:r w:rsidR="007F4C61" w:rsidRPr="00660A31">
        <w:rPr>
          <w:sz w:val="22"/>
          <w:szCs w:val="22"/>
        </w:rPr>
        <w:t xml:space="preserve"> to this investigation, </w:t>
      </w:r>
      <w:r w:rsidR="00AA74F5">
        <w:rPr>
          <w:sz w:val="22"/>
          <w:szCs w:val="22"/>
        </w:rPr>
        <w:t xml:space="preserve">a </w:t>
      </w:r>
      <w:r w:rsidR="007F4C61" w:rsidRPr="00660A31">
        <w:rPr>
          <w:sz w:val="22"/>
          <w:szCs w:val="22"/>
        </w:rPr>
        <w:t>member of our group, William Sheffield</w:t>
      </w:r>
      <w:r w:rsidR="00B05BD6">
        <w:rPr>
          <w:sz w:val="22"/>
          <w:szCs w:val="22"/>
        </w:rPr>
        <w:t>,</w:t>
      </w:r>
      <w:r w:rsidR="007F4C61" w:rsidRPr="00660A31">
        <w:rPr>
          <w:sz w:val="22"/>
          <w:szCs w:val="22"/>
        </w:rPr>
        <w:t xml:space="preserve"> demonstrated that complex </w:t>
      </w:r>
      <w:r w:rsidR="007F4C61" w:rsidRPr="00660A31">
        <w:rPr>
          <w:b/>
          <w:bCs/>
          <w:sz w:val="22"/>
          <w:szCs w:val="22"/>
        </w:rPr>
        <w:t>120a</w:t>
      </w:r>
      <w:r w:rsidR="007F4C61" w:rsidRPr="00660A31">
        <w:rPr>
          <w:sz w:val="22"/>
          <w:szCs w:val="22"/>
        </w:rPr>
        <w:t xml:space="preserve"> performed better</w:t>
      </w:r>
      <w:r w:rsidR="008454AF">
        <w:rPr>
          <w:sz w:val="22"/>
          <w:szCs w:val="22"/>
        </w:rPr>
        <w:t xml:space="preserve"> in Si-H insertion reactions</w:t>
      </w:r>
      <w:r w:rsidR="007F4C61" w:rsidRPr="00660A31">
        <w:rPr>
          <w:sz w:val="22"/>
          <w:szCs w:val="22"/>
        </w:rPr>
        <w:t xml:space="preserve"> at elevated temperatures.</w:t>
      </w:r>
      <w:r w:rsidR="007F4C61" w:rsidRPr="00660A31">
        <w:rPr>
          <w:sz w:val="22"/>
          <w:szCs w:val="22"/>
        </w:rPr>
        <w:fldChar w:fldCharType="begin"/>
      </w:r>
      <w:r w:rsidR="006D212C">
        <w:rPr>
          <w:sz w:val="22"/>
          <w:szCs w:val="22"/>
        </w:rPr>
        <w:instrText xml:space="preserve"> ADDIN EN.CITE &lt;EndNote&gt;&lt;Cite&gt;&lt;Author&gt;Sheffield&lt;/Author&gt;&lt;Year&gt;2019&lt;/Year&gt;&lt;RecNum&gt;1878&lt;/RecNum&gt;&lt;DisplayText&gt;&lt;style face="superscript"&gt;198&lt;/style&gt;&lt;/DisplayText&gt;&lt;record&gt;&lt;rec-number&gt;1878&lt;/rec-number&gt;&lt;foreign-keys&gt;&lt;key app="EN" db-id="tfvtdwerrrxts1ee0t5xa0sr9wxwp2p9d00z" timestamp="1573109865" guid="1722b100-21b3-4937-a5f1-2a6e7aa32045"&gt;1878&lt;/key&gt;&lt;key app="ENWeb" db-id=""&gt;0&lt;/key&gt;&lt;/foreign-keys&gt;&lt;ref-type name="Journal Article"&gt;17&lt;/ref-type&gt;&lt;contributors&gt;&lt;authors&gt;&lt;author&gt;Sheffield, William&lt;/author&gt;&lt;author&gt;Abshire, Anthony&lt;/author&gt;&lt;author&gt;Darko, Ampofo&lt;/author&gt;&lt;/authors&gt;&lt;/contributors&gt;&lt;titles&gt;&lt;title&gt;Effect of Tethered, Axial Thioether Coordination on Rhodium(II)-Catalyzed Silyl-Hydrogen Insertion&lt;/title&gt;&lt;secondary-title&gt;European Journal of Organic Chemistry&lt;/secondary-title&gt;&lt;/titles&gt;&lt;periodical&gt;&lt;full-title&gt;European Journal of Organic Chemistry&lt;/full-title&gt;&lt;abbr-1&gt;Eur. J. Org. Chem.&lt;/abbr-1&gt;&lt;/periodical&gt;&lt;pages&gt;6347-6351&lt;/pages&gt;&lt;number&gt;37&lt;/number&gt;&lt;dates&gt;&lt;year&gt;2019&lt;/year&gt;&lt;/dates&gt;&lt;isbn&gt;1434-193X&lt;/isbn&gt;&lt;urls&gt;&lt;related-urls&gt;&lt;url&gt;https://onlinelibrary.wiley.com/doi/abs/10.1002/ejoc.201900977&lt;/url&gt;&lt;url&gt;https://onlinelibrary.wiley.com/doi/full/10.1002/ejoc.201900977&lt;/url&gt;&lt;/related-urls&gt;&lt;/urls&gt;&lt;/record&gt;&lt;/Cite&gt;&lt;/EndNote&gt;</w:instrText>
      </w:r>
      <w:r w:rsidR="007F4C61" w:rsidRPr="00660A31">
        <w:rPr>
          <w:sz w:val="22"/>
          <w:szCs w:val="22"/>
        </w:rPr>
        <w:fldChar w:fldCharType="separate"/>
      </w:r>
      <w:r w:rsidR="006D212C" w:rsidRPr="006D212C">
        <w:rPr>
          <w:noProof/>
          <w:sz w:val="22"/>
          <w:szCs w:val="22"/>
          <w:vertAlign w:val="superscript"/>
        </w:rPr>
        <w:t>198</w:t>
      </w:r>
      <w:r w:rsidR="007F4C61" w:rsidRPr="00660A31">
        <w:rPr>
          <w:sz w:val="22"/>
          <w:szCs w:val="22"/>
        </w:rPr>
        <w:fldChar w:fldCharType="end"/>
      </w:r>
      <w:r w:rsidR="007F4C61" w:rsidRPr="00660A31">
        <w:rPr>
          <w:sz w:val="22"/>
          <w:szCs w:val="22"/>
        </w:rPr>
        <w:t xml:space="preserve">  The noncoordinating solvent DCE was employed to allow for these elevated temperatures as well as catalyst solubility.</w:t>
      </w:r>
      <w:r w:rsidR="00BB3C84">
        <w:rPr>
          <w:sz w:val="22"/>
          <w:szCs w:val="22"/>
        </w:rPr>
        <w:t xml:space="preserve">  </w:t>
      </w:r>
      <w:r w:rsidR="002551D0" w:rsidRPr="00660A31">
        <w:rPr>
          <w:sz w:val="22"/>
          <w:szCs w:val="22"/>
        </w:rPr>
        <w:t xml:space="preserve">Elevating the temperature resulted </w:t>
      </w:r>
      <w:r w:rsidR="00570A3C">
        <w:rPr>
          <w:sz w:val="22"/>
          <w:szCs w:val="22"/>
        </w:rPr>
        <w:t xml:space="preserve">in </w:t>
      </w:r>
      <w:r w:rsidR="00570A3C" w:rsidRPr="008E59E2">
        <w:rPr>
          <w:b/>
          <w:bCs/>
          <w:sz w:val="22"/>
          <w:szCs w:val="22"/>
        </w:rPr>
        <w:t>120a</w:t>
      </w:r>
      <w:r w:rsidR="00570A3C">
        <w:rPr>
          <w:sz w:val="22"/>
          <w:szCs w:val="22"/>
        </w:rPr>
        <w:t xml:space="preserve"> affording a</w:t>
      </w:r>
      <w:r w:rsidR="002551D0" w:rsidRPr="00660A31">
        <w:rPr>
          <w:sz w:val="22"/>
          <w:szCs w:val="22"/>
        </w:rPr>
        <w:t xml:space="preserve"> quantitative yield</w:t>
      </w:r>
      <w:r w:rsidR="00570A3C">
        <w:rPr>
          <w:sz w:val="22"/>
          <w:szCs w:val="22"/>
        </w:rPr>
        <w:t xml:space="preserve"> while the yield with Rh</w:t>
      </w:r>
      <w:r w:rsidR="00570A3C" w:rsidRPr="008E59E2">
        <w:rPr>
          <w:sz w:val="22"/>
          <w:szCs w:val="22"/>
          <w:vertAlign w:val="subscript"/>
        </w:rPr>
        <w:t>2</w:t>
      </w:r>
      <w:r w:rsidR="00570A3C">
        <w:rPr>
          <w:sz w:val="22"/>
          <w:szCs w:val="22"/>
        </w:rPr>
        <w:t>(OAc)</w:t>
      </w:r>
      <w:r w:rsidR="00570A3C" w:rsidRPr="008E59E2">
        <w:rPr>
          <w:sz w:val="22"/>
          <w:szCs w:val="22"/>
          <w:vertAlign w:val="subscript"/>
        </w:rPr>
        <w:t>4</w:t>
      </w:r>
      <w:r w:rsidR="00570A3C">
        <w:rPr>
          <w:sz w:val="22"/>
          <w:szCs w:val="22"/>
        </w:rPr>
        <w:t xml:space="preserve"> did not change greatly (Table 3.1, entries 4 and 5).  </w:t>
      </w:r>
      <w:r w:rsidR="002551D0" w:rsidRPr="00660A31">
        <w:rPr>
          <w:sz w:val="22"/>
          <w:szCs w:val="22"/>
        </w:rPr>
        <w:t xml:space="preserve"> Although excess olefin is a common practice</w:t>
      </w:r>
      <w:r w:rsidR="00676E09">
        <w:rPr>
          <w:sz w:val="22"/>
          <w:szCs w:val="22"/>
        </w:rPr>
        <w:t xml:space="preserve"> to prevent diazo dimer formation</w:t>
      </w:r>
      <w:r w:rsidR="002551D0" w:rsidRPr="00660A31">
        <w:rPr>
          <w:sz w:val="22"/>
          <w:szCs w:val="22"/>
        </w:rPr>
        <w:t xml:space="preserve">, </w:t>
      </w:r>
      <w:r w:rsidR="00676E09">
        <w:rPr>
          <w:sz w:val="22"/>
          <w:szCs w:val="22"/>
        </w:rPr>
        <w:t>the</w:t>
      </w:r>
      <w:r w:rsidR="002551D0" w:rsidRPr="00660A31">
        <w:rPr>
          <w:sz w:val="22"/>
          <w:szCs w:val="22"/>
        </w:rPr>
        <w:t xml:space="preserve"> use</w:t>
      </w:r>
      <w:r w:rsidR="00676E09">
        <w:rPr>
          <w:sz w:val="22"/>
          <w:szCs w:val="22"/>
        </w:rPr>
        <w:t xml:space="preserve"> of</w:t>
      </w:r>
      <w:r w:rsidR="002551D0" w:rsidRPr="00660A31">
        <w:rPr>
          <w:sz w:val="22"/>
          <w:szCs w:val="22"/>
        </w:rPr>
        <w:t xml:space="preserve"> stoichiometric amounts</w:t>
      </w:r>
      <w:r w:rsidR="00676E09">
        <w:rPr>
          <w:sz w:val="22"/>
          <w:szCs w:val="22"/>
        </w:rPr>
        <w:t xml:space="preserve"> of olefin is desirable.</w:t>
      </w:r>
      <w:r w:rsidR="002551D0" w:rsidRPr="00660A31">
        <w:rPr>
          <w:sz w:val="22"/>
          <w:szCs w:val="22"/>
        </w:rPr>
        <w:t xml:space="preserve">  Towards this end,</w:t>
      </w:r>
      <w:r w:rsidR="00AA74F5">
        <w:rPr>
          <w:sz w:val="22"/>
          <w:szCs w:val="22"/>
        </w:rPr>
        <w:t xml:space="preserve"> Cris Zavala further tested</w:t>
      </w:r>
      <w:r w:rsidR="002551D0" w:rsidRPr="00660A31">
        <w:rPr>
          <w:sz w:val="22"/>
          <w:szCs w:val="22"/>
        </w:rPr>
        <w:t xml:space="preserve"> catalytic ability by</w:t>
      </w:r>
      <w:r w:rsidR="00AA74F5">
        <w:rPr>
          <w:sz w:val="22"/>
          <w:szCs w:val="22"/>
        </w:rPr>
        <w:t xml:space="preserve"> </w:t>
      </w:r>
      <w:r w:rsidR="002551D0" w:rsidRPr="00660A31">
        <w:rPr>
          <w:sz w:val="22"/>
          <w:szCs w:val="22"/>
        </w:rPr>
        <w:t>reducing the amount of olefin substrate</w:t>
      </w:r>
      <w:r w:rsidR="00570A3C">
        <w:rPr>
          <w:sz w:val="22"/>
          <w:szCs w:val="22"/>
        </w:rPr>
        <w:t xml:space="preserve"> (Table 3.1, entries </w:t>
      </w:r>
      <w:r w:rsidR="0076267C">
        <w:rPr>
          <w:sz w:val="22"/>
          <w:szCs w:val="22"/>
        </w:rPr>
        <w:t>6</w:t>
      </w:r>
      <w:r w:rsidR="00570A3C">
        <w:rPr>
          <w:sz w:val="22"/>
          <w:szCs w:val="22"/>
        </w:rPr>
        <w:t>-8)</w:t>
      </w:r>
      <w:r w:rsidR="002551D0" w:rsidRPr="00660A31">
        <w:rPr>
          <w:sz w:val="22"/>
          <w:szCs w:val="22"/>
        </w:rPr>
        <w:t>.</w:t>
      </w:r>
      <w:r w:rsidR="00874CC6" w:rsidRPr="00660A31">
        <w:rPr>
          <w:sz w:val="22"/>
          <w:szCs w:val="22"/>
        </w:rPr>
        <w:t xml:space="preserve">  Good to high yields were observed as low as 1 equivalent of olefin substrate with minimal changes in diastereoselectivity.</w:t>
      </w:r>
      <w:r w:rsidR="00EB6A29" w:rsidRPr="00660A31">
        <w:rPr>
          <w:sz w:val="22"/>
          <w:szCs w:val="22"/>
        </w:rPr>
        <w:t xml:space="preserve">  The minimal changes in </w:t>
      </w:r>
      <w:r w:rsidR="00530DC0" w:rsidRPr="00660A31">
        <w:rPr>
          <w:sz w:val="22"/>
          <w:szCs w:val="22"/>
        </w:rPr>
        <w:t>diastereoselectivity w</w:t>
      </w:r>
      <w:r w:rsidR="00BB3C84">
        <w:rPr>
          <w:sz w:val="22"/>
          <w:szCs w:val="22"/>
        </w:rPr>
        <w:t>ere</w:t>
      </w:r>
      <w:r w:rsidR="00530DC0" w:rsidRPr="00660A31">
        <w:rPr>
          <w:sz w:val="22"/>
          <w:szCs w:val="22"/>
        </w:rPr>
        <w:t xml:space="preserve"> not unexpected as EDA does not afford great diastereoselectivity</w:t>
      </w:r>
      <w:r w:rsidR="00874CC6" w:rsidRPr="00660A31">
        <w:rPr>
          <w:sz w:val="22"/>
          <w:szCs w:val="22"/>
        </w:rPr>
        <w:t xml:space="preserve"> and no chiral ligands protrude over the axial</w:t>
      </w:r>
      <w:r w:rsidR="00AA74F5">
        <w:rPr>
          <w:sz w:val="22"/>
          <w:szCs w:val="22"/>
        </w:rPr>
        <w:t xml:space="preserve"> site</w:t>
      </w:r>
      <w:r w:rsidR="00530DC0" w:rsidRPr="00660A31">
        <w:rPr>
          <w:sz w:val="22"/>
          <w:szCs w:val="22"/>
        </w:rPr>
        <w:t xml:space="preserve">.  Enantioselectivity was not determined </w:t>
      </w:r>
      <w:r w:rsidR="00874CC6" w:rsidRPr="00660A31">
        <w:rPr>
          <w:sz w:val="22"/>
          <w:szCs w:val="22"/>
        </w:rPr>
        <w:t>for the same reason</w:t>
      </w:r>
      <w:r w:rsidR="00530DC0" w:rsidRPr="00660A31">
        <w:rPr>
          <w:sz w:val="22"/>
          <w:szCs w:val="22"/>
        </w:rPr>
        <w:t xml:space="preserve">.  </w:t>
      </w:r>
      <w:r w:rsidR="00874CC6" w:rsidRPr="00660A31">
        <w:rPr>
          <w:sz w:val="22"/>
          <w:szCs w:val="22"/>
        </w:rPr>
        <w:t>These results indicated that the Rh</w:t>
      </w:r>
      <w:r w:rsidR="00874CC6" w:rsidRPr="00660A31">
        <w:rPr>
          <w:sz w:val="22"/>
          <w:szCs w:val="22"/>
          <w:vertAlign w:val="superscript"/>
        </w:rPr>
        <w:t>II</w:t>
      </w:r>
      <w:r w:rsidR="00874CC6" w:rsidRPr="00660A31">
        <w:rPr>
          <w:sz w:val="22"/>
          <w:szCs w:val="22"/>
        </w:rPr>
        <w:t xml:space="preserve"> complexes were catalytically active with the presence of the axially coordinated tether</w:t>
      </w:r>
      <w:r w:rsidR="00B52765">
        <w:rPr>
          <w:sz w:val="22"/>
          <w:szCs w:val="22"/>
        </w:rPr>
        <w:t>.</w:t>
      </w:r>
      <w:r w:rsidR="00747B22" w:rsidRPr="00660A31">
        <w:rPr>
          <w:sz w:val="22"/>
          <w:szCs w:val="22"/>
        </w:rPr>
        <w:t xml:space="preserve">  </w:t>
      </w:r>
      <w:r w:rsidR="00BB3C84">
        <w:rPr>
          <w:sz w:val="22"/>
          <w:szCs w:val="22"/>
        </w:rPr>
        <w:t>The f</w:t>
      </w:r>
      <w:r w:rsidR="00530DC0" w:rsidRPr="00660A31">
        <w:rPr>
          <w:sz w:val="22"/>
          <w:szCs w:val="22"/>
        </w:rPr>
        <w:t xml:space="preserve">ocus was then directed towards </w:t>
      </w:r>
      <w:r w:rsidR="00530DC0" w:rsidRPr="00E85873">
        <w:rPr>
          <w:i/>
          <w:iCs/>
          <w:sz w:val="22"/>
          <w:szCs w:val="22"/>
        </w:rPr>
        <w:t>mono</w:t>
      </w:r>
      <w:r w:rsidR="00E85873">
        <w:rPr>
          <w:sz w:val="22"/>
          <w:szCs w:val="22"/>
        </w:rPr>
        <w:t>-</w:t>
      </w:r>
      <w:r w:rsidR="00530DC0" w:rsidRPr="00660A31">
        <w:rPr>
          <w:sz w:val="22"/>
          <w:szCs w:val="22"/>
        </w:rPr>
        <w:t>substituted complexes because higher yields and complete consumption of diazo reagent were observed</w:t>
      </w:r>
      <w:r w:rsidR="00874CC6" w:rsidRPr="00660A31">
        <w:rPr>
          <w:sz w:val="22"/>
          <w:szCs w:val="22"/>
        </w:rPr>
        <w:t>.</w:t>
      </w:r>
    </w:p>
    <w:p w14:paraId="1D25B7FC" w14:textId="77777777" w:rsidR="005F6D9C" w:rsidRDefault="000D09E4" w:rsidP="0076267C">
      <w:pPr>
        <w:widowControl w:val="0"/>
        <w:spacing w:line="360" w:lineRule="auto"/>
        <w:jc w:val="both"/>
        <w:rPr>
          <w:sz w:val="22"/>
          <w:szCs w:val="22"/>
        </w:rPr>
      </w:pPr>
      <w:r w:rsidRPr="00660A31">
        <w:tab/>
      </w:r>
      <w:r w:rsidR="00543EC7" w:rsidRPr="00660A31">
        <w:rPr>
          <w:sz w:val="22"/>
          <w:szCs w:val="22"/>
        </w:rPr>
        <w:t xml:space="preserve">Each </w:t>
      </w:r>
      <w:r w:rsidR="00C5346A" w:rsidRPr="00660A31">
        <w:rPr>
          <w:sz w:val="22"/>
          <w:szCs w:val="22"/>
        </w:rPr>
        <w:t xml:space="preserve">novel </w:t>
      </w:r>
      <w:r w:rsidR="00543EC7" w:rsidRPr="00660A31">
        <w:rPr>
          <w:sz w:val="22"/>
          <w:szCs w:val="22"/>
        </w:rPr>
        <w:t>catalyst</w:t>
      </w:r>
      <w:r w:rsidR="00C5346A" w:rsidRPr="00660A31">
        <w:rPr>
          <w:sz w:val="22"/>
          <w:szCs w:val="22"/>
        </w:rPr>
        <w:t xml:space="preserve"> </w:t>
      </w:r>
      <w:r w:rsidR="00543EC7" w:rsidRPr="00660A31">
        <w:rPr>
          <w:sz w:val="22"/>
          <w:szCs w:val="22"/>
        </w:rPr>
        <w:t>containing the tethere</w:t>
      </w:r>
      <w:r w:rsidR="006523B2" w:rsidRPr="00660A31">
        <w:rPr>
          <w:sz w:val="22"/>
          <w:szCs w:val="22"/>
        </w:rPr>
        <w:t>d</w:t>
      </w:r>
      <w:r w:rsidR="00543EC7" w:rsidRPr="00660A31">
        <w:rPr>
          <w:sz w:val="22"/>
          <w:szCs w:val="22"/>
        </w:rPr>
        <w:t xml:space="preserve"> thioether group resulted in higher yields when compared to </w:t>
      </w:r>
      <w:r w:rsidR="00BB3C84">
        <w:rPr>
          <w:sz w:val="22"/>
          <w:szCs w:val="22"/>
        </w:rPr>
        <w:t xml:space="preserve">a </w:t>
      </w:r>
      <w:r w:rsidR="006523B2" w:rsidRPr="00660A31">
        <w:rPr>
          <w:sz w:val="22"/>
          <w:szCs w:val="22"/>
        </w:rPr>
        <w:t xml:space="preserve">control catalyst </w:t>
      </w:r>
      <w:r w:rsidR="00C5346A" w:rsidRPr="00660A31">
        <w:rPr>
          <w:b/>
          <w:bCs/>
          <w:sz w:val="22"/>
          <w:szCs w:val="22"/>
        </w:rPr>
        <w:t>1</w:t>
      </w:r>
      <w:r w:rsidR="006523B2" w:rsidRPr="00660A31">
        <w:rPr>
          <w:b/>
          <w:bCs/>
          <w:sz w:val="22"/>
          <w:szCs w:val="22"/>
        </w:rPr>
        <w:t>26a</w:t>
      </w:r>
      <w:r w:rsidR="009F5BDE" w:rsidRPr="00660A31">
        <w:rPr>
          <w:b/>
          <w:bCs/>
          <w:sz w:val="22"/>
          <w:szCs w:val="22"/>
        </w:rPr>
        <w:t xml:space="preserve"> </w:t>
      </w:r>
      <w:r w:rsidR="009F5BDE" w:rsidRPr="00660A31">
        <w:rPr>
          <w:sz w:val="22"/>
          <w:szCs w:val="22"/>
        </w:rPr>
        <w:t>(Figure 3.</w:t>
      </w:r>
      <w:r w:rsidR="009C5942">
        <w:rPr>
          <w:sz w:val="22"/>
          <w:szCs w:val="22"/>
        </w:rPr>
        <w:t>6</w:t>
      </w:r>
      <w:r w:rsidR="009F5BDE" w:rsidRPr="00660A31">
        <w:rPr>
          <w:sz w:val="22"/>
          <w:szCs w:val="22"/>
        </w:rPr>
        <w:t>)</w:t>
      </w:r>
      <w:r w:rsidR="006523B2" w:rsidRPr="00660A31">
        <w:rPr>
          <w:sz w:val="22"/>
          <w:szCs w:val="22"/>
        </w:rPr>
        <w:t xml:space="preserve">.  </w:t>
      </w:r>
      <w:r w:rsidR="007D795C">
        <w:rPr>
          <w:sz w:val="22"/>
          <w:szCs w:val="22"/>
        </w:rPr>
        <w:t>T</w:t>
      </w:r>
      <w:r w:rsidR="00C5346A" w:rsidRPr="00660A31">
        <w:rPr>
          <w:sz w:val="22"/>
          <w:szCs w:val="22"/>
        </w:rPr>
        <w:t>he improved yields of catalysts</w:t>
      </w:r>
      <w:r w:rsidR="000837DE" w:rsidRPr="00660A31">
        <w:rPr>
          <w:sz w:val="22"/>
          <w:szCs w:val="22"/>
        </w:rPr>
        <w:t xml:space="preserve"> </w:t>
      </w:r>
      <w:r w:rsidR="00C5346A" w:rsidRPr="00660A31">
        <w:rPr>
          <w:b/>
          <w:bCs/>
          <w:sz w:val="22"/>
          <w:szCs w:val="22"/>
        </w:rPr>
        <w:t>120</w:t>
      </w:r>
      <w:r w:rsidR="000837DE" w:rsidRPr="00660A31">
        <w:rPr>
          <w:b/>
          <w:bCs/>
          <w:sz w:val="22"/>
          <w:szCs w:val="22"/>
        </w:rPr>
        <w:t>a</w:t>
      </w:r>
      <w:r w:rsidR="000837DE" w:rsidRPr="00660A31">
        <w:rPr>
          <w:sz w:val="22"/>
          <w:szCs w:val="22"/>
        </w:rPr>
        <w:t>-</w:t>
      </w:r>
      <w:r w:rsidR="000837DE" w:rsidRPr="00660A31">
        <w:rPr>
          <w:b/>
          <w:bCs/>
          <w:sz w:val="22"/>
          <w:szCs w:val="22"/>
        </w:rPr>
        <w:t>125a</w:t>
      </w:r>
      <w:r w:rsidR="00C5346A" w:rsidRPr="00660A31">
        <w:rPr>
          <w:sz w:val="22"/>
          <w:szCs w:val="22"/>
        </w:rPr>
        <w:t xml:space="preserve"> </w:t>
      </w:r>
      <w:r w:rsidR="007D795C">
        <w:rPr>
          <w:sz w:val="22"/>
          <w:szCs w:val="22"/>
        </w:rPr>
        <w:t>suggested</w:t>
      </w:r>
      <w:r w:rsidR="006523B2" w:rsidRPr="00660A31">
        <w:rPr>
          <w:sz w:val="22"/>
          <w:szCs w:val="22"/>
        </w:rPr>
        <w:t xml:space="preserve"> that the thioether tether is responsible for the increased yield.  Furthermore, catalysts </w:t>
      </w:r>
      <w:r w:rsidR="000837DE" w:rsidRPr="00660A31">
        <w:rPr>
          <w:b/>
          <w:bCs/>
          <w:sz w:val="22"/>
          <w:szCs w:val="22"/>
        </w:rPr>
        <w:t>120a</w:t>
      </w:r>
      <w:r w:rsidR="000837DE" w:rsidRPr="00660A31">
        <w:rPr>
          <w:sz w:val="22"/>
          <w:szCs w:val="22"/>
        </w:rPr>
        <w:t>-</w:t>
      </w:r>
      <w:r w:rsidR="000837DE" w:rsidRPr="00660A31">
        <w:rPr>
          <w:b/>
          <w:bCs/>
          <w:sz w:val="22"/>
          <w:szCs w:val="22"/>
        </w:rPr>
        <w:t>125a</w:t>
      </w:r>
      <w:r w:rsidR="000837DE" w:rsidRPr="00660A31">
        <w:rPr>
          <w:sz w:val="22"/>
          <w:szCs w:val="22"/>
        </w:rPr>
        <w:t xml:space="preserve"> </w:t>
      </w:r>
      <w:r w:rsidR="006523B2" w:rsidRPr="00660A31">
        <w:rPr>
          <w:sz w:val="22"/>
          <w:szCs w:val="22"/>
        </w:rPr>
        <w:t>each provided the cyclopropane product in higher yields than the benchmark catalyst Rh</w:t>
      </w:r>
      <w:r w:rsidR="006523B2" w:rsidRPr="00660A31">
        <w:rPr>
          <w:sz w:val="22"/>
          <w:szCs w:val="22"/>
          <w:vertAlign w:val="subscript"/>
        </w:rPr>
        <w:t>2</w:t>
      </w:r>
      <w:r w:rsidR="006523B2" w:rsidRPr="00660A31">
        <w:rPr>
          <w:sz w:val="22"/>
          <w:szCs w:val="22"/>
        </w:rPr>
        <w:t>(OAc)</w:t>
      </w:r>
      <w:r w:rsidR="006523B2" w:rsidRPr="00660A31">
        <w:rPr>
          <w:sz w:val="22"/>
          <w:szCs w:val="22"/>
          <w:vertAlign w:val="subscript"/>
        </w:rPr>
        <w:t>4</w:t>
      </w:r>
      <w:r w:rsidR="006523B2" w:rsidRPr="00660A31">
        <w:rPr>
          <w:sz w:val="22"/>
          <w:szCs w:val="22"/>
        </w:rPr>
        <w:t xml:space="preserve">. </w:t>
      </w:r>
      <w:r w:rsidR="00543EC7" w:rsidRPr="00660A31">
        <w:rPr>
          <w:sz w:val="22"/>
          <w:szCs w:val="22"/>
        </w:rPr>
        <w:t xml:space="preserve">Comparison of the </w:t>
      </w:r>
      <w:r w:rsidR="006523B2" w:rsidRPr="00660A31">
        <w:rPr>
          <w:sz w:val="22"/>
          <w:szCs w:val="22"/>
        </w:rPr>
        <w:t xml:space="preserve">different thioether </w:t>
      </w:r>
      <w:r w:rsidR="00543EC7" w:rsidRPr="00660A31">
        <w:rPr>
          <w:sz w:val="22"/>
          <w:szCs w:val="22"/>
        </w:rPr>
        <w:t>donors show</w:t>
      </w:r>
      <w:r w:rsidR="0076267C">
        <w:rPr>
          <w:sz w:val="22"/>
          <w:szCs w:val="22"/>
        </w:rPr>
        <w:t>ed</w:t>
      </w:r>
      <w:r w:rsidR="00543EC7" w:rsidRPr="00660A31">
        <w:rPr>
          <w:sz w:val="22"/>
          <w:szCs w:val="22"/>
        </w:rPr>
        <w:t xml:space="preserve"> that the weakest donor</w:t>
      </w:r>
      <w:r w:rsidR="00B4371A">
        <w:rPr>
          <w:sz w:val="22"/>
          <w:szCs w:val="22"/>
        </w:rPr>
        <w:t xml:space="preserve"> (see Section 2.3 for discussion of thioether donor strength)</w:t>
      </w:r>
      <w:r w:rsidR="0076267C">
        <w:rPr>
          <w:sz w:val="22"/>
          <w:szCs w:val="22"/>
        </w:rPr>
        <w:t xml:space="preserve"> </w:t>
      </w:r>
      <w:r w:rsidR="000837DE" w:rsidRPr="00660A31">
        <w:rPr>
          <w:sz w:val="22"/>
          <w:szCs w:val="22"/>
        </w:rPr>
        <w:t>1</w:t>
      </w:r>
      <w:r w:rsidR="00543EC7" w:rsidRPr="00660A31">
        <w:rPr>
          <w:b/>
          <w:bCs/>
          <w:sz w:val="22"/>
          <w:szCs w:val="22"/>
        </w:rPr>
        <w:t>25a</w:t>
      </w:r>
      <w:r w:rsidR="00543EC7" w:rsidRPr="00660A31">
        <w:rPr>
          <w:sz w:val="22"/>
          <w:szCs w:val="22"/>
        </w:rPr>
        <w:t xml:space="preserve"> result</w:t>
      </w:r>
      <w:r w:rsidR="0076267C">
        <w:rPr>
          <w:sz w:val="22"/>
          <w:szCs w:val="22"/>
        </w:rPr>
        <w:t>ed</w:t>
      </w:r>
      <w:r w:rsidR="00543EC7" w:rsidRPr="00660A31">
        <w:rPr>
          <w:sz w:val="22"/>
          <w:szCs w:val="22"/>
        </w:rPr>
        <w:t xml:space="preserve"> in the highest yield of the desired cyclopropane.</w:t>
      </w:r>
      <w:r w:rsidR="005F6D9C">
        <w:rPr>
          <w:sz w:val="22"/>
          <w:szCs w:val="22"/>
        </w:rPr>
        <w:t xml:space="preserve">  </w:t>
      </w:r>
      <w:r w:rsidR="006523B2" w:rsidRPr="00660A31">
        <w:rPr>
          <w:sz w:val="22"/>
          <w:szCs w:val="22"/>
        </w:rPr>
        <w:t xml:space="preserve">This trend </w:t>
      </w:r>
      <w:r w:rsidR="0076267C">
        <w:rPr>
          <w:sz w:val="22"/>
          <w:szCs w:val="22"/>
        </w:rPr>
        <w:t>was</w:t>
      </w:r>
      <w:r w:rsidR="006523B2" w:rsidRPr="00660A31">
        <w:rPr>
          <w:sz w:val="22"/>
          <w:szCs w:val="22"/>
        </w:rPr>
        <w:t xml:space="preserve"> not observed </w:t>
      </w:r>
      <w:r w:rsidR="00AA74F5">
        <w:rPr>
          <w:sz w:val="22"/>
          <w:szCs w:val="22"/>
        </w:rPr>
        <w:t>with</w:t>
      </w:r>
      <w:r w:rsidR="006523B2" w:rsidRPr="00660A31">
        <w:rPr>
          <w:sz w:val="22"/>
          <w:szCs w:val="22"/>
        </w:rPr>
        <w:t xml:space="preserve"> </w:t>
      </w:r>
      <w:r w:rsidR="000837DE" w:rsidRPr="00660A31">
        <w:rPr>
          <w:b/>
          <w:bCs/>
          <w:sz w:val="22"/>
          <w:szCs w:val="22"/>
        </w:rPr>
        <w:t>120</w:t>
      </w:r>
      <w:r w:rsidR="006523B2" w:rsidRPr="00660A31">
        <w:rPr>
          <w:b/>
          <w:bCs/>
          <w:sz w:val="22"/>
          <w:szCs w:val="22"/>
        </w:rPr>
        <w:t>a</w:t>
      </w:r>
      <w:r w:rsidR="006523B2" w:rsidRPr="00660A31">
        <w:rPr>
          <w:sz w:val="22"/>
          <w:szCs w:val="22"/>
        </w:rPr>
        <w:t xml:space="preserve"> and </w:t>
      </w:r>
      <w:r w:rsidR="000837DE" w:rsidRPr="00660A31">
        <w:rPr>
          <w:b/>
          <w:bCs/>
          <w:sz w:val="22"/>
          <w:szCs w:val="22"/>
        </w:rPr>
        <w:t>123</w:t>
      </w:r>
      <w:r w:rsidR="006523B2" w:rsidRPr="00660A31">
        <w:rPr>
          <w:b/>
          <w:bCs/>
          <w:sz w:val="22"/>
          <w:szCs w:val="22"/>
        </w:rPr>
        <w:t>a</w:t>
      </w:r>
      <w:r w:rsidR="00304D34" w:rsidRPr="00660A31">
        <w:rPr>
          <w:sz w:val="22"/>
          <w:szCs w:val="22"/>
        </w:rPr>
        <w:t>.  The similarity between the two</w:t>
      </w:r>
      <w:r w:rsidR="006523B2" w:rsidRPr="00660A31">
        <w:rPr>
          <w:sz w:val="22"/>
          <w:szCs w:val="22"/>
        </w:rPr>
        <w:t xml:space="preserve"> </w:t>
      </w:r>
      <w:r w:rsidR="00603EA5" w:rsidRPr="00660A31">
        <w:rPr>
          <w:sz w:val="22"/>
          <w:szCs w:val="22"/>
        </w:rPr>
        <w:t xml:space="preserve">could </w:t>
      </w:r>
    </w:p>
    <w:p w14:paraId="79101283" w14:textId="087A6EAF" w:rsidR="005F6D9C" w:rsidRDefault="005F6D9C">
      <w:pPr>
        <w:rPr>
          <w:sz w:val="22"/>
          <w:szCs w:val="22"/>
        </w:rPr>
      </w:pPr>
      <w:r>
        <w:rPr>
          <w:noProof/>
          <w:sz w:val="22"/>
          <w:szCs w:val="22"/>
        </w:rPr>
        <w:lastRenderedPageBreak/>
        <w:drawing>
          <wp:anchor distT="0" distB="182880" distL="114300" distR="114300" simplePos="0" relativeHeight="253423616" behindDoc="0" locked="0" layoutInCell="1" allowOverlap="1" wp14:anchorId="0D61EA70" wp14:editId="7A84F7B3">
            <wp:simplePos x="0" y="0"/>
            <wp:positionH relativeFrom="margin">
              <wp:posOffset>723900</wp:posOffset>
            </wp:positionH>
            <wp:positionV relativeFrom="paragraph">
              <wp:posOffset>351155</wp:posOffset>
            </wp:positionV>
            <wp:extent cx="4032250" cy="2880360"/>
            <wp:effectExtent l="0" t="0" r="6350" b="0"/>
            <wp:wrapTopAndBottom/>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032250" cy="2880360"/>
                    </a:xfrm>
                    <a:prstGeom prst="rect">
                      <a:avLst/>
                    </a:prstGeom>
                    <a:noFill/>
                  </pic:spPr>
                </pic:pic>
              </a:graphicData>
            </a:graphic>
            <wp14:sizeRelH relativeFrom="margin">
              <wp14:pctWidth>0</wp14:pctWidth>
            </wp14:sizeRelH>
            <wp14:sizeRelV relativeFrom="margin">
              <wp14:pctHeight>0</wp14:pctHeight>
            </wp14:sizeRelV>
          </wp:anchor>
        </w:drawing>
      </w:r>
      <w:r w:rsidRPr="00660A31">
        <w:rPr>
          <w:noProof/>
        </w:rPr>
        <mc:AlternateContent>
          <mc:Choice Requires="wps">
            <w:drawing>
              <wp:anchor distT="182880" distB="0" distL="114300" distR="114300" simplePos="0" relativeHeight="253153280" behindDoc="0" locked="0" layoutInCell="1" allowOverlap="1" wp14:anchorId="46211BD5" wp14:editId="69726D9C">
                <wp:simplePos x="0" y="0"/>
                <wp:positionH relativeFrom="margin">
                  <wp:align>left</wp:align>
                </wp:positionH>
                <wp:positionV relativeFrom="margin">
                  <wp:align>top</wp:align>
                </wp:positionV>
                <wp:extent cx="4589780" cy="310515"/>
                <wp:effectExtent l="0" t="0" r="1270" b="0"/>
                <wp:wrapTopAndBottom/>
                <wp:docPr id="502" name="Text Box 502"/>
                <wp:cNvGraphicFramePr/>
                <a:graphic xmlns:a="http://schemas.openxmlformats.org/drawingml/2006/main">
                  <a:graphicData uri="http://schemas.microsoft.com/office/word/2010/wordprocessingShape">
                    <wps:wsp>
                      <wps:cNvSpPr txBox="1"/>
                      <wps:spPr>
                        <a:xfrm>
                          <a:off x="0" y="0"/>
                          <a:ext cx="4589780" cy="310515"/>
                        </a:xfrm>
                        <a:prstGeom prst="rect">
                          <a:avLst/>
                        </a:prstGeom>
                        <a:solidFill>
                          <a:prstClr val="white"/>
                        </a:solidFill>
                        <a:ln>
                          <a:noFill/>
                        </a:ln>
                      </wps:spPr>
                      <wps:txbx>
                        <w:txbxContent>
                          <w:p w14:paraId="404C7857" w14:textId="62AA3014" w:rsidR="00544CAD" w:rsidRPr="00BC0C6A" w:rsidRDefault="00544CAD" w:rsidP="00AE0D8C">
                            <w:pPr>
                              <w:pStyle w:val="Caption"/>
                              <w:rPr>
                                <w:sz w:val="24"/>
                                <w:szCs w:val="24"/>
                              </w:rPr>
                            </w:pPr>
                            <w:bookmarkStart w:id="186" w:name="_Toc56415688"/>
                            <w:r>
                              <w:t xml:space="preserve">Table </w:t>
                            </w:r>
                            <w:r w:rsidR="005B491D">
                              <w:fldChar w:fldCharType="begin"/>
                            </w:r>
                            <w:r w:rsidR="005B491D">
                              <w:instrText xml:space="preserve"> STYLEREF 1 \s </w:instrText>
                            </w:r>
                            <w:r w:rsidR="005B491D">
                              <w:fldChar w:fldCharType="separate"/>
                            </w:r>
                            <w:r>
                              <w:rPr>
                                <w:noProof/>
                              </w:rPr>
                              <w:t>3</w:t>
                            </w:r>
                            <w:r w:rsidR="005B491D">
                              <w:rPr>
                                <w:noProof/>
                              </w:rPr>
                              <w:fldChar w:fldCharType="end"/>
                            </w:r>
                            <w:r>
                              <w:t>.</w:t>
                            </w:r>
                            <w:r w:rsidR="005B491D">
                              <w:fldChar w:fldCharType="begin"/>
                            </w:r>
                            <w:r w:rsidR="005B491D">
                              <w:instrText xml:space="preserve"> SEQ Table \* ARABIC \s 1 </w:instrText>
                            </w:r>
                            <w:r w:rsidR="005B491D">
                              <w:fldChar w:fldCharType="separate"/>
                            </w:r>
                            <w:r>
                              <w:rPr>
                                <w:noProof/>
                              </w:rPr>
                              <w:t>1</w:t>
                            </w:r>
                            <w:r w:rsidR="005B491D">
                              <w:rPr>
                                <w:noProof/>
                              </w:rPr>
                              <w:fldChar w:fldCharType="end"/>
                            </w:r>
                            <w:r>
                              <w:t xml:space="preserve">  </w:t>
                            </w:r>
                            <w:r w:rsidRPr="00802946">
                              <w:rPr>
                                <w:b w:val="0"/>
                                <w:bCs/>
                              </w:rPr>
                              <w:t xml:space="preserve">Catalytic activity of </w:t>
                            </w:r>
                            <w:r>
                              <w:rPr>
                                <w:b w:val="0"/>
                                <w:bCs/>
                              </w:rPr>
                              <w:t xml:space="preserve">heteroleptic </w:t>
                            </w:r>
                            <w:r w:rsidRPr="00802946">
                              <w:rPr>
                                <w:b w:val="0"/>
                                <w:bCs/>
                              </w:rPr>
                              <w:t>Rh</w:t>
                            </w:r>
                            <w:r w:rsidRPr="00802946">
                              <w:rPr>
                                <w:b w:val="0"/>
                                <w:bCs/>
                                <w:vertAlign w:val="superscript"/>
                              </w:rPr>
                              <w:t>II</w:t>
                            </w:r>
                            <w:r w:rsidRPr="00802946">
                              <w:rPr>
                                <w:b w:val="0"/>
                                <w:bCs/>
                              </w:rPr>
                              <w:t xml:space="preserve"> complexes</w:t>
                            </w:r>
                            <w:bookmarkEnd w:id="1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11BD5" id="Text Box 502" o:spid="_x0000_s1136" type="#_x0000_t202" style="position:absolute;margin-left:0;margin-top:0;width:361.4pt;height:24.45pt;z-index:253153280;visibility:visible;mso-wrap-style:square;mso-width-percent:0;mso-height-percent:0;mso-wrap-distance-left:9pt;mso-wrap-distance-top:14.4pt;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" stroked="f">
                <v:textbox inset="0,0,0,0">
                  <w:txbxContent>
                    <w:p w14:paraId="404C7857" w14:textId="62AA3014" w:rsidR="00544CAD" w:rsidRPr="00BC0C6A" w:rsidRDefault="00544CAD" w:rsidP="00AE0D8C">
                      <w:pPr>
                        <w:pStyle w:val="Caption"/>
                        <w:rPr>
                          <w:sz w:val="24"/>
                          <w:szCs w:val="24"/>
                        </w:rPr>
                      </w:pPr>
                      <w:bookmarkStart w:id="299" w:name="_Toc56415688"/>
                      <w:r>
                        <w:t xml:space="preserve">Table </w:t>
                      </w:r>
                      <w:r w:rsidR="000F0901">
                        <w:fldChar w:fldCharType="begin"/>
                      </w:r>
                      <w:r w:rsidR="000F0901">
                        <w:instrText xml:space="preserve"> STYLEREF 1 \s </w:instrText>
                      </w:r>
                      <w:r w:rsidR="000F0901">
                        <w:fldChar w:fldCharType="separate"/>
                      </w:r>
                      <w:r>
                        <w:rPr>
                          <w:noProof/>
                        </w:rPr>
                        <w:t>3</w:t>
                      </w:r>
                      <w:r w:rsidR="000F0901">
                        <w:rPr>
                          <w:noProof/>
                        </w:rPr>
                        <w:fldChar w:fldCharType="end"/>
                      </w:r>
                      <w:r>
                        <w:t>.</w:t>
                      </w:r>
                      <w:r w:rsidR="000F0901">
                        <w:fldChar w:fldCharType="begin"/>
                      </w:r>
                      <w:r w:rsidR="000F0901">
                        <w:instrText xml:space="preserve"> SEQ Table \* ARABIC \s 1 </w:instrText>
                      </w:r>
                      <w:r w:rsidR="000F0901">
                        <w:fldChar w:fldCharType="separate"/>
                      </w:r>
                      <w:r>
                        <w:rPr>
                          <w:noProof/>
                        </w:rPr>
                        <w:t>1</w:t>
                      </w:r>
                      <w:r w:rsidR="000F0901">
                        <w:rPr>
                          <w:noProof/>
                        </w:rPr>
                        <w:fldChar w:fldCharType="end"/>
                      </w:r>
                      <w:r>
                        <w:t xml:space="preserve">  </w:t>
                      </w:r>
                      <w:r w:rsidRPr="00802946">
                        <w:rPr>
                          <w:b w:val="0"/>
                          <w:bCs/>
                        </w:rPr>
                        <w:t xml:space="preserve">Catalytic activity of </w:t>
                      </w:r>
                      <w:r>
                        <w:rPr>
                          <w:b w:val="0"/>
                          <w:bCs/>
                        </w:rPr>
                        <w:t xml:space="preserve">heteroleptic </w:t>
                      </w:r>
                      <w:r w:rsidRPr="00802946">
                        <w:rPr>
                          <w:b w:val="0"/>
                          <w:bCs/>
                        </w:rPr>
                        <w:t>Rh</w:t>
                      </w:r>
                      <w:r w:rsidRPr="00802946">
                        <w:rPr>
                          <w:b w:val="0"/>
                          <w:bCs/>
                          <w:vertAlign w:val="superscript"/>
                        </w:rPr>
                        <w:t>II</w:t>
                      </w:r>
                      <w:r w:rsidRPr="00802946">
                        <w:rPr>
                          <w:b w:val="0"/>
                          <w:bCs/>
                        </w:rPr>
                        <w:t xml:space="preserve"> complexes</w:t>
                      </w:r>
                      <w:bookmarkEnd w:id="299"/>
                    </w:p>
                  </w:txbxContent>
                </v:textbox>
                <w10:wrap type="topAndBottom" anchorx="margin" anchory="margin"/>
              </v:shape>
            </w:pict>
          </mc:Fallback>
        </mc:AlternateContent>
      </w:r>
      <w:r>
        <w:rPr>
          <w:sz w:val="22"/>
          <w:szCs w:val="22"/>
        </w:rPr>
        <w:br w:type="page"/>
      </w:r>
      <w:r w:rsidRPr="00660A31">
        <w:rPr>
          <w:noProof/>
        </w:rPr>
        <w:lastRenderedPageBreak/>
        <mc:AlternateContent>
          <mc:Choice Requires="wps">
            <w:drawing>
              <wp:anchor distT="0" distB="182880" distL="114300" distR="114300" simplePos="0" relativeHeight="253155328" behindDoc="0" locked="0" layoutInCell="1" allowOverlap="1" wp14:anchorId="098EDE07" wp14:editId="4115CA3E">
                <wp:simplePos x="0" y="0"/>
                <wp:positionH relativeFrom="margin">
                  <wp:align>left</wp:align>
                </wp:positionH>
                <wp:positionV relativeFrom="paragraph">
                  <wp:posOffset>3954524</wp:posOffset>
                </wp:positionV>
                <wp:extent cx="5330825" cy="310515"/>
                <wp:effectExtent l="0" t="0" r="3175" b="0"/>
                <wp:wrapTopAndBottom/>
                <wp:docPr id="503" name="Text Box 503"/>
                <wp:cNvGraphicFramePr/>
                <a:graphic xmlns:a="http://schemas.openxmlformats.org/drawingml/2006/main">
                  <a:graphicData uri="http://schemas.microsoft.com/office/word/2010/wordprocessingShape">
                    <wps:wsp>
                      <wps:cNvSpPr txBox="1"/>
                      <wps:spPr>
                        <a:xfrm>
                          <a:off x="0" y="0"/>
                          <a:ext cx="5330825" cy="310515"/>
                        </a:xfrm>
                        <a:prstGeom prst="rect">
                          <a:avLst/>
                        </a:prstGeom>
                        <a:solidFill>
                          <a:prstClr val="white"/>
                        </a:solidFill>
                        <a:ln>
                          <a:noFill/>
                        </a:ln>
                      </wps:spPr>
                      <wps:txbx>
                        <w:txbxContent>
                          <w:p w14:paraId="28C97698" w14:textId="626C7BC3" w:rsidR="00544CAD" w:rsidRPr="00867900" w:rsidRDefault="00544CAD" w:rsidP="00AE0D8C">
                            <w:pPr>
                              <w:pStyle w:val="Caption"/>
                              <w:rPr>
                                <w:noProof/>
                                <w:sz w:val="24"/>
                                <w:szCs w:val="24"/>
                              </w:rPr>
                            </w:pPr>
                            <w:bookmarkStart w:id="187" w:name="_Toc56415789"/>
                            <w:r>
                              <w:t xml:space="preserve">Figure </w:t>
                            </w:r>
                            <w:r w:rsidR="005B491D">
                              <w:fldChar w:fldCharType="begin"/>
                            </w:r>
                            <w:r w:rsidR="005B491D">
                              <w:instrText xml:space="preserve"> STYLEREF 1 \s </w:instrText>
                            </w:r>
                            <w:r w:rsidR="005B491D">
                              <w:fldChar w:fldCharType="separate"/>
                            </w:r>
                            <w:r>
                              <w:rPr>
                                <w:noProof/>
                              </w:rPr>
                              <w:t>3</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6</w:t>
                            </w:r>
                            <w:r w:rsidR="005B491D">
                              <w:rPr>
                                <w:noProof/>
                              </w:rPr>
                              <w:fldChar w:fldCharType="end"/>
                            </w:r>
                            <w:r>
                              <w:t xml:space="preserve">  </w:t>
                            </w:r>
                            <w:r w:rsidRPr="00EA3ACE">
                              <w:rPr>
                                <w:b w:val="0"/>
                                <w:bCs/>
                              </w:rPr>
                              <w:t>Screening of the novel Rh</w:t>
                            </w:r>
                            <w:r w:rsidRPr="00F605C4">
                              <w:rPr>
                                <w:b w:val="0"/>
                                <w:bCs/>
                                <w:vertAlign w:val="superscript"/>
                              </w:rPr>
                              <w:t>II</w:t>
                            </w:r>
                            <w:r w:rsidRPr="00EA3ACE">
                              <w:rPr>
                                <w:b w:val="0"/>
                                <w:bCs/>
                              </w:rPr>
                              <w:t xml:space="preserve"> complexes with tethered thioethers</w:t>
                            </w:r>
                            <w:bookmarkEnd w:id="1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98EDE07" id="Text Box 503" o:spid="_x0000_s1137" type="#_x0000_t202" style="position:absolute;margin-left:0;margin-top:311.4pt;width:419.75pt;height:24.45pt;z-index:253155328;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" stroked="f">
                <v:textbox style="mso-fit-shape-to-text:t" inset="0,0,0,0">
                  <w:txbxContent>
                    <w:p w14:paraId="28C97698" w14:textId="626C7BC3" w:rsidR="00544CAD" w:rsidRPr="00867900" w:rsidRDefault="00544CAD" w:rsidP="00AE0D8C">
                      <w:pPr>
                        <w:pStyle w:val="Caption"/>
                        <w:rPr>
                          <w:noProof/>
                          <w:sz w:val="24"/>
                          <w:szCs w:val="24"/>
                        </w:rPr>
                      </w:pPr>
                      <w:bookmarkStart w:id="301" w:name="_Toc56415789"/>
                      <w:r>
                        <w:t xml:space="preserve">Figure </w:t>
                      </w:r>
                      <w:r w:rsidR="000F0901">
                        <w:fldChar w:fldCharType="begin"/>
                      </w:r>
                      <w:r w:rsidR="000F0901">
                        <w:instrText xml:space="preserve"> STYLEREF 1 \s </w:instrText>
                      </w:r>
                      <w:r w:rsidR="000F0901">
                        <w:fldChar w:fldCharType="separate"/>
                      </w:r>
                      <w:r>
                        <w:rPr>
                          <w:noProof/>
                        </w:rPr>
                        <w:t>3</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6</w:t>
                      </w:r>
                      <w:r w:rsidR="000F0901">
                        <w:rPr>
                          <w:noProof/>
                        </w:rPr>
                        <w:fldChar w:fldCharType="end"/>
                      </w:r>
                      <w:r>
                        <w:t xml:space="preserve">  </w:t>
                      </w:r>
                      <w:r w:rsidRPr="00EA3ACE">
                        <w:rPr>
                          <w:b w:val="0"/>
                          <w:bCs/>
                        </w:rPr>
                        <w:t>Screening of the novel Rh</w:t>
                      </w:r>
                      <w:r w:rsidRPr="00F605C4">
                        <w:rPr>
                          <w:b w:val="0"/>
                          <w:bCs/>
                          <w:vertAlign w:val="superscript"/>
                        </w:rPr>
                        <w:t>II</w:t>
                      </w:r>
                      <w:r w:rsidRPr="00EA3ACE">
                        <w:rPr>
                          <w:b w:val="0"/>
                          <w:bCs/>
                        </w:rPr>
                        <w:t xml:space="preserve"> complexes with tethered thioethers</w:t>
                      </w:r>
                      <w:bookmarkEnd w:id="301"/>
                    </w:p>
                  </w:txbxContent>
                </v:textbox>
                <w10:wrap type="topAndBottom" anchorx="margin"/>
              </v:shape>
            </w:pict>
          </mc:Fallback>
        </mc:AlternateContent>
      </w:r>
      <w:r>
        <w:rPr>
          <w:noProof/>
        </w:rPr>
        <w:drawing>
          <wp:anchor distT="182880" distB="0" distL="114300" distR="114300" simplePos="0" relativeHeight="253426688" behindDoc="0" locked="0" layoutInCell="1" allowOverlap="1" wp14:anchorId="607AAE04" wp14:editId="08D3D16C">
            <wp:simplePos x="0" y="0"/>
            <wp:positionH relativeFrom="margin">
              <wp:align>center</wp:align>
            </wp:positionH>
            <wp:positionV relativeFrom="margin">
              <wp:align>top</wp:align>
            </wp:positionV>
            <wp:extent cx="4855464" cy="3959352"/>
            <wp:effectExtent l="0" t="0" r="2540" b="0"/>
            <wp:wrapTopAndBottom/>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855464" cy="3959352"/>
                    </a:xfrm>
                    <a:prstGeom prst="rect">
                      <a:avLst/>
                    </a:prstGeom>
                    <a:noFill/>
                  </pic:spPr>
                </pic:pic>
              </a:graphicData>
            </a:graphic>
            <wp14:sizeRelH relativeFrom="margin">
              <wp14:pctWidth>0</wp14:pctWidth>
            </wp14:sizeRelH>
            <wp14:sizeRelV relativeFrom="margin">
              <wp14:pctHeight>0</wp14:pctHeight>
            </wp14:sizeRelV>
          </wp:anchor>
        </w:drawing>
      </w:r>
      <w:r>
        <w:rPr>
          <w:sz w:val="22"/>
          <w:szCs w:val="22"/>
        </w:rPr>
        <w:br w:type="page"/>
      </w:r>
    </w:p>
    <w:p w14:paraId="79C70171" w14:textId="216E3893" w:rsidR="003E12F1" w:rsidRDefault="00603EA5" w:rsidP="0076267C">
      <w:pPr>
        <w:widowControl w:val="0"/>
        <w:spacing w:line="360" w:lineRule="auto"/>
        <w:jc w:val="both"/>
        <w:rPr>
          <w:sz w:val="22"/>
          <w:szCs w:val="22"/>
        </w:rPr>
      </w:pPr>
      <w:r w:rsidRPr="00660A31">
        <w:rPr>
          <w:sz w:val="22"/>
          <w:szCs w:val="22"/>
        </w:rPr>
        <w:lastRenderedPageBreak/>
        <w:t>be a result of their donor strength being similar</w:t>
      </w:r>
      <w:r w:rsidR="006523B2" w:rsidRPr="00660A31">
        <w:rPr>
          <w:sz w:val="22"/>
          <w:szCs w:val="22"/>
        </w:rPr>
        <w:t>.</w:t>
      </w:r>
      <w:r w:rsidR="00304D34" w:rsidRPr="00660A31">
        <w:rPr>
          <w:sz w:val="22"/>
          <w:szCs w:val="22"/>
        </w:rPr>
        <w:t xml:space="preserve">  The </w:t>
      </w:r>
      <w:r w:rsidR="00304D34" w:rsidRPr="00660A31">
        <w:rPr>
          <w:i/>
          <w:iCs/>
          <w:sz w:val="22"/>
          <w:szCs w:val="22"/>
          <w:vertAlign w:val="superscript"/>
        </w:rPr>
        <w:t>t</w:t>
      </w:r>
      <w:r w:rsidR="00304D34" w:rsidRPr="00660A31">
        <w:rPr>
          <w:sz w:val="22"/>
          <w:szCs w:val="22"/>
        </w:rPr>
        <w:t xml:space="preserve">Bu group is a stronger electronic donor, but coordination could be diminished due to the steric bulk of the </w:t>
      </w:r>
      <w:r w:rsidR="00304D34" w:rsidRPr="00660A31">
        <w:rPr>
          <w:i/>
          <w:iCs/>
          <w:sz w:val="22"/>
          <w:szCs w:val="22"/>
          <w:vertAlign w:val="superscript"/>
        </w:rPr>
        <w:t>t</w:t>
      </w:r>
      <w:r w:rsidR="00304D34" w:rsidRPr="00660A31">
        <w:rPr>
          <w:sz w:val="22"/>
          <w:szCs w:val="22"/>
        </w:rPr>
        <w:t xml:space="preserve">Bu group, thereby making it </w:t>
      </w:r>
      <w:r w:rsidR="0076267C">
        <w:rPr>
          <w:sz w:val="22"/>
          <w:szCs w:val="22"/>
        </w:rPr>
        <w:t>more like</w:t>
      </w:r>
      <w:r w:rsidR="00304D34" w:rsidRPr="00660A31">
        <w:rPr>
          <w:sz w:val="22"/>
          <w:szCs w:val="22"/>
        </w:rPr>
        <w:t xml:space="preserve"> the </w:t>
      </w:r>
      <w:r w:rsidR="00AD13F9">
        <w:rPr>
          <w:sz w:val="22"/>
          <w:szCs w:val="22"/>
        </w:rPr>
        <w:t>methyl</w:t>
      </w:r>
      <w:r w:rsidR="00304D34" w:rsidRPr="00660A31">
        <w:rPr>
          <w:sz w:val="22"/>
          <w:szCs w:val="22"/>
        </w:rPr>
        <w:t xml:space="preserve"> thioether.</w:t>
      </w:r>
      <w:r w:rsidR="006523B2" w:rsidRPr="00660A31">
        <w:rPr>
          <w:sz w:val="22"/>
          <w:szCs w:val="22"/>
        </w:rPr>
        <w:t xml:space="preserve">  </w:t>
      </w:r>
    </w:p>
    <w:p w14:paraId="08379FD2" w14:textId="7A3348B9" w:rsidR="000D09E4" w:rsidRPr="00660A31" w:rsidRDefault="003E12F1" w:rsidP="0076267C">
      <w:pPr>
        <w:widowControl w:val="0"/>
        <w:spacing w:line="360" w:lineRule="auto"/>
        <w:jc w:val="both"/>
        <w:rPr>
          <w:sz w:val="22"/>
          <w:szCs w:val="22"/>
        </w:rPr>
      </w:pPr>
      <w:r>
        <w:rPr>
          <w:sz w:val="22"/>
          <w:szCs w:val="22"/>
        </w:rPr>
        <w:tab/>
      </w:r>
      <w:r w:rsidR="000A4255" w:rsidRPr="00660A31">
        <w:rPr>
          <w:sz w:val="22"/>
          <w:szCs w:val="22"/>
        </w:rPr>
        <w:t>The tether length influence</w:t>
      </w:r>
      <w:r w:rsidR="0076267C">
        <w:rPr>
          <w:sz w:val="22"/>
          <w:szCs w:val="22"/>
        </w:rPr>
        <w:t>d</w:t>
      </w:r>
      <w:r w:rsidR="000A4255" w:rsidRPr="00660A31">
        <w:rPr>
          <w:sz w:val="22"/>
          <w:szCs w:val="22"/>
        </w:rPr>
        <w:t xml:space="preserve"> catalytic activity but does not follow a trend.  </w:t>
      </w:r>
      <w:bookmarkStart w:id="188" w:name="_Hlk55631774"/>
      <w:r w:rsidR="000A4255" w:rsidRPr="00660A31">
        <w:rPr>
          <w:sz w:val="22"/>
          <w:szCs w:val="22"/>
        </w:rPr>
        <w:t xml:space="preserve">The longer tether length resulted in higher yields with methyl thioethers while the converse is true for the </w:t>
      </w:r>
      <w:r w:rsidR="000A4255" w:rsidRPr="00660A31">
        <w:rPr>
          <w:i/>
          <w:iCs/>
          <w:sz w:val="22"/>
          <w:szCs w:val="22"/>
          <w:vertAlign w:val="superscript"/>
        </w:rPr>
        <w:t>t</w:t>
      </w:r>
      <w:r w:rsidR="000A4255" w:rsidRPr="00660A31">
        <w:rPr>
          <w:sz w:val="22"/>
          <w:szCs w:val="22"/>
        </w:rPr>
        <w:t>Bu thioethers</w:t>
      </w:r>
      <w:bookmarkEnd w:id="188"/>
      <w:r w:rsidR="000A4255" w:rsidRPr="00660A31">
        <w:rPr>
          <w:sz w:val="22"/>
          <w:szCs w:val="22"/>
        </w:rPr>
        <w:t xml:space="preserve">.  </w:t>
      </w:r>
      <w:r w:rsidR="004A3D71" w:rsidRPr="00660A31">
        <w:rPr>
          <w:sz w:val="22"/>
          <w:szCs w:val="22"/>
        </w:rPr>
        <w:t xml:space="preserve">It is possible this arises from the poorer donation </w:t>
      </w:r>
      <w:r w:rsidR="00AD13F9">
        <w:rPr>
          <w:sz w:val="22"/>
          <w:szCs w:val="22"/>
        </w:rPr>
        <w:t xml:space="preserve">of the sulfur </w:t>
      </w:r>
      <w:r w:rsidR="0076267C">
        <w:rPr>
          <w:sz w:val="22"/>
          <w:szCs w:val="22"/>
        </w:rPr>
        <w:t xml:space="preserve">lone pair </w:t>
      </w:r>
      <w:r w:rsidR="004A3D71" w:rsidRPr="00660A31">
        <w:rPr>
          <w:sz w:val="22"/>
          <w:szCs w:val="22"/>
        </w:rPr>
        <w:t xml:space="preserve">when the tether is only one methylene unit compared to two.  This was observed in the </w:t>
      </w:r>
      <w:r w:rsidR="007029F9">
        <w:rPr>
          <w:sz w:val="22"/>
          <w:szCs w:val="22"/>
        </w:rPr>
        <w:t>x</w:t>
      </w:r>
      <w:r w:rsidR="004A3D71" w:rsidRPr="00660A31">
        <w:rPr>
          <w:sz w:val="22"/>
          <w:szCs w:val="22"/>
        </w:rPr>
        <w:t>-</w:t>
      </w:r>
      <w:r w:rsidR="007029F9">
        <w:rPr>
          <w:sz w:val="22"/>
          <w:szCs w:val="22"/>
        </w:rPr>
        <w:t>r</w:t>
      </w:r>
      <w:r w:rsidR="004A3D71" w:rsidRPr="00660A31">
        <w:rPr>
          <w:sz w:val="22"/>
          <w:szCs w:val="22"/>
        </w:rPr>
        <w:t>ay structure where the Rh</w:t>
      </w:r>
      <w:r w:rsidR="000837DE" w:rsidRPr="00660A31">
        <w:rPr>
          <w:sz w:val="22"/>
          <w:szCs w:val="22"/>
        </w:rPr>
        <w:t>–</w:t>
      </w:r>
      <w:r w:rsidR="004A3D71" w:rsidRPr="00660A31">
        <w:rPr>
          <w:sz w:val="22"/>
          <w:szCs w:val="22"/>
        </w:rPr>
        <w:t>Rh</w:t>
      </w:r>
      <w:r w:rsidR="000837DE" w:rsidRPr="00660A31">
        <w:rPr>
          <w:sz w:val="22"/>
          <w:szCs w:val="22"/>
        </w:rPr>
        <w:t>–</w:t>
      </w:r>
      <w:r w:rsidR="004A3D71" w:rsidRPr="00660A31">
        <w:rPr>
          <w:sz w:val="22"/>
          <w:szCs w:val="22"/>
        </w:rPr>
        <w:t xml:space="preserve">S angle of </w:t>
      </w:r>
      <w:r w:rsidR="000837DE" w:rsidRPr="00660A31">
        <w:rPr>
          <w:b/>
          <w:bCs/>
          <w:sz w:val="22"/>
          <w:szCs w:val="22"/>
        </w:rPr>
        <w:t>122</w:t>
      </w:r>
      <w:r w:rsidR="004A3D71" w:rsidRPr="00660A31">
        <w:rPr>
          <w:b/>
          <w:bCs/>
          <w:sz w:val="22"/>
          <w:szCs w:val="22"/>
        </w:rPr>
        <w:t>a</w:t>
      </w:r>
      <w:r w:rsidR="004A3D71" w:rsidRPr="00660A31">
        <w:rPr>
          <w:sz w:val="22"/>
          <w:szCs w:val="22"/>
        </w:rPr>
        <w:t xml:space="preserve"> (17</w:t>
      </w:r>
      <w:r w:rsidR="00DE671B" w:rsidRPr="00660A31">
        <w:rPr>
          <w:sz w:val="22"/>
          <w:szCs w:val="22"/>
        </w:rPr>
        <w:t>4</w:t>
      </w:r>
      <w:r w:rsidR="004A3D71" w:rsidRPr="00660A31">
        <w:rPr>
          <w:sz w:val="22"/>
          <w:szCs w:val="22"/>
        </w:rPr>
        <w:t xml:space="preserve">°) was smaller than </w:t>
      </w:r>
      <w:r w:rsidR="000837DE" w:rsidRPr="00660A31">
        <w:rPr>
          <w:b/>
          <w:bCs/>
          <w:sz w:val="22"/>
          <w:szCs w:val="22"/>
        </w:rPr>
        <w:t>120</w:t>
      </w:r>
      <w:r w:rsidR="004A3D71" w:rsidRPr="00660A31">
        <w:rPr>
          <w:b/>
          <w:bCs/>
          <w:sz w:val="22"/>
          <w:szCs w:val="22"/>
        </w:rPr>
        <w:t>a</w:t>
      </w:r>
      <w:r w:rsidR="004A3D71" w:rsidRPr="00660A31">
        <w:rPr>
          <w:sz w:val="22"/>
          <w:szCs w:val="22"/>
        </w:rPr>
        <w:t xml:space="preserve"> (178°).  However,</w:t>
      </w:r>
      <w:r w:rsidR="00DC662F" w:rsidRPr="00660A31">
        <w:rPr>
          <w:sz w:val="22"/>
          <w:szCs w:val="22"/>
        </w:rPr>
        <w:t xml:space="preserve"> each of the thioether donors </w:t>
      </w:r>
      <w:r w:rsidR="00BB3C84">
        <w:rPr>
          <w:sz w:val="22"/>
          <w:szCs w:val="22"/>
        </w:rPr>
        <w:t>is</w:t>
      </w:r>
      <w:r w:rsidR="00DC662F" w:rsidRPr="00660A31">
        <w:rPr>
          <w:sz w:val="22"/>
          <w:szCs w:val="22"/>
        </w:rPr>
        <w:t xml:space="preserve"> different in these complexes and would require crystallization of </w:t>
      </w:r>
      <w:r w:rsidR="000837DE" w:rsidRPr="00660A31">
        <w:rPr>
          <w:b/>
          <w:bCs/>
          <w:sz w:val="22"/>
          <w:szCs w:val="22"/>
        </w:rPr>
        <w:t>121</w:t>
      </w:r>
      <w:r w:rsidR="00DC662F" w:rsidRPr="00660A31">
        <w:rPr>
          <w:b/>
          <w:bCs/>
          <w:sz w:val="22"/>
          <w:szCs w:val="22"/>
        </w:rPr>
        <w:t>a</w:t>
      </w:r>
      <w:r w:rsidR="00DC662F" w:rsidRPr="00660A31">
        <w:rPr>
          <w:sz w:val="22"/>
          <w:szCs w:val="22"/>
        </w:rPr>
        <w:t xml:space="preserve"> or </w:t>
      </w:r>
      <w:r w:rsidR="000837DE" w:rsidRPr="00660A31">
        <w:rPr>
          <w:b/>
          <w:bCs/>
          <w:sz w:val="22"/>
          <w:szCs w:val="22"/>
        </w:rPr>
        <w:t>123</w:t>
      </w:r>
      <w:r w:rsidR="00DC662F" w:rsidRPr="00660A31">
        <w:rPr>
          <w:b/>
          <w:bCs/>
          <w:sz w:val="22"/>
          <w:szCs w:val="22"/>
        </w:rPr>
        <w:t>a</w:t>
      </w:r>
      <w:r w:rsidR="00DC662F" w:rsidRPr="00660A31">
        <w:rPr>
          <w:sz w:val="22"/>
          <w:szCs w:val="22"/>
        </w:rPr>
        <w:t xml:space="preserve"> for further </w:t>
      </w:r>
      <w:r w:rsidR="00DE671B" w:rsidRPr="00660A31">
        <w:rPr>
          <w:sz w:val="22"/>
          <w:szCs w:val="22"/>
        </w:rPr>
        <w:t>evidence</w:t>
      </w:r>
      <w:r w:rsidR="00DC662F" w:rsidRPr="00660A31">
        <w:rPr>
          <w:sz w:val="22"/>
          <w:szCs w:val="22"/>
        </w:rPr>
        <w:t>.</w:t>
      </w:r>
    </w:p>
    <w:p w14:paraId="0B235E3C" w14:textId="34BB1971" w:rsidR="00F37112" w:rsidRPr="00F37112" w:rsidRDefault="00ED1338" w:rsidP="0076267C">
      <w:pPr>
        <w:widowControl w:val="0"/>
        <w:spacing w:line="360" w:lineRule="auto"/>
        <w:jc w:val="both"/>
        <w:rPr>
          <w:sz w:val="22"/>
        </w:rPr>
      </w:pPr>
      <w:r w:rsidRPr="00660A31">
        <w:rPr>
          <w:sz w:val="22"/>
        </w:rPr>
        <w:tab/>
      </w:r>
      <w:r w:rsidR="00545ED6" w:rsidRPr="00660A31">
        <w:rPr>
          <w:sz w:val="22"/>
        </w:rPr>
        <w:t>A substrate scope was then conducted</w:t>
      </w:r>
      <w:r w:rsidR="001A37B5" w:rsidRPr="00660A31">
        <w:rPr>
          <w:sz w:val="22"/>
        </w:rPr>
        <w:t xml:space="preserve"> by Cris Zavala</w:t>
      </w:r>
      <w:r w:rsidR="00545ED6" w:rsidRPr="00660A31">
        <w:rPr>
          <w:sz w:val="22"/>
        </w:rPr>
        <w:t xml:space="preserve"> at 5 equivalents of olefin and 2 mol% of the lead catalyst </w:t>
      </w:r>
      <w:r w:rsidR="000837DE" w:rsidRPr="00660A31">
        <w:rPr>
          <w:sz w:val="22"/>
        </w:rPr>
        <w:t>1</w:t>
      </w:r>
      <w:r w:rsidR="000D09E4" w:rsidRPr="00660A31">
        <w:rPr>
          <w:b/>
          <w:sz w:val="22"/>
        </w:rPr>
        <w:t>25</w:t>
      </w:r>
      <w:r w:rsidR="00545ED6" w:rsidRPr="00660A31">
        <w:rPr>
          <w:b/>
          <w:sz w:val="22"/>
        </w:rPr>
        <w:t xml:space="preserve">a </w:t>
      </w:r>
      <w:r w:rsidR="00545ED6" w:rsidRPr="00660A31">
        <w:rPr>
          <w:sz w:val="22"/>
        </w:rPr>
        <w:t>(</w:t>
      </w:r>
      <w:r w:rsidR="000D09E4" w:rsidRPr="00660A31">
        <w:rPr>
          <w:sz w:val="22"/>
        </w:rPr>
        <w:t>Figure</w:t>
      </w:r>
      <w:r w:rsidR="00545ED6" w:rsidRPr="00660A31">
        <w:rPr>
          <w:sz w:val="22"/>
        </w:rPr>
        <w:t xml:space="preserve"> 3.</w:t>
      </w:r>
      <w:r w:rsidR="00507238">
        <w:rPr>
          <w:sz w:val="22"/>
        </w:rPr>
        <w:t>7</w:t>
      </w:r>
      <w:r w:rsidR="00545ED6" w:rsidRPr="00660A31">
        <w:rPr>
          <w:sz w:val="22"/>
        </w:rPr>
        <w:t xml:space="preserve">).  The 5 equivalents of olefin were used </w:t>
      </w:r>
      <w:r w:rsidR="0076267C">
        <w:rPr>
          <w:sz w:val="22"/>
        </w:rPr>
        <w:t>for a better comparison</w:t>
      </w:r>
      <w:r w:rsidR="00545ED6" w:rsidRPr="00660A31">
        <w:rPr>
          <w:sz w:val="22"/>
        </w:rPr>
        <w:t xml:space="preserve"> to the conventional use of 10 equivalents.  Styrene derivatives maintained excellent yields</w:t>
      </w:r>
      <w:r w:rsidR="00EA3ACE" w:rsidRPr="00660A31">
        <w:rPr>
          <w:sz w:val="22"/>
        </w:rPr>
        <w:t xml:space="preserve"> </w:t>
      </w:r>
      <w:r w:rsidR="00545ED6" w:rsidRPr="00660A31">
        <w:rPr>
          <w:sz w:val="22"/>
        </w:rPr>
        <w:t>with the reaction of 4-</w:t>
      </w:r>
      <w:r w:rsidR="000837DE" w:rsidRPr="00660A31">
        <w:rPr>
          <w:i/>
          <w:iCs/>
          <w:sz w:val="22"/>
        </w:rPr>
        <w:t>t</w:t>
      </w:r>
      <w:r w:rsidR="00545ED6" w:rsidRPr="00660A31">
        <w:rPr>
          <w:sz w:val="22"/>
        </w:rPr>
        <w:t>-butylstyrene generating the product in 99% yield.  The lower yield of 4-chlor</w:t>
      </w:r>
      <w:r w:rsidR="00B02537">
        <w:rPr>
          <w:sz w:val="22"/>
        </w:rPr>
        <w:t>o</w:t>
      </w:r>
      <w:r w:rsidR="00545ED6" w:rsidRPr="00660A31">
        <w:rPr>
          <w:sz w:val="22"/>
        </w:rPr>
        <w:t xml:space="preserve">styrene is consistent with the inductive withdrawing effects of the Cl, </w:t>
      </w:r>
      <w:r w:rsidR="00BB3C84">
        <w:rPr>
          <w:sz w:val="22"/>
        </w:rPr>
        <w:t>which results in</w:t>
      </w:r>
      <w:r w:rsidR="00545ED6" w:rsidRPr="00660A31">
        <w:rPr>
          <w:sz w:val="22"/>
        </w:rPr>
        <w:t xml:space="preserve"> a less nucleophilic olefin.  This is in contrast </w:t>
      </w:r>
      <w:r w:rsidR="0076267C">
        <w:rPr>
          <w:sz w:val="22"/>
        </w:rPr>
        <w:t>to</w:t>
      </w:r>
      <w:r w:rsidR="00545ED6" w:rsidRPr="00660A31">
        <w:rPr>
          <w:sz w:val="22"/>
        </w:rPr>
        <w:t xml:space="preserve"> the electron rich olefin, ethyl vinyl ether, which afforded quantitative amounts of the cyclopropane product. </w:t>
      </w:r>
      <w:r w:rsidR="00BB3C84">
        <w:rPr>
          <w:sz w:val="22"/>
        </w:rPr>
        <w:t>The introduction of</w:t>
      </w:r>
      <w:r w:rsidR="00545ED6" w:rsidRPr="00660A31">
        <w:rPr>
          <w:sz w:val="22"/>
        </w:rPr>
        <w:t xml:space="preserve"> steric hindrance via disubstituted olefins was well tolerated and also resulted in excellent yields.  Again, the more electron rich diphenyl olefin resulted in a slight increase in yield compared to the methyl/phenyl substituted olefin.  Th</w:t>
      </w:r>
      <w:r w:rsidR="0076267C">
        <w:rPr>
          <w:sz w:val="22"/>
        </w:rPr>
        <w:t xml:space="preserve">e more synthetically challenging substrate </w:t>
      </w:r>
      <w:r w:rsidR="00545ED6" w:rsidRPr="00660A31">
        <w:rPr>
          <w:sz w:val="22"/>
        </w:rPr>
        <w:t>norbornene</w:t>
      </w:r>
      <w:r w:rsidR="0076267C">
        <w:rPr>
          <w:sz w:val="22"/>
        </w:rPr>
        <w:t xml:space="preserve"> </w:t>
      </w:r>
      <w:r w:rsidR="00545ED6" w:rsidRPr="00660A31">
        <w:rPr>
          <w:sz w:val="22"/>
        </w:rPr>
        <w:t xml:space="preserve">afforded the corresponding cyclopropane in 55% yield.  Although </w:t>
      </w:r>
      <w:r w:rsidR="00BB3C84">
        <w:rPr>
          <w:sz w:val="22"/>
        </w:rPr>
        <w:t xml:space="preserve">a </w:t>
      </w:r>
      <w:r w:rsidR="00545ED6" w:rsidRPr="00660A31">
        <w:rPr>
          <w:sz w:val="22"/>
        </w:rPr>
        <w:t xml:space="preserve">preference for the </w:t>
      </w:r>
      <w:r w:rsidR="00545ED6" w:rsidRPr="003B2402">
        <w:rPr>
          <w:i/>
          <w:iCs/>
          <w:sz w:val="22"/>
        </w:rPr>
        <w:t>trans</w:t>
      </w:r>
      <w:r w:rsidR="00545ED6" w:rsidRPr="00660A31">
        <w:rPr>
          <w:sz w:val="22"/>
        </w:rPr>
        <w:t xml:space="preserve"> product is seen</w:t>
      </w:r>
      <w:r w:rsidR="0076267C">
        <w:rPr>
          <w:sz w:val="22"/>
        </w:rPr>
        <w:t xml:space="preserve"> for select substrates</w:t>
      </w:r>
      <w:r w:rsidR="00545ED6" w:rsidRPr="00660A31">
        <w:rPr>
          <w:sz w:val="22"/>
        </w:rPr>
        <w:t>, it is not by a large margin nor markedly different than that observed in the literature.</w:t>
      </w:r>
      <w:r w:rsidR="00545ED6" w:rsidRPr="00660A31">
        <w:rPr>
          <w:sz w:val="22"/>
        </w:rPr>
        <w:fldChar w:fldCharType="begin"/>
      </w:r>
      <w:r w:rsidR="006D212C">
        <w:rPr>
          <w:sz w:val="22"/>
        </w:rPr>
        <w:instrText xml:space="preserve"> ADDIN EN.CITE &lt;EndNote&gt;&lt;Cite&gt;&lt;Author&gt;Davies&lt;/Author&gt;&lt;Year&gt;2001&lt;/Year&gt;&lt;RecNum&gt;1741&lt;/RecNum&gt;&lt;DisplayText&gt;&lt;style face="superscript"&gt;223&lt;/style&gt;&lt;/DisplayText&gt;&lt;record&gt;&lt;rec-number&gt;1741&lt;/rec-number&gt;&lt;foreign-keys&gt;&lt;key app="EN" db-id="tfvtdwerrrxts1ee0t5xa0sr9wxwp2p9d00z" timestamp="1561557866" guid="d5921d40-224c-4838-86f7-8d275a8e116c"&gt;1741&lt;/key&gt;&lt;/foreign-keys&gt;&lt;ref-type name="Book Section"&gt;5&lt;/ref-type&gt;&lt;contributors&gt;&lt;authors&gt;&lt;author&gt;Huw M. L. Davies&lt;/author&gt;&lt;/authors&gt;&lt;secondary-authors&gt;&lt;author&gt;Larry R. Overman, &lt;/author&gt;&lt;/secondary-authors&gt;&lt;/contributors&gt;&lt;titles&gt;&lt;title&gt;Intermolecular Metal-Catalyzed Carbenoid  Cyclopropanations&lt;/title&gt;&lt;secondary-title&gt;Organic Reactions&lt;/secondary-title&gt;&lt;/titles&gt;&lt;periodical&gt;&lt;full-title&gt;Organic Reactions&lt;/full-title&gt;&lt;/periodical&gt;&lt;volume&gt;57&lt;/volume&gt;&lt;section&gt;Intermolecular Metal-Catalyzed Carbenoid Cyclopropanations&lt;/section&gt;&lt;dates&gt;&lt;year&gt;2001&lt;/year&gt;&lt;/dates&gt;&lt;publisher&gt;John Wiley &amp;amp; Sons&lt;/publisher&gt;&lt;isbn&gt;0-471-4511-2&lt;/isbn&gt;&lt;urls&gt;&lt;/urls&gt;&lt;/record&gt;&lt;/Cite&gt;&lt;/EndNote&gt;</w:instrText>
      </w:r>
      <w:r w:rsidR="00545ED6" w:rsidRPr="00660A31">
        <w:rPr>
          <w:sz w:val="22"/>
        </w:rPr>
        <w:fldChar w:fldCharType="separate"/>
      </w:r>
      <w:r w:rsidR="006D212C" w:rsidRPr="006D212C">
        <w:rPr>
          <w:noProof/>
          <w:sz w:val="22"/>
          <w:vertAlign w:val="superscript"/>
        </w:rPr>
        <w:t>223</w:t>
      </w:r>
      <w:r w:rsidR="00545ED6" w:rsidRPr="00660A31">
        <w:rPr>
          <w:sz w:val="22"/>
        </w:rPr>
        <w:fldChar w:fldCharType="end"/>
      </w:r>
      <w:r w:rsidR="00545ED6" w:rsidRPr="00660A31">
        <w:rPr>
          <w:sz w:val="22"/>
        </w:rPr>
        <w:t xml:space="preserve">  This was anticipated as bulky </w:t>
      </w:r>
      <w:r w:rsidR="00E45907" w:rsidRPr="00660A31">
        <w:rPr>
          <w:sz w:val="22"/>
        </w:rPr>
        <w:t>ester groups and bulky bridging ligands</w:t>
      </w:r>
      <w:r w:rsidR="00545ED6" w:rsidRPr="00660A31">
        <w:rPr>
          <w:sz w:val="22"/>
        </w:rPr>
        <w:t xml:space="preserve"> are the primary source</w:t>
      </w:r>
      <w:r w:rsidR="00E45907" w:rsidRPr="00660A31">
        <w:rPr>
          <w:sz w:val="22"/>
        </w:rPr>
        <w:t>s</w:t>
      </w:r>
      <w:r w:rsidR="00545ED6" w:rsidRPr="00660A31">
        <w:rPr>
          <w:sz w:val="22"/>
        </w:rPr>
        <w:t xml:space="preserve"> of diastereoselectivity and </w:t>
      </w:r>
      <w:r w:rsidR="00E45907" w:rsidRPr="00660A31">
        <w:rPr>
          <w:sz w:val="22"/>
        </w:rPr>
        <w:t>neither were present in these reactions</w:t>
      </w:r>
      <w:bookmarkStart w:id="189" w:name="_Hlk26444916"/>
      <w:r w:rsidR="00F37112">
        <w:rPr>
          <w:sz w:val="22"/>
        </w:rPr>
        <w:t>.</w:t>
      </w:r>
    </w:p>
    <w:p w14:paraId="75B0E9B1" w14:textId="2A314615" w:rsidR="00545ED6" w:rsidRPr="00660A31" w:rsidRDefault="00430274" w:rsidP="0076267C">
      <w:pPr>
        <w:pStyle w:val="Heading2"/>
        <w:keepNext w:val="0"/>
        <w:widowControl w:val="0"/>
        <w:numPr>
          <w:ilvl w:val="0"/>
          <w:numId w:val="0"/>
        </w:numPr>
      </w:pPr>
      <w:bookmarkStart w:id="190" w:name="_Toc56014603"/>
      <w:r w:rsidRPr="00660A31">
        <w:t xml:space="preserve">3.4 </w:t>
      </w:r>
      <w:r w:rsidR="00545ED6" w:rsidRPr="00660A31">
        <w:t>Cyclopropanation of Olefins with Donor/Acceptor Diazo C</w:t>
      </w:r>
      <w:bookmarkEnd w:id="189"/>
      <w:r w:rsidR="00A023E8" w:rsidRPr="00660A31">
        <w:t>ompounds</w:t>
      </w:r>
      <w:bookmarkEnd w:id="190"/>
    </w:p>
    <w:p w14:paraId="5F819BDC" w14:textId="418F0D5A" w:rsidR="00AD2A40" w:rsidRDefault="000F09DA" w:rsidP="0076267C">
      <w:pPr>
        <w:widowControl w:val="0"/>
        <w:spacing w:line="360" w:lineRule="auto"/>
        <w:jc w:val="both"/>
        <w:rPr>
          <w:rFonts w:eastAsia="Arial"/>
          <w:sz w:val="22"/>
          <w:szCs w:val="22"/>
        </w:rPr>
      </w:pPr>
      <w:r w:rsidRPr="00660A31">
        <w:rPr>
          <w:rFonts w:eastAsia="Arial"/>
          <w:sz w:val="22"/>
          <w:szCs w:val="22"/>
        </w:rPr>
        <w:tab/>
      </w:r>
      <w:r w:rsidR="00A023E8" w:rsidRPr="00660A31">
        <w:rPr>
          <w:rFonts w:eastAsia="Arial"/>
          <w:sz w:val="22"/>
          <w:szCs w:val="22"/>
        </w:rPr>
        <w:t>The capability of the novel Rh</w:t>
      </w:r>
      <w:r w:rsidR="00A023E8" w:rsidRPr="00660A31">
        <w:rPr>
          <w:rFonts w:eastAsia="Arial"/>
          <w:sz w:val="22"/>
          <w:szCs w:val="22"/>
          <w:vertAlign w:val="superscript"/>
        </w:rPr>
        <w:t>II</w:t>
      </w:r>
      <w:r w:rsidR="00A023E8" w:rsidRPr="00660A31">
        <w:rPr>
          <w:rFonts w:eastAsia="Arial"/>
          <w:sz w:val="22"/>
          <w:szCs w:val="22"/>
        </w:rPr>
        <w:t xml:space="preserve"> catalysts were further tested with</w:t>
      </w:r>
      <w:r w:rsidR="00D4447A">
        <w:rPr>
          <w:rFonts w:eastAsia="Arial"/>
          <w:sz w:val="22"/>
          <w:szCs w:val="22"/>
        </w:rPr>
        <w:t xml:space="preserve"> the</w:t>
      </w:r>
      <w:r w:rsidR="00A023E8" w:rsidRPr="00660A31">
        <w:rPr>
          <w:rFonts w:eastAsia="Arial"/>
          <w:sz w:val="22"/>
          <w:szCs w:val="22"/>
        </w:rPr>
        <w:t xml:space="preserve"> donor/acceptor diazo reagent</w:t>
      </w:r>
      <w:r w:rsidR="00D4447A">
        <w:rPr>
          <w:rFonts w:eastAsia="Arial"/>
          <w:sz w:val="22"/>
          <w:szCs w:val="22"/>
        </w:rPr>
        <w:t xml:space="preserve"> </w:t>
      </w:r>
      <w:r w:rsidR="00D4447A" w:rsidRPr="00660A31">
        <w:rPr>
          <w:rFonts w:eastAsia="Arial"/>
          <w:sz w:val="22"/>
          <w:szCs w:val="22"/>
        </w:rPr>
        <w:t>methyl (4-nitro)phenyldiazoacetate</w:t>
      </w:r>
      <w:r w:rsidR="0076267C">
        <w:rPr>
          <w:rFonts w:eastAsia="Arial"/>
          <w:sz w:val="22"/>
          <w:szCs w:val="22"/>
        </w:rPr>
        <w:t>.  This diazo reagent</w:t>
      </w:r>
      <w:r w:rsidR="00D4447A">
        <w:rPr>
          <w:rFonts w:eastAsia="Arial"/>
          <w:sz w:val="22"/>
          <w:szCs w:val="22"/>
        </w:rPr>
        <w:t xml:space="preserve"> </w:t>
      </w:r>
      <w:r w:rsidR="00A023E8" w:rsidRPr="00660A31">
        <w:rPr>
          <w:rFonts w:eastAsia="Arial"/>
          <w:sz w:val="22"/>
          <w:szCs w:val="22"/>
        </w:rPr>
        <w:t>historically result</w:t>
      </w:r>
      <w:r w:rsidR="00D4447A">
        <w:rPr>
          <w:rFonts w:eastAsia="Arial"/>
          <w:sz w:val="22"/>
          <w:szCs w:val="22"/>
        </w:rPr>
        <w:t>ed</w:t>
      </w:r>
      <w:r w:rsidR="00A023E8" w:rsidRPr="00660A31">
        <w:rPr>
          <w:rFonts w:eastAsia="Arial"/>
          <w:sz w:val="22"/>
          <w:szCs w:val="22"/>
        </w:rPr>
        <w:t xml:space="preserve"> in low yields</w:t>
      </w:r>
      <w:r w:rsidR="0076267C">
        <w:rPr>
          <w:rFonts w:eastAsia="Arial"/>
          <w:sz w:val="22"/>
          <w:szCs w:val="22"/>
        </w:rPr>
        <w:t xml:space="preserve"> and formation of the homocoupled dimer product.</w:t>
      </w:r>
      <w:r w:rsidR="0076267C">
        <w:rPr>
          <w:rFonts w:eastAsia="Arial"/>
          <w:sz w:val="22"/>
          <w:szCs w:val="22"/>
        </w:rPr>
        <w:fldChar w:fldCharType="begin"/>
      </w:r>
      <w:r w:rsidR="006D212C">
        <w:rPr>
          <w:rFonts w:eastAsia="Arial"/>
          <w:sz w:val="22"/>
          <w:szCs w:val="22"/>
        </w:rPr>
        <w:instrText xml:space="preserve"> ADDIN EN.CITE &lt;EndNote&gt;&lt;Cite&gt;&lt;Author&gt;Chen&lt;/Author&gt;&lt;Year&gt;2017&lt;/Year&gt;&lt;RecNum&gt;895&lt;/RecNum&gt;&lt;DisplayText&gt;&lt;style face="superscript"&gt;21&lt;/style&gt;&lt;/DisplayText&gt;&lt;record&gt;&lt;rec-number&gt;895&lt;/rec-number&gt;&lt;foreign-keys&gt;&lt;key app="EN" db-id="tfvtdwerrrxts1ee0t5xa0sr9wxwp2p9d00z" timestamp="1512405219" guid="16441e22-45f4-4d62-aff2-42bba8c22499"&gt;895&lt;/key&gt;&lt;key app="ENWeb" db-id=""&gt;0&lt;/key&gt;&lt;/foreign-keys&gt;&lt;ref-type name="Journal Article"&gt;17&lt;/ref-type&gt;&lt;contributors&gt;&lt;authors&gt;&lt;author&gt;Chen, Po-An&lt;/author&gt;&lt;author&gt;Setthakarn, Krit&lt;/author&gt;&lt;author&gt;May, Jeremy A.&lt;/author&gt;&lt;/authors&gt;&lt;/contributors&gt;&lt;titles&gt;&lt;title&gt;A Binaphthyl-Based Scaffold for a Chiral Dirhodium(II) Biscarboxylate Ligand with α-Quaternary Carbon Centers&lt;/title&gt;&lt;secondary-title&gt;ACS Catalysis&lt;/secondary-title&gt;&lt;/titles&gt;&lt;periodical&gt;&lt;full-title&gt;Acs Catalysis&lt;/full-title&gt;&lt;abbr-1&gt;ACS Catal.&lt;/abbr-1&gt;&lt;/periodical&gt;&lt;pages&gt;6155-6161&lt;/pages&gt;&lt;volume&gt;7&lt;/volume&gt;&lt;number&gt;9&lt;/number&gt;&lt;dates&gt;&lt;year&gt;2017&lt;/year&gt;&lt;pub-dates&gt;&lt;date&gt;2017/09/01&lt;/date&gt;&lt;/pub-dates&gt;&lt;/dates&gt;&lt;publisher&gt;American Chemical Society&lt;/publisher&gt;&lt;urls&gt;&lt;related-urls&gt;&lt;url&gt;http://dx.doi.org/10.1021/acscatal.7b01388&lt;/url&gt;&lt;url&gt;http://pubs.acs.org/doi/pdfplus/10.1021/acscatal.7b01388&lt;/url&gt;&lt;/related-urls&gt;&lt;/urls&gt;&lt;electronic-resource-num&gt;10.1021/acscatal.7b01388&lt;/electronic-resource-num&gt;&lt;/record&gt;&lt;/Cite&gt;&lt;/EndNote&gt;</w:instrText>
      </w:r>
      <w:r w:rsidR="0076267C">
        <w:rPr>
          <w:rFonts w:eastAsia="Arial"/>
          <w:sz w:val="22"/>
          <w:szCs w:val="22"/>
        </w:rPr>
        <w:fldChar w:fldCharType="separate"/>
      </w:r>
      <w:r w:rsidR="006D212C" w:rsidRPr="006D212C">
        <w:rPr>
          <w:rFonts w:eastAsia="Arial"/>
          <w:noProof/>
          <w:sz w:val="22"/>
          <w:szCs w:val="22"/>
          <w:vertAlign w:val="superscript"/>
        </w:rPr>
        <w:t>21</w:t>
      </w:r>
      <w:r w:rsidR="0076267C">
        <w:rPr>
          <w:rFonts w:eastAsia="Arial"/>
          <w:sz w:val="22"/>
          <w:szCs w:val="22"/>
        </w:rPr>
        <w:fldChar w:fldCharType="end"/>
      </w:r>
      <w:r w:rsidR="005A2570" w:rsidRPr="00660A31">
        <w:rPr>
          <w:rFonts w:eastAsia="Arial"/>
          <w:sz w:val="22"/>
          <w:szCs w:val="22"/>
        </w:rPr>
        <w:t xml:space="preserve">  </w:t>
      </w:r>
      <w:r w:rsidR="00AD2A40">
        <w:rPr>
          <w:rFonts w:eastAsia="Arial"/>
          <w:sz w:val="22"/>
          <w:szCs w:val="22"/>
        </w:rPr>
        <w:t>T</w:t>
      </w:r>
      <w:r w:rsidR="005A2570" w:rsidRPr="00660A31">
        <w:rPr>
          <w:rFonts w:eastAsia="Arial"/>
          <w:sz w:val="22"/>
          <w:szCs w:val="22"/>
        </w:rPr>
        <w:t xml:space="preserve">he </w:t>
      </w:r>
    </w:p>
    <w:p w14:paraId="1A59DB41" w14:textId="633D1B51" w:rsidR="00AD2A40" w:rsidRDefault="00AD2A40">
      <w:pPr>
        <w:rPr>
          <w:rFonts w:eastAsia="Arial"/>
          <w:sz w:val="22"/>
          <w:szCs w:val="22"/>
        </w:rPr>
      </w:pPr>
      <w:r w:rsidRPr="00660A31">
        <w:rPr>
          <w:noProof/>
        </w:rPr>
        <w:lastRenderedPageBreak/>
        <mc:AlternateContent>
          <mc:Choice Requires="wps">
            <w:drawing>
              <wp:anchor distT="0" distB="182880" distL="114300" distR="114300" simplePos="0" relativeHeight="253157376" behindDoc="0" locked="0" layoutInCell="1" allowOverlap="1" wp14:anchorId="379C98E8" wp14:editId="77FF3093">
                <wp:simplePos x="0" y="0"/>
                <wp:positionH relativeFrom="margin">
                  <wp:align>left</wp:align>
                </wp:positionH>
                <wp:positionV relativeFrom="paragraph">
                  <wp:posOffset>3762375</wp:posOffset>
                </wp:positionV>
                <wp:extent cx="5464810" cy="310515"/>
                <wp:effectExtent l="0" t="0" r="2540" b="0"/>
                <wp:wrapTopAndBottom/>
                <wp:docPr id="505" name="Text Box 505"/>
                <wp:cNvGraphicFramePr/>
                <a:graphic xmlns:a="http://schemas.openxmlformats.org/drawingml/2006/main">
                  <a:graphicData uri="http://schemas.microsoft.com/office/word/2010/wordprocessingShape">
                    <wps:wsp>
                      <wps:cNvSpPr txBox="1"/>
                      <wps:spPr>
                        <a:xfrm>
                          <a:off x="0" y="0"/>
                          <a:ext cx="5464810" cy="310515"/>
                        </a:xfrm>
                        <a:prstGeom prst="rect">
                          <a:avLst/>
                        </a:prstGeom>
                        <a:solidFill>
                          <a:prstClr val="white"/>
                        </a:solidFill>
                        <a:ln>
                          <a:noFill/>
                        </a:ln>
                      </wps:spPr>
                      <wps:txbx>
                        <w:txbxContent>
                          <w:p w14:paraId="6E7538D6" w14:textId="55A641EE" w:rsidR="00544CAD" w:rsidRPr="008C6622" w:rsidRDefault="00544CAD" w:rsidP="00AE0D8C">
                            <w:pPr>
                              <w:pStyle w:val="Caption"/>
                              <w:rPr>
                                <w:noProof/>
                                <w:szCs w:val="24"/>
                              </w:rPr>
                            </w:pPr>
                            <w:bookmarkStart w:id="191" w:name="_Toc56415790"/>
                            <w:r>
                              <w:t xml:space="preserve">Figure </w:t>
                            </w:r>
                            <w:r w:rsidR="005B491D">
                              <w:fldChar w:fldCharType="begin"/>
                            </w:r>
                            <w:r w:rsidR="005B491D">
                              <w:instrText xml:space="preserve"> STYLEREF 1 \s </w:instrText>
                            </w:r>
                            <w:r w:rsidR="005B491D">
                              <w:fldChar w:fldCharType="separate"/>
                            </w:r>
                            <w:r>
                              <w:rPr>
                                <w:noProof/>
                              </w:rPr>
                              <w:t>3</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7</w:t>
                            </w:r>
                            <w:r w:rsidR="005B491D">
                              <w:rPr>
                                <w:noProof/>
                              </w:rPr>
                              <w:fldChar w:fldCharType="end"/>
                            </w:r>
                            <w:r>
                              <w:t xml:space="preserve">  </w:t>
                            </w:r>
                            <w:r w:rsidRPr="00C84796">
                              <w:rPr>
                                <w:b w:val="0"/>
                                <w:bCs/>
                              </w:rPr>
                              <w:t>Select substrate scope with lead catalyst</w:t>
                            </w:r>
                            <w:r>
                              <w:t xml:space="preserve"> 125a</w:t>
                            </w:r>
                            <w:bookmarkEnd w:id="19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79C98E8" id="Text Box 505" o:spid="_x0000_s1138" type="#_x0000_t202" style="position:absolute;margin-left:0;margin-top:296.25pt;width:430.3pt;height:24.45pt;z-index:253157376;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" stroked="f">
                <v:textbox style="mso-fit-shape-to-text:t" inset="0,0,0,0">
                  <w:txbxContent>
                    <w:p w14:paraId="6E7538D6" w14:textId="55A641EE" w:rsidR="00544CAD" w:rsidRPr="008C6622" w:rsidRDefault="00544CAD" w:rsidP="00AE0D8C">
                      <w:pPr>
                        <w:pStyle w:val="Caption"/>
                        <w:rPr>
                          <w:noProof/>
                          <w:szCs w:val="24"/>
                        </w:rPr>
                      </w:pPr>
                      <w:bookmarkStart w:id="306" w:name="_Toc56415790"/>
                      <w:r>
                        <w:t xml:space="preserve">Figure </w:t>
                      </w:r>
                      <w:r w:rsidR="000F0901">
                        <w:fldChar w:fldCharType="begin"/>
                      </w:r>
                      <w:r w:rsidR="000F0901">
                        <w:instrText xml:space="preserve"> STYLEREF 1 \s </w:instrText>
                      </w:r>
                      <w:r w:rsidR="000F0901">
                        <w:fldChar w:fldCharType="separate"/>
                      </w:r>
                      <w:r>
                        <w:rPr>
                          <w:noProof/>
                        </w:rPr>
                        <w:t>3</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7</w:t>
                      </w:r>
                      <w:r w:rsidR="000F0901">
                        <w:rPr>
                          <w:noProof/>
                        </w:rPr>
                        <w:fldChar w:fldCharType="end"/>
                      </w:r>
                      <w:r>
                        <w:t xml:space="preserve">  </w:t>
                      </w:r>
                      <w:r w:rsidRPr="00C84796">
                        <w:rPr>
                          <w:b w:val="0"/>
                          <w:bCs/>
                        </w:rPr>
                        <w:t>Select substrate scope with lead catalyst</w:t>
                      </w:r>
                      <w:r>
                        <w:t xml:space="preserve"> 125a</w:t>
                      </w:r>
                      <w:bookmarkEnd w:id="306"/>
                    </w:p>
                  </w:txbxContent>
                </v:textbox>
                <w10:wrap type="topAndBottom" anchorx="margin"/>
              </v:shape>
            </w:pict>
          </mc:Fallback>
        </mc:AlternateContent>
      </w:r>
      <w:r>
        <w:rPr>
          <w:noProof/>
          <w:sz w:val="22"/>
        </w:rPr>
        <w:drawing>
          <wp:anchor distT="182880" distB="0" distL="114300" distR="114300" simplePos="0" relativeHeight="253425664" behindDoc="0" locked="0" layoutInCell="1" allowOverlap="1" wp14:anchorId="6B02C84F" wp14:editId="1F03CEC2">
            <wp:simplePos x="0" y="0"/>
            <wp:positionH relativeFrom="margin">
              <wp:align>center</wp:align>
            </wp:positionH>
            <wp:positionV relativeFrom="margin">
              <wp:align>top</wp:align>
            </wp:positionV>
            <wp:extent cx="4745736" cy="3794760"/>
            <wp:effectExtent l="0" t="0" r="0" b="0"/>
            <wp:wrapTopAndBottom/>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745736" cy="3794760"/>
                    </a:xfrm>
                    <a:prstGeom prst="rect">
                      <a:avLst/>
                    </a:prstGeom>
                    <a:noFill/>
                  </pic:spPr>
                </pic:pic>
              </a:graphicData>
            </a:graphic>
            <wp14:sizeRelH relativeFrom="margin">
              <wp14:pctWidth>0</wp14:pctWidth>
            </wp14:sizeRelH>
            <wp14:sizeRelV relativeFrom="margin">
              <wp14:pctHeight>0</wp14:pctHeight>
            </wp14:sizeRelV>
          </wp:anchor>
        </w:drawing>
      </w:r>
      <w:r>
        <w:rPr>
          <w:rFonts w:eastAsia="Arial"/>
          <w:sz w:val="22"/>
          <w:szCs w:val="22"/>
        </w:rPr>
        <w:br w:type="page"/>
      </w:r>
    </w:p>
    <w:p w14:paraId="3E3FE1C4" w14:textId="76AA497C" w:rsidR="00404394" w:rsidRPr="00C42BB1" w:rsidRDefault="005A2570" w:rsidP="0076267C">
      <w:pPr>
        <w:widowControl w:val="0"/>
        <w:spacing w:line="360" w:lineRule="auto"/>
        <w:jc w:val="both"/>
        <w:rPr>
          <w:sz w:val="22"/>
          <w:szCs w:val="22"/>
        </w:rPr>
      </w:pPr>
      <w:r w:rsidRPr="00660A31">
        <w:rPr>
          <w:rFonts w:eastAsia="Arial"/>
          <w:sz w:val="22"/>
          <w:szCs w:val="22"/>
        </w:rPr>
        <w:lastRenderedPageBreak/>
        <w:t>yield</w:t>
      </w:r>
      <w:r w:rsidR="002F6551">
        <w:rPr>
          <w:rFonts w:eastAsia="Arial"/>
          <w:sz w:val="22"/>
          <w:szCs w:val="22"/>
        </w:rPr>
        <w:t xml:space="preserve"> with carboxamidate </w:t>
      </w:r>
      <w:r w:rsidR="002F6551" w:rsidRPr="002F6551">
        <w:rPr>
          <w:rFonts w:eastAsia="Arial"/>
          <w:b/>
          <w:bCs/>
          <w:sz w:val="22"/>
          <w:szCs w:val="22"/>
        </w:rPr>
        <w:t>120a</w:t>
      </w:r>
      <w:r w:rsidRPr="00660A31">
        <w:rPr>
          <w:rFonts w:eastAsia="Arial"/>
          <w:sz w:val="22"/>
          <w:szCs w:val="22"/>
        </w:rPr>
        <w:t xml:space="preserve"> </w:t>
      </w:r>
      <w:r w:rsidRPr="00660A31">
        <w:rPr>
          <w:sz w:val="22"/>
          <w:szCs w:val="22"/>
        </w:rPr>
        <w:t>was lower than that obtained with Rh</w:t>
      </w:r>
      <w:r w:rsidRPr="00660A31">
        <w:rPr>
          <w:sz w:val="22"/>
          <w:szCs w:val="22"/>
          <w:vertAlign w:val="subscript"/>
        </w:rPr>
        <w:t>2</w:t>
      </w:r>
      <w:r w:rsidRPr="00660A31">
        <w:rPr>
          <w:sz w:val="22"/>
          <w:szCs w:val="22"/>
        </w:rPr>
        <w:t>(OAc)</w:t>
      </w:r>
      <w:r w:rsidR="009C7B9C" w:rsidRPr="00660A31">
        <w:rPr>
          <w:sz w:val="22"/>
          <w:szCs w:val="22"/>
          <w:vertAlign w:val="subscript"/>
        </w:rPr>
        <w:t>4</w:t>
      </w:r>
      <w:r w:rsidR="00664804">
        <w:rPr>
          <w:sz w:val="22"/>
          <w:szCs w:val="22"/>
        </w:rPr>
        <w:t xml:space="preserve"> </w:t>
      </w:r>
      <w:r w:rsidR="00AD2A40">
        <w:rPr>
          <w:sz w:val="22"/>
          <w:szCs w:val="22"/>
        </w:rPr>
        <w:t xml:space="preserve">(Table 3.2, entries 1 and 2).  </w:t>
      </w:r>
      <w:r w:rsidR="00340C5F">
        <w:rPr>
          <w:sz w:val="22"/>
          <w:szCs w:val="22"/>
        </w:rPr>
        <w:t>A control reaction was conducted by c</w:t>
      </w:r>
      <w:r w:rsidR="00342A6E">
        <w:rPr>
          <w:sz w:val="22"/>
          <w:szCs w:val="22"/>
        </w:rPr>
        <w:t>ombining Rh</w:t>
      </w:r>
      <w:r w:rsidR="00342A6E" w:rsidRPr="00664804">
        <w:rPr>
          <w:sz w:val="22"/>
          <w:szCs w:val="22"/>
          <w:vertAlign w:val="subscript"/>
        </w:rPr>
        <w:t>2</w:t>
      </w:r>
      <w:r w:rsidR="00342A6E">
        <w:rPr>
          <w:sz w:val="22"/>
          <w:szCs w:val="22"/>
        </w:rPr>
        <w:t>(OAc)</w:t>
      </w:r>
      <w:r w:rsidR="00342A6E" w:rsidRPr="00664804">
        <w:rPr>
          <w:sz w:val="22"/>
          <w:szCs w:val="22"/>
          <w:vertAlign w:val="subscript"/>
        </w:rPr>
        <w:t>4</w:t>
      </w:r>
      <w:r w:rsidR="00342A6E">
        <w:rPr>
          <w:sz w:val="22"/>
          <w:szCs w:val="22"/>
        </w:rPr>
        <w:t xml:space="preserve"> and one equivalent of ligand </w:t>
      </w:r>
      <w:r w:rsidR="00342A6E" w:rsidRPr="00664804">
        <w:rPr>
          <w:b/>
          <w:bCs/>
          <w:sz w:val="22"/>
          <w:szCs w:val="22"/>
        </w:rPr>
        <w:t>107</w:t>
      </w:r>
      <w:r w:rsidR="00340C5F">
        <w:rPr>
          <w:sz w:val="22"/>
          <w:szCs w:val="22"/>
        </w:rPr>
        <w:t xml:space="preserve">.  It was expected that axial coordination of the exogenous ligand during catalysis would be evidenced by a yield similar to 120a.  </w:t>
      </w:r>
      <w:r w:rsidR="00664804">
        <w:rPr>
          <w:sz w:val="22"/>
          <w:szCs w:val="22"/>
        </w:rPr>
        <w:t xml:space="preserve">Rather, </w:t>
      </w:r>
      <w:r w:rsidR="00342A6E">
        <w:rPr>
          <w:sz w:val="22"/>
          <w:szCs w:val="22"/>
        </w:rPr>
        <w:t>similar results to that obtained by Rh</w:t>
      </w:r>
      <w:r w:rsidR="00342A6E" w:rsidRPr="00664804">
        <w:rPr>
          <w:sz w:val="22"/>
          <w:szCs w:val="22"/>
          <w:vertAlign w:val="subscript"/>
        </w:rPr>
        <w:t>2</w:t>
      </w:r>
      <w:r w:rsidR="00342A6E">
        <w:rPr>
          <w:sz w:val="22"/>
          <w:szCs w:val="22"/>
        </w:rPr>
        <w:t>(OAc)</w:t>
      </w:r>
      <w:r w:rsidR="00342A6E" w:rsidRPr="00664804">
        <w:rPr>
          <w:sz w:val="22"/>
          <w:szCs w:val="22"/>
          <w:vertAlign w:val="subscript"/>
        </w:rPr>
        <w:t>4</w:t>
      </w:r>
      <w:r w:rsidR="00664804">
        <w:rPr>
          <w:sz w:val="22"/>
          <w:szCs w:val="22"/>
        </w:rPr>
        <w:t xml:space="preserve"> were observed (Table 3.2, entry 3)</w:t>
      </w:r>
      <w:r w:rsidR="00340C5F">
        <w:rPr>
          <w:sz w:val="22"/>
          <w:szCs w:val="22"/>
        </w:rPr>
        <w:t xml:space="preserve">.  </w:t>
      </w:r>
      <w:r w:rsidR="00342A6E">
        <w:rPr>
          <w:sz w:val="22"/>
          <w:szCs w:val="22"/>
        </w:rPr>
        <w:t>This supports that incorporating the ligand onto the Rh</w:t>
      </w:r>
      <w:r w:rsidR="00342A6E" w:rsidRPr="00664804">
        <w:rPr>
          <w:sz w:val="22"/>
          <w:szCs w:val="22"/>
          <w:vertAlign w:val="superscript"/>
        </w:rPr>
        <w:t>II</w:t>
      </w:r>
      <w:r w:rsidR="00342A6E">
        <w:rPr>
          <w:sz w:val="22"/>
          <w:szCs w:val="22"/>
        </w:rPr>
        <w:t xml:space="preserve"> </w:t>
      </w:r>
      <w:r w:rsidR="00664804">
        <w:rPr>
          <w:sz w:val="22"/>
          <w:szCs w:val="22"/>
        </w:rPr>
        <w:t>complex is necessary for modifying its reactivity</w:t>
      </w:r>
      <w:r w:rsidR="00342A6E">
        <w:rPr>
          <w:sz w:val="22"/>
          <w:szCs w:val="22"/>
        </w:rPr>
        <w:t xml:space="preserve">.  </w:t>
      </w:r>
      <w:r w:rsidR="00664804">
        <w:rPr>
          <w:sz w:val="22"/>
          <w:szCs w:val="22"/>
        </w:rPr>
        <w:t xml:space="preserve">In </w:t>
      </w:r>
      <w:r w:rsidRPr="00660A31">
        <w:rPr>
          <w:sz w:val="22"/>
          <w:szCs w:val="22"/>
        </w:rPr>
        <w:t xml:space="preserve">an attempt to increase the yield, </w:t>
      </w:r>
      <w:r w:rsidR="00404394">
        <w:rPr>
          <w:sz w:val="22"/>
          <w:szCs w:val="22"/>
        </w:rPr>
        <w:t>the reaction with120a was examined</w:t>
      </w:r>
      <w:r w:rsidRPr="00660A31">
        <w:rPr>
          <w:sz w:val="22"/>
          <w:szCs w:val="22"/>
        </w:rPr>
        <w:t xml:space="preserve"> reflux</w:t>
      </w:r>
      <w:r w:rsidR="00AD2A40">
        <w:rPr>
          <w:sz w:val="22"/>
          <w:szCs w:val="22"/>
        </w:rPr>
        <w:t xml:space="preserve"> (Table 3.2, entry </w:t>
      </w:r>
      <w:r w:rsidR="005F6D9C">
        <w:rPr>
          <w:sz w:val="22"/>
          <w:szCs w:val="22"/>
        </w:rPr>
        <w:t>4</w:t>
      </w:r>
      <w:r w:rsidR="00AD2A40">
        <w:rPr>
          <w:sz w:val="22"/>
          <w:szCs w:val="22"/>
        </w:rPr>
        <w:t>)</w:t>
      </w:r>
      <w:r w:rsidRPr="00660A31">
        <w:rPr>
          <w:sz w:val="22"/>
          <w:szCs w:val="22"/>
        </w:rPr>
        <w:t xml:space="preserve">.  This resulted in the yield doubling, although it was still low. </w:t>
      </w:r>
      <w:r w:rsidR="00CC0E74">
        <w:rPr>
          <w:sz w:val="22"/>
          <w:szCs w:val="22"/>
        </w:rPr>
        <w:t xml:space="preserve"> </w:t>
      </w:r>
      <w:r w:rsidRPr="00660A31">
        <w:rPr>
          <w:sz w:val="22"/>
          <w:szCs w:val="22"/>
        </w:rPr>
        <w:t>It was noted</w:t>
      </w:r>
      <w:r w:rsidR="00AD2A40">
        <w:rPr>
          <w:sz w:val="22"/>
          <w:szCs w:val="22"/>
        </w:rPr>
        <w:t xml:space="preserve"> </w:t>
      </w:r>
      <w:r w:rsidRPr="00660A31">
        <w:rPr>
          <w:sz w:val="22"/>
          <w:szCs w:val="22"/>
        </w:rPr>
        <w:t xml:space="preserve">that </w:t>
      </w:r>
      <w:r w:rsidR="00C60E3A">
        <w:rPr>
          <w:sz w:val="22"/>
          <w:szCs w:val="22"/>
        </w:rPr>
        <w:t xml:space="preserve">a </w:t>
      </w:r>
      <w:r w:rsidRPr="00660A31">
        <w:rPr>
          <w:sz w:val="22"/>
          <w:szCs w:val="22"/>
        </w:rPr>
        <w:t>higher preference for the cyclopropane product was observed at elevated temperatures.  As a means of increasing the yield even more, higher temperatures were examined</w:t>
      </w:r>
      <w:r w:rsidR="00AD2A40">
        <w:rPr>
          <w:sz w:val="22"/>
          <w:szCs w:val="22"/>
        </w:rPr>
        <w:t xml:space="preserve"> (Table 3.2, entr</w:t>
      </w:r>
      <w:r w:rsidR="005F6D9C">
        <w:rPr>
          <w:sz w:val="22"/>
          <w:szCs w:val="22"/>
        </w:rPr>
        <w:t>ies 5 and 6</w:t>
      </w:r>
      <w:r w:rsidR="00AD2A40">
        <w:rPr>
          <w:sz w:val="22"/>
          <w:szCs w:val="22"/>
        </w:rPr>
        <w:t>)</w:t>
      </w:r>
      <w:r w:rsidR="002F6551">
        <w:rPr>
          <w:sz w:val="22"/>
          <w:szCs w:val="22"/>
        </w:rPr>
        <w:t xml:space="preserve">.  </w:t>
      </w:r>
      <w:r w:rsidR="007F3EE8">
        <w:rPr>
          <w:sz w:val="22"/>
          <w:szCs w:val="22"/>
        </w:rPr>
        <w:t>S</w:t>
      </w:r>
      <w:r w:rsidRPr="00660A31">
        <w:rPr>
          <w:sz w:val="22"/>
          <w:szCs w:val="22"/>
        </w:rPr>
        <w:t>witching to DCE</w:t>
      </w:r>
      <w:r w:rsidR="007F3EE8">
        <w:rPr>
          <w:sz w:val="22"/>
          <w:szCs w:val="22"/>
        </w:rPr>
        <w:t xml:space="preserve"> enabled higher temperatures to be achieved, while still employing a chlorinated solvent</w:t>
      </w:r>
      <w:r w:rsidRPr="00660A31">
        <w:rPr>
          <w:sz w:val="22"/>
          <w:szCs w:val="22"/>
        </w:rPr>
        <w:t xml:space="preserve">.  </w:t>
      </w:r>
      <w:r w:rsidR="00404394">
        <w:rPr>
          <w:sz w:val="22"/>
          <w:szCs w:val="22"/>
        </w:rPr>
        <w:t>The elevated</w:t>
      </w:r>
      <w:r w:rsidRPr="00660A31">
        <w:rPr>
          <w:sz w:val="22"/>
          <w:szCs w:val="22"/>
        </w:rPr>
        <w:t xml:space="preserve"> temperature</w:t>
      </w:r>
      <w:r w:rsidR="00404394">
        <w:rPr>
          <w:sz w:val="22"/>
          <w:szCs w:val="22"/>
        </w:rPr>
        <w:t xml:space="preserve"> achieved with DCE</w:t>
      </w:r>
      <w:r w:rsidRPr="00660A31">
        <w:rPr>
          <w:sz w:val="22"/>
          <w:szCs w:val="22"/>
        </w:rPr>
        <w:t xml:space="preserve"> gave the highest yield</w:t>
      </w:r>
      <w:r w:rsidR="009C7B9C" w:rsidRPr="00660A31">
        <w:rPr>
          <w:sz w:val="22"/>
          <w:szCs w:val="22"/>
        </w:rPr>
        <w:t>, along with the highest ratio of cyclopropane product to diazo dimer</w:t>
      </w:r>
      <w:r w:rsidR="00AD2A40">
        <w:rPr>
          <w:sz w:val="22"/>
          <w:szCs w:val="22"/>
        </w:rPr>
        <w:t xml:space="preserve"> for both </w:t>
      </w:r>
      <w:r w:rsidR="00AD2A40" w:rsidRPr="00404394">
        <w:rPr>
          <w:b/>
          <w:bCs/>
          <w:sz w:val="22"/>
          <w:szCs w:val="22"/>
        </w:rPr>
        <w:t>120a</w:t>
      </w:r>
      <w:r w:rsidR="00AD2A40">
        <w:rPr>
          <w:sz w:val="22"/>
          <w:szCs w:val="22"/>
        </w:rPr>
        <w:t xml:space="preserve"> and Rh</w:t>
      </w:r>
      <w:r w:rsidR="00AD2A40" w:rsidRPr="00404394">
        <w:rPr>
          <w:sz w:val="22"/>
          <w:szCs w:val="22"/>
          <w:vertAlign w:val="subscript"/>
        </w:rPr>
        <w:t>2</w:t>
      </w:r>
      <w:r w:rsidR="00AD2A40">
        <w:rPr>
          <w:sz w:val="22"/>
          <w:szCs w:val="22"/>
        </w:rPr>
        <w:t>(OAc)</w:t>
      </w:r>
      <w:r w:rsidR="00AD2A40" w:rsidRPr="00404394">
        <w:rPr>
          <w:sz w:val="22"/>
          <w:szCs w:val="22"/>
          <w:vertAlign w:val="subscript"/>
        </w:rPr>
        <w:t>4</w:t>
      </w:r>
      <w:r w:rsidR="009C7B9C" w:rsidRPr="00660A31">
        <w:rPr>
          <w:sz w:val="22"/>
          <w:szCs w:val="22"/>
        </w:rPr>
        <w:t>.</w:t>
      </w:r>
      <w:r w:rsidR="00CC0E74">
        <w:rPr>
          <w:sz w:val="22"/>
          <w:szCs w:val="22"/>
        </w:rPr>
        <w:t xml:space="preserve">  </w:t>
      </w:r>
      <w:r w:rsidR="009C7B9C" w:rsidRPr="00660A31">
        <w:rPr>
          <w:sz w:val="22"/>
          <w:szCs w:val="22"/>
        </w:rPr>
        <w:t xml:space="preserve">As was observed with EDA, the </w:t>
      </w:r>
      <w:r w:rsidR="009C7B9C" w:rsidRPr="00E85873">
        <w:rPr>
          <w:i/>
          <w:iCs/>
          <w:sz w:val="22"/>
          <w:szCs w:val="22"/>
        </w:rPr>
        <w:t>bis</w:t>
      </w:r>
      <w:r w:rsidR="009C7B9C" w:rsidRPr="00660A31">
        <w:rPr>
          <w:sz w:val="22"/>
          <w:szCs w:val="22"/>
        </w:rPr>
        <w:t xml:space="preserve">-substituted complexes </w:t>
      </w:r>
      <w:r w:rsidR="00CD1F21" w:rsidRPr="00660A31">
        <w:rPr>
          <w:b/>
          <w:bCs/>
          <w:sz w:val="22"/>
          <w:szCs w:val="22"/>
        </w:rPr>
        <w:t>120</w:t>
      </w:r>
      <w:r w:rsidR="009C7B9C" w:rsidRPr="00660A31">
        <w:rPr>
          <w:b/>
          <w:bCs/>
          <w:sz w:val="22"/>
          <w:szCs w:val="22"/>
        </w:rPr>
        <w:t>b/c</w:t>
      </w:r>
      <w:r w:rsidR="009C7B9C" w:rsidRPr="00660A31">
        <w:rPr>
          <w:sz w:val="22"/>
          <w:szCs w:val="22"/>
        </w:rPr>
        <w:t xml:space="preserve"> gave the desired cyclopropane in low yield </w:t>
      </w:r>
      <w:r w:rsidR="00972B5D">
        <w:rPr>
          <w:sz w:val="22"/>
          <w:szCs w:val="22"/>
        </w:rPr>
        <w:t>but</w:t>
      </w:r>
      <w:r w:rsidR="009C7B9C" w:rsidRPr="00660A31">
        <w:rPr>
          <w:sz w:val="22"/>
          <w:szCs w:val="22"/>
        </w:rPr>
        <w:t xml:space="preserve"> showed</w:t>
      </w:r>
      <w:r w:rsidR="00BB3C84">
        <w:rPr>
          <w:sz w:val="22"/>
          <w:szCs w:val="22"/>
        </w:rPr>
        <w:t xml:space="preserve"> a</w:t>
      </w:r>
      <w:r w:rsidR="009C7B9C" w:rsidRPr="00660A31">
        <w:rPr>
          <w:sz w:val="22"/>
          <w:szCs w:val="22"/>
        </w:rPr>
        <w:t xml:space="preserve"> comparable preference for </w:t>
      </w:r>
      <w:r w:rsidR="00BB3C84">
        <w:rPr>
          <w:sz w:val="22"/>
          <w:szCs w:val="22"/>
        </w:rPr>
        <w:t xml:space="preserve">the </w:t>
      </w:r>
      <w:r w:rsidR="009C7B9C" w:rsidRPr="00660A31">
        <w:rPr>
          <w:sz w:val="22"/>
          <w:szCs w:val="22"/>
        </w:rPr>
        <w:t>formation of cyclopropane over the diazo dimer product</w:t>
      </w:r>
      <w:r w:rsidR="00AD2A40">
        <w:rPr>
          <w:sz w:val="22"/>
          <w:szCs w:val="22"/>
        </w:rPr>
        <w:t xml:space="preserve"> (Table 3.2, entry </w:t>
      </w:r>
      <w:r w:rsidR="005F6D9C">
        <w:rPr>
          <w:sz w:val="22"/>
          <w:szCs w:val="22"/>
        </w:rPr>
        <w:t>7</w:t>
      </w:r>
      <w:r w:rsidR="00AD2A40" w:rsidRPr="000736D9">
        <w:rPr>
          <w:sz w:val="22"/>
          <w:szCs w:val="22"/>
        </w:rPr>
        <w:t>)</w:t>
      </w:r>
      <w:r w:rsidR="00CC0E74" w:rsidRPr="000736D9">
        <w:rPr>
          <w:sz w:val="22"/>
          <w:szCs w:val="22"/>
        </w:rPr>
        <w:t>.</w:t>
      </w:r>
      <w:r w:rsidR="000736D9" w:rsidRPr="000736D9">
        <w:rPr>
          <w:sz w:val="22"/>
          <w:szCs w:val="22"/>
        </w:rPr>
        <w:t xml:space="preserve">  These results indicate that the novel Rh</w:t>
      </w:r>
      <w:r w:rsidR="000736D9" w:rsidRPr="007427A9">
        <w:rPr>
          <w:sz w:val="22"/>
          <w:szCs w:val="22"/>
          <w:vertAlign w:val="superscript"/>
        </w:rPr>
        <w:t>II</w:t>
      </w:r>
      <w:r w:rsidR="000736D9" w:rsidRPr="000736D9">
        <w:rPr>
          <w:sz w:val="22"/>
          <w:szCs w:val="22"/>
        </w:rPr>
        <w:t xml:space="preserve"> complexes</w:t>
      </w:r>
      <w:r w:rsidR="001F65A5" w:rsidRPr="000736D9">
        <w:rPr>
          <w:sz w:val="22"/>
          <w:szCs w:val="22"/>
        </w:rPr>
        <w:t xml:space="preserve"> </w:t>
      </w:r>
      <w:r w:rsidR="000736D9" w:rsidRPr="000736D9">
        <w:rPr>
          <w:sz w:val="22"/>
          <w:szCs w:val="22"/>
        </w:rPr>
        <w:t>are not highly effective for reactions with donor/acceptor diazo reagents.  Rather, they</w:t>
      </w:r>
      <w:bookmarkStart w:id="192" w:name="_Hlk55719689"/>
      <w:r w:rsidR="000736D9" w:rsidRPr="000736D9">
        <w:rPr>
          <w:sz w:val="22"/>
          <w:szCs w:val="22"/>
        </w:rPr>
        <w:t xml:space="preserve"> are better suited as</w:t>
      </w:r>
      <w:r w:rsidR="00C42BB1" w:rsidRPr="000736D9">
        <w:rPr>
          <w:sz w:val="22"/>
          <w:szCs w:val="22"/>
        </w:rPr>
        <w:t xml:space="preserve"> catalysts for </w:t>
      </w:r>
      <w:r w:rsidR="000736D9" w:rsidRPr="000736D9">
        <w:rPr>
          <w:sz w:val="22"/>
          <w:szCs w:val="22"/>
        </w:rPr>
        <w:t>the</w:t>
      </w:r>
      <w:r w:rsidR="000736D9">
        <w:rPr>
          <w:sz w:val="22"/>
          <w:szCs w:val="22"/>
        </w:rPr>
        <w:t xml:space="preserve"> </w:t>
      </w:r>
      <w:r w:rsidR="00C42BB1">
        <w:rPr>
          <w:sz w:val="22"/>
          <w:szCs w:val="22"/>
        </w:rPr>
        <w:t>cyclopropanation of olefins and</w:t>
      </w:r>
      <w:r w:rsidR="00404394">
        <w:rPr>
          <w:sz w:val="22"/>
          <w:szCs w:val="22"/>
        </w:rPr>
        <w:t xml:space="preserve"> acceptor diazo reagents</w:t>
      </w:r>
      <w:r w:rsidR="00C42BB1">
        <w:rPr>
          <w:sz w:val="22"/>
          <w:szCs w:val="22"/>
        </w:rPr>
        <w:t>.</w:t>
      </w:r>
      <w:r w:rsidR="005F6D9C">
        <w:rPr>
          <w:sz w:val="22"/>
          <w:szCs w:val="22"/>
        </w:rPr>
        <w:t xml:space="preserve"> </w:t>
      </w:r>
    </w:p>
    <w:p w14:paraId="3228AFE2" w14:textId="6CF80AEB" w:rsidR="006C256B" w:rsidRPr="00660A31" w:rsidRDefault="006C256B" w:rsidP="0076267C">
      <w:pPr>
        <w:pStyle w:val="Heading2"/>
        <w:keepNext w:val="0"/>
        <w:widowControl w:val="0"/>
      </w:pPr>
      <w:bookmarkStart w:id="193" w:name="_Toc56014604"/>
      <w:bookmarkEnd w:id="192"/>
      <w:r w:rsidRPr="00660A31">
        <w:t>3.</w:t>
      </w:r>
      <w:r w:rsidR="00C4644F">
        <w:t>5</w:t>
      </w:r>
      <w:r w:rsidRPr="00660A31">
        <w:t xml:space="preserve"> Computational Analysis</w:t>
      </w:r>
      <w:bookmarkEnd w:id="193"/>
    </w:p>
    <w:p w14:paraId="2A0E999A" w14:textId="53578B32" w:rsidR="000736D9" w:rsidRDefault="00A801EC" w:rsidP="0076267C">
      <w:pPr>
        <w:widowControl w:val="0"/>
        <w:spacing w:line="360" w:lineRule="auto"/>
        <w:jc w:val="both"/>
        <w:rPr>
          <w:sz w:val="22"/>
          <w:szCs w:val="22"/>
        </w:rPr>
      </w:pPr>
      <w:r w:rsidRPr="00660A31">
        <w:rPr>
          <w:sz w:val="22"/>
        </w:rPr>
        <w:tab/>
        <w:t>To gain further insight into the influence of the tethered thioether with regards to reactivity</w:t>
      </w:r>
      <w:r w:rsidR="00DE671B" w:rsidRPr="00660A31">
        <w:rPr>
          <w:sz w:val="22"/>
        </w:rPr>
        <w:t>,</w:t>
      </w:r>
      <w:r w:rsidRPr="00660A31">
        <w:rPr>
          <w:sz w:val="22"/>
        </w:rPr>
        <w:t xml:space="preserve"> </w:t>
      </w:r>
      <w:r w:rsidR="00E6777A" w:rsidRPr="00660A31">
        <w:rPr>
          <w:sz w:val="22"/>
        </w:rPr>
        <w:t xml:space="preserve">calculations were </w:t>
      </w:r>
      <w:r w:rsidRPr="00660A31">
        <w:rPr>
          <w:sz w:val="22"/>
        </w:rPr>
        <w:t>conducted</w:t>
      </w:r>
      <w:r w:rsidR="00E6777A" w:rsidRPr="00660A31">
        <w:rPr>
          <w:sz w:val="22"/>
        </w:rPr>
        <w:t xml:space="preserve"> by Anthony Abshire</w:t>
      </w:r>
      <w:r w:rsidRPr="00660A31">
        <w:rPr>
          <w:sz w:val="22"/>
        </w:rPr>
        <w:t xml:space="preserve">.  </w:t>
      </w:r>
      <w:r w:rsidR="001D7FC7">
        <w:rPr>
          <w:sz w:val="22"/>
        </w:rPr>
        <w:t>All calculations were</w:t>
      </w:r>
      <w:r w:rsidR="00910FDD" w:rsidRPr="00660A31">
        <w:rPr>
          <w:sz w:val="22"/>
        </w:rPr>
        <w:t xml:space="preserve"> conducted at the MO6-2X/def2-TZVPP level of theory</w:t>
      </w:r>
      <w:r w:rsidR="001D7FC7">
        <w:rPr>
          <w:sz w:val="22"/>
        </w:rPr>
        <w:t xml:space="preserve"> and</w:t>
      </w:r>
      <w:r w:rsidR="00910FDD" w:rsidRPr="00660A31">
        <w:rPr>
          <w:sz w:val="22"/>
        </w:rPr>
        <w:t xml:space="preserve"> allowed</w:t>
      </w:r>
      <w:r w:rsidRPr="00660A31">
        <w:rPr>
          <w:sz w:val="22"/>
        </w:rPr>
        <w:t xml:space="preserve"> </w:t>
      </w:r>
      <w:r w:rsidR="004B2E50" w:rsidRPr="00660A31">
        <w:rPr>
          <w:sz w:val="22"/>
        </w:rPr>
        <w:t xml:space="preserve">determination of the </w:t>
      </w:r>
      <w:r w:rsidR="00285BA3" w:rsidRPr="00660A31">
        <w:rPr>
          <w:sz w:val="22"/>
        </w:rPr>
        <w:t>ground state energies of</w:t>
      </w:r>
      <w:r w:rsidRPr="00660A31">
        <w:rPr>
          <w:sz w:val="22"/>
        </w:rPr>
        <w:t xml:space="preserve"> Rh</w:t>
      </w:r>
      <w:r w:rsidRPr="00660A31">
        <w:rPr>
          <w:sz w:val="22"/>
          <w:vertAlign w:val="subscript"/>
        </w:rPr>
        <w:t>2</w:t>
      </w:r>
      <w:r w:rsidRPr="00660A31">
        <w:rPr>
          <w:sz w:val="22"/>
        </w:rPr>
        <w:t>(OAc)</w:t>
      </w:r>
      <w:r w:rsidRPr="00660A31">
        <w:rPr>
          <w:sz w:val="22"/>
          <w:vertAlign w:val="subscript"/>
        </w:rPr>
        <w:t>4</w:t>
      </w:r>
      <w:r w:rsidRPr="00660A31">
        <w:rPr>
          <w:sz w:val="22"/>
        </w:rPr>
        <w:t xml:space="preserve">, </w:t>
      </w:r>
      <w:r w:rsidR="00CD1F21" w:rsidRPr="00660A31">
        <w:rPr>
          <w:b/>
          <w:bCs/>
          <w:sz w:val="22"/>
        </w:rPr>
        <w:t>1</w:t>
      </w:r>
      <w:r w:rsidR="00E6777A" w:rsidRPr="00660A31">
        <w:rPr>
          <w:b/>
          <w:sz w:val="22"/>
        </w:rPr>
        <w:t>2</w:t>
      </w:r>
      <w:r w:rsidR="00D11F8E" w:rsidRPr="00660A31">
        <w:rPr>
          <w:b/>
          <w:sz w:val="22"/>
        </w:rPr>
        <w:t>6</w:t>
      </w:r>
      <w:r w:rsidRPr="00660A31">
        <w:rPr>
          <w:b/>
          <w:sz w:val="22"/>
        </w:rPr>
        <w:t>a</w:t>
      </w:r>
      <w:r w:rsidRPr="00660A31">
        <w:rPr>
          <w:sz w:val="22"/>
        </w:rPr>
        <w:t xml:space="preserve">, </w:t>
      </w:r>
      <w:r w:rsidR="00CD1F21" w:rsidRPr="00660A31">
        <w:rPr>
          <w:b/>
          <w:bCs/>
          <w:sz w:val="22"/>
        </w:rPr>
        <w:t>120</w:t>
      </w:r>
      <w:r w:rsidRPr="00660A31">
        <w:rPr>
          <w:b/>
          <w:bCs/>
          <w:sz w:val="22"/>
        </w:rPr>
        <w:t>a</w:t>
      </w:r>
      <w:r w:rsidRPr="00660A31">
        <w:rPr>
          <w:sz w:val="22"/>
        </w:rPr>
        <w:t xml:space="preserve">, and </w:t>
      </w:r>
      <w:r w:rsidR="00CD1F21" w:rsidRPr="00660A31">
        <w:rPr>
          <w:b/>
          <w:bCs/>
          <w:sz w:val="22"/>
        </w:rPr>
        <w:t>1</w:t>
      </w:r>
      <w:r w:rsidR="00E6777A" w:rsidRPr="00660A31">
        <w:rPr>
          <w:b/>
          <w:bCs/>
          <w:sz w:val="22"/>
        </w:rPr>
        <w:t>25</w:t>
      </w:r>
      <w:r w:rsidRPr="00660A31">
        <w:rPr>
          <w:b/>
          <w:bCs/>
          <w:sz w:val="22"/>
        </w:rPr>
        <w:t>a</w:t>
      </w:r>
      <w:r w:rsidR="00910FDD" w:rsidRPr="00660A31">
        <w:rPr>
          <w:sz w:val="22"/>
        </w:rPr>
        <w:t>.</w:t>
      </w:r>
      <w:r w:rsidR="000E3272">
        <w:rPr>
          <w:sz w:val="22"/>
        </w:rPr>
        <w:fldChar w:fldCharType="begin"/>
      </w:r>
      <w:r w:rsidR="006D212C">
        <w:rPr>
          <w:sz w:val="22"/>
        </w:rPr>
        <w:instrText xml:space="preserve"> ADDIN EN.CITE &lt;EndNote&gt;&lt;Cite&gt;&lt;Author&gt;Cressy&lt;/Author&gt;&lt;Year&gt;2020&lt;/Year&gt;&lt;RecNum&gt;2187&lt;/RecNum&gt;&lt;DisplayText&gt;&lt;style face="superscript"&gt;224&lt;/style&gt;&lt;/DisplayText&gt;&lt;record&gt;&lt;rec-number&gt;2187&lt;/rec-number&gt;&lt;foreign-keys&gt;&lt;key app="EN" db-id="tfvtdwerrrxts1ee0t5xa0sr9wxwp2p9d00z" timestamp="1604786034" guid="2a56efe0-5caa-438c-9b7a-45f696331df9"&gt;2187&lt;/key&gt;&lt;/foreign-keys&gt;&lt;ref-type name="Journal Article"&gt;17&lt;/ref-type&gt;&lt;contributors&gt;&lt;authors&gt;&lt;author&gt;Cressy, Derek&lt;/author&gt;&lt;author&gt;Zavala, Cristian&lt;/author&gt;&lt;author&gt;Abshire, Anthony&lt;/author&gt;&lt;author&gt;Sheffield, William&lt;/author&gt;&lt;author&gt;Darko, Ampofo&lt;/author&gt;&lt;/authors&gt;&lt;/contributors&gt;&lt;titles&gt;&lt;title&gt;Tuning Rh(II)-catalysed cyclopropanation with tethered thioether ligands&lt;/title&gt;&lt;secondary-title&gt;Dalton Transactions&lt;/secondary-title&gt;&lt;/titles&gt;&lt;periodical&gt;&lt;full-title&gt;Dalton Transactions&lt;/full-title&gt;&lt;abbr-1&gt;Dalton Trans.&lt;/abbr-1&gt;&lt;/periodical&gt;&lt;dates&gt;&lt;year&gt;2020&lt;/year&gt;&lt;/dates&gt;&lt;publisher&gt;The Royal Society of Chemistry&lt;/publisher&gt;&lt;isbn&gt;1477-9226&lt;/isbn&gt;&lt;work-type&gt;10.1039/D0DT03019H&lt;/work-type&gt;&lt;urls&gt;&lt;related-urls&gt;&lt;url&gt;http://dx.doi.org/10.1039/D0DT03019H&lt;/url&gt;&lt;/related-urls&gt;&lt;/urls&gt;&lt;electronic-resource-num&gt;10.1039/D0DT03019H&lt;/electronic-resource-num&gt;&lt;/record&gt;&lt;/Cite&gt;&lt;/EndNote&gt;</w:instrText>
      </w:r>
      <w:r w:rsidR="000E3272">
        <w:rPr>
          <w:sz w:val="22"/>
        </w:rPr>
        <w:fldChar w:fldCharType="separate"/>
      </w:r>
      <w:r w:rsidR="006D212C" w:rsidRPr="006D212C">
        <w:rPr>
          <w:noProof/>
          <w:sz w:val="22"/>
          <w:vertAlign w:val="superscript"/>
        </w:rPr>
        <w:t>224</w:t>
      </w:r>
      <w:r w:rsidR="000E3272">
        <w:rPr>
          <w:sz w:val="22"/>
        </w:rPr>
        <w:fldChar w:fldCharType="end"/>
      </w:r>
      <w:r w:rsidR="00DE671B" w:rsidRPr="00660A31">
        <w:rPr>
          <w:sz w:val="22"/>
        </w:rPr>
        <w:t xml:space="preserve">  The </w:t>
      </w:r>
      <w:r w:rsidR="00C452B1" w:rsidRPr="00660A31">
        <w:rPr>
          <w:sz w:val="22"/>
        </w:rPr>
        <w:t>coordinates</w:t>
      </w:r>
      <w:r w:rsidR="00DE671B" w:rsidRPr="00660A31">
        <w:rPr>
          <w:sz w:val="22"/>
        </w:rPr>
        <w:t xml:space="preserve"> obtained from the crystal structures served as starting points in the calculations for </w:t>
      </w:r>
      <w:r w:rsidR="00CD1F21" w:rsidRPr="00660A31">
        <w:rPr>
          <w:b/>
          <w:bCs/>
          <w:sz w:val="22"/>
        </w:rPr>
        <w:t>120</w:t>
      </w:r>
      <w:r w:rsidR="00DE671B" w:rsidRPr="00660A31">
        <w:rPr>
          <w:b/>
          <w:bCs/>
          <w:sz w:val="22"/>
        </w:rPr>
        <w:t>a</w:t>
      </w:r>
      <w:r w:rsidR="00DE671B" w:rsidRPr="00660A31">
        <w:rPr>
          <w:sz w:val="22"/>
        </w:rPr>
        <w:t xml:space="preserve"> and </w:t>
      </w:r>
      <w:r w:rsidR="00CD1F21" w:rsidRPr="00660A31">
        <w:rPr>
          <w:b/>
          <w:bCs/>
          <w:sz w:val="22"/>
        </w:rPr>
        <w:t>1</w:t>
      </w:r>
      <w:r w:rsidR="00DE671B" w:rsidRPr="00660A31">
        <w:rPr>
          <w:b/>
          <w:bCs/>
          <w:sz w:val="22"/>
        </w:rPr>
        <w:t>25a</w:t>
      </w:r>
      <w:r w:rsidR="00DE671B" w:rsidRPr="00660A31">
        <w:rPr>
          <w:sz w:val="22"/>
        </w:rPr>
        <w:t>.</w:t>
      </w:r>
      <w:r w:rsidR="00910FDD" w:rsidRPr="00660A31">
        <w:rPr>
          <w:sz w:val="22"/>
        </w:rPr>
        <w:t xml:space="preserve"> </w:t>
      </w:r>
      <w:r w:rsidR="00B35525" w:rsidRPr="00660A31">
        <w:rPr>
          <w:sz w:val="22"/>
        </w:rPr>
        <w:t xml:space="preserve"> </w:t>
      </w:r>
      <w:r w:rsidR="00285BA3" w:rsidRPr="00660A31">
        <w:rPr>
          <w:sz w:val="22"/>
          <w:szCs w:val="22"/>
        </w:rPr>
        <w:t>From the models of the complexes in the ground state</w:t>
      </w:r>
      <w:r w:rsidR="00BB3C84">
        <w:rPr>
          <w:sz w:val="22"/>
          <w:szCs w:val="22"/>
        </w:rPr>
        <w:t>,</w:t>
      </w:r>
      <w:r w:rsidR="00285BA3" w:rsidRPr="00660A31">
        <w:rPr>
          <w:sz w:val="22"/>
          <w:szCs w:val="22"/>
        </w:rPr>
        <w:t xml:space="preserve"> the </w:t>
      </w:r>
      <w:r w:rsidR="00910FDD" w:rsidRPr="00660A31">
        <w:rPr>
          <w:sz w:val="22"/>
          <w:szCs w:val="22"/>
        </w:rPr>
        <w:t>energy levels of the</w:t>
      </w:r>
      <w:r w:rsidR="00285BA3" w:rsidRPr="00660A31">
        <w:rPr>
          <w:sz w:val="22"/>
          <w:szCs w:val="22"/>
        </w:rPr>
        <w:t xml:space="preserve"> HOMO</w:t>
      </w:r>
      <w:r w:rsidR="00910FDD" w:rsidRPr="00660A31">
        <w:rPr>
          <w:sz w:val="22"/>
          <w:szCs w:val="22"/>
        </w:rPr>
        <w:t xml:space="preserve"> and </w:t>
      </w:r>
      <w:r w:rsidR="00285BA3" w:rsidRPr="00660A31">
        <w:rPr>
          <w:sz w:val="22"/>
          <w:szCs w:val="22"/>
        </w:rPr>
        <w:t xml:space="preserve">LUMO </w:t>
      </w:r>
      <w:r w:rsidR="00910FDD" w:rsidRPr="00660A31">
        <w:rPr>
          <w:sz w:val="22"/>
          <w:szCs w:val="22"/>
        </w:rPr>
        <w:t>were</w:t>
      </w:r>
      <w:r w:rsidR="00285BA3" w:rsidRPr="00660A31">
        <w:rPr>
          <w:sz w:val="22"/>
          <w:szCs w:val="22"/>
        </w:rPr>
        <w:t xml:space="preserve"> determined </w:t>
      </w:r>
      <w:r w:rsidR="000F4710" w:rsidRPr="00660A31">
        <w:rPr>
          <w:sz w:val="22"/>
          <w:szCs w:val="22"/>
        </w:rPr>
        <w:t>(</w:t>
      </w:r>
      <w:r w:rsidR="005F5DF5" w:rsidRPr="00660A31">
        <w:rPr>
          <w:sz w:val="22"/>
          <w:szCs w:val="22"/>
        </w:rPr>
        <w:t>Figure 3.</w:t>
      </w:r>
      <w:r w:rsidR="007C4123">
        <w:rPr>
          <w:sz w:val="22"/>
          <w:szCs w:val="22"/>
        </w:rPr>
        <w:t>8</w:t>
      </w:r>
      <w:r w:rsidR="000F4710" w:rsidRPr="00660A31">
        <w:rPr>
          <w:sz w:val="22"/>
          <w:szCs w:val="22"/>
        </w:rPr>
        <w:t>)</w:t>
      </w:r>
      <w:r w:rsidR="00285BA3" w:rsidRPr="00660A31">
        <w:rPr>
          <w:sz w:val="22"/>
          <w:szCs w:val="22"/>
        </w:rPr>
        <w:t>.</w:t>
      </w:r>
      <w:r w:rsidR="00E14CAC" w:rsidRPr="00660A31">
        <w:rPr>
          <w:sz w:val="22"/>
          <w:szCs w:val="22"/>
        </w:rPr>
        <w:t xml:space="preserve"> </w:t>
      </w:r>
      <w:r w:rsidR="00C62366" w:rsidRPr="00660A31">
        <w:rPr>
          <w:sz w:val="22"/>
          <w:szCs w:val="22"/>
        </w:rPr>
        <w:t xml:space="preserve"> </w:t>
      </w:r>
      <w:r w:rsidR="005F5DF5" w:rsidRPr="00660A31">
        <w:rPr>
          <w:sz w:val="22"/>
          <w:szCs w:val="22"/>
        </w:rPr>
        <w:t>The</w:t>
      </w:r>
      <w:r w:rsidR="00C41301" w:rsidRPr="00660A31">
        <w:rPr>
          <w:sz w:val="22"/>
          <w:szCs w:val="22"/>
        </w:rPr>
        <w:t xml:space="preserve"> HOMO energy rises in the order </w:t>
      </w:r>
      <w:r w:rsidR="00CD1F21" w:rsidRPr="007074D7">
        <w:rPr>
          <w:b/>
          <w:bCs/>
          <w:sz w:val="22"/>
          <w:szCs w:val="22"/>
        </w:rPr>
        <w:t>1</w:t>
      </w:r>
      <w:r w:rsidR="00C41301" w:rsidRPr="00660A31">
        <w:rPr>
          <w:b/>
          <w:bCs/>
          <w:sz w:val="22"/>
          <w:szCs w:val="22"/>
        </w:rPr>
        <w:t>26a</w:t>
      </w:r>
      <w:r w:rsidR="00C41301" w:rsidRPr="00660A31">
        <w:rPr>
          <w:sz w:val="22"/>
          <w:szCs w:val="22"/>
        </w:rPr>
        <w:t>&lt;</w:t>
      </w:r>
      <w:r w:rsidR="00CD1F21" w:rsidRPr="007074D7">
        <w:rPr>
          <w:b/>
          <w:bCs/>
          <w:sz w:val="22"/>
          <w:szCs w:val="22"/>
        </w:rPr>
        <w:t>1</w:t>
      </w:r>
      <w:r w:rsidR="00C41301" w:rsidRPr="00660A31">
        <w:rPr>
          <w:b/>
          <w:bCs/>
          <w:sz w:val="22"/>
          <w:szCs w:val="22"/>
        </w:rPr>
        <w:t>25a</w:t>
      </w:r>
      <w:r w:rsidR="00C41301" w:rsidRPr="00660A31">
        <w:rPr>
          <w:sz w:val="22"/>
          <w:szCs w:val="22"/>
        </w:rPr>
        <w:t>&lt;</w:t>
      </w:r>
      <w:r w:rsidR="00CD1F21" w:rsidRPr="00660A31">
        <w:rPr>
          <w:b/>
          <w:bCs/>
          <w:sz w:val="22"/>
          <w:szCs w:val="22"/>
        </w:rPr>
        <w:t>120</w:t>
      </w:r>
      <w:r w:rsidR="00C41301" w:rsidRPr="00660A31">
        <w:rPr>
          <w:b/>
          <w:bCs/>
          <w:sz w:val="22"/>
          <w:szCs w:val="22"/>
        </w:rPr>
        <w:t>a</w:t>
      </w:r>
      <w:r w:rsidR="00C452B1">
        <w:rPr>
          <w:sz w:val="22"/>
          <w:szCs w:val="22"/>
        </w:rPr>
        <w:t xml:space="preserve">, </w:t>
      </w:r>
      <w:r w:rsidR="00C41301" w:rsidRPr="00660A31">
        <w:rPr>
          <w:sz w:val="22"/>
          <w:szCs w:val="22"/>
        </w:rPr>
        <w:t>which was also observed experimentally by CV analysis</w:t>
      </w:r>
      <w:r w:rsidR="005F5DF5" w:rsidRPr="00660A31">
        <w:rPr>
          <w:sz w:val="22"/>
          <w:szCs w:val="22"/>
        </w:rPr>
        <w:t>.</w:t>
      </w:r>
      <w:r w:rsidR="00660D1B" w:rsidRPr="00660A31">
        <w:rPr>
          <w:sz w:val="22"/>
          <w:szCs w:val="22"/>
        </w:rPr>
        <w:t xml:space="preserve">  </w:t>
      </w:r>
      <w:r w:rsidR="005F5DF5" w:rsidRPr="00660A31">
        <w:rPr>
          <w:sz w:val="22"/>
          <w:szCs w:val="22"/>
        </w:rPr>
        <w:t xml:space="preserve">In conjunction with </w:t>
      </w:r>
      <w:r w:rsidR="00BB3C84">
        <w:rPr>
          <w:sz w:val="22"/>
          <w:szCs w:val="22"/>
        </w:rPr>
        <w:t xml:space="preserve">the </w:t>
      </w:r>
      <w:r w:rsidR="005F5DF5" w:rsidRPr="00660A31">
        <w:rPr>
          <w:sz w:val="22"/>
          <w:szCs w:val="22"/>
        </w:rPr>
        <w:t xml:space="preserve">destabilization of the HOMO, an even larger </w:t>
      </w:r>
      <w:r w:rsidR="00C62366" w:rsidRPr="00660A31">
        <w:rPr>
          <w:sz w:val="22"/>
          <w:szCs w:val="22"/>
        </w:rPr>
        <w:t>destabilization of the LUMO</w:t>
      </w:r>
      <w:r w:rsidR="005F5DF5" w:rsidRPr="00660A31">
        <w:rPr>
          <w:sz w:val="22"/>
          <w:szCs w:val="22"/>
        </w:rPr>
        <w:t xml:space="preserve"> was observed</w:t>
      </w:r>
      <w:r w:rsidR="00C62366" w:rsidRPr="00660A31">
        <w:rPr>
          <w:sz w:val="22"/>
          <w:szCs w:val="22"/>
        </w:rPr>
        <w:t>.</w:t>
      </w:r>
      <w:r w:rsidR="00660D1B" w:rsidRPr="00660A31">
        <w:rPr>
          <w:sz w:val="22"/>
          <w:szCs w:val="22"/>
        </w:rPr>
        <w:t xml:space="preserve">  </w:t>
      </w:r>
      <w:r w:rsidR="00C60E3A">
        <w:rPr>
          <w:sz w:val="22"/>
          <w:szCs w:val="22"/>
        </w:rPr>
        <w:t>The d</w:t>
      </w:r>
      <w:r w:rsidR="00660D1B" w:rsidRPr="00660A31">
        <w:rPr>
          <w:sz w:val="22"/>
          <w:szCs w:val="22"/>
        </w:rPr>
        <w:t xml:space="preserve">onating ability of the thioether groups could be seen with more destabilization by the stronger donor (methyl thioether of </w:t>
      </w:r>
      <w:r w:rsidR="00CD1F21" w:rsidRPr="00660A31">
        <w:rPr>
          <w:b/>
          <w:bCs/>
          <w:sz w:val="22"/>
          <w:szCs w:val="22"/>
        </w:rPr>
        <w:t>120</w:t>
      </w:r>
      <w:r w:rsidR="00660D1B" w:rsidRPr="00660A31">
        <w:rPr>
          <w:b/>
          <w:bCs/>
          <w:sz w:val="22"/>
          <w:szCs w:val="22"/>
        </w:rPr>
        <w:t>a</w:t>
      </w:r>
      <w:r w:rsidR="00660D1B" w:rsidRPr="00660A31">
        <w:rPr>
          <w:sz w:val="22"/>
          <w:szCs w:val="22"/>
        </w:rPr>
        <w:t xml:space="preserve">) compared to the </w:t>
      </w:r>
    </w:p>
    <w:p w14:paraId="3ECE7655" w14:textId="063803A4" w:rsidR="000736D9" w:rsidRDefault="002B44CB">
      <w:pPr>
        <w:rPr>
          <w:sz w:val="22"/>
          <w:szCs w:val="22"/>
        </w:rPr>
      </w:pPr>
      <w:r>
        <w:rPr>
          <w:noProof/>
          <w:sz w:val="22"/>
          <w:szCs w:val="22"/>
        </w:rPr>
        <w:lastRenderedPageBreak/>
        <w:drawing>
          <wp:anchor distT="0" distB="0" distL="114300" distR="114300" simplePos="0" relativeHeight="253516800" behindDoc="0" locked="0" layoutInCell="1" allowOverlap="1" wp14:anchorId="04F69F48" wp14:editId="6B4D54A6">
            <wp:simplePos x="0" y="0"/>
            <wp:positionH relativeFrom="margin">
              <wp:align>center</wp:align>
            </wp:positionH>
            <wp:positionV relativeFrom="paragraph">
              <wp:posOffset>337820</wp:posOffset>
            </wp:positionV>
            <wp:extent cx="5340350" cy="3383280"/>
            <wp:effectExtent l="0" t="0" r="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340350" cy="3383280"/>
                    </a:xfrm>
                    <a:prstGeom prst="rect">
                      <a:avLst/>
                    </a:prstGeom>
                    <a:noFill/>
                  </pic:spPr>
                </pic:pic>
              </a:graphicData>
            </a:graphic>
          </wp:anchor>
        </w:drawing>
      </w:r>
      <w:r w:rsidR="000736D9" w:rsidRPr="00660A31">
        <w:rPr>
          <w:noProof/>
        </w:rPr>
        <mc:AlternateContent>
          <mc:Choice Requires="wps">
            <w:drawing>
              <wp:anchor distT="182880" distB="0" distL="114300" distR="114300" simplePos="0" relativeHeight="253165568" behindDoc="0" locked="0" layoutInCell="1" allowOverlap="1" wp14:anchorId="58E1C8D2" wp14:editId="5B87296E">
                <wp:simplePos x="0" y="0"/>
                <wp:positionH relativeFrom="margin">
                  <wp:align>left</wp:align>
                </wp:positionH>
                <wp:positionV relativeFrom="margin">
                  <wp:align>top</wp:align>
                </wp:positionV>
                <wp:extent cx="5340096" cy="320040"/>
                <wp:effectExtent l="0" t="0" r="0" b="3810"/>
                <wp:wrapTopAndBottom/>
                <wp:docPr id="512" name="Text Box 512"/>
                <wp:cNvGraphicFramePr/>
                <a:graphic xmlns:a="http://schemas.openxmlformats.org/drawingml/2006/main">
                  <a:graphicData uri="http://schemas.microsoft.com/office/word/2010/wordprocessingShape">
                    <wps:wsp>
                      <wps:cNvSpPr txBox="1"/>
                      <wps:spPr>
                        <a:xfrm>
                          <a:off x="0" y="0"/>
                          <a:ext cx="5340096" cy="320040"/>
                        </a:xfrm>
                        <a:prstGeom prst="rect">
                          <a:avLst/>
                        </a:prstGeom>
                        <a:solidFill>
                          <a:prstClr val="white"/>
                        </a:solidFill>
                        <a:ln>
                          <a:noFill/>
                        </a:ln>
                      </wps:spPr>
                      <wps:txbx>
                        <w:txbxContent>
                          <w:p w14:paraId="2B259858" w14:textId="12B2D4B6" w:rsidR="00544CAD" w:rsidRPr="00B62646" w:rsidRDefault="00544CAD" w:rsidP="00AE0D8C">
                            <w:pPr>
                              <w:pStyle w:val="Caption"/>
                              <w:rPr>
                                <w:noProof/>
                              </w:rPr>
                            </w:pPr>
                            <w:bookmarkStart w:id="194" w:name="_Toc56415689"/>
                            <w:r>
                              <w:t xml:space="preserve">Table </w:t>
                            </w:r>
                            <w:r w:rsidR="005B491D">
                              <w:fldChar w:fldCharType="begin"/>
                            </w:r>
                            <w:r w:rsidR="005B491D">
                              <w:instrText xml:space="preserve"> STYLEREF 1 \s </w:instrText>
                            </w:r>
                            <w:r w:rsidR="005B491D">
                              <w:fldChar w:fldCharType="separate"/>
                            </w:r>
                            <w:r>
                              <w:rPr>
                                <w:noProof/>
                              </w:rPr>
                              <w:t>3</w:t>
                            </w:r>
                            <w:r w:rsidR="005B491D">
                              <w:rPr>
                                <w:noProof/>
                              </w:rPr>
                              <w:fldChar w:fldCharType="end"/>
                            </w:r>
                            <w:r>
                              <w:t>.</w:t>
                            </w:r>
                            <w:r w:rsidR="005B491D">
                              <w:fldChar w:fldCharType="begin"/>
                            </w:r>
                            <w:r w:rsidR="005B491D">
                              <w:instrText xml:space="preserve"> SEQ Table \* ARABIC \s 1 </w:instrText>
                            </w:r>
                            <w:r w:rsidR="005B491D">
                              <w:fldChar w:fldCharType="separate"/>
                            </w:r>
                            <w:r>
                              <w:rPr>
                                <w:noProof/>
                              </w:rPr>
                              <w:t>2</w:t>
                            </w:r>
                            <w:r w:rsidR="005B491D">
                              <w:rPr>
                                <w:noProof/>
                              </w:rPr>
                              <w:fldChar w:fldCharType="end"/>
                            </w:r>
                            <w:r>
                              <w:t xml:space="preserve">  </w:t>
                            </w:r>
                            <w:r w:rsidRPr="009C7B9C">
                              <w:rPr>
                                <w:b w:val="0"/>
                                <w:bCs/>
                              </w:rPr>
                              <w:t>Cyclopropanation of styrene and methyl (4-nitro)phenyldiazoacetate</w:t>
                            </w:r>
                            <w:bookmarkEnd w:id="19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1C8D2" id="Text Box 512" o:spid="_x0000_s1139" type="#_x0000_t202" style="position:absolute;margin-left:0;margin-top:0;width:420.5pt;height:25.2pt;z-index:253165568;visibility:visible;mso-wrap-style:square;mso-width-percent:0;mso-height-percent:0;mso-wrap-distance-left:9pt;mso-wrap-distance-top:14.4pt;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" stroked="f">
                <v:textbox inset="0,0,0,0">
                  <w:txbxContent>
                    <w:p w14:paraId="2B259858" w14:textId="12B2D4B6" w:rsidR="00544CAD" w:rsidRPr="00B62646" w:rsidRDefault="00544CAD" w:rsidP="00AE0D8C">
                      <w:pPr>
                        <w:pStyle w:val="Caption"/>
                        <w:rPr>
                          <w:noProof/>
                        </w:rPr>
                      </w:pPr>
                      <w:bookmarkStart w:id="310" w:name="_Toc56415689"/>
                      <w:r>
                        <w:t xml:space="preserve">Table </w:t>
                      </w:r>
                      <w:r w:rsidR="000F0901">
                        <w:fldChar w:fldCharType="begin"/>
                      </w:r>
                      <w:r w:rsidR="000F0901">
                        <w:instrText xml:space="preserve"> STYLEREF 1 \s </w:instrText>
                      </w:r>
                      <w:r w:rsidR="000F0901">
                        <w:fldChar w:fldCharType="separate"/>
                      </w:r>
                      <w:r>
                        <w:rPr>
                          <w:noProof/>
                        </w:rPr>
                        <w:t>3</w:t>
                      </w:r>
                      <w:r w:rsidR="000F0901">
                        <w:rPr>
                          <w:noProof/>
                        </w:rPr>
                        <w:fldChar w:fldCharType="end"/>
                      </w:r>
                      <w:r>
                        <w:t>.</w:t>
                      </w:r>
                      <w:r w:rsidR="000F0901">
                        <w:fldChar w:fldCharType="begin"/>
                      </w:r>
                      <w:r w:rsidR="000F0901">
                        <w:instrText xml:space="preserve"> SEQ Table \* ARABIC \s 1 </w:instrText>
                      </w:r>
                      <w:r w:rsidR="000F0901">
                        <w:fldChar w:fldCharType="separate"/>
                      </w:r>
                      <w:r>
                        <w:rPr>
                          <w:noProof/>
                        </w:rPr>
                        <w:t>2</w:t>
                      </w:r>
                      <w:r w:rsidR="000F0901">
                        <w:rPr>
                          <w:noProof/>
                        </w:rPr>
                        <w:fldChar w:fldCharType="end"/>
                      </w:r>
                      <w:r>
                        <w:t xml:space="preserve">  </w:t>
                      </w:r>
                      <w:r w:rsidRPr="009C7B9C">
                        <w:rPr>
                          <w:b w:val="0"/>
                          <w:bCs/>
                        </w:rPr>
                        <w:t>Cyclopropanation of styrene and methyl (4-nitro)phenyldiazoacetate</w:t>
                      </w:r>
                      <w:bookmarkEnd w:id="310"/>
                    </w:p>
                  </w:txbxContent>
                </v:textbox>
                <w10:wrap type="topAndBottom" anchorx="margin" anchory="margin"/>
              </v:shape>
            </w:pict>
          </mc:Fallback>
        </mc:AlternateContent>
      </w:r>
      <w:r w:rsidR="000736D9">
        <w:rPr>
          <w:sz w:val="22"/>
          <w:szCs w:val="22"/>
        </w:rPr>
        <w:br w:type="page"/>
      </w:r>
      <w:r w:rsidRPr="00594543">
        <w:rPr>
          <w:noProof/>
          <w:highlight w:val="green"/>
        </w:rPr>
        <w:lastRenderedPageBreak/>
        <mc:AlternateContent>
          <mc:Choice Requires="wps">
            <w:drawing>
              <wp:anchor distT="0" distB="182880" distL="114300" distR="114300" simplePos="0" relativeHeight="253167616" behindDoc="0" locked="0" layoutInCell="1" allowOverlap="1" wp14:anchorId="4CDECAB0" wp14:editId="1923859A">
                <wp:simplePos x="0" y="0"/>
                <wp:positionH relativeFrom="margin">
                  <wp:align>left</wp:align>
                </wp:positionH>
                <wp:positionV relativeFrom="paragraph">
                  <wp:posOffset>4323080</wp:posOffset>
                </wp:positionV>
                <wp:extent cx="5431155" cy="474980"/>
                <wp:effectExtent l="0" t="0" r="0" b="2540"/>
                <wp:wrapTopAndBottom/>
                <wp:docPr id="514" name="Text Box 514"/>
                <wp:cNvGraphicFramePr/>
                <a:graphic xmlns:a="http://schemas.openxmlformats.org/drawingml/2006/main">
                  <a:graphicData uri="http://schemas.microsoft.com/office/word/2010/wordprocessingShape">
                    <wps:wsp>
                      <wps:cNvSpPr txBox="1"/>
                      <wps:spPr>
                        <a:xfrm>
                          <a:off x="0" y="0"/>
                          <a:ext cx="5431155" cy="474980"/>
                        </a:xfrm>
                        <a:prstGeom prst="rect">
                          <a:avLst/>
                        </a:prstGeom>
                        <a:solidFill>
                          <a:prstClr val="white"/>
                        </a:solidFill>
                        <a:ln>
                          <a:noFill/>
                        </a:ln>
                      </wps:spPr>
                      <wps:txbx>
                        <w:txbxContent>
                          <w:p w14:paraId="14646F59" w14:textId="14B102C4" w:rsidR="00544CAD" w:rsidRPr="00B6785E" w:rsidRDefault="00544CAD" w:rsidP="003377CF">
                            <w:pPr>
                              <w:pStyle w:val="Caption"/>
                            </w:pPr>
                            <w:bookmarkStart w:id="195" w:name="_Toc56415791"/>
                            <w:r>
                              <w:t xml:space="preserve">Figure </w:t>
                            </w:r>
                            <w:r w:rsidR="005B491D">
                              <w:fldChar w:fldCharType="begin"/>
                            </w:r>
                            <w:r w:rsidR="005B491D">
                              <w:instrText xml:space="preserve"> STYLEREF 1 \s </w:instrText>
                            </w:r>
                            <w:r w:rsidR="005B491D">
                              <w:fldChar w:fldCharType="separate"/>
                            </w:r>
                            <w:r>
                              <w:rPr>
                                <w:noProof/>
                              </w:rPr>
                              <w:t>3</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8</w:t>
                            </w:r>
                            <w:r w:rsidR="005B491D">
                              <w:rPr>
                                <w:noProof/>
                              </w:rPr>
                              <w:fldChar w:fldCharType="end"/>
                            </w:r>
                            <w:r>
                              <w:t xml:space="preserve">  </w:t>
                            </w:r>
                            <w:r w:rsidRPr="00A114F4">
                              <w:rPr>
                                <w:b w:val="0"/>
                                <w:bCs/>
                              </w:rPr>
                              <w:t>Calculations of the HOMO</w:t>
                            </w:r>
                            <w:r>
                              <w:rPr>
                                <w:b w:val="0"/>
                                <w:bCs/>
                              </w:rPr>
                              <w:t xml:space="preserve"> and </w:t>
                            </w:r>
                            <w:r w:rsidRPr="00A114F4">
                              <w:rPr>
                                <w:b w:val="0"/>
                                <w:bCs/>
                              </w:rPr>
                              <w:t xml:space="preserve">LUMO </w:t>
                            </w:r>
                            <w:r>
                              <w:rPr>
                                <w:b w:val="0"/>
                                <w:bCs/>
                              </w:rPr>
                              <w:t>energies</w:t>
                            </w:r>
                            <w:r w:rsidRPr="00A114F4">
                              <w:rPr>
                                <w:b w:val="0"/>
                                <w:bCs/>
                              </w:rPr>
                              <w:t xml:space="preserve"> of select Rh</w:t>
                            </w:r>
                            <w:r w:rsidRPr="00752F21">
                              <w:rPr>
                                <w:b w:val="0"/>
                                <w:bCs/>
                                <w:vertAlign w:val="superscript"/>
                              </w:rPr>
                              <w:t>II</w:t>
                            </w:r>
                            <w:r w:rsidRPr="00A114F4">
                              <w:rPr>
                                <w:b w:val="0"/>
                                <w:bCs/>
                              </w:rPr>
                              <w:t xml:space="preserve"> complexes</w:t>
                            </w:r>
                            <w:r w:rsidRPr="00A114F4">
                              <w:rPr>
                                <w:b w:val="0"/>
                                <w:bCs/>
                                <w:noProof/>
                              </w:rPr>
                              <w:t xml:space="preserve"> with and without axial coordination.</w:t>
                            </w:r>
                            <w:bookmarkEnd w:id="1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CDECAB0" id="Text Box 514" o:spid="_x0000_s1140" type="#_x0000_t202" style="position:absolute;margin-left:0;margin-top:340.4pt;width:427.65pt;height:37.4pt;z-index:253167616;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" stroked="f">
                <v:textbox style="mso-fit-shape-to-text:t" inset="0,0,0,0">
                  <w:txbxContent>
                    <w:p w14:paraId="14646F59" w14:textId="14B102C4" w:rsidR="00544CAD" w:rsidRPr="00B6785E" w:rsidRDefault="00544CAD" w:rsidP="003377CF">
                      <w:pPr>
                        <w:pStyle w:val="Caption"/>
                      </w:pPr>
                      <w:bookmarkStart w:id="312" w:name="_Toc56415791"/>
                      <w:r>
                        <w:t xml:space="preserve">Figure </w:t>
                      </w:r>
                      <w:r w:rsidR="000F0901">
                        <w:fldChar w:fldCharType="begin"/>
                      </w:r>
                      <w:r w:rsidR="000F0901">
                        <w:instrText xml:space="preserve"> STYLEREF 1 \s </w:instrText>
                      </w:r>
                      <w:r w:rsidR="000F0901">
                        <w:fldChar w:fldCharType="separate"/>
                      </w:r>
                      <w:r>
                        <w:rPr>
                          <w:noProof/>
                        </w:rPr>
                        <w:t>3</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8</w:t>
                      </w:r>
                      <w:r w:rsidR="000F0901">
                        <w:rPr>
                          <w:noProof/>
                        </w:rPr>
                        <w:fldChar w:fldCharType="end"/>
                      </w:r>
                      <w:r>
                        <w:t xml:space="preserve">  </w:t>
                      </w:r>
                      <w:r w:rsidRPr="00A114F4">
                        <w:rPr>
                          <w:b w:val="0"/>
                          <w:bCs/>
                        </w:rPr>
                        <w:t>Calculations of the HOMO</w:t>
                      </w:r>
                      <w:r>
                        <w:rPr>
                          <w:b w:val="0"/>
                          <w:bCs/>
                        </w:rPr>
                        <w:t xml:space="preserve"> and </w:t>
                      </w:r>
                      <w:r w:rsidRPr="00A114F4">
                        <w:rPr>
                          <w:b w:val="0"/>
                          <w:bCs/>
                        </w:rPr>
                        <w:t xml:space="preserve">LUMO </w:t>
                      </w:r>
                      <w:r>
                        <w:rPr>
                          <w:b w:val="0"/>
                          <w:bCs/>
                        </w:rPr>
                        <w:t>energies</w:t>
                      </w:r>
                      <w:r w:rsidRPr="00A114F4">
                        <w:rPr>
                          <w:b w:val="0"/>
                          <w:bCs/>
                        </w:rPr>
                        <w:t xml:space="preserve"> of select Rh</w:t>
                      </w:r>
                      <w:r w:rsidRPr="00752F21">
                        <w:rPr>
                          <w:b w:val="0"/>
                          <w:bCs/>
                          <w:vertAlign w:val="superscript"/>
                        </w:rPr>
                        <w:t>II</w:t>
                      </w:r>
                      <w:r w:rsidRPr="00A114F4">
                        <w:rPr>
                          <w:b w:val="0"/>
                          <w:bCs/>
                        </w:rPr>
                        <w:t xml:space="preserve"> complexes</w:t>
                      </w:r>
                      <w:r w:rsidRPr="00A114F4">
                        <w:rPr>
                          <w:b w:val="0"/>
                          <w:bCs/>
                          <w:noProof/>
                        </w:rPr>
                        <w:t xml:space="preserve"> with and without axial coordination.</w:t>
                      </w:r>
                      <w:bookmarkEnd w:id="312"/>
                    </w:p>
                  </w:txbxContent>
                </v:textbox>
                <w10:wrap type="topAndBottom" anchorx="margin"/>
              </v:shape>
            </w:pict>
          </mc:Fallback>
        </mc:AlternateContent>
      </w:r>
      <w:r>
        <w:rPr>
          <w:noProof/>
          <w:sz w:val="22"/>
          <w:szCs w:val="22"/>
        </w:rPr>
        <w:drawing>
          <wp:anchor distT="0" distB="0" distL="114300" distR="114300" simplePos="0" relativeHeight="253514752" behindDoc="0" locked="0" layoutInCell="1" allowOverlap="1" wp14:anchorId="341682D8" wp14:editId="2DF05211">
            <wp:simplePos x="0" y="0"/>
            <wp:positionH relativeFrom="margin">
              <wp:align>center</wp:align>
            </wp:positionH>
            <wp:positionV relativeFrom="margin">
              <wp:align>top</wp:align>
            </wp:positionV>
            <wp:extent cx="5343525" cy="4243070"/>
            <wp:effectExtent l="0" t="0" r="9525" b="508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343525" cy="4243070"/>
                    </a:xfrm>
                    <a:prstGeom prst="rect">
                      <a:avLst/>
                    </a:prstGeom>
                    <a:noFill/>
                  </pic:spPr>
                </pic:pic>
              </a:graphicData>
            </a:graphic>
            <wp14:sizeRelH relativeFrom="margin">
              <wp14:pctWidth>0</wp14:pctWidth>
            </wp14:sizeRelH>
            <wp14:sizeRelV relativeFrom="margin">
              <wp14:pctHeight>0</wp14:pctHeight>
            </wp14:sizeRelV>
          </wp:anchor>
        </w:drawing>
      </w:r>
      <w:r w:rsidR="000736D9">
        <w:rPr>
          <w:sz w:val="22"/>
          <w:szCs w:val="22"/>
        </w:rPr>
        <w:br w:type="page"/>
      </w:r>
    </w:p>
    <w:p w14:paraId="6BDD9C94" w14:textId="77777777" w:rsidR="000736D9" w:rsidRDefault="000736D9">
      <w:pPr>
        <w:rPr>
          <w:sz w:val="22"/>
          <w:szCs w:val="22"/>
        </w:rPr>
      </w:pPr>
    </w:p>
    <w:p w14:paraId="37CDEC7C" w14:textId="339FD671" w:rsidR="00A650A1" w:rsidRPr="003B1E89" w:rsidRDefault="00660D1B" w:rsidP="0076267C">
      <w:pPr>
        <w:widowControl w:val="0"/>
        <w:spacing w:line="360" w:lineRule="auto"/>
        <w:jc w:val="both"/>
        <w:rPr>
          <w:sz w:val="22"/>
          <w:szCs w:val="22"/>
        </w:rPr>
      </w:pPr>
      <w:r w:rsidRPr="00660A31">
        <w:rPr>
          <w:sz w:val="22"/>
          <w:szCs w:val="22"/>
        </w:rPr>
        <w:t xml:space="preserve">weaker donor (aryl thioether of </w:t>
      </w:r>
      <w:r w:rsidR="00CD1F21" w:rsidRPr="00660A31">
        <w:rPr>
          <w:b/>
          <w:bCs/>
          <w:sz w:val="22"/>
          <w:szCs w:val="22"/>
        </w:rPr>
        <w:t>1</w:t>
      </w:r>
      <w:r w:rsidRPr="00660A31">
        <w:rPr>
          <w:b/>
          <w:bCs/>
          <w:sz w:val="22"/>
          <w:szCs w:val="22"/>
        </w:rPr>
        <w:t>25a</w:t>
      </w:r>
      <w:r w:rsidRPr="00660A31">
        <w:rPr>
          <w:sz w:val="22"/>
          <w:szCs w:val="22"/>
        </w:rPr>
        <w:t xml:space="preserve">).  </w:t>
      </w:r>
      <w:r w:rsidR="00E14CAC" w:rsidRPr="00660A31">
        <w:rPr>
          <w:sz w:val="22"/>
          <w:szCs w:val="22"/>
        </w:rPr>
        <w:t xml:space="preserve"> </w:t>
      </w:r>
      <w:r w:rsidR="005F5DF5" w:rsidRPr="00660A31">
        <w:rPr>
          <w:sz w:val="22"/>
          <w:szCs w:val="22"/>
        </w:rPr>
        <w:t xml:space="preserve">The combined destabilization of the HOMO and LUMO results in an overall increase in the HOMO-LUMO gap, which </w:t>
      </w:r>
      <w:r w:rsidR="00BB3C84">
        <w:rPr>
          <w:sz w:val="22"/>
          <w:szCs w:val="22"/>
        </w:rPr>
        <w:t>agrees</w:t>
      </w:r>
      <w:r w:rsidR="005F5DF5" w:rsidRPr="00660A31">
        <w:rPr>
          <w:sz w:val="22"/>
          <w:szCs w:val="22"/>
        </w:rPr>
        <w:t xml:space="preserve"> with </w:t>
      </w:r>
      <w:r w:rsidR="005F5DF5" w:rsidRPr="003B1E89">
        <w:rPr>
          <w:sz w:val="22"/>
          <w:szCs w:val="22"/>
        </w:rPr>
        <w:t>experimental UV-Vis data</w:t>
      </w:r>
      <w:r w:rsidR="00382D59" w:rsidRPr="003B1E89">
        <w:rPr>
          <w:sz w:val="22"/>
          <w:szCs w:val="22"/>
        </w:rPr>
        <w:t xml:space="preserve"> (See Figure </w:t>
      </w:r>
      <w:r w:rsidR="00477884" w:rsidRPr="003B1E89">
        <w:rPr>
          <w:sz w:val="22"/>
          <w:szCs w:val="22"/>
        </w:rPr>
        <w:t>2</w:t>
      </w:r>
      <w:r w:rsidR="00382D59" w:rsidRPr="003B1E89">
        <w:rPr>
          <w:sz w:val="22"/>
          <w:szCs w:val="22"/>
        </w:rPr>
        <w:t>.</w:t>
      </w:r>
      <w:r w:rsidR="009F5BDE" w:rsidRPr="003B1E89">
        <w:rPr>
          <w:sz w:val="22"/>
          <w:szCs w:val="22"/>
        </w:rPr>
        <w:t>21</w:t>
      </w:r>
      <w:r w:rsidR="00382D59" w:rsidRPr="003B1E89">
        <w:rPr>
          <w:sz w:val="22"/>
          <w:szCs w:val="22"/>
        </w:rPr>
        <w:t>)</w:t>
      </w:r>
      <w:r w:rsidR="00825188" w:rsidRPr="003B1E89">
        <w:rPr>
          <w:sz w:val="22"/>
          <w:szCs w:val="22"/>
        </w:rPr>
        <w:t>.</w:t>
      </w:r>
    </w:p>
    <w:p w14:paraId="2E3BB868" w14:textId="708441C1" w:rsidR="00B74597" w:rsidRPr="00660A31" w:rsidRDefault="00310407" w:rsidP="0076267C">
      <w:pPr>
        <w:widowControl w:val="0"/>
        <w:spacing w:line="360" w:lineRule="auto"/>
        <w:jc w:val="both"/>
        <w:rPr>
          <w:sz w:val="22"/>
          <w:szCs w:val="22"/>
        </w:rPr>
      </w:pPr>
      <w:r w:rsidRPr="003B1E89">
        <w:rPr>
          <w:sz w:val="22"/>
          <w:szCs w:val="22"/>
        </w:rPr>
        <w:tab/>
        <w:t>Although calculations on Rh</w:t>
      </w:r>
      <w:r w:rsidRPr="003B1E89">
        <w:rPr>
          <w:sz w:val="22"/>
          <w:szCs w:val="22"/>
          <w:vertAlign w:val="superscript"/>
        </w:rPr>
        <w:t>II</w:t>
      </w:r>
      <w:r w:rsidRPr="003B1E89">
        <w:rPr>
          <w:sz w:val="22"/>
          <w:szCs w:val="22"/>
        </w:rPr>
        <w:t xml:space="preserve"> </w:t>
      </w:r>
      <w:r w:rsidR="00594543" w:rsidRPr="003B1E89">
        <w:rPr>
          <w:sz w:val="22"/>
          <w:szCs w:val="22"/>
        </w:rPr>
        <w:t>catalysts</w:t>
      </w:r>
      <w:r w:rsidRPr="003B1E89">
        <w:rPr>
          <w:sz w:val="22"/>
          <w:szCs w:val="22"/>
        </w:rPr>
        <w:t xml:space="preserve"> have been conducted, very few examine axial coordination.</w:t>
      </w:r>
      <w:r w:rsidR="00594543" w:rsidRPr="003B1E89">
        <w:rPr>
          <w:sz w:val="22"/>
          <w:szCs w:val="22"/>
        </w:rPr>
        <w:fldChar w:fldCharType="begin">
          <w:fldData xml:space="preserve">PEVuZE5vdGU+PENpdGU+PEF1dGhvcj5OYWthbXVyYTwvQXV0aG9yPjxZZWFyPjIwMDI8L1llYXI+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=
</w:fldData>
        </w:fldChar>
      </w:r>
      <w:r w:rsidR="006D212C">
        <w:rPr>
          <w:sz w:val="22"/>
          <w:szCs w:val="22"/>
        </w:rPr>
        <w:instrText xml:space="preserve"> ADDIN EN.CITE </w:instrText>
      </w:r>
      <w:r w:rsidR="006D212C">
        <w:rPr>
          <w:sz w:val="22"/>
          <w:szCs w:val="22"/>
        </w:rPr>
        <w:fldChar w:fldCharType="begin">
          <w:fldData xml:space="preserve">PEVuZE5vdGU+PENpdGU+PEF1dGhvcj5OYWthbXVyYTwvQXV0aG9yPjxZZWFyPjIwMDI8L1llYXI+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=
</w:fldData>
        </w:fldChar>
      </w:r>
      <w:r w:rsidR="006D212C">
        <w:rPr>
          <w:sz w:val="22"/>
          <w:szCs w:val="22"/>
        </w:rPr>
        <w:instrText xml:space="preserve"> ADDIN EN.CITE.DATA </w:instrText>
      </w:r>
      <w:r w:rsidR="006D212C">
        <w:rPr>
          <w:sz w:val="22"/>
          <w:szCs w:val="22"/>
        </w:rPr>
      </w:r>
      <w:r w:rsidR="006D212C">
        <w:rPr>
          <w:sz w:val="22"/>
          <w:szCs w:val="22"/>
        </w:rPr>
        <w:fldChar w:fldCharType="end"/>
      </w:r>
      <w:r w:rsidR="00594543" w:rsidRPr="003B1E89">
        <w:rPr>
          <w:sz w:val="22"/>
          <w:szCs w:val="22"/>
        </w:rPr>
      </w:r>
      <w:r w:rsidR="00594543" w:rsidRPr="003B1E89">
        <w:rPr>
          <w:sz w:val="22"/>
          <w:szCs w:val="22"/>
        </w:rPr>
        <w:fldChar w:fldCharType="separate"/>
      </w:r>
      <w:r w:rsidR="006D212C" w:rsidRPr="006D212C">
        <w:rPr>
          <w:noProof/>
          <w:sz w:val="22"/>
          <w:szCs w:val="22"/>
          <w:vertAlign w:val="superscript"/>
        </w:rPr>
        <w:t>13, 83</w:t>
      </w:r>
      <w:r w:rsidR="00594543" w:rsidRPr="003B1E89">
        <w:rPr>
          <w:sz w:val="22"/>
          <w:szCs w:val="22"/>
        </w:rPr>
        <w:fldChar w:fldCharType="end"/>
      </w:r>
      <w:r w:rsidRPr="003B1E89">
        <w:rPr>
          <w:sz w:val="22"/>
          <w:szCs w:val="22"/>
        </w:rPr>
        <w:t xml:space="preserve">  One example, by Davies and co-workers, compared</w:t>
      </w:r>
      <w:r w:rsidR="005A5744" w:rsidRPr="003B1E89">
        <w:rPr>
          <w:sz w:val="22"/>
          <w:szCs w:val="22"/>
        </w:rPr>
        <w:t xml:space="preserve"> the reaction pathways of</w:t>
      </w:r>
      <w:r w:rsidRPr="003B1E89">
        <w:rPr>
          <w:sz w:val="22"/>
          <w:szCs w:val="22"/>
        </w:rPr>
        <w:t xml:space="preserve"> </w:t>
      </w:r>
      <w:r w:rsidR="00BB53D1" w:rsidRPr="003B1E89">
        <w:rPr>
          <w:sz w:val="22"/>
          <w:szCs w:val="22"/>
        </w:rPr>
        <w:t>Rh</w:t>
      </w:r>
      <w:r w:rsidR="00BB53D1" w:rsidRPr="003B1E89">
        <w:rPr>
          <w:sz w:val="22"/>
          <w:szCs w:val="22"/>
          <w:vertAlign w:val="subscript"/>
        </w:rPr>
        <w:t>2</w:t>
      </w:r>
      <w:r w:rsidR="00BB53D1" w:rsidRPr="003B1E89">
        <w:rPr>
          <w:sz w:val="22"/>
          <w:szCs w:val="22"/>
        </w:rPr>
        <w:t>(OAc)</w:t>
      </w:r>
      <w:r w:rsidR="00BB53D1" w:rsidRPr="003B1E89">
        <w:rPr>
          <w:sz w:val="22"/>
          <w:szCs w:val="22"/>
          <w:vertAlign w:val="subscript"/>
        </w:rPr>
        <w:t>4</w:t>
      </w:r>
      <w:r w:rsidR="00550274" w:rsidRPr="003B1E89">
        <w:rPr>
          <w:sz w:val="22"/>
          <w:szCs w:val="22"/>
          <w:vertAlign w:val="subscript"/>
        </w:rPr>
        <w:t xml:space="preserve"> </w:t>
      </w:r>
      <w:r w:rsidRPr="003B1E89">
        <w:rPr>
          <w:sz w:val="22"/>
          <w:szCs w:val="22"/>
        </w:rPr>
        <w:t xml:space="preserve">and the </w:t>
      </w:r>
      <w:r w:rsidRPr="003B1E89">
        <w:rPr>
          <w:i/>
          <w:iCs/>
          <w:sz w:val="22"/>
          <w:szCs w:val="22"/>
        </w:rPr>
        <w:t>mono</w:t>
      </w:r>
      <w:r w:rsidR="00F72ED9" w:rsidRPr="003B1E89">
        <w:rPr>
          <w:sz w:val="22"/>
          <w:szCs w:val="22"/>
        </w:rPr>
        <w:t>-</w:t>
      </w:r>
      <w:r w:rsidRPr="003B1E89">
        <w:rPr>
          <w:sz w:val="22"/>
          <w:szCs w:val="22"/>
        </w:rPr>
        <w:t>adduct Rh</w:t>
      </w:r>
      <w:r w:rsidRPr="003B1E89">
        <w:rPr>
          <w:sz w:val="22"/>
          <w:szCs w:val="22"/>
          <w:vertAlign w:val="subscript"/>
        </w:rPr>
        <w:t>2</w:t>
      </w:r>
      <w:r w:rsidRPr="003B1E89">
        <w:rPr>
          <w:sz w:val="22"/>
          <w:szCs w:val="22"/>
        </w:rPr>
        <w:t>(OAc)</w:t>
      </w:r>
      <w:r w:rsidRPr="003B1E89">
        <w:rPr>
          <w:sz w:val="22"/>
          <w:szCs w:val="22"/>
          <w:vertAlign w:val="subscript"/>
        </w:rPr>
        <w:t>4</w:t>
      </w:r>
      <w:r w:rsidRPr="003B1E89">
        <w:rPr>
          <w:rFonts w:ascii="Calibri" w:hAnsi="Calibri" w:cs="Calibri"/>
          <w:sz w:val="22"/>
          <w:szCs w:val="22"/>
          <w:rtl/>
        </w:rPr>
        <w:t>٠</w:t>
      </w:r>
      <w:r w:rsidRPr="003B1E89">
        <w:rPr>
          <w:sz w:val="22"/>
          <w:szCs w:val="22"/>
        </w:rPr>
        <w:t>OC(CH</w:t>
      </w:r>
      <w:r w:rsidRPr="003B1E89">
        <w:rPr>
          <w:sz w:val="22"/>
          <w:szCs w:val="22"/>
          <w:vertAlign w:val="subscript"/>
        </w:rPr>
        <w:t>3</w:t>
      </w:r>
      <w:r w:rsidRPr="003B1E89">
        <w:rPr>
          <w:sz w:val="22"/>
          <w:szCs w:val="22"/>
        </w:rPr>
        <w:t>)</w:t>
      </w:r>
      <w:r w:rsidRPr="003B1E89">
        <w:rPr>
          <w:sz w:val="22"/>
          <w:szCs w:val="22"/>
          <w:vertAlign w:val="subscript"/>
        </w:rPr>
        <w:t>2</w:t>
      </w:r>
      <w:r w:rsidR="005A5744" w:rsidRPr="003B1E89">
        <w:rPr>
          <w:sz w:val="22"/>
          <w:szCs w:val="22"/>
        </w:rPr>
        <w:t xml:space="preserve"> in the cyclopropanation of styrene and a donor/acceptor diazo reagent.</w:t>
      </w:r>
      <w:r w:rsidR="001C602F" w:rsidRPr="003B1E89">
        <w:rPr>
          <w:sz w:val="22"/>
          <w:szCs w:val="22"/>
        </w:rPr>
        <w:fldChar w:fldCharType="begin"/>
      </w:r>
      <w:r w:rsidR="006D212C">
        <w:rPr>
          <w:sz w:val="22"/>
          <w:szCs w:val="22"/>
        </w:rPr>
        <w:instrText xml:space="preserve"> ADDIN EN.CITE &lt;EndNote&gt;&lt;Cite&gt;&lt;Author&gt;Hansen&lt;/Author&gt;&lt;Year&gt;2009&lt;/Year&gt;&lt;RecNum&gt;26&lt;/RecNum&gt;&lt;DisplayText&gt;&lt;style face="superscript"&gt;225&lt;/style&gt;&lt;/DisplayText&gt;&lt;record&gt;&lt;rec-number&gt;26&lt;/rec-number&gt;&lt;foreign-keys&gt;&lt;key app="EN" db-id="tfvtdwerrrxts1ee0t5xa0sr9wxwp2p9d00z" timestamp="1441044422" guid="06cbcc66-715f-4b50-8e33-ddf0c583c51b"&gt;26&lt;/key&gt;&lt;key app="ENWeb" db-id=""&gt;0&lt;/key&gt;&lt;/foreign-keys&gt;&lt;ref-type name="Journal Article"&gt;17&lt;/ref-type&gt;&lt;contributors&gt;&lt;authors&gt;&lt;author&gt;Hansen, J.&lt;/author&gt;&lt;author&gt;Li, B.&lt;/author&gt;&lt;author&gt;Dikarev, E.&lt;/author&gt;&lt;author&gt;Autschbach, J.&lt;/author&gt;&lt;author&gt;Davies, H. M. L.&lt;/author&gt;&lt;/authors&gt;&lt;/contributors&gt;&lt;titles&gt;&lt;title&gt;Combined Experimental and Computational Studies of Heterobimetallic Bi-Rh Paddlewheel Carboxylates as Catalysts for Metal Carbenoid Transformations&lt;/title&gt;&lt;secondary-title&gt;Journal of Organic Chemistry&lt;/secondary-title&gt;&lt;/titles&gt;&lt;periodical&gt;&lt;full-title&gt;Journal of Organic Chemistry&lt;/full-title&gt;&lt;abbr-1&gt;J. Org. Chem.&lt;/abbr-1&gt;&lt;/periodical&gt;&lt;pages&gt;6564-6571&lt;/pages&gt;&lt;volume&gt;74&lt;/volume&gt;&lt;number&gt;17&lt;/number&gt;&lt;dates&gt;&lt;year&gt;2009&lt;/year&gt;&lt;pub-dates&gt;&lt;date&gt;Sep&lt;/date&gt;&lt;/pub-dates&gt;&lt;/dates&gt;&lt;isbn&gt;0022-3263&lt;/isbn&gt;&lt;accession-num&gt;WOS:000269257800016&lt;/accession-num&gt;&lt;urls&gt;&lt;related-urls&gt;&lt;url&gt;&amp;lt;Go to ISI&amp;gt;://WOS:000269257800016&lt;/url&gt;&lt;url&gt;http://pubs.acs.org/doi/pdfplus/10.1021/jo900998s&lt;/url&gt;&lt;/related-urls&gt;&lt;/urls&gt;&lt;electronic-resource-num&gt;10.1021/jo900998s&lt;/electronic-resource-num&gt;&lt;/record&gt;&lt;/Cite&gt;&lt;/EndNote&gt;</w:instrText>
      </w:r>
      <w:r w:rsidR="001C602F" w:rsidRPr="003B1E89">
        <w:rPr>
          <w:sz w:val="22"/>
          <w:szCs w:val="22"/>
        </w:rPr>
        <w:fldChar w:fldCharType="separate"/>
      </w:r>
      <w:r w:rsidR="006D212C" w:rsidRPr="006D212C">
        <w:rPr>
          <w:noProof/>
          <w:sz w:val="22"/>
          <w:szCs w:val="22"/>
          <w:vertAlign w:val="superscript"/>
        </w:rPr>
        <w:t>225</w:t>
      </w:r>
      <w:r w:rsidR="001C602F" w:rsidRPr="003B1E89">
        <w:rPr>
          <w:sz w:val="22"/>
          <w:szCs w:val="22"/>
        </w:rPr>
        <w:fldChar w:fldCharType="end"/>
      </w:r>
      <w:r w:rsidR="005A5744" w:rsidRPr="003B1E89">
        <w:rPr>
          <w:sz w:val="22"/>
          <w:szCs w:val="22"/>
        </w:rPr>
        <w:t xml:space="preserve">  This study showed that axial coordination </w:t>
      </w:r>
      <w:r w:rsidR="00AD2A40">
        <w:rPr>
          <w:sz w:val="22"/>
          <w:szCs w:val="22"/>
        </w:rPr>
        <w:t>resulted in a higher energy intermediate upon</w:t>
      </w:r>
      <w:r w:rsidR="00CB2D7B" w:rsidRPr="003B1E89">
        <w:rPr>
          <w:sz w:val="22"/>
          <w:szCs w:val="22"/>
        </w:rPr>
        <w:t xml:space="preserve"> coordination of the </w:t>
      </w:r>
      <w:r w:rsidR="002550DE" w:rsidRPr="003B1E89">
        <w:rPr>
          <w:sz w:val="22"/>
          <w:szCs w:val="22"/>
        </w:rPr>
        <w:t>diazo compound</w:t>
      </w:r>
      <w:r w:rsidR="00AD2A40">
        <w:rPr>
          <w:sz w:val="22"/>
          <w:szCs w:val="22"/>
        </w:rPr>
        <w:t xml:space="preserve"> compared to</w:t>
      </w:r>
      <w:r w:rsidR="00CB2D7B" w:rsidRPr="003B1E89">
        <w:rPr>
          <w:sz w:val="22"/>
          <w:szCs w:val="22"/>
        </w:rPr>
        <w:t xml:space="preserve"> </w:t>
      </w:r>
      <w:r w:rsidR="00AD2A40">
        <w:rPr>
          <w:sz w:val="22"/>
          <w:szCs w:val="22"/>
        </w:rPr>
        <w:t xml:space="preserve">intermediate generated from </w:t>
      </w:r>
      <w:r w:rsidR="00CB2D7B" w:rsidRPr="003B1E89">
        <w:rPr>
          <w:sz w:val="22"/>
          <w:szCs w:val="22"/>
        </w:rPr>
        <w:t>Rh</w:t>
      </w:r>
      <w:r w:rsidR="00CB2D7B" w:rsidRPr="003B1E89">
        <w:rPr>
          <w:sz w:val="22"/>
          <w:szCs w:val="22"/>
          <w:vertAlign w:val="subscript"/>
        </w:rPr>
        <w:t>2</w:t>
      </w:r>
      <w:r w:rsidR="00CB2D7B" w:rsidRPr="003B1E89">
        <w:rPr>
          <w:sz w:val="22"/>
          <w:szCs w:val="22"/>
        </w:rPr>
        <w:t>(OAc)</w:t>
      </w:r>
      <w:r w:rsidR="00CB2D7B" w:rsidRPr="003B1E89">
        <w:rPr>
          <w:sz w:val="22"/>
          <w:szCs w:val="22"/>
          <w:vertAlign w:val="subscript"/>
        </w:rPr>
        <w:t>4</w:t>
      </w:r>
      <w:r w:rsidR="00CB2D7B" w:rsidRPr="003B1E89">
        <w:rPr>
          <w:sz w:val="22"/>
          <w:szCs w:val="22"/>
        </w:rPr>
        <w:t>.  Furthermore, the energy barrier for the extrusion of N</w:t>
      </w:r>
      <w:r w:rsidR="00CB2D7B" w:rsidRPr="003B1E89">
        <w:rPr>
          <w:sz w:val="22"/>
          <w:szCs w:val="22"/>
          <w:vertAlign w:val="subscript"/>
        </w:rPr>
        <w:t>2</w:t>
      </w:r>
      <w:r w:rsidR="00CB2D7B" w:rsidRPr="003B1E89">
        <w:rPr>
          <w:sz w:val="22"/>
          <w:szCs w:val="22"/>
        </w:rPr>
        <w:t xml:space="preserve"> by Rh</w:t>
      </w:r>
      <w:r w:rsidR="00CB2D7B" w:rsidRPr="003B1E89">
        <w:rPr>
          <w:sz w:val="22"/>
          <w:szCs w:val="22"/>
          <w:vertAlign w:val="subscript"/>
        </w:rPr>
        <w:t>2</w:t>
      </w:r>
      <w:r w:rsidR="00CB2D7B" w:rsidRPr="003B1E89">
        <w:rPr>
          <w:sz w:val="22"/>
          <w:szCs w:val="22"/>
        </w:rPr>
        <w:t>(OAc)</w:t>
      </w:r>
      <w:r w:rsidR="00CB2D7B" w:rsidRPr="003B1E89">
        <w:rPr>
          <w:sz w:val="22"/>
          <w:szCs w:val="22"/>
          <w:vertAlign w:val="subscript"/>
        </w:rPr>
        <w:t>4</w:t>
      </w:r>
      <w:r w:rsidR="00CB2D7B" w:rsidRPr="003B1E89">
        <w:rPr>
          <w:rFonts w:ascii="Calibri" w:hAnsi="Calibri" w:cs="Calibri"/>
          <w:sz w:val="22"/>
          <w:szCs w:val="22"/>
          <w:rtl/>
        </w:rPr>
        <w:t>٠</w:t>
      </w:r>
      <w:r w:rsidR="00CB2D7B" w:rsidRPr="003B1E89">
        <w:rPr>
          <w:sz w:val="22"/>
          <w:szCs w:val="22"/>
        </w:rPr>
        <w:t>OC(CH</w:t>
      </w:r>
      <w:r w:rsidR="00CB2D7B" w:rsidRPr="003B1E89">
        <w:rPr>
          <w:sz w:val="22"/>
          <w:szCs w:val="22"/>
          <w:vertAlign w:val="subscript"/>
        </w:rPr>
        <w:t>3</w:t>
      </w:r>
      <w:r w:rsidR="00CB2D7B" w:rsidRPr="003B1E89">
        <w:rPr>
          <w:sz w:val="22"/>
          <w:szCs w:val="22"/>
        </w:rPr>
        <w:t>)</w:t>
      </w:r>
      <w:r w:rsidR="00CB2D7B" w:rsidRPr="003B1E89">
        <w:rPr>
          <w:sz w:val="22"/>
          <w:szCs w:val="22"/>
          <w:vertAlign w:val="subscript"/>
        </w:rPr>
        <w:t>2</w:t>
      </w:r>
      <w:r w:rsidR="00CB2D7B" w:rsidRPr="003B1E89">
        <w:rPr>
          <w:sz w:val="22"/>
          <w:szCs w:val="22"/>
        </w:rPr>
        <w:t xml:space="preserve"> was higher than the uncoordinated Rh</w:t>
      </w:r>
      <w:r w:rsidR="00CB2D7B" w:rsidRPr="003B1E89">
        <w:rPr>
          <w:sz w:val="22"/>
          <w:szCs w:val="22"/>
          <w:vertAlign w:val="subscript"/>
        </w:rPr>
        <w:t>2</w:t>
      </w:r>
      <w:r w:rsidR="00CB2D7B" w:rsidRPr="003B1E89">
        <w:rPr>
          <w:sz w:val="22"/>
          <w:szCs w:val="22"/>
        </w:rPr>
        <w:t>(OAc)</w:t>
      </w:r>
      <w:r w:rsidR="00CB2D7B" w:rsidRPr="003B1E89">
        <w:rPr>
          <w:sz w:val="22"/>
          <w:szCs w:val="22"/>
          <w:vertAlign w:val="subscript"/>
        </w:rPr>
        <w:t>4</w:t>
      </w:r>
      <w:r w:rsidR="00CE1203" w:rsidRPr="003B1E89">
        <w:rPr>
          <w:sz w:val="22"/>
          <w:szCs w:val="22"/>
        </w:rPr>
        <w:t xml:space="preserve">. </w:t>
      </w:r>
      <w:r w:rsidR="00003C9F" w:rsidRPr="003B1E89">
        <w:rPr>
          <w:sz w:val="22"/>
          <w:szCs w:val="22"/>
        </w:rPr>
        <w:t xml:space="preserve">It is believed that the axial </w:t>
      </w:r>
      <w:r w:rsidR="001C602F" w:rsidRPr="003B1E89">
        <w:rPr>
          <w:sz w:val="22"/>
          <w:szCs w:val="22"/>
        </w:rPr>
        <w:t>coordination</w:t>
      </w:r>
      <w:r w:rsidR="00003C9F" w:rsidRPr="003B1E89">
        <w:rPr>
          <w:sz w:val="22"/>
          <w:szCs w:val="22"/>
        </w:rPr>
        <w:t xml:space="preserve"> </w:t>
      </w:r>
      <w:r w:rsidR="00594543" w:rsidRPr="003B1E89">
        <w:rPr>
          <w:sz w:val="22"/>
          <w:szCs w:val="22"/>
        </w:rPr>
        <w:t>of the tethered thioether acts in a similar manner to Rh</w:t>
      </w:r>
      <w:r w:rsidR="00594543" w:rsidRPr="003B1E89">
        <w:rPr>
          <w:sz w:val="22"/>
          <w:szCs w:val="22"/>
          <w:vertAlign w:val="subscript"/>
        </w:rPr>
        <w:t>2</w:t>
      </w:r>
      <w:r w:rsidR="00594543" w:rsidRPr="003B1E89">
        <w:rPr>
          <w:sz w:val="22"/>
          <w:szCs w:val="22"/>
        </w:rPr>
        <w:t>(OAc)</w:t>
      </w:r>
      <w:r w:rsidR="00594543" w:rsidRPr="003B1E89">
        <w:rPr>
          <w:sz w:val="22"/>
          <w:szCs w:val="22"/>
          <w:vertAlign w:val="subscript"/>
        </w:rPr>
        <w:t>4</w:t>
      </w:r>
      <w:r w:rsidR="00594543" w:rsidRPr="003B1E89">
        <w:rPr>
          <w:rFonts w:ascii="Calibri" w:hAnsi="Calibri" w:cs="Calibri"/>
          <w:sz w:val="22"/>
          <w:szCs w:val="22"/>
          <w:rtl/>
        </w:rPr>
        <w:t>٠</w:t>
      </w:r>
      <w:r w:rsidR="00594543" w:rsidRPr="003B1E89">
        <w:rPr>
          <w:sz w:val="22"/>
          <w:szCs w:val="22"/>
        </w:rPr>
        <w:t>OC(CH</w:t>
      </w:r>
      <w:r w:rsidR="00594543" w:rsidRPr="003B1E89">
        <w:rPr>
          <w:sz w:val="22"/>
          <w:szCs w:val="22"/>
          <w:vertAlign w:val="subscript"/>
        </w:rPr>
        <w:t>3</w:t>
      </w:r>
      <w:r w:rsidR="00594543" w:rsidRPr="003B1E89">
        <w:rPr>
          <w:sz w:val="22"/>
          <w:szCs w:val="22"/>
        </w:rPr>
        <w:t>)</w:t>
      </w:r>
      <w:r w:rsidR="00594543" w:rsidRPr="003B1E89">
        <w:rPr>
          <w:sz w:val="22"/>
          <w:szCs w:val="22"/>
          <w:vertAlign w:val="subscript"/>
        </w:rPr>
        <w:t>2</w:t>
      </w:r>
      <w:r w:rsidR="00003C9F" w:rsidRPr="003B1E89">
        <w:rPr>
          <w:sz w:val="22"/>
          <w:szCs w:val="22"/>
        </w:rPr>
        <w:t xml:space="preserve">.  </w:t>
      </w:r>
      <w:r w:rsidR="003B1E89" w:rsidRPr="003B1E89">
        <w:rPr>
          <w:sz w:val="22"/>
          <w:szCs w:val="22"/>
        </w:rPr>
        <w:t>This provides a reasonable explanation why the novel Rh</w:t>
      </w:r>
      <w:r w:rsidR="003B1E89" w:rsidRPr="003B1E89">
        <w:rPr>
          <w:sz w:val="22"/>
          <w:szCs w:val="22"/>
          <w:vertAlign w:val="superscript"/>
        </w:rPr>
        <w:t>II</w:t>
      </w:r>
      <w:r w:rsidR="003B1E89" w:rsidRPr="003B1E89">
        <w:rPr>
          <w:sz w:val="22"/>
          <w:szCs w:val="22"/>
        </w:rPr>
        <w:t xml:space="preserve"> catalysts proceeded more readily at elevated temperatures. </w:t>
      </w:r>
    </w:p>
    <w:p w14:paraId="00049233" w14:textId="5BBA2B1F" w:rsidR="00EE339D" w:rsidRDefault="00825188" w:rsidP="0076267C">
      <w:pPr>
        <w:widowControl w:val="0"/>
        <w:spacing w:line="360" w:lineRule="auto"/>
        <w:jc w:val="both"/>
        <w:rPr>
          <w:sz w:val="22"/>
        </w:rPr>
      </w:pPr>
      <w:r w:rsidRPr="00660A31">
        <w:rPr>
          <w:sz w:val="22"/>
          <w:szCs w:val="22"/>
        </w:rPr>
        <w:tab/>
      </w:r>
      <w:r w:rsidR="00C41301" w:rsidRPr="00660A31">
        <w:rPr>
          <w:sz w:val="22"/>
          <w:szCs w:val="22"/>
        </w:rPr>
        <w:t xml:space="preserve"> </w:t>
      </w:r>
      <w:r w:rsidR="00420DCF" w:rsidRPr="00660A31">
        <w:rPr>
          <w:sz w:val="22"/>
          <w:szCs w:val="22"/>
        </w:rPr>
        <w:t xml:space="preserve">Further calculations were then conducted for the carbenoid species formed between EDA </w:t>
      </w:r>
      <w:r w:rsidR="00461D85" w:rsidRPr="00660A31">
        <w:rPr>
          <w:sz w:val="22"/>
          <w:szCs w:val="22"/>
        </w:rPr>
        <w:t xml:space="preserve">and </w:t>
      </w:r>
      <w:r w:rsidR="00420DCF" w:rsidRPr="00660A31">
        <w:rPr>
          <w:sz w:val="22"/>
        </w:rPr>
        <w:t>Rh</w:t>
      </w:r>
      <w:r w:rsidR="00420DCF" w:rsidRPr="00660A31">
        <w:rPr>
          <w:sz w:val="22"/>
          <w:vertAlign w:val="subscript"/>
        </w:rPr>
        <w:t>2</w:t>
      </w:r>
      <w:r w:rsidR="00420DCF" w:rsidRPr="00660A31">
        <w:rPr>
          <w:sz w:val="22"/>
        </w:rPr>
        <w:t>(OAc)</w:t>
      </w:r>
      <w:r w:rsidR="00420DCF" w:rsidRPr="00660A31">
        <w:rPr>
          <w:sz w:val="22"/>
          <w:vertAlign w:val="subscript"/>
        </w:rPr>
        <w:t>4</w:t>
      </w:r>
      <w:r w:rsidR="00420DCF" w:rsidRPr="00660A31">
        <w:rPr>
          <w:sz w:val="22"/>
        </w:rPr>
        <w:t xml:space="preserve">, </w:t>
      </w:r>
      <w:r w:rsidR="007375C9" w:rsidRPr="00660A31">
        <w:rPr>
          <w:b/>
          <w:bCs/>
          <w:sz w:val="22"/>
        </w:rPr>
        <w:t>1</w:t>
      </w:r>
      <w:r w:rsidR="00420DCF" w:rsidRPr="00660A31">
        <w:rPr>
          <w:b/>
          <w:sz w:val="22"/>
        </w:rPr>
        <w:t>26a</w:t>
      </w:r>
      <w:r w:rsidR="00420DCF" w:rsidRPr="00660A31">
        <w:rPr>
          <w:sz w:val="22"/>
        </w:rPr>
        <w:t xml:space="preserve">, </w:t>
      </w:r>
      <w:r w:rsidR="007375C9" w:rsidRPr="00660A31">
        <w:rPr>
          <w:b/>
          <w:bCs/>
          <w:sz w:val="22"/>
        </w:rPr>
        <w:t>120</w:t>
      </w:r>
      <w:r w:rsidR="00420DCF" w:rsidRPr="00660A31">
        <w:rPr>
          <w:b/>
          <w:bCs/>
          <w:sz w:val="22"/>
        </w:rPr>
        <w:t>a</w:t>
      </w:r>
      <w:r w:rsidR="00420DCF" w:rsidRPr="00660A31">
        <w:rPr>
          <w:sz w:val="22"/>
        </w:rPr>
        <w:t xml:space="preserve">, and </w:t>
      </w:r>
      <w:r w:rsidR="007375C9" w:rsidRPr="00660A31">
        <w:rPr>
          <w:b/>
          <w:bCs/>
          <w:sz w:val="22"/>
        </w:rPr>
        <w:t>1</w:t>
      </w:r>
      <w:r w:rsidR="00420DCF" w:rsidRPr="00660A31">
        <w:rPr>
          <w:b/>
          <w:bCs/>
          <w:sz w:val="22"/>
        </w:rPr>
        <w:t>25a</w:t>
      </w:r>
      <w:r w:rsidR="00461D85" w:rsidRPr="00660A31">
        <w:rPr>
          <w:b/>
          <w:bCs/>
          <w:sz w:val="22"/>
        </w:rPr>
        <w:t xml:space="preserve"> </w:t>
      </w:r>
      <w:r w:rsidR="00461D85" w:rsidRPr="00660A31">
        <w:rPr>
          <w:sz w:val="22"/>
        </w:rPr>
        <w:t>(Figure 3.</w:t>
      </w:r>
      <w:r w:rsidR="007C4123">
        <w:rPr>
          <w:sz w:val="22"/>
        </w:rPr>
        <w:t>9</w:t>
      </w:r>
      <w:r w:rsidR="00461D85" w:rsidRPr="00660A31">
        <w:rPr>
          <w:sz w:val="22"/>
        </w:rPr>
        <w:t xml:space="preserve">).  </w:t>
      </w:r>
      <w:bookmarkStart w:id="196" w:name="_Hlk55644347"/>
      <w:r w:rsidR="00EE339D" w:rsidRPr="00660A31">
        <w:rPr>
          <w:sz w:val="22"/>
        </w:rPr>
        <w:t>T</w:t>
      </w:r>
      <w:r w:rsidR="00D808F2" w:rsidRPr="00660A31">
        <w:rPr>
          <w:sz w:val="22"/>
        </w:rPr>
        <w:t>he LUMO of the carbenoid is</w:t>
      </w:r>
      <w:r w:rsidR="00F35F82" w:rsidRPr="00660A31">
        <w:rPr>
          <w:sz w:val="22"/>
        </w:rPr>
        <w:t xml:space="preserve"> primarily considered during the catalytic cycle </w:t>
      </w:r>
      <w:r w:rsidR="00AD2A40">
        <w:rPr>
          <w:sz w:val="22"/>
        </w:rPr>
        <w:t>because</w:t>
      </w:r>
      <w:r w:rsidR="00F35F82" w:rsidRPr="00660A31">
        <w:rPr>
          <w:sz w:val="22"/>
        </w:rPr>
        <w:t xml:space="preserve"> it undergoes nucleophilic attack by the olefin.</w:t>
      </w:r>
      <w:bookmarkEnd w:id="196"/>
      <w:r w:rsidR="00F35F82" w:rsidRPr="00660A31">
        <w:rPr>
          <w:sz w:val="22"/>
        </w:rPr>
        <w:t xml:space="preserve">  Complex</w:t>
      </w:r>
      <w:r w:rsidR="00BB7839">
        <w:rPr>
          <w:sz w:val="22"/>
        </w:rPr>
        <w:t>es</w:t>
      </w:r>
      <w:r w:rsidR="00F35F82" w:rsidRPr="00660A31">
        <w:rPr>
          <w:sz w:val="22"/>
        </w:rPr>
        <w:t xml:space="preserve"> </w:t>
      </w:r>
      <w:r w:rsidR="007375C9" w:rsidRPr="00660A31">
        <w:rPr>
          <w:b/>
          <w:bCs/>
          <w:sz w:val="22"/>
        </w:rPr>
        <w:t>1</w:t>
      </w:r>
      <w:r w:rsidR="00F35F82" w:rsidRPr="00660A31">
        <w:rPr>
          <w:b/>
          <w:bCs/>
          <w:sz w:val="22"/>
        </w:rPr>
        <w:t>26a</w:t>
      </w:r>
      <w:r w:rsidR="00BB7839">
        <w:rPr>
          <w:b/>
          <w:bCs/>
          <w:sz w:val="22"/>
        </w:rPr>
        <w:t>(EDA)</w:t>
      </w:r>
      <w:r w:rsidR="00BB7839">
        <w:rPr>
          <w:sz w:val="22"/>
        </w:rPr>
        <w:t xml:space="preserve"> </w:t>
      </w:r>
      <w:r w:rsidR="00F35F82" w:rsidRPr="00660A31">
        <w:rPr>
          <w:sz w:val="22"/>
        </w:rPr>
        <w:t xml:space="preserve">and </w:t>
      </w:r>
      <w:r w:rsidR="00F35F82" w:rsidRPr="00C63BB8">
        <w:rPr>
          <w:b/>
          <w:bCs/>
          <w:sz w:val="22"/>
        </w:rPr>
        <w:t>Rh</w:t>
      </w:r>
      <w:r w:rsidR="00F35F82" w:rsidRPr="00C63BB8">
        <w:rPr>
          <w:b/>
          <w:bCs/>
          <w:sz w:val="22"/>
          <w:vertAlign w:val="subscript"/>
        </w:rPr>
        <w:t>2</w:t>
      </w:r>
      <w:r w:rsidR="00F35F82" w:rsidRPr="00C63BB8">
        <w:rPr>
          <w:b/>
          <w:bCs/>
          <w:sz w:val="22"/>
        </w:rPr>
        <w:t>(OAc)</w:t>
      </w:r>
      <w:r w:rsidR="00EE339D" w:rsidRPr="00C63BB8">
        <w:rPr>
          <w:b/>
          <w:bCs/>
          <w:sz w:val="22"/>
          <w:vertAlign w:val="subscript"/>
        </w:rPr>
        <w:t>4</w:t>
      </w:r>
      <w:r w:rsidR="00BB7839" w:rsidRPr="00C63BB8">
        <w:rPr>
          <w:b/>
          <w:bCs/>
          <w:sz w:val="22"/>
        </w:rPr>
        <w:t>(EDA)</w:t>
      </w:r>
      <w:r w:rsidR="00F35F82" w:rsidRPr="00660A31">
        <w:rPr>
          <w:sz w:val="22"/>
        </w:rPr>
        <w:t xml:space="preserve"> show the common 3c/4e π system which </w:t>
      </w:r>
      <w:r w:rsidR="00EE339D" w:rsidRPr="00660A31">
        <w:rPr>
          <w:sz w:val="22"/>
        </w:rPr>
        <w:t>can</w:t>
      </w:r>
      <w:r w:rsidR="00F35F82" w:rsidRPr="00660A31">
        <w:rPr>
          <w:sz w:val="22"/>
        </w:rPr>
        <w:t xml:space="preserve"> stabilize the carbenoid.  </w:t>
      </w:r>
      <w:r w:rsidR="00680654">
        <w:rPr>
          <w:sz w:val="22"/>
        </w:rPr>
        <w:t>Alternatively</w:t>
      </w:r>
      <w:r w:rsidR="00F35F82" w:rsidRPr="00660A31">
        <w:rPr>
          <w:sz w:val="22"/>
        </w:rPr>
        <w:t xml:space="preserve">, </w:t>
      </w:r>
      <w:r w:rsidR="007375C9" w:rsidRPr="00660A31">
        <w:rPr>
          <w:b/>
          <w:bCs/>
          <w:sz w:val="22"/>
        </w:rPr>
        <w:t>120</w:t>
      </w:r>
      <w:r w:rsidR="00F35F82" w:rsidRPr="00660A31">
        <w:rPr>
          <w:b/>
          <w:bCs/>
          <w:sz w:val="22"/>
        </w:rPr>
        <w:t>a</w:t>
      </w:r>
      <w:r w:rsidR="00BB7839">
        <w:rPr>
          <w:b/>
          <w:bCs/>
          <w:sz w:val="22"/>
        </w:rPr>
        <w:t>(EDA)</w:t>
      </w:r>
      <w:r w:rsidR="00F35F82" w:rsidRPr="00660A31">
        <w:rPr>
          <w:sz w:val="22"/>
        </w:rPr>
        <w:t xml:space="preserve"> and </w:t>
      </w:r>
      <w:r w:rsidR="007375C9" w:rsidRPr="00660A31">
        <w:rPr>
          <w:b/>
          <w:bCs/>
          <w:sz w:val="22"/>
        </w:rPr>
        <w:t>1</w:t>
      </w:r>
      <w:r w:rsidR="00F35F82" w:rsidRPr="00660A31">
        <w:rPr>
          <w:b/>
          <w:bCs/>
          <w:sz w:val="22"/>
        </w:rPr>
        <w:t>25a</w:t>
      </w:r>
      <w:r w:rsidR="00BB7839">
        <w:rPr>
          <w:b/>
          <w:bCs/>
          <w:sz w:val="22"/>
        </w:rPr>
        <w:t>(EDA)</w:t>
      </w:r>
      <w:r w:rsidR="00F35F82" w:rsidRPr="00660A31">
        <w:rPr>
          <w:sz w:val="22"/>
        </w:rPr>
        <w:t xml:space="preserve"> indicate a disruption of the 3c/4e system</w:t>
      </w:r>
      <w:r w:rsidR="00D9676B">
        <w:rPr>
          <w:sz w:val="22"/>
        </w:rPr>
        <w:t xml:space="preserve">.  This is evidenced by </w:t>
      </w:r>
      <w:r w:rsidR="00E74A63">
        <w:rPr>
          <w:sz w:val="22"/>
        </w:rPr>
        <w:t>a mixed electronic environment at the Rh core</w:t>
      </w:r>
      <w:r w:rsidR="00CC1491">
        <w:rPr>
          <w:sz w:val="22"/>
        </w:rPr>
        <w:t>,</w:t>
      </w:r>
      <w:r w:rsidR="00BB7839">
        <w:rPr>
          <w:sz w:val="22"/>
        </w:rPr>
        <w:t xml:space="preserve"> with interactions of both π symmetry (Rh</w:t>
      </w:r>
      <w:r w:rsidR="007375C9" w:rsidRPr="00660A31">
        <w:rPr>
          <w:sz w:val="22"/>
        </w:rPr>
        <w:t>–</w:t>
      </w:r>
      <w:r w:rsidR="00B809AF" w:rsidRPr="00660A31">
        <w:rPr>
          <w:sz w:val="22"/>
        </w:rPr>
        <w:t>C</w:t>
      </w:r>
      <w:r w:rsidR="00BB7839">
        <w:rPr>
          <w:sz w:val="22"/>
        </w:rPr>
        <w:t>) and σ symmetry (R</w:t>
      </w:r>
      <w:r w:rsidR="00B809AF" w:rsidRPr="00660A31">
        <w:rPr>
          <w:sz w:val="22"/>
        </w:rPr>
        <w:t>h</w:t>
      </w:r>
      <w:r w:rsidR="007375C9" w:rsidRPr="00660A31">
        <w:rPr>
          <w:sz w:val="22"/>
        </w:rPr>
        <w:t>–</w:t>
      </w:r>
      <w:r w:rsidR="00B809AF" w:rsidRPr="00660A31">
        <w:rPr>
          <w:sz w:val="22"/>
        </w:rPr>
        <w:t>S</w:t>
      </w:r>
      <w:r w:rsidR="00BB7839">
        <w:rPr>
          <w:sz w:val="22"/>
        </w:rPr>
        <w:t>)</w:t>
      </w:r>
      <w:r w:rsidR="00CC1491">
        <w:rPr>
          <w:sz w:val="22"/>
        </w:rPr>
        <w:t>.</w:t>
      </w:r>
      <w:r w:rsidR="00B809AF" w:rsidRPr="00660A31">
        <w:rPr>
          <w:sz w:val="22"/>
        </w:rPr>
        <w:t xml:space="preserve"> </w:t>
      </w:r>
      <w:r w:rsidR="00EE339D" w:rsidRPr="00660A31">
        <w:rPr>
          <w:sz w:val="22"/>
        </w:rPr>
        <w:t xml:space="preserve"> </w:t>
      </w:r>
      <w:r w:rsidR="00BB7839">
        <w:rPr>
          <w:sz w:val="22"/>
        </w:rPr>
        <w:t xml:space="preserve">It is possible this </w:t>
      </w:r>
      <w:r w:rsidR="00CC1491">
        <w:rPr>
          <w:sz w:val="22"/>
        </w:rPr>
        <w:t>electronic mixing</w:t>
      </w:r>
      <w:r w:rsidR="00BB7839">
        <w:rPr>
          <w:sz w:val="22"/>
        </w:rPr>
        <w:t xml:space="preserve"> is the cause</w:t>
      </w:r>
      <w:r w:rsidR="00602B42">
        <w:rPr>
          <w:sz w:val="22"/>
        </w:rPr>
        <w:t xml:space="preserve"> of the</w:t>
      </w:r>
      <w:r w:rsidR="00BB7839">
        <w:rPr>
          <w:sz w:val="22"/>
        </w:rPr>
        <w:t xml:space="preserve"> destabilization of the LUMO for complexes </w:t>
      </w:r>
      <w:r w:rsidR="00BB7839" w:rsidRPr="00BB7839">
        <w:rPr>
          <w:b/>
          <w:bCs/>
          <w:sz w:val="22"/>
        </w:rPr>
        <w:t>120(EDA)</w:t>
      </w:r>
      <w:r w:rsidR="00BB7839">
        <w:rPr>
          <w:sz w:val="22"/>
        </w:rPr>
        <w:t xml:space="preserve"> and </w:t>
      </w:r>
      <w:r w:rsidR="00BB7839" w:rsidRPr="00BB7839">
        <w:rPr>
          <w:b/>
          <w:bCs/>
          <w:sz w:val="22"/>
        </w:rPr>
        <w:t>125(EDDA)</w:t>
      </w:r>
      <w:r w:rsidR="00BB7839">
        <w:rPr>
          <w:sz w:val="22"/>
        </w:rPr>
        <w:t xml:space="preserve">.  </w:t>
      </w:r>
      <w:r w:rsidR="00E02BEC">
        <w:rPr>
          <w:sz w:val="22"/>
        </w:rPr>
        <w:t>Electronic mixing has been shown to result in the destabilization of the LUMO of other complexes with metal-metal bonds.</w:t>
      </w:r>
      <w:r w:rsidR="001F50E3">
        <w:rPr>
          <w:sz w:val="22"/>
        </w:rPr>
        <w:fldChar w:fldCharType="begin"/>
      </w:r>
      <w:r w:rsidR="006D212C">
        <w:rPr>
          <w:sz w:val="22"/>
        </w:rPr>
        <w:instrText xml:space="preserve"> ADDIN EN.CITE &lt;EndNote&gt;&lt;Cite&gt;&lt;Author&gt;Mohan&lt;/Author&gt;&lt;Year&gt;2012&lt;/Year&gt;&lt;RecNum&gt;2181&lt;/RecNum&gt;&lt;DisplayText&gt;&lt;style face="superscript"&gt;226&lt;/style&gt;&lt;/DisplayText&gt;&lt;record&gt;&lt;rec-number&gt;2181&lt;/rec-number&gt;&lt;foreign-keys&gt;&lt;key app="EN" db-id="tfvtdwerrrxts1ee0t5xa0sr9wxwp2p9d00z" timestamp="1603470435" guid="7f1905b1-98e9-4936-ba48-94efb4813ef8"&gt;2181&lt;/key&gt;&lt;/foreign-keys&gt;&lt;ref-type name="Journal Article"&gt;17&lt;/ref-type&gt;&lt;contributors&gt;&lt;authors&gt;&lt;author&gt;Mohan, P. J.&lt;/author&gt;&lt;author&gt;Georgiev, Vihar P.&lt;/author&gt;&lt;author&gt;McGrady, John E.&lt;/author&gt;&lt;/authors&gt;&lt;/contributors&gt;&lt;titles&gt;&lt;title&gt;&lt;style face="normal" font="default" size="100%"&gt;Periodic trends in electron transport through extended metal atom chains: comparison of Ru&lt;/style&gt;&lt;style face="subscript" font="default" size="100%"&gt;3&lt;/style&gt;&lt;style face="normal" font="default" size="100%"&gt;(dpa)&lt;/style&gt;&lt;style face="subscript" font="default" size="100%"&gt;4&lt;/style&gt;&lt;style face="normal" font="default" size="100%"&gt;(NCS)&lt;/style&gt;&lt;style face="subscript" font="default" size="100%"&gt;2&lt;/style&gt;&lt;style face="normal" font="default" size="100%"&gt; with its first-row analogues&lt;/style&gt;&lt;/title&gt;&lt;secondary-title&gt;Chemical Science&lt;/secondary-title&gt;&lt;/titles&gt;&lt;periodical&gt;&lt;full-title&gt;Chemical Science&lt;/full-title&gt;&lt;abbr-1&gt;Chem. Sci.&lt;/abbr-1&gt;&lt;/periodical&gt;&lt;pages&gt;1319-1329&lt;/pages&gt;&lt;volume&gt;3&lt;/volume&gt;&lt;number&gt;4&lt;/number&gt;&lt;dates&gt;&lt;year&gt;2012&lt;/year&gt;&lt;/dates&gt;&lt;publisher&gt;The Royal Society of Chemistry&lt;/publisher&gt;&lt;isbn&gt;2041-6520&lt;/isbn&gt;&lt;work-type&gt;10.1039/C2SC01024K&lt;/work-type&gt;&lt;urls&gt;&lt;related-urls&gt;&lt;url&gt;http://dx.doi.org/10.1039/C2SC01024K&lt;/url&gt;&lt;/related-urls&gt;&lt;/urls&gt;&lt;electronic-resource-num&gt;10.1039/C2SC01024K&lt;/electronic-resource-num&gt;&lt;/record&gt;&lt;/Cite&gt;&lt;/EndNote&gt;</w:instrText>
      </w:r>
      <w:r w:rsidR="001F50E3">
        <w:rPr>
          <w:sz w:val="22"/>
        </w:rPr>
        <w:fldChar w:fldCharType="separate"/>
      </w:r>
      <w:r w:rsidR="006D212C" w:rsidRPr="006D212C">
        <w:rPr>
          <w:noProof/>
          <w:sz w:val="22"/>
          <w:vertAlign w:val="superscript"/>
        </w:rPr>
        <w:t>226</w:t>
      </w:r>
      <w:r w:rsidR="001F50E3">
        <w:rPr>
          <w:sz w:val="22"/>
        </w:rPr>
        <w:fldChar w:fldCharType="end"/>
      </w:r>
      <w:r w:rsidR="00AF467E" w:rsidRPr="00AF467E">
        <w:rPr>
          <w:sz w:val="22"/>
        </w:rPr>
        <w:t xml:space="preserve"> </w:t>
      </w:r>
      <w:r w:rsidR="00AF467E">
        <w:rPr>
          <w:sz w:val="22"/>
        </w:rPr>
        <w:t xml:space="preserve">Both </w:t>
      </w:r>
      <w:r w:rsidR="001F50E3">
        <w:rPr>
          <w:b/>
          <w:bCs/>
          <w:sz w:val="22"/>
        </w:rPr>
        <w:t>120a(EDA)</w:t>
      </w:r>
      <w:r w:rsidR="00AF467E">
        <w:rPr>
          <w:sz w:val="22"/>
        </w:rPr>
        <w:t xml:space="preserve"> and </w:t>
      </w:r>
      <w:r w:rsidR="00AF467E" w:rsidRPr="001F50E3">
        <w:rPr>
          <w:b/>
          <w:bCs/>
          <w:sz w:val="22"/>
        </w:rPr>
        <w:t>125a</w:t>
      </w:r>
      <w:r w:rsidR="001F50E3" w:rsidRPr="001F50E3">
        <w:rPr>
          <w:b/>
          <w:bCs/>
          <w:sz w:val="22"/>
        </w:rPr>
        <w:t>(EDA)</w:t>
      </w:r>
      <w:r w:rsidR="00AF467E">
        <w:rPr>
          <w:sz w:val="22"/>
        </w:rPr>
        <w:t xml:space="preserve"> do not show a dramatic increase in the LUMO energy compared to </w:t>
      </w:r>
      <w:r w:rsidR="00AF467E" w:rsidRPr="001F50E3">
        <w:rPr>
          <w:b/>
          <w:bCs/>
          <w:sz w:val="22"/>
        </w:rPr>
        <w:t>126a(</w:t>
      </w:r>
      <w:r w:rsidR="001F50E3" w:rsidRPr="001F50E3">
        <w:rPr>
          <w:b/>
          <w:bCs/>
          <w:sz w:val="22"/>
        </w:rPr>
        <w:t>E</w:t>
      </w:r>
      <w:r w:rsidR="00AF467E" w:rsidRPr="001F50E3">
        <w:rPr>
          <w:b/>
          <w:bCs/>
          <w:sz w:val="22"/>
        </w:rPr>
        <w:t>DA)</w:t>
      </w:r>
      <w:r w:rsidR="00AF467E">
        <w:rPr>
          <w:sz w:val="22"/>
        </w:rPr>
        <w:t xml:space="preserve"> (8.76 and 7.29 kcal/mol, respectively).  However,</w:t>
      </w:r>
      <w:r w:rsidR="001F50E3">
        <w:rPr>
          <w:sz w:val="22"/>
        </w:rPr>
        <w:t xml:space="preserve"> this</w:t>
      </w:r>
      <w:r w:rsidR="00AF467E">
        <w:rPr>
          <w:sz w:val="22"/>
        </w:rPr>
        <w:t xml:space="preserve"> further supports that</w:t>
      </w:r>
      <w:r w:rsidR="00EE339D" w:rsidRPr="00660A31">
        <w:rPr>
          <w:sz w:val="22"/>
        </w:rPr>
        <w:t xml:space="preserve"> axial coordination can modulate the carbenoid LUMO energy.</w:t>
      </w:r>
      <w:r w:rsidR="00AD2A40">
        <w:rPr>
          <w:sz w:val="22"/>
        </w:rPr>
        <w:t xml:space="preserve">  </w:t>
      </w:r>
    </w:p>
    <w:p w14:paraId="01906C34" w14:textId="6B8B3765" w:rsidR="000736D9" w:rsidRDefault="00EE339D" w:rsidP="0076267C">
      <w:pPr>
        <w:widowControl w:val="0"/>
        <w:spacing w:line="360" w:lineRule="auto"/>
        <w:jc w:val="both"/>
        <w:rPr>
          <w:sz w:val="22"/>
        </w:rPr>
      </w:pPr>
      <w:r w:rsidRPr="00660A31">
        <w:rPr>
          <w:sz w:val="22"/>
        </w:rPr>
        <w:t xml:space="preserve">  </w:t>
      </w:r>
      <w:r w:rsidR="00F35F82" w:rsidRPr="00660A31">
        <w:rPr>
          <w:sz w:val="22"/>
        </w:rPr>
        <w:t xml:space="preserve">    </w:t>
      </w:r>
      <w:r w:rsidR="00D808F2" w:rsidRPr="00660A31">
        <w:rPr>
          <w:sz w:val="22"/>
        </w:rPr>
        <w:t xml:space="preserve"> </w:t>
      </w:r>
      <w:r w:rsidR="00B809AF" w:rsidRPr="00660A31">
        <w:rPr>
          <w:sz w:val="22"/>
        </w:rPr>
        <w:t xml:space="preserve">A more </w:t>
      </w:r>
      <w:r w:rsidR="001908C6" w:rsidRPr="00660A31">
        <w:rPr>
          <w:sz w:val="22"/>
        </w:rPr>
        <w:t>notable</w:t>
      </w:r>
      <w:r w:rsidR="00D45678" w:rsidRPr="00660A31">
        <w:rPr>
          <w:sz w:val="22"/>
        </w:rPr>
        <w:t xml:space="preserve"> difference</w:t>
      </w:r>
      <w:r w:rsidR="00B809AF" w:rsidRPr="00660A31">
        <w:rPr>
          <w:sz w:val="22"/>
        </w:rPr>
        <w:t xml:space="preserve"> is observed</w:t>
      </w:r>
      <w:r w:rsidR="00D45678" w:rsidRPr="00660A31">
        <w:rPr>
          <w:sz w:val="22"/>
        </w:rPr>
        <w:t xml:space="preserve"> between</w:t>
      </w:r>
      <w:r w:rsidR="00B809AF" w:rsidRPr="00660A31">
        <w:rPr>
          <w:sz w:val="22"/>
        </w:rPr>
        <w:t xml:space="preserve"> the HOMOs of</w:t>
      </w:r>
      <w:r w:rsidR="00D45678" w:rsidRPr="00660A31">
        <w:rPr>
          <w:sz w:val="22"/>
        </w:rPr>
        <w:t xml:space="preserve"> </w:t>
      </w:r>
      <w:r w:rsidR="002D4787" w:rsidRPr="00660A31">
        <w:rPr>
          <w:sz w:val="22"/>
        </w:rPr>
        <w:t xml:space="preserve">the </w:t>
      </w:r>
      <w:r w:rsidR="00D45678" w:rsidRPr="00660A31">
        <w:rPr>
          <w:sz w:val="22"/>
        </w:rPr>
        <w:t>Rh</w:t>
      </w:r>
      <w:r w:rsidR="00D45678" w:rsidRPr="00660A31">
        <w:rPr>
          <w:sz w:val="22"/>
          <w:vertAlign w:val="superscript"/>
        </w:rPr>
        <w:t>II</w:t>
      </w:r>
      <w:r w:rsidR="00D45678" w:rsidRPr="00660A31">
        <w:rPr>
          <w:sz w:val="22"/>
        </w:rPr>
        <w:t xml:space="preserve"> complexes</w:t>
      </w:r>
      <w:r w:rsidR="00B05C11" w:rsidRPr="00660A31">
        <w:rPr>
          <w:sz w:val="22"/>
        </w:rPr>
        <w:t>.</w:t>
      </w:r>
      <w:r w:rsidR="00E4176C" w:rsidRPr="00660A31">
        <w:rPr>
          <w:sz w:val="22"/>
        </w:rPr>
        <w:t xml:space="preserve">  It is evident that </w:t>
      </w:r>
      <w:r w:rsidR="00973AAA">
        <w:rPr>
          <w:sz w:val="22"/>
        </w:rPr>
        <w:t>the HOMO of</w:t>
      </w:r>
      <w:r w:rsidR="00E4176C" w:rsidRPr="00660A31">
        <w:rPr>
          <w:sz w:val="22"/>
        </w:rPr>
        <w:t xml:space="preserve"> </w:t>
      </w:r>
      <w:r w:rsidR="00BD4F8E" w:rsidRPr="000E3272">
        <w:rPr>
          <w:b/>
          <w:bCs/>
          <w:sz w:val="22"/>
        </w:rPr>
        <w:t>1</w:t>
      </w:r>
      <w:r w:rsidR="00E4176C" w:rsidRPr="00660A31">
        <w:rPr>
          <w:b/>
          <w:bCs/>
          <w:sz w:val="22"/>
        </w:rPr>
        <w:t>26a</w:t>
      </w:r>
      <w:r w:rsidR="00E4176C" w:rsidRPr="00660A31">
        <w:rPr>
          <w:sz w:val="22"/>
        </w:rPr>
        <w:t xml:space="preserve"> </w:t>
      </w:r>
      <w:r w:rsidR="00973AAA">
        <w:rPr>
          <w:sz w:val="22"/>
        </w:rPr>
        <w:t xml:space="preserve">comprises different orbitals </w:t>
      </w:r>
      <w:r w:rsidR="00E4176C" w:rsidRPr="00660A31">
        <w:rPr>
          <w:sz w:val="22"/>
        </w:rPr>
        <w:t>than</w:t>
      </w:r>
      <w:r w:rsidR="00973AAA">
        <w:rPr>
          <w:sz w:val="22"/>
        </w:rPr>
        <w:t xml:space="preserve"> the HOMOs </w:t>
      </w:r>
      <w:r w:rsidR="009C5942">
        <w:rPr>
          <w:sz w:val="22"/>
        </w:rPr>
        <w:t>of</w:t>
      </w:r>
      <w:r w:rsidR="00E4176C" w:rsidRPr="00660A31">
        <w:rPr>
          <w:sz w:val="22"/>
        </w:rPr>
        <w:t xml:space="preserve"> </w:t>
      </w:r>
      <w:r w:rsidR="00BD4F8E" w:rsidRPr="00660A31">
        <w:rPr>
          <w:b/>
          <w:bCs/>
          <w:sz w:val="22"/>
        </w:rPr>
        <w:t>120</w:t>
      </w:r>
      <w:r w:rsidR="00E4176C" w:rsidRPr="00660A31">
        <w:rPr>
          <w:b/>
          <w:bCs/>
          <w:sz w:val="22"/>
        </w:rPr>
        <w:t>a</w:t>
      </w:r>
      <w:r w:rsidR="00E4176C" w:rsidRPr="00660A31">
        <w:rPr>
          <w:sz w:val="22"/>
        </w:rPr>
        <w:t xml:space="preserve"> and </w:t>
      </w:r>
      <w:r w:rsidR="00BD4F8E" w:rsidRPr="000E3272">
        <w:rPr>
          <w:b/>
          <w:bCs/>
          <w:sz w:val="22"/>
        </w:rPr>
        <w:t>1</w:t>
      </w:r>
      <w:r w:rsidR="00E4176C" w:rsidRPr="00660A31">
        <w:rPr>
          <w:b/>
          <w:bCs/>
          <w:sz w:val="22"/>
        </w:rPr>
        <w:t>25a</w:t>
      </w:r>
      <w:r w:rsidR="00E4176C" w:rsidRPr="00660A31">
        <w:rPr>
          <w:sz w:val="22"/>
        </w:rPr>
        <w:t>.</w:t>
      </w:r>
      <w:r w:rsidR="000E3272">
        <w:rPr>
          <w:sz w:val="22"/>
        </w:rPr>
        <w:t xml:space="preserve">  The </w:t>
      </w:r>
      <w:r w:rsidR="00C63BB8">
        <w:rPr>
          <w:sz w:val="22"/>
        </w:rPr>
        <w:t xml:space="preserve">HOMOs of </w:t>
      </w:r>
      <w:r w:rsidR="000E3272">
        <w:rPr>
          <w:sz w:val="22"/>
        </w:rPr>
        <w:t>Rh</w:t>
      </w:r>
      <w:r w:rsidR="000E3272" w:rsidRPr="000E3272">
        <w:rPr>
          <w:sz w:val="22"/>
          <w:vertAlign w:val="superscript"/>
        </w:rPr>
        <w:t>II</w:t>
      </w:r>
      <w:r w:rsidR="000E3272">
        <w:rPr>
          <w:sz w:val="22"/>
        </w:rPr>
        <w:t xml:space="preserve"> carbenoids without axial coordination, </w:t>
      </w:r>
      <w:r w:rsidR="000E3272" w:rsidRPr="00C63BB8">
        <w:rPr>
          <w:b/>
          <w:bCs/>
          <w:sz w:val="22"/>
        </w:rPr>
        <w:t>126a(EDA)</w:t>
      </w:r>
      <w:r w:rsidR="000E3272">
        <w:rPr>
          <w:sz w:val="22"/>
        </w:rPr>
        <w:t xml:space="preserve"> and </w:t>
      </w:r>
      <w:r w:rsidR="000E3272" w:rsidRPr="00C63BB8">
        <w:rPr>
          <w:b/>
          <w:bCs/>
          <w:sz w:val="22"/>
        </w:rPr>
        <w:t>Rh</w:t>
      </w:r>
      <w:r w:rsidR="000E3272" w:rsidRPr="00C63BB8">
        <w:rPr>
          <w:b/>
          <w:bCs/>
          <w:sz w:val="22"/>
          <w:vertAlign w:val="subscript"/>
        </w:rPr>
        <w:t>2</w:t>
      </w:r>
      <w:r w:rsidR="000E3272" w:rsidRPr="00C63BB8">
        <w:rPr>
          <w:b/>
          <w:bCs/>
          <w:sz w:val="22"/>
        </w:rPr>
        <w:t>(OAc)</w:t>
      </w:r>
      <w:r w:rsidR="000E3272" w:rsidRPr="00C63BB8">
        <w:rPr>
          <w:b/>
          <w:bCs/>
          <w:sz w:val="22"/>
          <w:vertAlign w:val="subscript"/>
        </w:rPr>
        <w:t>4</w:t>
      </w:r>
      <w:r w:rsidR="000E3272" w:rsidRPr="00C63BB8">
        <w:rPr>
          <w:b/>
          <w:bCs/>
          <w:sz w:val="22"/>
        </w:rPr>
        <w:t>(EDA)</w:t>
      </w:r>
      <w:r w:rsidR="000E3272">
        <w:rPr>
          <w:sz w:val="22"/>
        </w:rPr>
        <w:t>, do not have any electron density on the carbenoid carbon. Conversely,</w:t>
      </w:r>
      <w:r w:rsidR="00C63BB8">
        <w:rPr>
          <w:sz w:val="22"/>
        </w:rPr>
        <w:t xml:space="preserve"> the HOMOs of</w:t>
      </w:r>
      <w:r w:rsidR="000E3272">
        <w:rPr>
          <w:sz w:val="22"/>
        </w:rPr>
        <w:t xml:space="preserve"> carbenoids</w:t>
      </w:r>
      <w:r w:rsidR="00C63BB8">
        <w:rPr>
          <w:sz w:val="22"/>
        </w:rPr>
        <w:t xml:space="preserve"> with axial coordination,</w:t>
      </w:r>
      <w:r w:rsidR="000E3272">
        <w:rPr>
          <w:sz w:val="22"/>
        </w:rPr>
        <w:t xml:space="preserve"> </w:t>
      </w:r>
      <w:r w:rsidR="000E3272" w:rsidRPr="00C63BB8">
        <w:rPr>
          <w:b/>
          <w:bCs/>
          <w:sz w:val="22"/>
        </w:rPr>
        <w:t>120</w:t>
      </w:r>
      <w:r w:rsidR="00C63BB8" w:rsidRPr="00C63BB8">
        <w:rPr>
          <w:b/>
          <w:bCs/>
          <w:sz w:val="22"/>
        </w:rPr>
        <w:t>a</w:t>
      </w:r>
      <w:r w:rsidR="000E3272" w:rsidRPr="00C63BB8">
        <w:rPr>
          <w:b/>
          <w:bCs/>
          <w:sz w:val="22"/>
        </w:rPr>
        <w:t>(EDA)</w:t>
      </w:r>
      <w:r w:rsidR="000E3272">
        <w:rPr>
          <w:sz w:val="22"/>
        </w:rPr>
        <w:t xml:space="preserve"> and </w:t>
      </w:r>
      <w:r w:rsidR="000E3272" w:rsidRPr="00C63BB8">
        <w:rPr>
          <w:b/>
          <w:bCs/>
          <w:sz w:val="22"/>
        </w:rPr>
        <w:t>125a(EDA)</w:t>
      </w:r>
      <w:r w:rsidR="00C63BB8">
        <w:rPr>
          <w:sz w:val="22"/>
        </w:rPr>
        <w:t xml:space="preserve">, </w:t>
      </w:r>
      <w:r w:rsidR="000E3272">
        <w:rPr>
          <w:sz w:val="22"/>
        </w:rPr>
        <w:t>show electron density localized on the ca</w:t>
      </w:r>
      <w:r w:rsidR="00C63BB8">
        <w:rPr>
          <w:sz w:val="22"/>
        </w:rPr>
        <w:t>r</w:t>
      </w:r>
      <w:r w:rsidR="000E3272">
        <w:rPr>
          <w:sz w:val="22"/>
        </w:rPr>
        <w:t xml:space="preserve">bon of the carbene. </w:t>
      </w:r>
      <w:r w:rsidR="00C63BB8">
        <w:rPr>
          <w:sz w:val="22"/>
        </w:rPr>
        <w:t>The e</w:t>
      </w:r>
      <w:r w:rsidR="001911C0">
        <w:rPr>
          <w:sz w:val="22"/>
        </w:rPr>
        <w:t>xamination of lower energy</w:t>
      </w:r>
    </w:p>
    <w:p w14:paraId="6A6179D2" w14:textId="2A96BACB" w:rsidR="000736D9" w:rsidRDefault="002B44CB">
      <w:pPr>
        <w:rPr>
          <w:sz w:val="22"/>
        </w:rPr>
      </w:pPr>
      <w:r w:rsidRPr="00660A31">
        <w:rPr>
          <w:noProof/>
        </w:rPr>
        <w:lastRenderedPageBreak/>
        <mc:AlternateContent>
          <mc:Choice Requires="wps">
            <w:drawing>
              <wp:anchor distT="0" distB="182880" distL="114300" distR="114300" simplePos="0" relativeHeight="253169664" behindDoc="0" locked="0" layoutInCell="1" allowOverlap="1" wp14:anchorId="4B2D81B3" wp14:editId="11F7F6E1">
                <wp:simplePos x="0" y="0"/>
                <wp:positionH relativeFrom="margin">
                  <wp:align>left</wp:align>
                </wp:positionH>
                <wp:positionV relativeFrom="paragraph">
                  <wp:posOffset>3540125</wp:posOffset>
                </wp:positionV>
                <wp:extent cx="5467985" cy="473710"/>
                <wp:effectExtent l="0" t="0" r="0" b="2540"/>
                <wp:wrapTopAndBottom/>
                <wp:docPr id="515" name="Text Box 515"/>
                <wp:cNvGraphicFramePr/>
                <a:graphic xmlns:a="http://schemas.openxmlformats.org/drawingml/2006/main">
                  <a:graphicData uri="http://schemas.microsoft.com/office/word/2010/wordprocessingShape">
                    <wps:wsp>
                      <wps:cNvSpPr txBox="1"/>
                      <wps:spPr>
                        <a:xfrm>
                          <a:off x="0" y="0"/>
                          <a:ext cx="5467985" cy="473710"/>
                        </a:xfrm>
                        <a:prstGeom prst="rect">
                          <a:avLst/>
                        </a:prstGeom>
                        <a:solidFill>
                          <a:prstClr val="white"/>
                        </a:solidFill>
                        <a:ln>
                          <a:noFill/>
                        </a:ln>
                      </wps:spPr>
                      <wps:txbx>
                        <w:txbxContent>
                          <w:p w14:paraId="618FADD1" w14:textId="708239B2" w:rsidR="00544CAD" w:rsidRPr="002B7166" w:rsidRDefault="00544CAD" w:rsidP="00D95521">
                            <w:pPr>
                              <w:pStyle w:val="Caption"/>
                            </w:pPr>
                            <w:bookmarkStart w:id="197" w:name="_Toc56415792"/>
                            <w:r>
                              <w:t xml:space="preserve">Figure </w:t>
                            </w:r>
                            <w:r w:rsidR="005B491D">
                              <w:fldChar w:fldCharType="begin"/>
                            </w:r>
                            <w:r w:rsidR="005B491D">
                              <w:instrText xml:space="preserve"> STYLEREF 1 \s </w:instrText>
                            </w:r>
                            <w:r w:rsidR="005B491D">
                              <w:fldChar w:fldCharType="separate"/>
                            </w:r>
                            <w:r>
                              <w:rPr>
                                <w:noProof/>
                              </w:rPr>
                              <w:t>3</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9</w:t>
                            </w:r>
                            <w:r w:rsidR="005B491D">
                              <w:rPr>
                                <w:noProof/>
                              </w:rPr>
                              <w:fldChar w:fldCharType="end"/>
                            </w:r>
                            <w:r>
                              <w:t xml:space="preserve">  </w:t>
                            </w:r>
                            <w:r w:rsidRPr="00A114F4">
                              <w:rPr>
                                <w:b w:val="0"/>
                                <w:bCs/>
                              </w:rPr>
                              <w:t>Calculated HOMO and LUMO energies of Rh</w:t>
                            </w:r>
                            <w:r w:rsidRPr="00A114F4">
                              <w:rPr>
                                <w:b w:val="0"/>
                                <w:bCs/>
                                <w:vertAlign w:val="superscript"/>
                              </w:rPr>
                              <w:t>II</w:t>
                            </w:r>
                            <w:r w:rsidRPr="00A114F4">
                              <w:rPr>
                                <w:b w:val="0"/>
                                <w:bCs/>
                              </w:rPr>
                              <w:t xml:space="preserve"> carbenoids with and without axial coordination</w:t>
                            </w:r>
                            <w:bookmarkEnd w:id="1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B2D81B3" id="Text Box 515" o:spid="_x0000_s1141" type="#_x0000_t202" style="position:absolute;margin-left:0;margin-top:278.75pt;width:430.55pt;height:37.3pt;z-index:253169664;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" stroked="f">
                <v:textbox style="mso-fit-shape-to-text:t" inset="0,0,0,0">
                  <w:txbxContent>
                    <w:p w14:paraId="618FADD1" w14:textId="708239B2" w:rsidR="00544CAD" w:rsidRPr="002B7166" w:rsidRDefault="00544CAD" w:rsidP="00D95521">
                      <w:pPr>
                        <w:pStyle w:val="Caption"/>
                      </w:pPr>
                      <w:bookmarkStart w:id="315" w:name="_Toc56415792"/>
                      <w:r>
                        <w:t xml:space="preserve">Figure </w:t>
                      </w:r>
                      <w:r w:rsidR="000F0901">
                        <w:fldChar w:fldCharType="begin"/>
                      </w:r>
                      <w:r w:rsidR="000F0901">
                        <w:instrText xml:space="preserve"> STYLEREF 1 \s </w:instrText>
                      </w:r>
                      <w:r w:rsidR="000F0901">
                        <w:fldChar w:fldCharType="separate"/>
                      </w:r>
                      <w:r>
                        <w:rPr>
                          <w:noProof/>
                        </w:rPr>
                        <w:t>3</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9</w:t>
                      </w:r>
                      <w:r w:rsidR="000F0901">
                        <w:rPr>
                          <w:noProof/>
                        </w:rPr>
                        <w:fldChar w:fldCharType="end"/>
                      </w:r>
                      <w:r>
                        <w:t xml:space="preserve">  </w:t>
                      </w:r>
                      <w:r w:rsidRPr="00A114F4">
                        <w:rPr>
                          <w:b w:val="0"/>
                          <w:bCs/>
                        </w:rPr>
                        <w:t>Calculated HOMO and LUMO energies of Rh</w:t>
                      </w:r>
                      <w:r w:rsidRPr="00A114F4">
                        <w:rPr>
                          <w:b w:val="0"/>
                          <w:bCs/>
                          <w:vertAlign w:val="superscript"/>
                        </w:rPr>
                        <w:t>II</w:t>
                      </w:r>
                      <w:r w:rsidRPr="00A114F4">
                        <w:rPr>
                          <w:b w:val="0"/>
                          <w:bCs/>
                        </w:rPr>
                        <w:t xml:space="preserve"> carbenoids with and without axial coordination</w:t>
                      </w:r>
                      <w:bookmarkEnd w:id="315"/>
                    </w:p>
                  </w:txbxContent>
                </v:textbox>
                <w10:wrap type="topAndBottom" anchorx="margin"/>
              </v:shape>
            </w:pict>
          </mc:Fallback>
        </mc:AlternateContent>
      </w:r>
      <w:r w:rsidRPr="00660A31">
        <w:rPr>
          <w:noProof/>
          <w:sz w:val="22"/>
        </w:rPr>
        <w:drawing>
          <wp:anchor distT="182880" distB="0" distL="114300" distR="114300" simplePos="0" relativeHeight="252864512" behindDoc="0" locked="0" layoutInCell="1" allowOverlap="1" wp14:anchorId="2E5E5675" wp14:editId="7388D99B">
            <wp:simplePos x="0" y="0"/>
            <wp:positionH relativeFrom="margin">
              <wp:align>center</wp:align>
            </wp:positionH>
            <wp:positionV relativeFrom="margin">
              <wp:align>top</wp:align>
            </wp:positionV>
            <wp:extent cx="5292725" cy="3460750"/>
            <wp:effectExtent l="0" t="0" r="3175" b="6350"/>
            <wp:wrapTopAndBottom/>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292725" cy="3460750"/>
                    </a:xfrm>
                    <a:prstGeom prst="rect">
                      <a:avLst/>
                    </a:prstGeom>
                    <a:noFill/>
                  </pic:spPr>
                </pic:pic>
              </a:graphicData>
            </a:graphic>
            <wp14:sizeRelH relativeFrom="margin">
              <wp14:pctWidth>0</wp14:pctWidth>
            </wp14:sizeRelH>
            <wp14:sizeRelV relativeFrom="margin">
              <wp14:pctHeight>0</wp14:pctHeight>
            </wp14:sizeRelV>
          </wp:anchor>
        </w:drawing>
      </w:r>
      <w:r w:rsidR="000736D9">
        <w:rPr>
          <w:sz w:val="22"/>
        </w:rPr>
        <w:br w:type="page"/>
      </w:r>
    </w:p>
    <w:p w14:paraId="6C4836D0" w14:textId="570C0B8A" w:rsidR="000E3272" w:rsidRDefault="001911C0" w:rsidP="0076267C">
      <w:pPr>
        <w:widowControl w:val="0"/>
        <w:spacing w:line="360" w:lineRule="auto"/>
        <w:jc w:val="both"/>
        <w:rPr>
          <w:sz w:val="22"/>
        </w:rPr>
      </w:pPr>
      <w:r>
        <w:rPr>
          <w:sz w:val="22"/>
        </w:rPr>
        <w:lastRenderedPageBreak/>
        <w:t xml:space="preserve"> orbitals of </w:t>
      </w:r>
      <w:r w:rsidRPr="00C63BB8">
        <w:rPr>
          <w:b/>
          <w:bCs/>
          <w:sz w:val="22"/>
        </w:rPr>
        <w:t>126a(EDA)</w:t>
      </w:r>
      <w:r>
        <w:rPr>
          <w:sz w:val="22"/>
        </w:rPr>
        <w:t xml:space="preserve"> show</w:t>
      </w:r>
      <w:r w:rsidR="00C63BB8">
        <w:rPr>
          <w:sz w:val="22"/>
        </w:rPr>
        <w:t>s</w:t>
      </w:r>
      <w:r>
        <w:rPr>
          <w:sz w:val="22"/>
        </w:rPr>
        <w:t xml:space="preserve"> that</w:t>
      </w:r>
      <w:r w:rsidR="00C63BB8">
        <w:rPr>
          <w:sz w:val="22"/>
        </w:rPr>
        <w:t xml:space="preserve"> </w:t>
      </w:r>
      <w:r>
        <w:rPr>
          <w:sz w:val="22"/>
        </w:rPr>
        <w:t>orbital with electron density on the carbene carbon is present</w:t>
      </w:r>
      <w:r w:rsidR="002B320D">
        <w:rPr>
          <w:sz w:val="22"/>
        </w:rPr>
        <w:t xml:space="preserve"> as the HOMO -1 (Figure 3.10</w:t>
      </w:r>
      <w:r w:rsidR="00C63BB8">
        <w:rPr>
          <w:sz w:val="22"/>
        </w:rPr>
        <w:t>, a</w:t>
      </w:r>
      <w:r w:rsidR="002B320D">
        <w:rPr>
          <w:sz w:val="22"/>
        </w:rPr>
        <w:t>).  This suggests that axial coordination results in destabilization of this orbital, which results in it</w:t>
      </w:r>
      <w:r w:rsidR="00C63BB8">
        <w:rPr>
          <w:sz w:val="22"/>
        </w:rPr>
        <w:t xml:space="preserve"> then</w:t>
      </w:r>
      <w:r w:rsidR="002B320D">
        <w:rPr>
          <w:sz w:val="22"/>
        </w:rPr>
        <w:t xml:space="preserve"> becoming the new HOMO.</w:t>
      </w:r>
      <w:r w:rsidR="00292164">
        <w:rPr>
          <w:sz w:val="22"/>
        </w:rPr>
        <w:t xml:space="preserve">  This is further supported by the HOMO -1 of </w:t>
      </w:r>
      <w:r w:rsidR="00292164" w:rsidRPr="00C63BB8">
        <w:rPr>
          <w:b/>
          <w:bCs/>
          <w:sz w:val="22"/>
        </w:rPr>
        <w:t>125a(</w:t>
      </w:r>
      <w:r w:rsidR="00C63BB8">
        <w:rPr>
          <w:b/>
          <w:bCs/>
          <w:sz w:val="22"/>
        </w:rPr>
        <w:t>E</w:t>
      </w:r>
      <w:r w:rsidR="00292164" w:rsidRPr="00C63BB8">
        <w:rPr>
          <w:b/>
          <w:bCs/>
          <w:sz w:val="22"/>
        </w:rPr>
        <w:t>DA)</w:t>
      </w:r>
      <w:r w:rsidR="00292164">
        <w:rPr>
          <w:sz w:val="22"/>
        </w:rPr>
        <w:t xml:space="preserve"> having the same orbital topology as the HOMO of </w:t>
      </w:r>
      <w:r w:rsidR="00292164" w:rsidRPr="00C63BB8">
        <w:rPr>
          <w:b/>
          <w:bCs/>
          <w:sz w:val="22"/>
        </w:rPr>
        <w:t>126a(EDA)</w:t>
      </w:r>
      <w:r w:rsidR="00C63BB8">
        <w:rPr>
          <w:sz w:val="22"/>
        </w:rPr>
        <w:t xml:space="preserve"> (Figure 3.10, b)</w:t>
      </w:r>
      <w:r w:rsidR="000A09B9">
        <w:rPr>
          <w:sz w:val="22"/>
        </w:rPr>
        <w:t>.</w:t>
      </w:r>
    </w:p>
    <w:p w14:paraId="5D947278" w14:textId="4332A4B6" w:rsidR="002550DE" w:rsidRDefault="000A09B9" w:rsidP="000736D9">
      <w:pPr>
        <w:widowControl w:val="0"/>
        <w:spacing w:line="360" w:lineRule="auto"/>
        <w:jc w:val="both"/>
        <w:rPr>
          <w:sz w:val="22"/>
        </w:rPr>
      </w:pPr>
      <w:r>
        <w:rPr>
          <w:sz w:val="22"/>
        </w:rPr>
        <w:tab/>
        <w:t>Based on the</w:t>
      </w:r>
      <w:r w:rsidR="00C0121B">
        <w:rPr>
          <w:sz w:val="22"/>
        </w:rPr>
        <w:t xml:space="preserve"> similar</w:t>
      </w:r>
      <w:r>
        <w:rPr>
          <w:sz w:val="22"/>
        </w:rPr>
        <w:t xml:space="preserve"> topologies </w:t>
      </w:r>
      <w:r w:rsidR="00C5495C">
        <w:rPr>
          <w:sz w:val="22"/>
        </w:rPr>
        <w:t>of</w:t>
      </w:r>
      <w:r>
        <w:rPr>
          <w:sz w:val="22"/>
        </w:rPr>
        <w:t xml:space="preserve"> the LUMOs of each carbenoid species, it stands to reason that </w:t>
      </w:r>
      <w:r w:rsidR="00C5495C">
        <w:rPr>
          <w:sz w:val="22"/>
        </w:rPr>
        <w:t>each will initially undergo this process</w:t>
      </w:r>
      <w:r>
        <w:rPr>
          <w:sz w:val="22"/>
        </w:rPr>
        <w:t xml:space="preserve">.  The nucleophilic olefin </w:t>
      </w:r>
      <w:r w:rsidR="00F64209">
        <w:rPr>
          <w:sz w:val="22"/>
        </w:rPr>
        <w:t xml:space="preserve">should readily </w:t>
      </w:r>
      <w:r>
        <w:rPr>
          <w:sz w:val="22"/>
        </w:rPr>
        <w:t>attack the electrophilic carbene carbon.  However, higher yield</w:t>
      </w:r>
      <w:r w:rsidR="00870289">
        <w:rPr>
          <w:sz w:val="22"/>
        </w:rPr>
        <w:t>s</w:t>
      </w:r>
      <w:r>
        <w:rPr>
          <w:sz w:val="22"/>
        </w:rPr>
        <w:t xml:space="preserve"> </w:t>
      </w:r>
      <w:r w:rsidR="00870289">
        <w:rPr>
          <w:sz w:val="22"/>
        </w:rPr>
        <w:t>are</w:t>
      </w:r>
      <w:r>
        <w:rPr>
          <w:sz w:val="22"/>
        </w:rPr>
        <w:t xml:space="preserve"> clearly observed with</w:t>
      </w:r>
    </w:p>
    <w:p w14:paraId="069EF97E" w14:textId="5BA34152" w:rsidR="005056B4" w:rsidRDefault="000A09B9" w:rsidP="0076267C">
      <w:pPr>
        <w:widowControl w:val="0"/>
        <w:spacing w:line="360" w:lineRule="auto"/>
        <w:jc w:val="both"/>
        <w:rPr>
          <w:sz w:val="22"/>
        </w:rPr>
      </w:pPr>
      <w:r>
        <w:rPr>
          <w:sz w:val="22"/>
        </w:rPr>
        <w:t xml:space="preserve"> </w:t>
      </w:r>
      <w:r w:rsidR="00F64209">
        <w:rPr>
          <w:sz w:val="22"/>
        </w:rPr>
        <w:t xml:space="preserve">the novel </w:t>
      </w:r>
      <w:r>
        <w:rPr>
          <w:sz w:val="22"/>
        </w:rPr>
        <w:t>Rh</w:t>
      </w:r>
      <w:r w:rsidRPr="00F64209">
        <w:rPr>
          <w:sz w:val="22"/>
          <w:vertAlign w:val="superscript"/>
        </w:rPr>
        <w:t>II</w:t>
      </w:r>
      <w:r>
        <w:rPr>
          <w:sz w:val="22"/>
        </w:rPr>
        <w:t xml:space="preserve"> catalysts </w:t>
      </w:r>
      <w:r w:rsidR="00870289">
        <w:rPr>
          <w:sz w:val="22"/>
        </w:rPr>
        <w:t xml:space="preserve">compared to the control catalyst </w:t>
      </w:r>
      <w:r w:rsidR="00870289" w:rsidRPr="00F64209">
        <w:rPr>
          <w:b/>
          <w:bCs/>
          <w:sz w:val="22"/>
        </w:rPr>
        <w:t>126a</w:t>
      </w:r>
      <w:r w:rsidR="00870289">
        <w:rPr>
          <w:sz w:val="22"/>
        </w:rPr>
        <w:t>.</w:t>
      </w:r>
      <w:r w:rsidR="004964A9">
        <w:rPr>
          <w:sz w:val="22"/>
        </w:rPr>
        <w:t xml:space="preserve">  </w:t>
      </w:r>
      <w:r w:rsidR="00F64209">
        <w:rPr>
          <w:sz w:val="22"/>
        </w:rPr>
        <w:t xml:space="preserve">Davies and co-workers </w:t>
      </w:r>
      <w:r w:rsidR="005056B4">
        <w:rPr>
          <w:sz w:val="22"/>
        </w:rPr>
        <w:t>calculated</w:t>
      </w:r>
      <w:r w:rsidR="00F64209">
        <w:rPr>
          <w:sz w:val="22"/>
        </w:rPr>
        <w:t xml:space="preserve"> </w:t>
      </w:r>
      <w:r w:rsidR="005056B4">
        <w:rPr>
          <w:sz w:val="22"/>
        </w:rPr>
        <w:t>similar qualitative orbital topologies f</w:t>
      </w:r>
      <w:r w:rsidR="00C0121B">
        <w:rPr>
          <w:sz w:val="22"/>
        </w:rPr>
        <w:t xml:space="preserve">or </w:t>
      </w:r>
      <w:r w:rsidR="005056B4">
        <w:rPr>
          <w:sz w:val="22"/>
        </w:rPr>
        <w:t>carbenoids generated by Rh–Bi paddlewheel complexes and diazo methane.</w:t>
      </w:r>
      <w:r w:rsidR="004C0AAC" w:rsidRPr="00660A31">
        <w:rPr>
          <w:sz w:val="22"/>
        </w:rPr>
        <w:fldChar w:fldCharType="begin">
          <w:fldData xml:space="preserve">PEVuZE5vdGU+PENpdGU+PEF1dGhvcj5SZW48L0F1dGhvcj48WWVhcj4yMDE4PC9ZZWFyPjxSZWNO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</w:fldData>
        </w:fldChar>
      </w:r>
      <w:r w:rsidR="006D212C">
        <w:rPr>
          <w:sz w:val="22"/>
        </w:rPr>
        <w:instrText xml:space="preserve"> ADDIN EN.CITE </w:instrText>
      </w:r>
      <w:r w:rsidR="006D212C">
        <w:rPr>
          <w:sz w:val="22"/>
        </w:rPr>
        <w:fldChar w:fldCharType="begin">
          <w:fldData xml:space="preserve">PEVuZE5vdGU+PENpdGU+PEF1dGhvcj5SZW48L0F1dGhvcj48WWVhcj4yMDE4PC9ZZWFyPjxSZWNO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</w:fldData>
        </w:fldChar>
      </w:r>
      <w:r w:rsidR="006D212C">
        <w:rPr>
          <w:sz w:val="22"/>
        </w:rPr>
        <w:instrText xml:space="preserve"> ADDIN EN.CITE.DATA </w:instrText>
      </w:r>
      <w:r w:rsidR="006D212C">
        <w:rPr>
          <w:sz w:val="22"/>
        </w:rPr>
      </w:r>
      <w:r w:rsidR="006D212C">
        <w:rPr>
          <w:sz w:val="22"/>
        </w:rPr>
        <w:fldChar w:fldCharType="end"/>
      </w:r>
      <w:r w:rsidR="004C0AAC" w:rsidRPr="00660A31">
        <w:rPr>
          <w:sz w:val="22"/>
        </w:rPr>
      </w:r>
      <w:r w:rsidR="004C0AAC" w:rsidRPr="00660A31">
        <w:rPr>
          <w:sz w:val="22"/>
        </w:rPr>
        <w:fldChar w:fldCharType="separate"/>
      </w:r>
      <w:r w:rsidR="006D212C" w:rsidRPr="006D212C">
        <w:rPr>
          <w:noProof/>
          <w:sz w:val="22"/>
          <w:vertAlign w:val="superscript"/>
        </w:rPr>
        <w:t>227</w:t>
      </w:r>
      <w:r w:rsidR="004C0AAC" w:rsidRPr="00660A31">
        <w:rPr>
          <w:sz w:val="22"/>
        </w:rPr>
        <w:fldChar w:fldCharType="end"/>
      </w:r>
      <w:r w:rsidR="00602B42">
        <w:rPr>
          <w:sz w:val="22"/>
        </w:rPr>
        <w:t xml:space="preserve">  </w:t>
      </w:r>
      <w:r w:rsidR="000E3272">
        <w:rPr>
          <w:sz w:val="22"/>
        </w:rPr>
        <w:t xml:space="preserve">It was stated that the </w:t>
      </w:r>
      <w:r w:rsidR="005056B4">
        <w:rPr>
          <w:sz w:val="22"/>
        </w:rPr>
        <w:t>localization</w:t>
      </w:r>
      <w:r w:rsidR="000E3272">
        <w:rPr>
          <w:sz w:val="22"/>
        </w:rPr>
        <w:t xml:space="preserve"> of electron density on the carbene carbon should result in a more nucleophilic carbenoid. </w:t>
      </w:r>
      <w:r w:rsidR="00602B42">
        <w:rPr>
          <w:sz w:val="22"/>
        </w:rPr>
        <w:t>This theory</w:t>
      </w:r>
      <w:r w:rsidR="00602B42" w:rsidRPr="00660A31">
        <w:rPr>
          <w:sz w:val="22"/>
        </w:rPr>
        <w:t xml:space="preserve"> provides a plausible explanation as to why axially coordinated complexes are more reactive</w:t>
      </w:r>
      <w:r w:rsidR="00602B42">
        <w:rPr>
          <w:sz w:val="22"/>
        </w:rPr>
        <w:t xml:space="preserve"> than complexes without axial coordination.</w:t>
      </w:r>
      <w:r w:rsidR="005056B4">
        <w:rPr>
          <w:sz w:val="22"/>
        </w:rPr>
        <w:t xml:space="preserve">  </w:t>
      </w:r>
      <w:r w:rsidR="00C0121B">
        <w:rPr>
          <w:sz w:val="22"/>
        </w:rPr>
        <w:t>It is generally a</w:t>
      </w:r>
      <w:r w:rsidR="005056B4">
        <w:rPr>
          <w:sz w:val="22"/>
        </w:rPr>
        <w:t>ccepted</w:t>
      </w:r>
      <w:r w:rsidR="00C0121B">
        <w:rPr>
          <w:sz w:val="22"/>
        </w:rPr>
        <w:t xml:space="preserve"> for cyclopropanation to proceed via a concerted yet asynchronous process.  This process is initiated by nucleophilic attack of the carbene by the olefin substrate.</w:t>
      </w:r>
      <w:r w:rsidR="00C5495C">
        <w:rPr>
          <w:sz w:val="22"/>
        </w:rPr>
        <w:t xml:space="preserve">  Based on the similar topologies of the LUMOs of each carbenoid species, it stands to reason that each will initially undergo this process.  The formation of the cyclopropane ring could be more readily facilitated by complexes with axial coordination because the HOMO lies partially on the carbene carbon. </w:t>
      </w:r>
    </w:p>
    <w:p w14:paraId="50FD44A6" w14:textId="45019008" w:rsidR="00792E81" w:rsidRPr="00660A31" w:rsidRDefault="00792E81" w:rsidP="0076267C">
      <w:pPr>
        <w:pStyle w:val="Heading2"/>
        <w:keepNext w:val="0"/>
        <w:widowControl w:val="0"/>
      </w:pPr>
      <w:bookmarkStart w:id="198" w:name="_Toc56014605"/>
      <w:r w:rsidRPr="00660A31">
        <w:t>3.</w:t>
      </w:r>
      <w:r w:rsidR="00C4644F">
        <w:t>6</w:t>
      </w:r>
      <w:r w:rsidRPr="00660A31">
        <w:t xml:space="preserve"> Conclusion</w:t>
      </w:r>
      <w:bookmarkEnd w:id="198"/>
    </w:p>
    <w:p w14:paraId="18553DA2" w14:textId="77777777" w:rsidR="000736D9" w:rsidRDefault="00B919E2" w:rsidP="0076267C">
      <w:pPr>
        <w:widowControl w:val="0"/>
        <w:spacing w:line="360" w:lineRule="auto"/>
        <w:jc w:val="both"/>
        <w:rPr>
          <w:sz w:val="22"/>
        </w:rPr>
      </w:pPr>
      <w:r w:rsidRPr="00660A31">
        <w:rPr>
          <w:sz w:val="22"/>
        </w:rPr>
        <w:tab/>
        <w:t xml:space="preserve">In conclusion, heteroleptic </w:t>
      </w:r>
      <w:r w:rsidR="0059717E">
        <w:rPr>
          <w:sz w:val="22"/>
        </w:rPr>
        <w:t>Rh</w:t>
      </w:r>
      <w:r w:rsidR="0059717E" w:rsidRPr="0059717E">
        <w:rPr>
          <w:sz w:val="22"/>
          <w:vertAlign w:val="superscript"/>
        </w:rPr>
        <w:t>II</w:t>
      </w:r>
      <w:r w:rsidRPr="00660A31">
        <w:rPr>
          <w:sz w:val="22"/>
        </w:rPr>
        <w:t xml:space="preserve"> complexes containing </w:t>
      </w:r>
      <w:r w:rsidR="000860B9" w:rsidRPr="00660A31">
        <w:rPr>
          <w:sz w:val="22"/>
        </w:rPr>
        <w:t>tethered</w:t>
      </w:r>
      <w:r w:rsidRPr="00660A31">
        <w:rPr>
          <w:sz w:val="22"/>
        </w:rPr>
        <w:t xml:space="preserve"> thioether </w:t>
      </w:r>
      <w:r w:rsidR="000860B9" w:rsidRPr="00660A31">
        <w:rPr>
          <w:sz w:val="22"/>
        </w:rPr>
        <w:t xml:space="preserve">groups </w:t>
      </w:r>
      <w:r w:rsidRPr="00660A31">
        <w:rPr>
          <w:sz w:val="22"/>
        </w:rPr>
        <w:t xml:space="preserve">were </w:t>
      </w:r>
      <w:r w:rsidR="004C34F8" w:rsidRPr="00660A31">
        <w:rPr>
          <w:sz w:val="22"/>
        </w:rPr>
        <w:t xml:space="preserve">applied </w:t>
      </w:r>
      <w:r w:rsidR="00396393" w:rsidRPr="00660A31">
        <w:rPr>
          <w:sz w:val="22"/>
        </w:rPr>
        <w:t>as catalysts for the cyclopropanation of olefins. Both the acceptor diazo reagent EDA and the donor/acceptor diazo reagent methyl (4-nitro)phenyldiazo acetate</w:t>
      </w:r>
      <w:r w:rsidR="00AB5C2B" w:rsidRPr="00660A31">
        <w:rPr>
          <w:sz w:val="22"/>
        </w:rPr>
        <w:t xml:space="preserve"> underwent cyclopropanation with olefin substrates using the novel Rh</w:t>
      </w:r>
      <w:r w:rsidR="00AB5C2B" w:rsidRPr="00660A31">
        <w:rPr>
          <w:sz w:val="22"/>
          <w:vertAlign w:val="superscript"/>
        </w:rPr>
        <w:t>II</w:t>
      </w:r>
      <w:r w:rsidR="00AB5C2B" w:rsidRPr="00660A31">
        <w:rPr>
          <w:sz w:val="22"/>
        </w:rPr>
        <w:t xml:space="preserve"> catalysts</w:t>
      </w:r>
      <w:r w:rsidR="00396393" w:rsidRPr="00660A31">
        <w:rPr>
          <w:sz w:val="22"/>
        </w:rPr>
        <w:t xml:space="preserve">.  The novel </w:t>
      </w:r>
      <w:r w:rsidR="00AB5C2B" w:rsidRPr="00660A31">
        <w:rPr>
          <w:sz w:val="22"/>
        </w:rPr>
        <w:t>catalyst</w:t>
      </w:r>
      <w:r w:rsidR="000F2DE4">
        <w:rPr>
          <w:sz w:val="22"/>
        </w:rPr>
        <w:t>s</w:t>
      </w:r>
      <w:r w:rsidR="00396393" w:rsidRPr="00660A31">
        <w:rPr>
          <w:sz w:val="22"/>
        </w:rPr>
        <w:t xml:space="preserve"> demonstrated higher yields with</w:t>
      </w:r>
      <w:r w:rsidR="00EC22FB" w:rsidRPr="00660A31">
        <w:rPr>
          <w:sz w:val="22"/>
        </w:rPr>
        <w:t xml:space="preserve"> acceptor diazo </w:t>
      </w:r>
      <w:r w:rsidR="00AB5C2B" w:rsidRPr="00660A31">
        <w:rPr>
          <w:sz w:val="22"/>
        </w:rPr>
        <w:t>reagents</w:t>
      </w:r>
      <w:r w:rsidR="00EC22FB" w:rsidRPr="00660A31">
        <w:rPr>
          <w:sz w:val="22"/>
        </w:rPr>
        <w:t xml:space="preserve"> than donor/acceptor diazo reagents, outcompeting</w:t>
      </w:r>
      <w:r w:rsidR="00396393" w:rsidRPr="00660A31">
        <w:rPr>
          <w:sz w:val="22"/>
        </w:rPr>
        <w:t xml:space="preserve"> the control catalysts.  </w:t>
      </w:r>
      <w:r w:rsidRPr="00660A31">
        <w:rPr>
          <w:sz w:val="22"/>
        </w:rPr>
        <w:t xml:space="preserve">It was demonstrated that the length of the tether, in conjunction with donating strength, influences reactivity in both catalyst synthesis and catalytic reactions.  </w:t>
      </w:r>
      <w:r w:rsidR="000860B9" w:rsidRPr="00660A31">
        <w:rPr>
          <w:sz w:val="22"/>
        </w:rPr>
        <w:t xml:space="preserve">It was demonstrated that the tethered thioether facilitated high yields as catalysts in the cyclopropanation of </w:t>
      </w:r>
      <w:r w:rsidR="00AB5C2B" w:rsidRPr="00660A31">
        <w:rPr>
          <w:sz w:val="22"/>
        </w:rPr>
        <w:t>equimolar</w:t>
      </w:r>
      <w:r w:rsidR="000860B9" w:rsidRPr="00660A31">
        <w:rPr>
          <w:sz w:val="22"/>
        </w:rPr>
        <w:t xml:space="preserve"> amounts of </w:t>
      </w:r>
      <w:r w:rsidR="000F2DE4">
        <w:rPr>
          <w:sz w:val="22"/>
        </w:rPr>
        <w:t>styrene</w:t>
      </w:r>
      <w:r w:rsidR="000860B9" w:rsidRPr="00660A31">
        <w:rPr>
          <w:sz w:val="22"/>
        </w:rPr>
        <w:t xml:space="preserve"> with EDA. </w:t>
      </w:r>
      <w:r w:rsidRPr="00660A31">
        <w:rPr>
          <w:sz w:val="22"/>
        </w:rPr>
        <w:t xml:space="preserve"> </w:t>
      </w:r>
      <w:r w:rsidR="00477884" w:rsidRPr="00660A31">
        <w:rPr>
          <w:sz w:val="22"/>
        </w:rPr>
        <w:t xml:space="preserve">The observed reactivity did not correlate with the predicted donating </w:t>
      </w:r>
    </w:p>
    <w:p w14:paraId="0291288F" w14:textId="323CBA76" w:rsidR="000736D9" w:rsidRDefault="000736D9">
      <w:pPr>
        <w:rPr>
          <w:sz w:val="22"/>
        </w:rPr>
      </w:pPr>
      <w:r w:rsidRPr="00660A31">
        <w:rPr>
          <w:noProof/>
        </w:rPr>
        <w:lastRenderedPageBreak/>
        <mc:AlternateContent>
          <mc:Choice Requires="wps">
            <w:drawing>
              <wp:anchor distT="0" distB="182880" distL="114300" distR="114300" simplePos="0" relativeHeight="253171712" behindDoc="0" locked="0" layoutInCell="1" allowOverlap="1" wp14:anchorId="77E47CFE" wp14:editId="5B62BC90">
                <wp:simplePos x="0" y="0"/>
                <wp:positionH relativeFrom="margin">
                  <wp:posOffset>0</wp:posOffset>
                </wp:positionH>
                <wp:positionV relativeFrom="paragraph">
                  <wp:posOffset>5038412</wp:posOffset>
                </wp:positionV>
                <wp:extent cx="5449570" cy="473710"/>
                <wp:effectExtent l="0" t="0" r="0" b="2540"/>
                <wp:wrapTopAndBottom/>
                <wp:docPr id="516" name="Text Box 516"/>
                <wp:cNvGraphicFramePr/>
                <a:graphic xmlns:a="http://schemas.openxmlformats.org/drawingml/2006/main">
                  <a:graphicData uri="http://schemas.microsoft.com/office/word/2010/wordprocessingShape">
                    <wps:wsp>
                      <wps:cNvSpPr txBox="1"/>
                      <wps:spPr>
                        <a:xfrm>
                          <a:off x="0" y="0"/>
                          <a:ext cx="5449570" cy="473710"/>
                        </a:xfrm>
                        <a:prstGeom prst="rect">
                          <a:avLst/>
                        </a:prstGeom>
                        <a:solidFill>
                          <a:prstClr val="white"/>
                        </a:solidFill>
                        <a:ln>
                          <a:noFill/>
                        </a:ln>
                      </wps:spPr>
                      <wps:txbx>
                        <w:txbxContent>
                          <w:p w14:paraId="60C375B4" w14:textId="05D3C93C" w:rsidR="00544CAD" w:rsidRPr="00682D1A" w:rsidRDefault="00544CAD" w:rsidP="00D95521">
                            <w:pPr>
                              <w:pStyle w:val="Caption"/>
                              <w:rPr>
                                <w:szCs w:val="24"/>
                              </w:rPr>
                            </w:pPr>
                            <w:bookmarkStart w:id="199" w:name="_Toc56415793"/>
                            <w:r>
                              <w:t xml:space="preserve">Figure </w:t>
                            </w:r>
                            <w:r w:rsidR="005B491D">
                              <w:fldChar w:fldCharType="begin"/>
                            </w:r>
                            <w:r w:rsidR="005B491D">
                              <w:instrText xml:space="preserve"> STYLEREF 1 \s </w:instrText>
                            </w:r>
                            <w:r w:rsidR="005B491D">
                              <w:fldChar w:fldCharType="separate"/>
                            </w:r>
                            <w:r>
                              <w:rPr>
                                <w:noProof/>
                              </w:rPr>
                              <w:t>3</w:t>
                            </w:r>
                            <w:r w:rsidR="005B491D">
                              <w:rPr>
                                <w:noProof/>
                              </w:rPr>
                              <w:fldChar w:fldCharType="end"/>
                            </w:r>
                            <w:r>
                              <w:t>.</w:t>
                            </w:r>
                            <w:r w:rsidR="005B491D">
                              <w:fldChar w:fldCharType="begin"/>
                            </w:r>
                            <w:r w:rsidR="005B491D">
                              <w:instrText xml:space="preserve"> SEQ Figure \* ARABIC \s 1 </w:instrText>
                            </w:r>
                            <w:r w:rsidR="005B491D">
                              <w:fldChar w:fldCharType="separate"/>
                            </w:r>
                            <w:r>
                              <w:rPr>
                                <w:noProof/>
                              </w:rPr>
                              <w:t>10</w:t>
                            </w:r>
                            <w:r w:rsidR="005B491D">
                              <w:rPr>
                                <w:noProof/>
                              </w:rPr>
                              <w:fldChar w:fldCharType="end"/>
                            </w:r>
                            <w:r>
                              <w:t xml:space="preserve">  </w:t>
                            </w:r>
                            <w:r w:rsidRPr="00477884">
                              <w:rPr>
                                <w:b w:val="0"/>
                                <w:bCs/>
                              </w:rPr>
                              <w:t xml:space="preserve">Comparison of the HOMO and HOMO -1 between </w:t>
                            </w:r>
                            <w:r>
                              <w:rPr>
                                <w:b w:val="0"/>
                                <w:bCs/>
                              </w:rPr>
                              <w:t>1</w:t>
                            </w:r>
                            <w:r w:rsidRPr="00D95521">
                              <w:t>25a</w:t>
                            </w:r>
                            <w:r w:rsidRPr="00477884">
                              <w:rPr>
                                <w:b w:val="0"/>
                                <w:bCs/>
                              </w:rPr>
                              <w:t xml:space="preserve"> and </w:t>
                            </w:r>
                            <w:r w:rsidRPr="00D95521">
                              <w:t>126a</w:t>
                            </w:r>
                            <w:r w:rsidRPr="00477884">
                              <w:rPr>
                                <w:b w:val="0"/>
                                <w:bCs/>
                              </w:rPr>
                              <w:t xml:space="preserve"> carbenoids</w:t>
                            </w:r>
                            <w:bookmarkEnd w:id="1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7E47CFE" id="Text Box 516" o:spid="_x0000_s1142" type="#_x0000_t202" style="position:absolute;margin-left:0;margin-top:396.75pt;width:429.1pt;height:37.3pt;z-index:253171712;visibility:visible;mso-wrap-style:square;mso-width-percent:0;mso-height-percent:0;mso-wrap-distance-left:9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" stroked="f">
                <v:textbox style="mso-fit-shape-to-text:t" inset="0,0,0,0">
                  <w:txbxContent>
                    <w:p w14:paraId="60C375B4" w14:textId="05D3C93C" w:rsidR="00544CAD" w:rsidRPr="00682D1A" w:rsidRDefault="00544CAD" w:rsidP="00D95521">
                      <w:pPr>
                        <w:pStyle w:val="Caption"/>
                        <w:rPr>
                          <w:szCs w:val="24"/>
                        </w:rPr>
                      </w:pPr>
                      <w:bookmarkStart w:id="318" w:name="_Toc56415793"/>
                      <w:r>
                        <w:t xml:space="preserve">Figure </w:t>
                      </w:r>
                      <w:r w:rsidR="000F0901">
                        <w:fldChar w:fldCharType="begin"/>
                      </w:r>
                      <w:r w:rsidR="000F0901">
                        <w:instrText xml:space="preserve"> STYLEREF 1 \s </w:instrText>
                      </w:r>
                      <w:r w:rsidR="000F0901">
                        <w:fldChar w:fldCharType="separate"/>
                      </w:r>
                      <w:r>
                        <w:rPr>
                          <w:noProof/>
                        </w:rPr>
                        <w:t>3</w:t>
                      </w:r>
                      <w:r w:rsidR="000F0901">
                        <w:rPr>
                          <w:noProof/>
                        </w:rPr>
                        <w:fldChar w:fldCharType="end"/>
                      </w:r>
                      <w:r>
                        <w:t>.</w:t>
                      </w:r>
                      <w:r w:rsidR="000F0901">
                        <w:fldChar w:fldCharType="begin"/>
                      </w:r>
                      <w:r w:rsidR="000F0901">
                        <w:instrText xml:space="preserve"> SEQ Figure \* ARABIC \s 1 </w:instrText>
                      </w:r>
                      <w:r w:rsidR="000F0901">
                        <w:fldChar w:fldCharType="separate"/>
                      </w:r>
                      <w:r>
                        <w:rPr>
                          <w:noProof/>
                        </w:rPr>
                        <w:t>10</w:t>
                      </w:r>
                      <w:r w:rsidR="000F0901">
                        <w:rPr>
                          <w:noProof/>
                        </w:rPr>
                        <w:fldChar w:fldCharType="end"/>
                      </w:r>
                      <w:r>
                        <w:t xml:space="preserve">  </w:t>
                      </w:r>
                      <w:r w:rsidRPr="00477884">
                        <w:rPr>
                          <w:b w:val="0"/>
                          <w:bCs/>
                        </w:rPr>
                        <w:t xml:space="preserve">Comparison of the HOMO and HOMO -1 between </w:t>
                      </w:r>
                      <w:r>
                        <w:rPr>
                          <w:b w:val="0"/>
                          <w:bCs/>
                        </w:rPr>
                        <w:t>1</w:t>
                      </w:r>
                      <w:r w:rsidRPr="00D95521">
                        <w:t>25a</w:t>
                      </w:r>
                      <w:r w:rsidRPr="00477884">
                        <w:rPr>
                          <w:b w:val="0"/>
                          <w:bCs/>
                        </w:rPr>
                        <w:t xml:space="preserve"> and </w:t>
                      </w:r>
                      <w:r w:rsidRPr="00D95521">
                        <w:t>126a</w:t>
                      </w:r>
                      <w:r w:rsidRPr="00477884">
                        <w:rPr>
                          <w:b w:val="0"/>
                          <w:bCs/>
                        </w:rPr>
                        <w:t xml:space="preserve"> carbenoids</w:t>
                      </w:r>
                      <w:bookmarkEnd w:id="318"/>
                    </w:p>
                  </w:txbxContent>
                </v:textbox>
                <w10:wrap type="topAndBottom" anchorx="margin"/>
              </v:shape>
            </w:pict>
          </mc:Fallback>
        </mc:AlternateContent>
      </w:r>
      <w:r>
        <w:rPr>
          <w:noProof/>
          <w:sz w:val="22"/>
        </w:rPr>
        <w:drawing>
          <wp:anchor distT="0" distB="0" distL="114300" distR="114300" simplePos="0" relativeHeight="253515776" behindDoc="0" locked="0" layoutInCell="1" allowOverlap="1" wp14:anchorId="79219597" wp14:editId="760729CE">
            <wp:simplePos x="0" y="0"/>
            <wp:positionH relativeFrom="margin">
              <wp:align>center</wp:align>
            </wp:positionH>
            <wp:positionV relativeFrom="margin">
              <wp:align>top</wp:align>
            </wp:positionV>
            <wp:extent cx="4066540" cy="5035550"/>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4066540" cy="5035550"/>
                    </a:xfrm>
                    <a:prstGeom prst="rect">
                      <a:avLst/>
                    </a:prstGeom>
                    <a:noFill/>
                  </pic:spPr>
                </pic:pic>
              </a:graphicData>
            </a:graphic>
          </wp:anchor>
        </w:drawing>
      </w:r>
      <w:r>
        <w:rPr>
          <w:sz w:val="22"/>
        </w:rPr>
        <w:br w:type="page"/>
      </w:r>
    </w:p>
    <w:p w14:paraId="3F5D599D" w14:textId="192A3071" w:rsidR="00BD4F8E" w:rsidRPr="00660A31" w:rsidRDefault="00477884" w:rsidP="0076267C">
      <w:pPr>
        <w:widowControl w:val="0"/>
        <w:spacing w:line="360" w:lineRule="auto"/>
        <w:jc w:val="both"/>
        <w:rPr>
          <w:sz w:val="22"/>
        </w:rPr>
      </w:pPr>
      <w:r w:rsidRPr="00660A31">
        <w:rPr>
          <w:sz w:val="22"/>
        </w:rPr>
        <w:lastRenderedPageBreak/>
        <w:t>strength of the thioether.</w:t>
      </w:r>
      <w:r w:rsidR="00B919E2" w:rsidRPr="00660A31">
        <w:rPr>
          <w:sz w:val="22"/>
        </w:rPr>
        <w:t xml:space="preserve">  Computational methods were then employed and indicate that the different HOMO orbitals of the tethered complexes </w:t>
      </w:r>
      <w:r w:rsidR="000860B9" w:rsidRPr="00660A31">
        <w:rPr>
          <w:sz w:val="22"/>
        </w:rPr>
        <w:t xml:space="preserve">may </w:t>
      </w:r>
      <w:r w:rsidR="00B919E2" w:rsidRPr="00660A31">
        <w:rPr>
          <w:sz w:val="22"/>
        </w:rPr>
        <w:t>facilitate the formation of the cyclopropane ring, as a result of having a more electron rich carbene carbon.</w:t>
      </w:r>
    </w:p>
    <w:p w14:paraId="4521DC62" w14:textId="2DE4812F" w:rsidR="00BD4F8E" w:rsidRPr="00660A31" w:rsidRDefault="00BD4F8E" w:rsidP="0076267C">
      <w:pPr>
        <w:widowControl w:val="0"/>
        <w:rPr>
          <w:sz w:val="22"/>
        </w:rPr>
      </w:pPr>
      <w:r w:rsidRPr="00660A31">
        <w:rPr>
          <w:sz w:val="22"/>
        </w:rPr>
        <w:br w:type="page"/>
      </w:r>
    </w:p>
    <w:p w14:paraId="6562689A" w14:textId="70A26999" w:rsidR="00236E6D" w:rsidRPr="00660A31" w:rsidRDefault="00BD479B" w:rsidP="003A088D">
      <w:pPr>
        <w:pStyle w:val="Heading1"/>
      </w:pPr>
      <w:bookmarkStart w:id="200" w:name="_Toc56014606"/>
      <w:r w:rsidRPr="00660A31">
        <w:lastRenderedPageBreak/>
        <w:t>-</w:t>
      </w:r>
      <w:r w:rsidR="00F166AC" w:rsidRPr="00660A31">
        <w:t xml:space="preserve"> </w:t>
      </w:r>
      <w:r w:rsidR="00FC3D4E" w:rsidRPr="003A088D">
        <w:t>Experimental</w:t>
      </w:r>
      <w:r w:rsidR="00FC3D4E" w:rsidRPr="00660A31">
        <w:t xml:space="preserve"> Procedures</w:t>
      </w:r>
      <w:bookmarkEnd w:id="200"/>
    </w:p>
    <w:p w14:paraId="2EF0E9F1" w14:textId="077D52CD" w:rsidR="00FC3D4E" w:rsidRPr="00660A31" w:rsidRDefault="0021624E" w:rsidP="00A11D68">
      <w:pPr>
        <w:pStyle w:val="Heading2"/>
        <w:keepNext w:val="0"/>
        <w:widowControl w:val="0"/>
      </w:pPr>
      <w:bookmarkStart w:id="201" w:name="_Toc56014607"/>
      <w:r>
        <w:t>4</w:t>
      </w:r>
      <w:r w:rsidR="00FC3D4E" w:rsidRPr="00660A31">
        <w:t>.</w:t>
      </w:r>
      <w:r w:rsidR="005C46BC" w:rsidRPr="00660A31">
        <w:t>1</w:t>
      </w:r>
      <w:r w:rsidR="00FC3D4E" w:rsidRPr="00660A31">
        <w:t xml:space="preserve"> General Considerations</w:t>
      </w:r>
      <w:bookmarkEnd w:id="201"/>
    </w:p>
    <w:p w14:paraId="25B98E76" w14:textId="7B87F997" w:rsidR="00236E6D" w:rsidRPr="00660A31" w:rsidRDefault="00B10DF9" w:rsidP="00A11D68">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b/>
          <w:bCs/>
          <w:sz w:val="22"/>
        </w:rPr>
      </w:pPr>
      <w:r w:rsidRPr="00660A31">
        <w:rPr>
          <w:sz w:val="22"/>
        </w:rPr>
        <w:tab/>
      </w:r>
      <w:r w:rsidR="005C46BC" w:rsidRPr="00660A31">
        <w:rPr>
          <w:sz w:val="22"/>
        </w:rPr>
        <w:t>Unless otherwise noted, all reagents were used as received from the manufacturer without further purification.  (S)-4-(2-(methylthio)ethyl)-2-oxazolidinone (</w:t>
      </w:r>
      <w:r w:rsidR="00B26399" w:rsidRPr="00B26399">
        <w:rPr>
          <w:b/>
          <w:bCs/>
          <w:sz w:val="22"/>
        </w:rPr>
        <w:t>107</w:t>
      </w:r>
      <w:r w:rsidR="005C46BC" w:rsidRPr="00660A31">
        <w:rPr>
          <w:sz w:val="22"/>
        </w:rPr>
        <w:t>)</w:t>
      </w:r>
      <w:r w:rsidR="00C8647D">
        <w:rPr>
          <w:sz w:val="22"/>
        </w:rPr>
        <w:t xml:space="preserve"> and </w:t>
      </w:r>
      <w:r w:rsidR="00C8647D" w:rsidRPr="00C8647D">
        <w:rPr>
          <w:sz w:val="22"/>
        </w:rPr>
        <w:t>(R)-4-((methylthio)methyl)oxazolidin-2-one</w:t>
      </w:r>
      <w:r w:rsidR="00C8647D" w:rsidRPr="005E1377">
        <w:rPr>
          <w:sz w:val="22"/>
          <w:szCs w:val="22"/>
        </w:rPr>
        <w:t>)</w:t>
      </w:r>
      <w:r w:rsidR="00C8647D">
        <w:rPr>
          <w:sz w:val="22"/>
          <w:szCs w:val="22"/>
        </w:rPr>
        <w:t xml:space="preserve"> (</w:t>
      </w:r>
      <w:r w:rsidR="00C8647D" w:rsidRPr="00C8647D">
        <w:rPr>
          <w:b/>
          <w:bCs/>
          <w:sz w:val="22"/>
          <w:szCs w:val="22"/>
        </w:rPr>
        <w:t>118</w:t>
      </w:r>
      <w:r w:rsidR="00C8647D">
        <w:rPr>
          <w:sz w:val="22"/>
          <w:szCs w:val="22"/>
        </w:rPr>
        <w:t>) were both synthesized via procedures established in the literature</w:t>
      </w:r>
      <w:r w:rsidR="005C46BC" w:rsidRPr="00660A31">
        <w:rPr>
          <w:sz w:val="22"/>
        </w:rPr>
        <w:t>.</w:t>
      </w:r>
      <w:r w:rsidR="005C46BC" w:rsidRPr="00660A31">
        <w:rPr>
          <w:sz w:val="22"/>
        </w:rPr>
        <w:fldChar w:fldCharType="begin">
          <w:fldData xml:space="preserve">PEVuZE5vdGU+PENpdGU+PEF1dGhvcj5MZXdpczwvQXV0aG9yPjxZZWFyPjE5OTU8L1llYXI+PFJl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</w:fldData>
        </w:fldChar>
      </w:r>
      <w:r w:rsidR="006D212C">
        <w:rPr>
          <w:sz w:val="22"/>
        </w:rPr>
        <w:instrText xml:space="preserve"> ADDIN EN.CITE </w:instrText>
      </w:r>
      <w:r w:rsidR="006D212C">
        <w:rPr>
          <w:sz w:val="22"/>
        </w:rPr>
        <w:fldChar w:fldCharType="begin">
          <w:fldData xml:space="preserve">PEVuZE5vdGU+PENpdGU+PEF1dGhvcj5MZXdpczwvQXV0aG9yPjxZZWFyPjE5OTU8L1llYXI+PFJl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</w:fldData>
        </w:fldChar>
      </w:r>
      <w:r w:rsidR="006D212C">
        <w:rPr>
          <w:sz w:val="22"/>
        </w:rPr>
        <w:instrText xml:space="preserve"> ADDIN EN.CITE.DATA </w:instrText>
      </w:r>
      <w:r w:rsidR="006D212C">
        <w:rPr>
          <w:sz w:val="22"/>
        </w:rPr>
      </w:r>
      <w:r w:rsidR="006D212C">
        <w:rPr>
          <w:sz w:val="22"/>
        </w:rPr>
        <w:fldChar w:fldCharType="end"/>
      </w:r>
      <w:r w:rsidR="005C46BC" w:rsidRPr="00660A31">
        <w:rPr>
          <w:sz w:val="22"/>
        </w:rPr>
      </w:r>
      <w:r w:rsidR="005C46BC" w:rsidRPr="00660A31">
        <w:rPr>
          <w:sz w:val="22"/>
        </w:rPr>
        <w:fldChar w:fldCharType="separate"/>
      </w:r>
      <w:r w:rsidR="006D212C" w:rsidRPr="006D212C">
        <w:rPr>
          <w:noProof/>
          <w:sz w:val="22"/>
          <w:vertAlign w:val="superscript"/>
        </w:rPr>
        <w:t>188, 190</w:t>
      </w:r>
      <w:r w:rsidR="005C46BC" w:rsidRPr="00660A31">
        <w:rPr>
          <w:sz w:val="22"/>
        </w:rPr>
        <w:fldChar w:fldCharType="end"/>
      </w:r>
      <w:r w:rsidR="00C8647D" w:rsidRPr="005E1377">
        <w:rPr>
          <w:sz w:val="22"/>
          <w:szCs w:val="22"/>
        </w:rPr>
        <w:t xml:space="preserve">  </w:t>
      </w:r>
      <w:r w:rsidR="005C46BC" w:rsidRPr="00660A31">
        <w:rPr>
          <w:sz w:val="22"/>
        </w:rPr>
        <w:t>Methyl 2-diazo-2(4-nitrophenyl)acetate was prepared from 2-(4-nitrophenyl)acetic acid according to literature procedures.</w:t>
      </w:r>
      <w:r w:rsidR="005C46BC" w:rsidRPr="00660A31">
        <w:rPr>
          <w:sz w:val="22"/>
        </w:rPr>
        <w:fldChar w:fldCharType="begin">
          <w:fldData xml:space="preserve">PEVuZE5vdGU+PENpdGU+PEF1dGhvcj5NdXRodXNhbXk8L0F1dGhvcj48WWVhcj4yMDE0PC9ZZWFy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</w:fldData>
        </w:fldChar>
      </w:r>
      <w:r w:rsidR="006D212C">
        <w:rPr>
          <w:sz w:val="22"/>
        </w:rPr>
        <w:instrText xml:space="preserve"> ADDIN EN.CITE </w:instrText>
      </w:r>
      <w:r w:rsidR="006D212C">
        <w:rPr>
          <w:sz w:val="22"/>
        </w:rPr>
        <w:fldChar w:fldCharType="begin">
          <w:fldData xml:space="preserve">PEVuZE5vdGU+PENpdGU+PEF1dGhvcj5NdXRodXNhbXk8L0F1dGhvcj48WWVhcj4yMDE0PC9ZZWFy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</w:fldData>
        </w:fldChar>
      </w:r>
      <w:r w:rsidR="006D212C">
        <w:rPr>
          <w:sz w:val="22"/>
        </w:rPr>
        <w:instrText xml:space="preserve"> ADDIN EN.CITE.DATA </w:instrText>
      </w:r>
      <w:r w:rsidR="006D212C">
        <w:rPr>
          <w:sz w:val="22"/>
        </w:rPr>
      </w:r>
      <w:r w:rsidR="006D212C">
        <w:rPr>
          <w:sz w:val="22"/>
        </w:rPr>
        <w:fldChar w:fldCharType="end"/>
      </w:r>
      <w:r w:rsidR="005C46BC" w:rsidRPr="00660A31">
        <w:rPr>
          <w:sz w:val="22"/>
        </w:rPr>
      </w:r>
      <w:r w:rsidR="005C46BC" w:rsidRPr="00660A31">
        <w:rPr>
          <w:sz w:val="22"/>
        </w:rPr>
        <w:fldChar w:fldCharType="separate"/>
      </w:r>
      <w:r w:rsidR="006D212C" w:rsidRPr="006D212C">
        <w:rPr>
          <w:noProof/>
          <w:sz w:val="22"/>
          <w:vertAlign w:val="superscript"/>
        </w:rPr>
        <w:t>228, 229</w:t>
      </w:r>
      <w:r w:rsidR="005C46BC" w:rsidRPr="00660A31">
        <w:rPr>
          <w:sz w:val="22"/>
        </w:rPr>
        <w:fldChar w:fldCharType="end"/>
      </w:r>
      <w:r w:rsidR="005C46BC" w:rsidRPr="00660A31">
        <w:rPr>
          <w:sz w:val="22"/>
        </w:rPr>
        <w:t xml:space="preserve"> </w:t>
      </w:r>
      <w:r w:rsidR="00C77D32" w:rsidRPr="00660A31">
        <w:rPr>
          <w:sz w:val="22"/>
        </w:rPr>
        <w:t xml:space="preserve">All products that had been previously </w:t>
      </w:r>
      <w:r w:rsidR="002269E2" w:rsidRPr="00660A31">
        <w:rPr>
          <w:sz w:val="22"/>
        </w:rPr>
        <w:t xml:space="preserve">synthesized were verified, using </w:t>
      </w:r>
      <w:r w:rsidR="002269E2" w:rsidRPr="00135444">
        <w:rPr>
          <w:sz w:val="22"/>
          <w:vertAlign w:val="superscript"/>
        </w:rPr>
        <w:t>1</w:t>
      </w:r>
      <w:r w:rsidR="002269E2" w:rsidRPr="00660A31">
        <w:rPr>
          <w:sz w:val="22"/>
        </w:rPr>
        <w:t>H</w:t>
      </w:r>
      <w:r w:rsidR="00135444">
        <w:rPr>
          <w:sz w:val="22"/>
        </w:rPr>
        <w:t xml:space="preserve"> </w:t>
      </w:r>
      <w:r w:rsidR="002269E2" w:rsidRPr="00660A31">
        <w:rPr>
          <w:sz w:val="22"/>
        </w:rPr>
        <w:t xml:space="preserve">NMR, against that established in the literature.  </w:t>
      </w:r>
      <w:r w:rsidR="005C46BC" w:rsidRPr="00660A31">
        <w:rPr>
          <w:sz w:val="22"/>
        </w:rPr>
        <w:t>All reactions were carried out under a nitrogen</w:t>
      </w:r>
      <w:r w:rsidR="001B235E" w:rsidRPr="00660A31">
        <w:rPr>
          <w:sz w:val="22"/>
        </w:rPr>
        <w:t xml:space="preserve"> </w:t>
      </w:r>
      <w:r w:rsidR="005C46BC" w:rsidRPr="00660A31">
        <w:rPr>
          <w:sz w:val="22"/>
        </w:rPr>
        <w:t>atmosphere using Schlenk techniques</w:t>
      </w:r>
      <w:r w:rsidR="001B235E" w:rsidRPr="00660A31">
        <w:rPr>
          <w:sz w:val="22"/>
        </w:rPr>
        <w:t xml:space="preserve"> unless otherwise specified</w:t>
      </w:r>
      <w:r w:rsidR="005C46BC" w:rsidRPr="00660A31">
        <w:rPr>
          <w:sz w:val="22"/>
        </w:rPr>
        <w:t xml:space="preserve">. Hexanes, THF, diethyl ether, DCM, and MeCN were dried with columns packed with alumina using an Inert® PureSolv Micro Solvent Purification System and stored over molecular sieves.  Reactions were monitored using TLC on Sorbent Technologies Silica XG TLC Plates. Column chromatography was performed using 60 Å, 40-63 µm silica from Sorbent Technologies. </w:t>
      </w:r>
      <w:r w:rsidR="005C46BC" w:rsidRPr="00660A31">
        <w:rPr>
          <w:sz w:val="22"/>
          <w:vertAlign w:val="superscript"/>
        </w:rPr>
        <w:t>1</w:t>
      </w:r>
      <w:r w:rsidR="005C46BC" w:rsidRPr="00660A31">
        <w:rPr>
          <w:sz w:val="22"/>
        </w:rPr>
        <w:t xml:space="preserve">H and </w:t>
      </w:r>
      <w:r w:rsidR="005C46BC" w:rsidRPr="00660A31">
        <w:rPr>
          <w:sz w:val="22"/>
          <w:vertAlign w:val="superscript"/>
        </w:rPr>
        <w:t>13</w:t>
      </w:r>
      <w:r w:rsidR="005C46BC" w:rsidRPr="00660A31">
        <w:rPr>
          <w:sz w:val="22"/>
        </w:rPr>
        <w:t>C NMR spectra were recorded on a Varian Mercury Vx 300 MHz,</w:t>
      </w:r>
      <w:r w:rsidR="002B38FD" w:rsidRPr="00660A31">
        <w:rPr>
          <w:sz w:val="22"/>
        </w:rPr>
        <w:t xml:space="preserve"> Bruker 400 MHz,</w:t>
      </w:r>
      <w:r w:rsidR="005C46BC" w:rsidRPr="00660A31">
        <w:rPr>
          <w:sz w:val="22"/>
        </w:rPr>
        <w:t xml:space="preserve"> Varian VNMRS 500 MHz,</w:t>
      </w:r>
      <w:r w:rsidR="002B38FD" w:rsidRPr="00660A31">
        <w:rPr>
          <w:sz w:val="22"/>
        </w:rPr>
        <w:t xml:space="preserve"> or </w:t>
      </w:r>
      <w:r w:rsidR="005C46BC" w:rsidRPr="00660A31">
        <w:rPr>
          <w:sz w:val="22"/>
        </w:rPr>
        <w:t>Varian VNMRS 600 MHz spectrometers.</w:t>
      </w:r>
      <w:r w:rsidR="007D4BCD">
        <w:rPr>
          <w:sz w:val="22"/>
        </w:rPr>
        <w:t xml:space="preserve">  </w:t>
      </w:r>
      <w:r w:rsidR="007D4BCD" w:rsidRPr="00660A31">
        <w:rPr>
          <w:sz w:val="22"/>
        </w:rPr>
        <w:t xml:space="preserve">All NMR chemical shifts are reported in ppm on the δ (ppm) scale.  Signals were referenced by residual solvent signal for </w:t>
      </w:r>
      <w:r w:rsidR="007D4BCD" w:rsidRPr="00660A31">
        <w:rPr>
          <w:sz w:val="22"/>
          <w:vertAlign w:val="superscript"/>
        </w:rPr>
        <w:t>1</w:t>
      </w:r>
      <w:r w:rsidR="007D4BCD" w:rsidRPr="00660A31">
        <w:rPr>
          <w:sz w:val="22"/>
        </w:rPr>
        <w:t>H</w:t>
      </w:r>
      <w:r w:rsidR="007D4BCD">
        <w:rPr>
          <w:sz w:val="22"/>
        </w:rPr>
        <w:t xml:space="preserve"> </w:t>
      </w:r>
      <w:r w:rsidR="007D4BCD" w:rsidRPr="00660A31">
        <w:rPr>
          <w:sz w:val="22"/>
        </w:rPr>
        <w:t>NMR (CHCl</w:t>
      </w:r>
      <w:r w:rsidR="007D4BCD" w:rsidRPr="00660A31">
        <w:rPr>
          <w:sz w:val="22"/>
          <w:vertAlign w:val="subscript"/>
        </w:rPr>
        <w:t>3</w:t>
      </w:r>
      <w:r w:rsidR="007D4BCD" w:rsidRPr="00660A31">
        <w:rPr>
          <w:sz w:val="22"/>
        </w:rPr>
        <w:t xml:space="preserve"> = 7.26 ppm, acetone = 2.05 ppm, MeCN = 1.94 ppm</w:t>
      </w:r>
      <w:r w:rsidR="007D4BCD">
        <w:rPr>
          <w:sz w:val="22"/>
        </w:rPr>
        <w:t xml:space="preserve">, DMSO = </w:t>
      </w:r>
      <w:r w:rsidR="00B1155B">
        <w:rPr>
          <w:sz w:val="22"/>
        </w:rPr>
        <w:t>2.50 ppm</w:t>
      </w:r>
      <w:r w:rsidR="007D4BCD" w:rsidRPr="00660A31">
        <w:rPr>
          <w:sz w:val="22"/>
        </w:rPr>
        <w:t xml:space="preserve">) and </w:t>
      </w:r>
      <w:r w:rsidR="007D4BCD" w:rsidRPr="00660A31">
        <w:rPr>
          <w:sz w:val="22"/>
          <w:vertAlign w:val="superscript"/>
        </w:rPr>
        <w:t>13</w:t>
      </w:r>
      <w:r w:rsidR="007D4BCD" w:rsidRPr="00660A31">
        <w:rPr>
          <w:sz w:val="22"/>
        </w:rPr>
        <w:t>C</w:t>
      </w:r>
      <w:r w:rsidR="007D4BCD">
        <w:rPr>
          <w:sz w:val="22"/>
        </w:rPr>
        <w:t xml:space="preserve"> </w:t>
      </w:r>
      <w:r w:rsidR="007D4BCD" w:rsidRPr="00660A31">
        <w:rPr>
          <w:sz w:val="22"/>
        </w:rPr>
        <w:t>NMR (CHCl</w:t>
      </w:r>
      <w:r w:rsidR="007D4BCD" w:rsidRPr="00135444">
        <w:rPr>
          <w:sz w:val="22"/>
          <w:vertAlign w:val="subscript"/>
        </w:rPr>
        <w:t>3</w:t>
      </w:r>
      <w:r w:rsidR="007D4BCD" w:rsidRPr="00660A31">
        <w:rPr>
          <w:sz w:val="22"/>
        </w:rPr>
        <w:t xml:space="preserve"> = 77.16 ppm, acetone = 206.26 ppm, MeCN = 1.32 ppm</w:t>
      </w:r>
      <w:r w:rsidR="007D4BCD">
        <w:rPr>
          <w:sz w:val="22"/>
        </w:rPr>
        <w:t>, DMSO =</w:t>
      </w:r>
      <w:r w:rsidR="00B1155B">
        <w:rPr>
          <w:sz w:val="22"/>
        </w:rPr>
        <w:t xml:space="preserve"> 39.52 ppm</w:t>
      </w:r>
      <w:r w:rsidR="007D4BCD" w:rsidRPr="00660A31">
        <w:rPr>
          <w:sz w:val="22"/>
        </w:rPr>
        <w:t xml:space="preserve">). </w:t>
      </w:r>
      <w:r w:rsidR="005C46BC" w:rsidRPr="00660A31">
        <w:rPr>
          <w:sz w:val="22"/>
        </w:rPr>
        <w:t xml:space="preserve">  Cyclic voltammetry experiments were performed inside a</w:t>
      </w:r>
      <w:r w:rsidR="005E78D2">
        <w:rPr>
          <w:sz w:val="22"/>
        </w:rPr>
        <w:t>n</w:t>
      </w:r>
      <w:r w:rsidR="005C46BC" w:rsidRPr="00660A31">
        <w:rPr>
          <w:sz w:val="22"/>
        </w:rPr>
        <w:t xml:space="preserve"> N</w:t>
      </w:r>
      <w:r w:rsidR="005C46BC" w:rsidRPr="00660A31">
        <w:rPr>
          <w:sz w:val="22"/>
          <w:vertAlign w:val="subscript"/>
        </w:rPr>
        <w:t>2</w:t>
      </w:r>
      <w:r w:rsidR="005C46BC" w:rsidRPr="00660A31">
        <w:rPr>
          <w:sz w:val="22"/>
        </w:rPr>
        <w:t>-filled electrochemical cell in MeCN with 0.1 M [TBA][PF</w:t>
      </w:r>
      <w:r w:rsidR="005C46BC" w:rsidRPr="00660A31">
        <w:rPr>
          <w:sz w:val="22"/>
          <w:vertAlign w:val="subscript"/>
        </w:rPr>
        <w:t>6</w:t>
      </w:r>
      <w:r w:rsidR="005C46BC" w:rsidRPr="00660A31">
        <w:rPr>
          <w:sz w:val="22"/>
        </w:rPr>
        <w:t>] as the supporting electrolyte.  Anhydrous MeCN and electrochemical grade [TBA][PF</w:t>
      </w:r>
      <w:r w:rsidR="005C46BC" w:rsidRPr="00660A31">
        <w:rPr>
          <w:sz w:val="22"/>
          <w:vertAlign w:val="subscript"/>
        </w:rPr>
        <w:t>6</w:t>
      </w:r>
      <w:r w:rsidR="005C46BC" w:rsidRPr="00660A31">
        <w:rPr>
          <w:sz w:val="22"/>
        </w:rPr>
        <w:t>] were purchased from SigmaAldrich and used as received.  The voltammograms were recorded with a BASi Epsilon potentiostat, using a 2.5 mm (o.d.) 1.0 mm (i.d.) Pt-disk working electrode, Ag-wire quasi</w:t>
      </w:r>
      <w:r w:rsidR="00A770E6">
        <w:rPr>
          <w:sz w:val="22"/>
        </w:rPr>
        <w:t>-</w:t>
      </w:r>
      <w:r w:rsidR="005C46BC" w:rsidRPr="00660A31">
        <w:rPr>
          <w:sz w:val="22"/>
        </w:rPr>
        <w:t>reference electrode, and a Pt wire auxiliary electrode</w:t>
      </w:r>
      <w:r w:rsidR="009F5A9E" w:rsidRPr="00660A31">
        <w:rPr>
          <w:sz w:val="22"/>
        </w:rPr>
        <w:t>.</w:t>
      </w:r>
      <w:r w:rsidR="005C46BC" w:rsidRPr="00660A31">
        <w:rPr>
          <w:sz w:val="22"/>
        </w:rPr>
        <w:t xml:space="preserve"> Reported potentials are referenced to the Fc/Fc</w:t>
      </w:r>
      <w:r w:rsidR="005C46BC" w:rsidRPr="00660A31">
        <w:rPr>
          <w:sz w:val="22"/>
          <w:vertAlign w:val="superscript"/>
        </w:rPr>
        <w:t>+</w:t>
      </w:r>
      <w:r w:rsidR="005C46BC" w:rsidRPr="00660A31">
        <w:rPr>
          <w:sz w:val="22"/>
        </w:rPr>
        <w:t xml:space="preserve"> redox couple, added as an internal standard at the conclusion of each experiment.</w:t>
      </w:r>
      <w:r w:rsidR="00970638">
        <w:rPr>
          <w:sz w:val="22"/>
        </w:rPr>
        <w:t xml:space="preserve">  </w:t>
      </w:r>
      <w:r w:rsidR="00970638" w:rsidRPr="00970638">
        <w:rPr>
          <w:sz w:val="22"/>
          <w:szCs w:val="22"/>
        </w:rPr>
        <w:t>The mass spectra for</w:t>
      </w:r>
      <w:r w:rsidR="00970638">
        <w:rPr>
          <w:sz w:val="22"/>
          <w:szCs w:val="22"/>
        </w:rPr>
        <w:t xml:space="preserve"> </w:t>
      </w:r>
      <w:r w:rsidR="00970638" w:rsidRPr="00970638">
        <w:rPr>
          <w:sz w:val="22"/>
          <w:szCs w:val="22"/>
        </w:rPr>
        <w:t>compounds</w:t>
      </w:r>
      <w:r w:rsidR="00970638">
        <w:rPr>
          <w:sz w:val="22"/>
          <w:szCs w:val="22"/>
        </w:rPr>
        <w:t xml:space="preserve"> </w:t>
      </w:r>
      <w:r w:rsidR="00970638" w:rsidRPr="00970638">
        <w:rPr>
          <w:b/>
          <w:bCs/>
          <w:sz w:val="22"/>
          <w:szCs w:val="22"/>
        </w:rPr>
        <w:t>113</w:t>
      </w:r>
      <w:r w:rsidR="00970638">
        <w:rPr>
          <w:sz w:val="22"/>
          <w:szCs w:val="22"/>
        </w:rPr>
        <w:t>-</w:t>
      </w:r>
      <w:r w:rsidR="00970638" w:rsidRPr="00970638">
        <w:rPr>
          <w:b/>
          <w:bCs/>
          <w:sz w:val="22"/>
          <w:szCs w:val="22"/>
        </w:rPr>
        <w:t>116</w:t>
      </w:r>
      <w:r w:rsidR="00970638" w:rsidRPr="00970638">
        <w:rPr>
          <w:sz w:val="22"/>
          <w:szCs w:val="22"/>
        </w:rPr>
        <w:t xml:space="preserve"> were obtained using an AccuTOF Mass spectrometer equipped with a DART ionization apparatus.</w:t>
      </w:r>
      <w:r w:rsidR="005C46BC" w:rsidRPr="00660A31">
        <w:rPr>
          <w:sz w:val="22"/>
        </w:rPr>
        <w:t xml:space="preserve">  </w:t>
      </w:r>
      <w:r w:rsidR="00970638" w:rsidRPr="00660A31">
        <w:rPr>
          <w:sz w:val="22"/>
        </w:rPr>
        <w:t xml:space="preserve">The mass spectra for </w:t>
      </w:r>
      <w:r w:rsidR="00970638" w:rsidRPr="00970638">
        <w:rPr>
          <w:b/>
          <w:bCs/>
          <w:sz w:val="22"/>
        </w:rPr>
        <w:t>120a</w:t>
      </w:r>
      <w:r w:rsidR="00970638">
        <w:rPr>
          <w:sz w:val="22"/>
        </w:rPr>
        <w:t xml:space="preserve"> and </w:t>
      </w:r>
      <w:r w:rsidR="00970638" w:rsidRPr="00970638">
        <w:rPr>
          <w:b/>
          <w:bCs/>
          <w:sz w:val="22"/>
        </w:rPr>
        <w:t>120b/c</w:t>
      </w:r>
      <w:r w:rsidR="00970638">
        <w:rPr>
          <w:sz w:val="22"/>
        </w:rPr>
        <w:t xml:space="preserve"> </w:t>
      </w:r>
      <w:r w:rsidR="00970638" w:rsidRPr="00660A31">
        <w:rPr>
          <w:sz w:val="22"/>
        </w:rPr>
        <w:t>were obtained using an Exactive Plus OrbitrapTM Mass Spectrometer (Thermo Scientific, San Jose, CA, USA) via direct injection.</w:t>
      </w:r>
      <w:r w:rsidR="00FB6FA8">
        <w:rPr>
          <w:sz w:val="22"/>
        </w:rPr>
        <w:t xml:space="preserve">  Finally, the mass spectra for complexes </w:t>
      </w:r>
      <w:r w:rsidR="00FB6FA8" w:rsidRPr="00EF66F0">
        <w:rPr>
          <w:b/>
          <w:bCs/>
          <w:sz w:val="22"/>
        </w:rPr>
        <w:t>121a</w:t>
      </w:r>
      <w:r w:rsidR="00FB6FA8">
        <w:rPr>
          <w:sz w:val="22"/>
        </w:rPr>
        <w:t xml:space="preserve">, </w:t>
      </w:r>
      <w:r w:rsidR="00FB6FA8" w:rsidRPr="00EF66F0">
        <w:rPr>
          <w:b/>
          <w:bCs/>
          <w:sz w:val="22"/>
        </w:rPr>
        <w:t>123a</w:t>
      </w:r>
      <w:r w:rsidR="00FB6FA8">
        <w:rPr>
          <w:sz w:val="22"/>
        </w:rPr>
        <w:t xml:space="preserve">, and </w:t>
      </w:r>
      <w:r w:rsidR="00FB6FA8" w:rsidRPr="00EF66F0">
        <w:rPr>
          <w:b/>
          <w:bCs/>
          <w:sz w:val="22"/>
        </w:rPr>
        <w:t>125a</w:t>
      </w:r>
      <w:r w:rsidR="00FB6FA8">
        <w:rPr>
          <w:sz w:val="22"/>
        </w:rPr>
        <w:t xml:space="preserve"> were obtained using a Water SYNAPT </w:t>
      </w:r>
      <w:r w:rsidR="00FB6FA8">
        <w:rPr>
          <w:sz w:val="22"/>
        </w:rPr>
        <w:lastRenderedPageBreak/>
        <w:t>G2-</w:t>
      </w:r>
      <w:r w:rsidR="00FB6FA8" w:rsidRPr="00FB6FA8">
        <w:rPr>
          <w:i/>
          <w:iCs/>
          <w:sz w:val="22"/>
        </w:rPr>
        <w:t>Si</w:t>
      </w:r>
      <w:r w:rsidR="00FB6FA8">
        <w:rPr>
          <w:sz w:val="22"/>
        </w:rPr>
        <w:t xml:space="preserve"> MALDI-TOF Mass Spectrometer.  The matrix consisted of 2,5-dihydroxybenzoic acid with 1% trifluoroacetic acid as a cationization agent.  Samples consisted of an analyte:matrix ratio of 1:</w:t>
      </w:r>
      <w:r w:rsidR="00EF66F0">
        <w:rPr>
          <w:sz w:val="22"/>
        </w:rPr>
        <w:t>1</w:t>
      </w:r>
      <w:r w:rsidR="00175144">
        <w:rPr>
          <w:sz w:val="22"/>
        </w:rPr>
        <w:t>. The</w:t>
      </w:r>
      <w:r w:rsidR="00EF66F0">
        <w:rPr>
          <w:sz w:val="22"/>
        </w:rPr>
        <w:t xml:space="preserve"> sample spot size was 1 μL of this mixture and was analyzed under the positive ionization mode.  Each sample was scanned 100 times over the course of 100 seconds.</w:t>
      </w:r>
      <w:r w:rsidR="00891DC5">
        <w:rPr>
          <w:sz w:val="22"/>
        </w:rPr>
        <w:t xml:space="preserve">  </w:t>
      </w:r>
      <w:r w:rsidR="00891DC5">
        <w:rPr>
          <w:sz w:val="22"/>
          <w:szCs w:val="22"/>
        </w:rPr>
        <w:t>X-ray diffraction experiments were conducted using</w:t>
      </w:r>
      <w:r w:rsidR="00891DC5" w:rsidRPr="0026593E">
        <w:rPr>
          <w:sz w:val="22"/>
          <w:szCs w:val="22"/>
        </w:rPr>
        <w:t xml:space="preserve"> a</w:t>
      </w:r>
      <w:r w:rsidR="00201DD5">
        <w:rPr>
          <w:sz w:val="22"/>
          <w:szCs w:val="22"/>
        </w:rPr>
        <w:t xml:space="preserve"> </w:t>
      </w:r>
      <w:r w:rsidR="00891DC5" w:rsidRPr="0026593E">
        <w:rPr>
          <w:sz w:val="22"/>
          <w:szCs w:val="22"/>
        </w:rPr>
        <w:t>Bruker APEX-II CCD diffractometer</w:t>
      </w:r>
      <w:r w:rsidR="00A11D68">
        <w:rPr>
          <w:sz w:val="22"/>
          <w:szCs w:val="22"/>
        </w:rPr>
        <w:t xml:space="preserve"> and solved with OLEX2</w:t>
      </w:r>
      <w:r w:rsidR="00201DD5">
        <w:rPr>
          <w:sz w:val="22"/>
          <w:szCs w:val="22"/>
        </w:rPr>
        <w:t>.</w:t>
      </w:r>
      <w:r w:rsidR="0020300F">
        <w:rPr>
          <w:sz w:val="22"/>
          <w:szCs w:val="22"/>
        </w:rPr>
        <w:fldChar w:fldCharType="begin"/>
      </w:r>
      <w:r w:rsidR="006D212C">
        <w:rPr>
          <w:sz w:val="22"/>
          <w:szCs w:val="22"/>
        </w:rPr>
        <w:instrText xml:space="preserve"> ADDIN EN.CITE &lt;EndNote&gt;&lt;Cite&gt;&lt;Author&gt;Dolomanov&lt;/Author&gt;&lt;Year&gt;2009&lt;/Year&gt;&lt;RecNum&gt;2188&lt;/RecNum&gt;&lt;DisplayText&gt;&lt;style face="superscript"&gt;230&lt;/style&gt;&lt;/DisplayText&gt;&lt;record&gt;&lt;rec-number&gt;2188&lt;/rec-number&gt;&lt;foreign-keys&gt;&lt;key app="EN" db-id="tfvtdwerrrxts1ee0t5xa0sr9wxwp2p9d00z" timestamp="1604885126" guid="a2332169-98cc-40a8-a873-3964d14b52b9"&gt;2188&lt;/key&gt;&lt;/foreign-keys&gt;&lt;ref-type name="Journal Article"&gt;17&lt;/ref-type&gt;&lt;contributors&gt;&lt;authors&gt;&lt;author&gt;Dolomanov, Oleg V.,&lt;/author&gt;&lt;author&gt;Bourhis, Luc J.,&lt;/author&gt;&lt;author&gt;Gildea, Richard J.,&lt;/author&gt;&lt;author&gt;Howard, Judith A. K.,&lt;/author&gt;&lt;author&gt;Puschmann, Horst,&lt;/author&gt;&lt;/authors&gt;&lt;/contributors&gt;&lt;titles&gt;&lt;title&gt;OLEX2: a complete structure solution, refinement and analysis program&lt;/title&gt;&lt;secondary-title&gt;Journal of Applied Crystallography&lt;/secondary-title&gt;&lt;/titles&gt;&lt;periodical&gt;&lt;full-title&gt;Journal of Applied Crystallography&lt;/full-title&gt;&lt;abbr-1&gt;J. Appl. Crystallogr.&lt;/abbr-1&gt;&lt;/periodical&gt;&lt;pages&gt;339-341&lt;/pages&gt;&lt;volume&gt;42&lt;/volume&gt;&lt;number&gt;2&lt;/number&gt;&lt;keywords&gt;&lt;keyword&gt;computer programs&lt;/keyword&gt;&lt;keyword&gt;visualization and analysis&lt;/keyword&gt;&lt;keyword&gt;graphical user interfaces&lt;/keyword&gt;&lt;keyword&gt;metadata&lt;/keyword&gt;&lt;keyword&gt;data harvesting&lt;/keyword&gt;&lt;keyword&gt;OLEX2&lt;/keyword&gt;&lt;/keywords&gt;&lt;dates&gt;&lt;year&gt;2009&lt;/year&gt;&lt;/dates&gt;&lt;isbn&gt;0021-8898&lt;/isbn&gt;&lt;urls&gt;&lt;related-urls&gt;&lt;url&gt;https://doi.org/10.1107/S0021889808042726&lt;/url&gt;&lt;url&gt;http://scripts.iucr.org/cgi-bin/paper?S0021889808042726&lt;/url&gt;&lt;/related-urls&gt;&lt;/urls&gt;&lt;electronic-resource-num&gt;doi:10.1107/S0021889808042726&lt;/electronic-resource-num&gt;&lt;/record&gt;&lt;/Cite&gt;&lt;/EndNote&gt;</w:instrText>
      </w:r>
      <w:r w:rsidR="0020300F">
        <w:rPr>
          <w:sz w:val="22"/>
          <w:szCs w:val="22"/>
        </w:rPr>
        <w:fldChar w:fldCharType="separate"/>
      </w:r>
      <w:r w:rsidR="006D212C" w:rsidRPr="006D212C">
        <w:rPr>
          <w:noProof/>
          <w:sz w:val="22"/>
          <w:szCs w:val="22"/>
          <w:vertAlign w:val="superscript"/>
        </w:rPr>
        <w:t>230</w:t>
      </w:r>
      <w:r w:rsidR="0020300F">
        <w:rPr>
          <w:sz w:val="22"/>
          <w:szCs w:val="22"/>
        </w:rPr>
        <w:fldChar w:fldCharType="end"/>
      </w:r>
      <w:r w:rsidR="00201DD5">
        <w:rPr>
          <w:sz w:val="22"/>
          <w:szCs w:val="22"/>
        </w:rPr>
        <w:t xml:space="preserve">  </w:t>
      </w:r>
      <w:r w:rsidR="00FB6FA8">
        <w:rPr>
          <w:sz w:val="22"/>
        </w:rPr>
        <w:t xml:space="preserve"> </w:t>
      </w:r>
      <w:r w:rsidR="005C46BC" w:rsidRPr="00660A31">
        <w:rPr>
          <w:sz w:val="22"/>
        </w:rPr>
        <w:t>UV-Visible data was obtained in a 10mm quartz cell using a Cary 5000 spectrophotometer.</w:t>
      </w:r>
      <w:r w:rsidR="009F5A9E" w:rsidRPr="00660A31">
        <w:rPr>
          <w:sz w:val="22"/>
        </w:rPr>
        <w:t xml:space="preserve">  Elemental analysis was conducted by Atlanta Mic</w:t>
      </w:r>
      <w:r w:rsidR="00B5649D" w:rsidRPr="00660A31">
        <w:rPr>
          <w:sz w:val="22"/>
        </w:rPr>
        <w:t>ro</w:t>
      </w:r>
      <w:r w:rsidR="009F5A9E" w:rsidRPr="00660A31">
        <w:rPr>
          <w:sz w:val="22"/>
        </w:rPr>
        <w:t>labs.</w:t>
      </w:r>
    </w:p>
    <w:p w14:paraId="12C88F80" w14:textId="2E0AA983" w:rsidR="00803FA4" w:rsidRPr="00803FA4" w:rsidRDefault="0021624E" w:rsidP="00A11D68">
      <w:pPr>
        <w:pStyle w:val="Heading2"/>
        <w:keepNext w:val="0"/>
        <w:widowControl w:val="0"/>
      </w:pPr>
      <w:bookmarkStart w:id="202" w:name="_Toc56014608"/>
      <w:r>
        <w:t>4</w:t>
      </w:r>
      <w:r w:rsidR="001443F4" w:rsidRPr="00660A31">
        <w:t>.</w:t>
      </w:r>
      <w:r>
        <w:t>2</w:t>
      </w:r>
      <w:r w:rsidR="001443F4" w:rsidRPr="00660A31">
        <w:t xml:space="preserve"> </w:t>
      </w:r>
      <w:r w:rsidR="009F5A9E" w:rsidRPr="00660A31">
        <w:t>Ligand Synthesis</w:t>
      </w:r>
      <w:bookmarkEnd w:id="202"/>
    </w:p>
    <w:p w14:paraId="4B52027A" w14:textId="5C00E839" w:rsidR="00C8647D" w:rsidRPr="00660A31" w:rsidRDefault="00C8647D" w:rsidP="00A11D68">
      <w:pPr>
        <w:widowControl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b/>
          <w:sz w:val="22"/>
          <w:szCs w:val="22"/>
        </w:rPr>
      </w:pPr>
      <w:r w:rsidRPr="00660A31">
        <w:rPr>
          <w:b/>
          <w:sz w:val="22"/>
          <w:szCs w:val="22"/>
        </w:rPr>
        <w:t>(R)-4-((tert-butylthio)methyl)oxazolidin-2-one (11</w:t>
      </w:r>
      <w:r>
        <w:rPr>
          <w:b/>
          <w:sz w:val="22"/>
          <w:szCs w:val="22"/>
        </w:rPr>
        <w:t>3</w:t>
      </w:r>
      <w:r w:rsidRPr="00660A31">
        <w:rPr>
          <w:b/>
          <w:sz w:val="22"/>
          <w:szCs w:val="22"/>
        </w:rPr>
        <w:t>)</w:t>
      </w:r>
    </w:p>
    <w:p w14:paraId="2435E2E8" w14:textId="217C5A2F" w:rsidR="00C8647D" w:rsidRPr="00C8647D" w:rsidRDefault="00C8647D" w:rsidP="00A11D68">
      <w:pPr>
        <w:widowControl w:val="0"/>
        <w:spacing w:line="360" w:lineRule="auto"/>
        <w:rPr>
          <w:rFonts w:ascii="Times New Roman" w:hAnsi="Times New Roman" w:cs="Times New Roman"/>
        </w:rPr>
      </w:pPr>
      <w:r w:rsidRPr="00660A31">
        <w:rPr>
          <w:sz w:val="22"/>
        </w:rPr>
        <w:t xml:space="preserve">To a flame dried 5 mL flask, equipped with a stir bar, was added compound </w:t>
      </w:r>
      <w:r w:rsidRPr="00660A31">
        <w:rPr>
          <w:b/>
          <w:bCs/>
          <w:sz w:val="22"/>
        </w:rPr>
        <w:t>11</w:t>
      </w:r>
      <w:r>
        <w:rPr>
          <w:b/>
          <w:bCs/>
          <w:sz w:val="22"/>
        </w:rPr>
        <w:t>2</w:t>
      </w:r>
      <w:r w:rsidRPr="00660A31">
        <w:rPr>
          <w:sz w:val="22"/>
        </w:rPr>
        <w:t xml:space="preserve"> (0.16 g, .60 mmol)</w:t>
      </w:r>
      <w:r>
        <w:rPr>
          <w:sz w:val="22"/>
        </w:rPr>
        <w:t xml:space="preserve"> and</w:t>
      </w:r>
      <w:r w:rsidRPr="00660A31">
        <w:rPr>
          <w:sz w:val="22"/>
        </w:rPr>
        <w:t xml:space="preserve"> </w:t>
      </w:r>
      <w:r w:rsidRPr="004B1B05">
        <w:rPr>
          <w:sz w:val="22"/>
          <w:vertAlign w:val="superscript"/>
        </w:rPr>
        <w:t>t</w:t>
      </w:r>
      <w:r>
        <w:rPr>
          <w:sz w:val="22"/>
        </w:rPr>
        <w:t>Bu</w:t>
      </w:r>
      <w:r w:rsidRPr="00660A31">
        <w:rPr>
          <w:sz w:val="22"/>
        </w:rPr>
        <w:t xml:space="preserve"> thiol (.13 mL, 1.1 mmol).  The reagents were then dissolved in 6 mL acetone and heated to 45 °C for 24 hours.  The reaction was then filtered, and the filtrate was concentrated </w:t>
      </w:r>
      <w:r>
        <w:rPr>
          <w:i/>
          <w:iCs/>
          <w:sz w:val="22"/>
        </w:rPr>
        <w:t>i</w:t>
      </w:r>
      <w:r w:rsidRPr="00660A31">
        <w:rPr>
          <w:i/>
          <w:iCs/>
          <w:sz w:val="22"/>
        </w:rPr>
        <w:t>n vacuo</w:t>
      </w:r>
      <w:r w:rsidRPr="00660A31">
        <w:rPr>
          <w:sz w:val="22"/>
        </w:rPr>
        <w:t xml:space="preserve">.  This mixture was then purified by column chromatography (25% EtOAc/Hexanes to 50% EtOAc/Hexanes) to afford </w:t>
      </w:r>
      <w:r w:rsidRPr="00660A31">
        <w:rPr>
          <w:b/>
          <w:bCs/>
          <w:sz w:val="22"/>
        </w:rPr>
        <w:t>119</w:t>
      </w:r>
      <w:r w:rsidRPr="00660A31">
        <w:rPr>
          <w:sz w:val="22"/>
        </w:rPr>
        <w:t xml:space="preserve"> as a pale-yellow oil (47 mg, 0.25 mmol, 42% yield</w:t>
      </w:r>
      <w:r w:rsidRPr="00660A31">
        <w:rPr>
          <w:sz w:val="22"/>
          <w:szCs w:val="22"/>
        </w:rPr>
        <w:t xml:space="preserve">).  </w:t>
      </w:r>
      <w:r w:rsidRPr="00660A31">
        <w:rPr>
          <w:sz w:val="22"/>
          <w:szCs w:val="20"/>
          <w:vertAlign w:val="superscript"/>
        </w:rPr>
        <w:t>1</w:t>
      </w:r>
      <w:r w:rsidRPr="00660A31">
        <w:rPr>
          <w:sz w:val="22"/>
          <w:szCs w:val="20"/>
        </w:rPr>
        <w:t>H NMR (300 MHz, Chloroform-</w:t>
      </w:r>
      <w:r w:rsidRPr="00660A31">
        <w:rPr>
          <w:i/>
          <w:iCs/>
          <w:sz w:val="22"/>
          <w:szCs w:val="20"/>
        </w:rPr>
        <w:t>d</w:t>
      </w:r>
      <w:r w:rsidRPr="00660A31">
        <w:rPr>
          <w:sz w:val="22"/>
          <w:szCs w:val="20"/>
        </w:rPr>
        <w:t xml:space="preserve">) δ 5.33 (s, 1H), 4.58 – 4.47 (m, 1H), 4.15 (dd, </w:t>
      </w:r>
      <w:r w:rsidRPr="00660A31">
        <w:rPr>
          <w:i/>
          <w:iCs/>
          <w:sz w:val="22"/>
          <w:szCs w:val="20"/>
        </w:rPr>
        <w:t>J</w:t>
      </w:r>
      <w:r w:rsidRPr="00660A31">
        <w:rPr>
          <w:sz w:val="22"/>
          <w:szCs w:val="20"/>
        </w:rPr>
        <w:t xml:space="preserve"> = 8.9, 5.1 Hz, 1H), 4.01 – 3.88 (m, 1H), 2.76 – 2.62 (m, 2H), 1.33 (s, 9H).</w:t>
      </w:r>
      <w:r>
        <w:rPr>
          <w:sz w:val="22"/>
          <w:szCs w:val="20"/>
        </w:rPr>
        <w:t xml:space="preserve">  </w:t>
      </w:r>
      <w:r w:rsidRPr="00C8647D">
        <w:rPr>
          <w:sz w:val="22"/>
          <w:szCs w:val="22"/>
        </w:rPr>
        <w:t xml:space="preserve">Calculated </w:t>
      </w:r>
      <w:r w:rsidRPr="00C8647D">
        <w:rPr>
          <w:i/>
          <w:iCs/>
          <w:sz w:val="22"/>
          <w:szCs w:val="22"/>
        </w:rPr>
        <w:t>m/z</w:t>
      </w:r>
      <w:r w:rsidRPr="00C8647D">
        <w:rPr>
          <w:sz w:val="22"/>
          <w:szCs w:val="22"/>
        </w:rPr>
        <w:t>: [M+H]</w:t>
      </w:r>
      <w:r w:rsidRPr="00C8647D">
        <w:rPr>
          <w:sz w:val="22"/>
          <w:szCs w:val="22"/>
          <w:vertAlign w:val="superscript"/>
        </w:rPr>
        <w:t>+</w:t>
      </w:r>
      <w:r w:rsidRPr="00C8647D">
        <w:rPr>
          <w:sz w:val="22"/>
          <w:szCs w:val="22"/>
        </w:rPr>
        <w:t xml:space="preserve"> = 204.1014, found m/z: [M+H]</w:t>
      </w:r>
      <w:r w:rsidRPr="00C8647D">
        <w:rPr>
          <w:sz w:val="22"/>
          <w:szCs w:val="22"/>
          <w:vertAlign w:val="superscript"/>
        </w:rPr>
        <w:t>+</w:t>
      </w:r>
      <w:r w:rsidRPr="00C8647D">
        <w:rPr>
          <w:sz w:val="22"/>
          <w:szCs w:val="22"/>
        </w:rPr>
        <w:t xml:space="preserve"> = 204.1069</w:t>
      </w:r>
    </w:p>
    <w:p w14:paraId="4C21E4C4" w14:textId="77777777" w:rsidR="00C8647D" w:rsidRDefault="00C8647D" w:rsidP="00A11D68">
      <w:pPr>
        <w:widowControl w:val="0"/>
        <w:spacing w:line="360" w:lineRule="auto"/>
        <w:jc w:val="both"/>
        <w:rPr>
          <w:b/>
          <w:bCs/>
          <w:sz w:val="22"/>
        </w:rPr>
      </w:pPr>
    </w:p>
    <w:p w14:paraId="1D1F03DD" w14:textId="2FA0EFF2" w:rsidR="009F5A9E" w:rsidRPr="00660A31" w:rsidRDefault="009F5A9E" w:rsidP="00A11D68">
      <w:pPr>
        <w:widowControl w:val="0"/>
        <w:spacing w:line="360" w:lineRule="auto"/>
        <w:jc w:val="both"/>
        <w:rPr>
          <w:b/>
          <w:bCs/>
          <w:sz w:val="22"/>
        </w:rPr>
      </w:pPr>
      <w:r w:rsidRPr="00660A31">
        <w:rPr>
          <w:b/>
          <w:bCs/>
          <w:sz w:val="22"/>
        </w:rPr>
        <w:t>(</w:t>
      </w:r>
      <w:r w:rsidRPr="00660A31">
        <w:rPr>
          <w:b/>
          <w:bCs/>
          <w:i/>
          <w:iCs/>
          <w:sz w:val="22"/>
        </w:rPr>
        <w:t>S</w:t>
      </w:r>
      <w:r w:rsidRPr="00660A31">
        <w:rPr>
          <w:b/>
          <w:bCs/>
          <w:sz w:val="22"/>
        </w:rPr>
        <w:t>)-4-(2-(phenylthiol)oxazolidin-2-one (</w:t>
      </w:r>
      <w:r w:rsidR="00CC04A7" w:rsidRPr="00660A31">
        <w:rPr>
          <w:b/>
          <w:bCs/>
          <w:sz w:val="22"/>
        </w:rPr>
        <w:t>114</w:t>
      </w:r>
      <w:r w:rsidRPr="00660A31">
        <w:rPr>
          <w:b/>
          <w:bCs/>
          <w:sz w:val="22"/>
        </w:rPr>
        <w:t>)</w:t>
      </w:r>
    </w:p>
    <w:p w14:paraId="229E802A" w14:textId="54A2AFC5" w:rsidR="00C8647D" w:rsidRDefault="009F5A9E" w:rsidP="00A11D68">
      <w:pPr>
        <w:widowControl w:val="0"/>
        <w:spacing w:line="360" w:lineRule="auto"/>
        <w:jc w:val="both"/>
        <w:rPr>
          <w:sz w:val="22"/>
        </w:rPr>
      </w:pPr>
      <w:r w:rsidRPr="00660A31">
        <w:rPr>
          <w:sz w:val="22"/>
        </w:rPr>
        <w:t xml:space="preserve">To a flame dried 5 mL flask, equipped with a stir bar, was added compound </w:t>
      </w:r>
      <w:r w:rsidR="00CC04A7" w:rsidRPr="00660A31">
        <w:rPr>
          <w:b/>
          <w:bCs/>
          <w:sz w:val="22"/>
        </w:rPr>
        <w:t>112</w:t>
      </w:r>
      <w:r w:rsidRPr="00660A31">
        <w:rPr>
          <w:b/>
          <w:bCs/>
          <w:sz w:val="22"/>
        </w:rPr>
        <w:t xml:space="preserve"> </w:t>
      </w:r>
      <w:r w:rsidRPr="00660A31">
        <w:rPr>
          <w:sz w:val="22"/>
        </w:rPr>
        <w:t>(0.10 g, 0.36 mmol)</w:t>
      </w:r>
      <w:r w:rsidR="00C8647D">
        <w:rPr>
          <w:sz w:val="22"/>
        </w:rPr>
        <w:t>,</w:t>
      </w:r>
      <w:r w:rsidRPr="00660A31">
        <w:rPr>
          <w:sz w:val="22"/>
        </w:rPr>
        <w:t xml:space="preserve"> followed by thiophenol (1.5 mL, .54 mmol).  The reagents were then dissolved in 1 mL acetone and set to reflux for four hours.  </w:t>
      </w:r>
      <w:r w:rsidR="00B5649D" w:rsidRPr="00660A31">
        <w:rPr>
          <w:sz w:val="22"/>
        </w:rPr>
        <w:t>Having</w:t>
      </w:r>
      <w:r w:rsidRPr="00660A31">
        <w:rPr>
          <w:sz w:val="22"/>
        </w:rPr>
        <w:t xml:space="preserve"> concentrated</w:t>
      </w:r>
      <w:r w:rsidR="00B5649D" w:rsidRPr="00660A31">
        <w:rPr>
          <w:sz w:val="22"/>
        </w:rPr>
        <w:t xml:space="preserve"> the reaction</w:t>
      </w:r>
      <w:r w:rsidRPr="00660A31">
        <w:rPr>
          <w:sz w:val="22"/>
        </w:rPr>
        <w:t xml:space="preserve"> </w:t>
      </w:r>
      <w:r w:rsidR="004B1B05">
        <w:rPr>
          <w:i/>
          <w:iCs/>
          <w:sz w:val="22"/>
        </w:rPr>
        <w:t>i</w:t>
      </w:r>
      <w:r w:rsidRPr="00660A31">
        <w:rPr>
          <w:i/>
          <w:iCs/>
          <w:sz w:val="22"/>
        </w:rPr>
        <w:t xml:space="preserve">n </w:t>
      </w:r>
      <w:r w:rsidR="0036629C" w:rsidRPr="00660A31">
        <w:rPr>
          <w:i/>
          <w:iCs/>
          <w:sz w:val="22"/>
        </w:rPr>
        <w:t>vacuo</w:t>
      </w:r>
      <w:r w:rsidR="0036629C" w:rsidRPr="00660A31">
        <w:rPr>
          <w:sz w:val="22"/>
        </w:rPr>
        <w:t>, the</w:t>
      </w:r>
      <w:r w:rsidRPr="00660A31">
        <w:rPr>
          <w:sz w:val="22"/>
        </w:rPr>
        <w:t xml:space="preserve"> resultant mixture was dissolved in 2 mL DI water and extracted twice with 2 mL </w:t>
      </w:r>
      <w:r w:rsidR="00F021FE">
        <w:rPr>
          <w:sz w:val="22"/>
        </w:rPr>
        <w:t>DCM</w:t>
      </w:r>
      <w:r w:rsidRPr="00660A31">
        <w:rPr>
          <w:sz w:val="22"/>
        </w:rPr>
        <w:t xml:space="preserve">.  The organic was washed with </w:t>
      </w:r>
      <w:r w:rsidR="00B537B0" w:rsidRPr="00660A31">
        <w:rPr>
          <w:sz w:val="22"/>
        </w:rPr>
        <w:t>brine</w:t>
      </w:r>
      <w:r w:rsidR="00C8647D">
        <w:rPr>
          <w:sz w:val="22"/>
        </w:rPr>
        <w:t xml:space="preserve"> (1 X 1 mL)</w:t>
      </w:r>
      <w:r w:rsidR="00B537B0" w:rsidRPr="00660A31">
        <w:rPr>
          <w:sz w:val="22"/>
        </w:rPr>
        <w:t xml:space="preserve"> and saturated sodium bicarbonate solution (1 X 1</w:t>
      </w:r>
      <w:r w:rsidRPr="00660A31">
        <w:rPr>
          <w:sz w:val="22"/>
        </w:rPr>
        <w:t xml:space="preserve"> mL</w:t>
      </w:r>
      <w:r w:rsidR="00B537B0" w:rsidRPr="00660A31">
        <w:rPr>
          <w:sz w:val="22"/>
        </w:rPr>
        <w:t>)</w:t>
      </w:r>
      <w:r w:rsidRPr="00660A31">
        <w:rPr>
          <w:sz w:val="22"/>
        </w:rPr>
        <w:t xml:space="preserve">.  The organic </w:t>
      </w:r>
      <w:r w:rsidR="00B537B0" w:rsidRPr="00660A31">
        <w:rPr>
          <w:sz w:val="22"/>
        </w:rPr>
        <w:t xml:space="preserve">layer </w:t>
      </w:r>
      <w:r w:rsidRPr="00660A31">
        <w:rPr>
          <w:sz w:val="22"/>
        </w:rPr>
        <w:t xml:space="preserve">was then dried </w:t>
      </w:r>
      <w:r w:rsidR="00B537B0" w:rsidRPr="00660A31">
        <w:rPr>
          <w:sz w:val="22"/>
        </w:rPr>
        <w:t>over</w:t>
      </w:r>
      <w:r w:rsidRPr="00660A31">
        <w:rPr>
          <w:sz w:val="22"/>
        </w:rPr>
        <w:t xml:space="preserve"> anhydrous sodium sulfate and concentrated.  This mixture was then purified by column chromatography (2.5% MeOH/DCM) to afford </w:t>
      </w:r>
      <w:r w:rsidR="00CC04A7" w:rsidRPr="00660A31">
        <w:rPr>
          <w:b/>
          <w:bCs/>
          <w:sz w:val="22"/>
        </w:rPr>
        <w:t>114</w:t>
      </w:r>
      <w:r w:rsidR="00B1674D" w:rsidRPr="00660A31">
        <w:rPr>
          <w:b/>
          <w:bCs/>
          <w:sz w:val="22"/>
        </w:rPr>
        <w:t xml:space="preserve"> </w:t>
      </w:r>
      <w:r w:rsidRPr="00660A31">
        <w:rPr>
          <w:sz w:val="22"/>
        </w:rPr>
        <w:t xml:space="preserve">as a yellow oil (68 mg, 0.29 mmol, 84% yield).  </w:t>
      </w:r>
      <w:r w:rsidRPr="00660A31">
        <w:rPr>
          <w:sz w:val="22"/>
          <w:vertAlign w:val="superscript"/>
        </w:rPr>
        <w:t>1</w:t>
      </w:r>
      <w:r w:rsidRPr="00660A31">
        <w:rPr>
          <w:sz w:val="22"/>
        </w:rPr>
        <w:t>H NMR (500 MHz, Chloroform-</w:t>
      </w:r>
      <w:r w:rsidRPr="00660A31">
        <w:rPr>
          <w:i/>
          <w:iCs/>
          <w:sz w:val="22"/>
        </w:rPr>
        <w:t>d</w:t>
      </w:r>
      <w:r w:rsidRPr="00660A31">
        <w:rPr>
          <w:sz w:val="22"/>
        </w:rPr>
        <w:t xml:space="preserve">) δ 7.38 – 7.21 (m, 4H), 5.73 – 5.65 (m, 1H), 4.55 – 4.47 (m, 1H), 4.09 – 3.99 (m, 2H), 2.97 (td, </w:t>
      </w:r>
      <w:r w:rsidRPr="00660A31">
        <w:rPr>
          <w:i/>
          <w:iCs/>
          <w:sz w:val="22"/>
        </w:rPr>
        <w:t>J</w:t>
      </w:r>
      <w:r w:rsidRPr="00660A31">
        <w:rPr>
          <w:sz w:val="22"/>
        </w:rPr>
        <w:t xml:space="preserve"> = 7.0, 2.5 Hz, 2H), 1.99 – 1.83 (m, 2H).  </w:t>
      </w:r>
      <w:r w:rsidRPr="00660A31">
        <w:rPr>
          <w:sz w:val="22"/>
          <w:vertAlign w:val="superscript"/>
        </w:rPr>
        <w:t>13</w:t>
      </w:r>
      <w:r w:rsidRPr="00660A31">
        <w:rPr>
          <w:sz w:val="22"/>
        </w:rPr>
        <w:t>C NMR (126 MHz, Chloroform-</w:t>
      </w:r>
      <w:r w:rsidRPr="00660A31">
        <w:rPr>
          <w:i/>
          <w:iCs/>
          <w:sz w:val="22"/>
        </w:rPr>
        <w:t>d</w:t>
      </w:r>
      <w:r w:rsidRPr="00660A31">
        <w:rPr>
          <w:sz w:val="22"/>
        </w:rPr>
        <w:t xml:space="preserve">) δ 159.18, 134.88, 129.88, 129.20, 126.79, 51.63, 34.33, 30.21.  Calculated </w:t>
      </w:r>
      <w:r w:rsidRPr="00660A31">
        <w:rPr>
          <w:i/>
          <w:iCs/>
          <w:sz w:val="22"/>
        </w:rPr>
        <w:lastRenderedPageBreak/>
        <w:t>m/z</w:t>
      </w:r>
      <w:r w:rsidRPr="00660A31">
        <w:rPr>
          <w:sz w:val="22"/>
        </w:rPr>
        <w:t>: [M+H]</w:t>
      </w:r>
      <w:r w:rsidRPr="00660A31">
        <w:rPr>
          <w:sz w:val="22"/>
          <w:vertAlign w:val="superscript"/>
        </w:rPr>
        <w:t>+</w:t>
      </w:r>
      <w:r w:rsidRPr="00660A31">
        <w:rPr>
          <w:sz w:val="22"/>
        </w:rPr>
        <w:t xml:space="preserve"> = 224.0701, found m/z: [M+H]</w:t>
      </w:r>
      <w:r w:rsidRPr="00660A31">
        <w:rPr>
          <w:sz w:val="22"/>
          <w:vertAlign w:val="superscript"/>
        </w:rPr>
        <w:t>+</w:t>
      </w:r>
      <w:r w:rsidRPr="00660A31">
        <w:rPr>
          <w:sz w:val="22"/>
        </w:rPr>
        <w:t xml:space="preserve"> = 224.0691</w:t>
      </w:r>
    </w:p>
    <w:p w14:paraId="003DF0C3" w14:textId="77777777" w:rsidR="00A11D68" w:rsidRPr="00660A31" w:rsidRDefault="00A11D68" w:rsidP="00A11D68">
      <w:pPr>
        <w:widowControl w:val="0"/>
        <w:spacing w:line="360" w:lineRule="auto"/>
        <w:jc w:val="both"/>
        <w:rPr>
          <w:sz w:val="22"/>
        </w:rPr>
      </w:pPr>
    </w:p>
    <w:p w14:paraId="439A7243" w14:textId="1D13D410" w:rsidR="009F5A9E" w:rsidRPr="00660A31" w:rsidRDefault="009F5A9E" w:rsidP="00A11D68">
      <w:pPr>
        <w:widowControl w:val="0"/>
        <w:spacing w:line="360" w:lineRule="auto"/>
        <w:jc w:val="both"/>
        <w:rPr>
          <w:b/>
          <w:bCs/>
          <w:sz w:val="22"/>
        </w:rPr>
      </w:pPr>
      <w:r w:rsidRPr="00660A31">
        <w:rPr>
          <w:b/>
          <w:bCs/>
          <w:sz w:val="22"/>
        </w:rPr>
        <w:t>(S)-4-(2-((4-methoxyphenyl)thio)ethyl)oxazolidin-2-one (</w:t>
      </w:r>
      <w:r w:rsidR="00CC04A7" w:rsidRPr="00660A31">
        <w:rPr>
          <w:b/>
          <w:bCs/>
          <w:sz w:val="22"/>
        </w:rPr>
        <w:t>115</w:t>
      </w:r>
      <w:r w:rsidRPr="00660A31">
        <w:rPr>
          <w:b/>
          <w:bCs/>
          <w:sz w:val="22"/>
        </w:rPr>
        <w:t>)</w:t>
      </w:r>
    </w:p>
    <w:p w14:paraId="171E4258" w14:textId="5148551C" w:rsidR="009F5A9E" w:rsidRPr="00660A31" w:rsidRDefault="00B537B0" w:rsidP="00A11D68">
      <w:pPr>
        <w:widowControl w:val="0"/>
        <w:spacing w:line="360" w:lineRule="auto"/>
        <w:jc w:val="both"/>
        <w:rPr>
          <w:sz w:val="22"/>
          <w:szCs w:val="22"/>
        </w:rPr>
      </w:pPr>
      <w:r w:rsidRPr="00660A31">
        <w:rPr>
          <w:sz w:val="22"/>
        </w:rPr>
        <w:t xml:space="preserve">Compound </w:t>
      </w:r>
      <w:r w:rsidRPr="00660A31">
        <w:rPr>
          <w:b/>
          <w:bCs/>
          <w:sz w:val="22"/>
        </w:rPr>
        <w:t xml:space="preserve">112 </w:t>
      </w:r>
      <w:r w:rsidRPr="00660A31">
        <w:rPr>
          <w:sz w:val="22"/>
        </w:rPr>
        <w:t>(0.43 g, 1.5 mmol) was added t</w:t>
      </w:r>
      <w:r w:rsidR="009F5A9E" w:rsidRPr="00660A31">
        <w:rPr>
          <w:sz w:val="22"/>
        </w:rPr>
        <w:t>o a flame dried</w:t>
      </w:r>
      <w:r w:rsidRPr="00660A31">
        <w:rPr>
          <w:sz w:val="22"/>
        </w:rPr>
        <w:t>,</w:t>
      </w:r>
      <w:r w:rsidR="009F5A9E" w:rsidRPr="00660A31">
        <w:rPr>
          <w:sz w:val="22"/>
        </w:rPr>
        <w:t xml:space="preserve"> 5 mL</w:t>
      </w:r>
      <w:r w:rsidRPr="00660A31">
        <w:rPr>
          <w:sz w:val="22"/>
        </w:rPr>
        <w:t>,</w:t>
      </w:r>
      <w:r w:rsidR="009F5A9E" w:rsidRPr="00660A31">
        <w:rPr>
          <w:sz w:val="22"/>
        </w:rPr>
        <w:t xml:space="preserve"> flask</w:t>
      </w:r>
      <w:r w:rsidRPr="00660A31">
        <w:rPr>
          <w:sz w:val="22"/>
        </w:rPr>
        <w:t xml:space="preserve"> </w:t>
      </w:r>
      <w:r w:rsidR="009F5A9E" w:rsidRPr="00660A31">
        <w:rPr>
          <w:sz w:val="22"/>
        </w:rPr>
        <w:t>equipped with a stir bar</w:t>
      </w:r>
      <w:r w:rsidRPr="00660A31">
        <w:rPr>
          <w:sz w:val="22"/>
        </w:rPr>
        <w:t>.</w:t>
      </w:r>
      <w:r w:rsidR="009F5A9E" w:rsidRPr="00660A31">
        <w:rPr>
          <w:sz w:val="22"/>
        </w:rPr>
        <w:t xml:space="preserve"> </w:t>
      </w:r>
      <w:r w:rsidR="00C8647D">
        <w:rPr>
          <w:sz w:val="22"/>
        </w:rPr>
        <w:t>4-methoxybenzenethiol</w:t>
      </w:r>
      <w:r w:rsidR="009F5A9E" w:rsidRPr="00660A31">
        <w:rPr>
          <w:sz w:val="22"/>
        </w:rPr>
        <w:t xml:space="preserve"> (1.5 mL, 13 mmol)</w:t>
      </w:r>
      <w:r w:rsidRPr="00660A31">
        <w:rPr>
          <w:sz w:val="22"/>
        </w:rPr>
        <w:t xml:space="preserve"> was then added before dissolving t</w:t>
      </w:r>
      <w:r w:rsidR="009F5A9E" w:rsidRPr="00660A31">
        <w:rPr>
          <w:sz w:val="22"/>
        </w:rPr>
        <w:t>he reagents in 6 mL acetone</w:t>
      </w:r>
      <w:r w:rsidRPr="00660A31">
        <w:rPr>
          <w:sz w:val="22"/>
        </w:rPr>
        <w:t>.  The reaction was then</w:t>
      </w:r>
      <w:r w:rsidR="009F5A9E" w:rsidRPr="00660A31">
        <w:rPr>
          <w:sz w:val="22"/>
        </w:rPr>
        <w:t xml:space="preserve"> heated to 45 °C for 24 hours</w:t>
      </w:r>
      <w:r w:rsidRPr="00660A31">
        <w:rPr>
          <w:sz w:val="22"/>
        </w:rPr>
        <w:t xml:space="preserve"> before being</w:t>
      </w:r>
      <w:r w:rsidR="009F5A9E" w:rsidRPr="00660A31">
        <w:rPr>
          <w:sz w:val="22"/>
        </w:rPr>
        <w:t xml:space="preserve"> concentrated </w:t>
      </w:r>
      <w:r w:rsidR="004B1B05">
        <w:rPr>
          <w:i/>
          <w:iCs/>
          <w:sz w:val="22"/>
        </w:rPr>
        <w:t>i</w:t>
      </w:r>
      <w:r w:rsidR="009F5A9E" w:rsidRPr="00660A31">
        <w:rPr>
          <w:i/>
          <w:iCs/>
          <w:sz w:val="22"/>
        </w:rPr>
        <w:t>n vacuo</w:t>
      </w:r>
      <w:r w:rsidR="009F5A9E" w:rsidRPr="00660A31">
        <w:rPr>
          <w:sz w:val="22"/>
        </w:rPr>
        <w:t xml:space="preserve">.  The resultant mixture was dissolved in 10 mL DI water and extracted </w:t>
      </w:r>
      <w:r w:rsidR="00F021FE">
        <w:rPr>
          <w:sz w:val="22"/>
        </w:rPr>
        <w:t>DCM</w:t>
      </w:r>
      <w:r w:rsidRPr="00660A31">
        <w:rPr>
          <w:sz w:val="22"/>
        </w:rPr>
        <w:t xml:space="preserve"> (2 X 5 mL)</w:t>
      </w:r>
      <w:r w:rsidR="009F5A9E" w:rsidRPr="00660A31">
        <w:rPr>
          <w:sz w:val="22"/>
        </w:rPr>
        <w:t>.  The organic was washed with brine solution</w:t>
      </w:r>
      <w:r w:rsidR="00C8647D">
        <w:rPr>
          <w:sz w:val="22"/>
        </w:rPr>
        <w:t xml:space="preserve"> (1 X5 mL)</w:t>
      </w:r>
      <w:r w:rsidR="009F5A9E" w:rsidRPr="00660A31">
        <w:rPr>
          <w:sz w:val="22"/>
        </w:rPr>
        <w:t xml:space="preserve"> and saturated sodium bicarbonate</w:t>
      </w:r>
      <w:r w:rsidR="00C8647D">
        <w:rPr>
          <w:sz w:val="22"/>
        </w:rPr>
        <w:t xml:space="preserve"> solution (1 X 5 mL)</w:t>
      </w:r>
      <w:r w:rsidRPr="00660A31">
        <w:rPr>
          <w:sz w:val="22"/>
        </w:rPr>
        <w:t xml:space="preserve"> before being</w:t>
      </w:r>
      <w:r w:rsidR="009F5A9E" w:rsidRPr="00660A31">
        <w:rPr>
          <w:sz w:val="22"/>
        </w:rPr>
        <w:t xml:space="preserve"> dried with anhydrous sodium sulfate</w:t>
      </w:r>
      <w:r w:rsidRPr="00660A31">
        <w:rPr>
          <w:sz w:val="22"/>
        </w:rPr>
        <w:t>.  Having</w:t>
      </w:r>
      <w:r w:rsidR="009F5A9E" w:rsidRPr="00660A31">
        <w:rPr>
          <w:sz w:val="22"/>
        </w:rPr>
        <w:t xml:space="preserve"> </w:t>
      </w:r>
      <w:r w:rsidRPr="00660A31">
        <w:rPr>
          <w:sz w:val="22"/>
        </w:rPr>
        <w:t>removed the solvent</w:t>
      </w:r>
      <w:r w:rsidR="00C8647D">
        <w:rPr>
          <w:sz w:val="22"/>
        </w:rPr>
        <w:t>,</w:t>
      </w:r>
      <w:r w:rsidRPr="00660A31">
        <w:rPr>
          <w:sz w:val="22"/>
        </w:rPr>
        <w:t xml:space="preserve"> the</w:t>
      </w:r>
      <w:r w:rsidR="009F5A9E" w:rsidRPr="00660A31">
        <w:rPr>
          <w:sz w:val="22"/>
        </w:rPr>
        <w:t xml:space="preserve"> mixture was </w:t>
      </w:r>
      <w:r w:rsidRPr="00660A31">
        <w:rPr>
          <w:sz w:val="22"/>
        </w:rPr>
        <w:t>further</w:t>
      </w:r>
      <w:r w:rsidR="009F5A9E" w:rsidRPr="00660A31">
        <w:rPr>
          <w:sz w:val="22"/>
        </w:rPr>
        <w:t xml:space="preserve"> purified by column chromatography (25% EtOAc/Hexanes to 50% EtOAc/Hexanes) to afford </w:t>
      </w:r>
      <w:r w:rsidR="00CC04A7" w:rsidRPr="00660A31">
        <w:rPr>
          <w:b/>
          <w:bCs/>
          <w:sz w:val="22"/>
        </w:rPr>
        <w:t>115</w:t>
      </w:r>
      <w:r w:rsidR="009F5A9E" w:rsidRPr="00660A31">
        <w:rPr>
          <w:sz w:val="22"/>
        </w:rPr>
        <w:t xml:space="preserve"> as a pale-yellow oil (0.1181 g, 0.58 mmol, 39% yield</w:t>
      </w:r>
      <w:r w:rsidR="009F5A9E" w:rsidRPr="00660A31">
        <w:rPr>
          <w:sz w:val="22"/>
          <w:szCs w:val="22"/>
        </w:rPr>
        <w:t xml:space="preserve">).  </w:t>
      </w:r>
      <w:r w:rsidR="009F5A9E" w:rsidRPr="00660A31">
        <w:rPr>
          <w:sz w:val="22"/>
          <w:szCs w:val="22"/>
          <w:vertAlign w:val="superscript"/>
        </w:rPr>
        <w:t>1</w:t>
      </w:r>
      <w:r w:rsidR="009F5A9E" w:rsidRPr="00660A31">
        <w:rPr>
          <w:sz w:val="22"/>
          <w:szCs w:val="22"/>
        </w:rPr>
        <w:t>H NMR (500 MHz, Chloroform-</w:t>
      </w:r>
      <w:r w:rsidR="009F5A9E" w:rsidRPr="00660A31">
        <w:rPr>
          <w:i/>
          <w:iCs/>
          <w:sz w:val="22"/>
          <w:szCs w:val="22"/>
        </w:rPr>
        <w:t>d</w:t>
      </w:r>
      <w:r w:rsidR="009F5A9E" w:rsidRPr="00660A31">
        <w:rPr>
          <w:sz w:val="22"/>
          <w:szCs w:val="22"/>
        </w:rPr>
        <w:t xml:space="preserve">) δ 7.37 – 7.33 (m, 2H), 6.88 – 6.84 (m, 2H), 5.43 (s, 1H), 4.51 – 4.46 (m, 1H), 4.06 – 3.97 (m, 2H), 3.81 (s, 3H), 2.86 (t, </w:t>
      </w:r>
      <w:r w:rsidR="009F5A9E" w:rsidRPr="00660A31">
        <w:rPr>
          <w:i/>
          <w:iCs/>
          <w:sz w:val="22"/>
          <w:szCs w:val="22"/>
        </w:rPr>
        <w:t>J</w:t>
      </w:r>
      <w:r w:rsidR="009F5A9E" w:rsidRPr="00660A31">
        <w:rPr>
          <w:sz w:val="22"/>
          <w:szCs w:val="22"/>
        </w:rPr>
        <w:t xml:space="preserve"> = 7.0 Hz, 2H), 1.90 – 1.79 (m, 2H). </w:t>
      </w:r>
      <w:r w:rsidR="009F5A9E" w:rsidRPr="00660A31">
        <w:rPr>
          <w:sz w:val="22"/>
          <w:szCs w:val="22"/>
          <w:vertAlign w:val="superscript"/>
        </w:rPr>
        <w:t>13</w:t>
      </w:r>
      <w:r w:rsidR="009F5A9E" w:rsidRPr="00660A31">
        <w:rPr>
          <w:sz w:val="22"/>
          <w:szCs w:val="22"/>
        </w:rPr>
        <w:t>C NMR (126 MHz, Chloroform-</w:t>
      </w:r>
      <w:r w:rsidR="009F5A9E" w:rsidRPr="00660A31">
        <w:rPr>
          <w:i/>
          <w:iCs/>
          <w:sz w:val="22"/>
          <w:szCs w:val="22"/>
        </w:rPr>
        <w:t>d</w:t>
      </w:r>
      <w:r w:rsidR="009F5A9E" w:rsidRPr="00660A31">
        <w:rPr>
          <w:sz w:val="22"/>
          <w:szCs w:val="22"/>
        </w:rPr>
        <w:t>) δ 159.43, 133.76, 124.86, 114.88, 69.95, 55.36, 51.65, 34.41, 32.30.</w:t>
      </w:r>
    </w:p>
    <w:p w14:paraId="07348A45" w14:textId="77777777" w:rsidR="009F5A9E" w:rsidRPr="00660A31" w:rsidRDefault="009F5A9E" w:rsidP="00A11D68">
      <w:pPr>
        <w:widowControl w:val="0"/>
        <w:spacing w:line="360" w:lineRule="auto"/>
        <w:jc w:val="both"/>
        <w:rPr>
          <w:sz w:val="22"/>
        </w:rPr>
      </w:pPr>
      <w:r w:rsidRPr="00660A31">
        <w:rPr>
          <w:sz w:val="22"/>
        </w:rPr>
        <w:t xml:space="preserve"> </w:t>
      </w:r>
    </w:p>
    <w:p w14:paraId="05A9328A" w14:textId="4689CEBC" w:rsidR="009F5A9E" w:rsidRPr="00660A31" w:rsidRDefault="009F5A9E" w:rsidP="00A11D68">
      <w:pPr>
        <w:widowControl w:val="0"/>
        <w:spacing w:line="360" w:lineRule="auto"/>
        <w:jc w:val="both"/>
        <w:rPr>
          <w:b/>
          <w:bCs/>
          <w:sz w:val="22"/>
        </w:rPr>
      </w:pPr>
      <w:r w:rsidRPr="00660A31">
        <w:rPr>
          <w:b/>
          <w:bCs/>
          <w:sz w:val="22"/>
        </w:rPr>
        <w:t>(S)-4-(2-((2,3,5,6-tetrafluorophenyl)thio)ethyl)oxazolidin-2-one (</w:t>
      </w:r>
      <w:r w:rsidR="00CC04A7" w:rsidRPr="00660A31">
        <w:rPr>
          <w:b/>
          <w:bCs/>
          <w:sz w:val="22"/>
        </w:rPr>
        <w:t>116</w:t>
      </w:r>
      <w:r w:rsidR="00B1674D" w:rsidRPr="00660A31">
        <w:rPr>
          <w:b/>
          <w:bCs/>
          <w:sz w:val="22"/>
        </w:rPr>
        <w:t>)</w:t>
      </w:r>
    </w:p>
    <w:p w14:paraId="263404F1" w14:textId="26974148" w:rsidR="00940C6E" w:rsidRPr="00660A31" w:rsidRDefault="009F5A9E" w:rsidP="00A11D68">
      <w:pPr>
        <w:widowControl w:val="0"/>
        <w:spacing w:line="360" w:lineRule="auto"/>
        <w:jc w:val="both"/>
        <w:rPr>
          <w:sz w:val="22"/>
          <w:szCs w:val="22"/>
        </w:rPr>
      </w:pPr>
      <w:r w:rsidRPr="00660A31">
        <w:rPr>
          <w:sz w:val="22"/>
        </w:rPr>
        <w:t xml:space="preserve">To a flame dried 5 mL flask, equipped with a stir bar, was added compound </w:t>
      </w:r>
      <w:r w:rsidR="00CC04A7" w:rsidRPr="00660A31">
        <w:rPr>
          <w:b/>
          <w:bCs/>
          <w:sz w:val="22"/>
        </w:rPr>
        <w:t>112</w:t>
      </w:r>
      <w:r w:rsidRPr="00660A31">
        <w:rPr>
          <w:sz w:val="22"/>
        </w:rPr>
        <w:t xml:space="preserve"> (0.43 g, 1.5 mmol) followed by</w:t>
      </w:r>
      <w:r w:rsidR="00C8647D">
        <w:rPr>
          <w:sz w:val="22"/>
        </w:rPr>
        <w:t xml:space="preserve"> </w:t>
      </w:r>
      <w:r w:rsidR="00C8647D" w:rsidRPr="00C8647D">
        <w:rPr>
          <w:sz w:val="22"/>
        </w:rPr>
        <w:t>2,3,5,6-tetrafluoro</w:t>
      </w:r>
      <w:r w:rsidR="00C8647D">
        <w:rPr>
          <w:sz w:val="22"/>
        </w:rPr>
        <w:t>benzene</w:t>
      </w:r>
      <w:r w:rsidR="00C8647D" w:rsidRPr="00C8647D">
        <w:rPr>
          <w:sz w:val="22"/>
        </w:rPr>
        <w:t>thiol</w:t>
      </w:r>
      <w:r w:rsidRPr="00660A31">
        <w:rPr>
          <w:sz w:val="22"/>
        </w:rPr>
        <w:t xml:space="preserve"> (1.5 mL, 13 mmol).  The reagents were then dissolved in 6 mL acetone and heated to 45 °C for 24 hours.  The reaction was then concentrated </w:t>
      </w:r>
      <w:r w:rsidR="004B1B05">
        <w:rPr>
          <w:i/>
          <w:iCs/>
          <w:sz w:val="22"/>
        </w:rPr>
        <w:t>i</w:t>
      </w:r>
      <w:r w:rsidRPr="00660A31">
        <w:rPr>
          <w:i/>
          <w:iCs/>
          <w:sz w:val="22"/>
        </w:rPr>
        <w:t xml:space="preserve">n </w:t>
      </w:r>
      <w:r w:rsidRPr="00660A31">
        <w:rPr>
          <w:i/>
          <w:iCs/>
          <w:sz w:val="22"/>
          <w:szCs w:val="22"/>
        </w:rPr>
        <w:t>vacuo</w:t>
      </w:r>
      <w:r w:rsidRPr="00660A31">
        <w:rPr>
          <w:sz w:val="22"/>
          <w:szCs w:val="22"/>
        </w:rPr>
        <w:t xml:space="preserve">.  The resultant mixture was dissolved in 10 mL DI water and extracted twice with 5 mL </w:t>
      </w:r>
      <w:r w:rsidR="00F021FE">
        <w:rPr>
          <w:sz w:val="22"/>
          <w:szCs w:val="22"/>
        </w:rPr>
        <w:t>DCM</w:t>
      </w:r>
      <w:r w:rsidRPr="00660A31">
        <w:rPr>
          <w:sz w:val="22"/>
          <w:szCs w:val="22"/>
        </w:rPr>
        <w:t xml:space="preserve">.  The organic was washed with 5 mL brine solution and 5 mL saturated sodium bicarbonate solution.  The organic was then dried with anhydrous sodium sulfate and concentrated.  This mixture was then purified by column chromatography (25% EtOAc/Hexanes to 50% EtOAc/Hexanes) to afford </w:t>
      </w:r>
      <w:r w:rsidR="00CC04A7" w:rsidRPr="00660A31">
        <w:rPr>
          <w:b/>
          <w:bCs/>
          <w:sz w:val="22"/>
          <w:szCs w:val="22"/>
        </w:rPr>
        <w:t>116</w:t>
      </w:r>
      <w:r w:rsidRPr="00660A31">
        <w:rPr>
          <w:sz w:val="22"/>
          <w:szCs w:val="22"/>
        </w:rPr>
        <w:t xml:space="preserve"> as a pale-yellow oil (0.1181 g, 0.58 mmol, 39% yield).</w:t>
      </w:r>
      <w:r w:rsidRPr="00660A31">
        <w:rPr>
          <w:sz w:val="22"/>
          <w:szCs w:val="22"/>
          <w:vertAlign w:val="superscript"/>
        </w:rPr>
        <w:t xml:space="preserve"> 1</w:t>
      </w:r>
      <w:r w:rsidRPr="00660A31">
        <w:rPr>
          <w:sz w:val="22"/>
          <w:szCs w:val="22"/>
        </w:rPr>
        <w:t>H NMR (500 MHz, Chloroform-</w:t>
      </w:r>
      <w:r w:rsidRPr="00660A31">
        <w:rPr>
          <w:i/>
          <w:iCs/>
          <w:sz w:val="22"/>
          <w:szCs w:val="22"/>
        </w:rPr>
        <w:t>d</w:t>
      </w:r>
      <w:r w:rsidRPr="00660A31">
        <w:rPr>
          <w:sz w:val="22"/>
          <w:szCs w:val="22"/>
        </w:rPr>
        <w:t xml:space="preserve">) δ 7.07 (tt, </w:t>
      </w:r>
      <w:r w:rsidRPr="00660A31">
        <w:rPr>
          <w:i/>
          <w:iCs/>
          <w:sz w:val="22"/>
          <w:szCs w:val="22"/>
        </w:rPr>
        <w:t>J</w:t>
      </w:r>
      <w:r w:rsidRPr="00660A31">
        <w:rPr>
          <w:sz w:val="22"/>
          <w:szCs w:val="22"/>
        </w:rPr>
        <w:t xml:space="preserve"> = 9.5, 7.3 Hz, 1H), 6.71 (s, 1H), 4.52 (t, </w:t>
      </w:r>
      <w:r w:rsidRPr="00660A31">
        <w:rPr>
          <w:i/>
          <w:iCs/>
          <w:sz w:val="22"/>
          <w:szCs w:val="22"/>
        </w:rPr>
        <w:t>J</w:t>
      </w:r>
      <w:r w:rsidRPr="00660A31">
        <w:rPr>
          <w:sz w:val="22"/>
          <w:szCs w:val="22"/>
        </w:rPr>
        <w:t xml:space="preserve"> = 8.2 Hz, 1H), 4.11 – 4.00 (m, 2H), 3.06 – 2.90 (m, 2H), 1.93 – 1.73 (m, 2H). </w:t>
      </w:r>
      <w:r w:rsidRPr="00660A31">
        <w:rPr>
          <w:sz w:val="22"/>
          <w:szCs w:val="22"/>
          <w:vertAlign w:val="superscript"/>
        </w:rPr>
        <w:t>13</w:t>
      </w:r>
      <w:r w:rsidRPr="00660A31">
        <w:rPr>
          <w:sz w:val="22"/>
          <w:szCs w:val="22"/>
        </w:rPr>
        <w:t>C NMR (126 MHz, Chloroform-</w:t>
      </w:r>
      <w:r w:rsidRPr="00660A31">
        <w:rPr>
          <w:i/>
          <w:iCs/>
          <w:sz w:val="22"/>
          <w:szCs w:val="22"/>
        </w:rPr>
        <w:t>d</w:t>
      </w:r>
      <w:r w:rsidRPr="00660A31">
        <w:rPr>
          <w:sz w:val="22"/>
          <w:szCs w:val="22"/>
        </w:rPr>
        <w:t xml:space="preserve">) δ 148.11 – 147.87 (m), 147.12 (ddd, </w:t>
      </w:r>
      <w:r w:rsidRPr="00660A31">
        <w:rPr>
          <w:i/>
          <w:iCs/>
          <w:sz w:val="22"/>
          <w:szCs w:val="22"/>
        </w:rPr>
        <w:t>J</w:t>
      </w:r>
      <w:r w:rsidRPr="00660A31">
        <w:rPr>
          <w:sz w:val="22"/>
          <w:szCs w:val="22"/>
        </w:rPr>
        <w:t xml:space="preserve"> = 15.0, 10.4, 4.2 Hz), 146.13 – 145.89 (m), 145.12 (ddd, </w:t>
      </w:r>
      <w:r w:rsidRPr="00660A31">
        <w:rPr>
          <w:i/>
          <w:iCs/>
          <w:sz w:val="22"/>
          <w:szCs w:val="22"/>
        </w:rPr>
        <w:t>J</w:t>
      </w:r>
      <w:r w:rsidRPr="00660A31">
        <w:rPr>
          <w:sz w:val="22"/>
          <w:szCs w:val="22"/>
        </w:rPr>
        <w:t xml:space="preserve"> = 15.2, 10.4, 4.3 Hz), 114.26 (t, </w:t>
      </w:r>
      <w:r w:rsidRPr="00660A31">
        <w:rPr>
          <w:i/>
          <w:iCs/>
          <w:sz w:val="22"/>
          <w:szCs w:val="22"/>
        </w:rPr>
        <w:t>J</w:t>
      </w:r>
      <w:r w:rsidRPr="00660A31">
        <w:rPr>
          <w:sz w:val="22"/>
          <w:szCs w:val="22"/>
        </w:rPr>
        <w:t xml:space="preserve"> = 20.0 Hz), 106.62 (t, </w:t>
      </w:r>
      <w:r w:rsidRPr="00660A31">
        <w:rPr>
          <w:i/>
          <w:iCs/>
          <w:sz w:val="22"/>
          <w:szCs w:val="22"/>
        </w:rPr>
        <w:t>J</w:t>
      </w:r>
      <w:r w:rsidRPr="00660A31">
        <w:rPr>
          <w:sz w:val="22"/>
          <w:szCs w:val="22"/>
        </w:rPr>
        <w:t xml:space="preserve"> = 22.8 Hz). </w:t>
      </w:r>
      <w:r w:rsidRPr="00660A31">
        <w:rPr>
          <w:sz w:val="22"/>
          <w:szCs w:val="22"/>
          <w:vertAlign w:val="superscript"/>
        </w:rPr>
        <w:t>19</w:t>
      </w:r>
      <w:r w:rsidRPr="00660A31">
        <w:rPr>
          <w:sz w:val="22"/>
          <w:szCs w:val="22"/>
        </w:rPr>
        <w:t>F NMR (470 MHz, Chloroform-</w:t>
      </w:r>
      <w:r w:rsidRPr="00660A31">
        <w:rPr>
          <w:i/>
          <w:iCs/>
          <w:sz w:val="22"/>
          <w:szCs w:val="22"/>
        </w:rPr>
        <w:t>d</w:t>
      </w:r>
      <w:r w:rsidRPr="00660A31">
        <w:rPr>
          <w:sz w:val="22"/>
          <w:szCs w:val="22"/>
        </w:rPr>
        <w:t>) δ -133.63 – -133.83 (m), -137.51 – -137.72 (m).</w:t>
      </w:r>
      <w:r w:rsidR="006D72FE">
        <w:rPr>
          <w:sz w:val="22"/>
          <w:szCs w:val="22"/>
        </w:rPr>
        <w:t xml:space="preserve">  </w:t>
      </w:r>
      <w:r w:rsidR="006D72FE" w:rsidRPr="00C8647D">
        <w:rPr>
          <w:sz w:val="22"/>
          <w:szCs w:val="22"/>
        </w:rPr>
        <w:t xml:space="preserve">Calculated </w:t>
      </w:r>
      <w:r w:rsidR="006D72FE" w:rsidRPr="00C8647D">
        <w:rPr>
          <w:i/>
          <w:iCs/>
          <w:sz w:val="22"/>
          <w:szCs w:val="22"/>
        </w:rPr>
        <w:t>m/z</w:t>
      </w:r>
      <w:r w:rsidR="006D72FE" w:rsidRPr="00C8647D">
        <w:rPr>
          <w:sz w:val="22"/>
          <w:szCs w:val="22"/>
        </w:rPr>
        <w:t>: [M+H]</w:t>
      </w:r>
      <w:r w:rsidR="006D72FE" w:rsidRPr="00C8647D">
        <w:rPr>
          <w:sz w:val="22"/>
          <w:szCs w:val="22"/>
          <w:vertAlign w:val="superscript"/>
        </w:rPr>
        <w:t>+</w:t>
      </w:r>
      <w:r w:rsidR="006D72FE" w:rsidRPr="00C8647D">
        <w:rPr>
          <w:sz w:val="22"/>
          <w:szCs w:val="22"/>
        </w:rPr>
        <w:t xml:space="preserve"> = </w:t>
      </w:r>
      <w:r w:rsidR="006D72FE">
        <w:rPr>
          <w:sz w:val="22"/>
          <w:szCs w:val="22"/>
        </w:rPr>
        <w:t>296.0290</w:t>
      </w:r>
      <w:r w:rsidR="006D72FE" w:rsidRPr="00C8647D">
        <w:rPr>
          <w:sz w:val="22"/>
          <w:szCs w:val="22"/>
        </w:rPr>
        <w:t>, found m/z: [M+H]</w:t>
      </w:r>
      <w:r w:rsidR="006D72FE" w:rsidRPr="00C8647D">
        <w:rPr>
          <w:sz w:val="22"/>
          <w:szCs w:val="22"/>
          <w:vertAlign w:val="superscript"/>
        </w:rPr>
        <w:t>+</w:t>
      </w:r>
      <w:r w:rsidR="006D72FE" w:rsidRPr="00C8647D">
        <w:rPr>
          <w:sz w:val="22"/>
          <w:szCs w:val="22"/>
        </w:rPr>
        <w:t xml:space="preserve">= </w:t>
      </w:r>
      <w:r w:rsidR="006D72FE">
        <w:rPr>
          <w:sz w:val="22"/>
          <w:szCs w:val="22"/>
        </w:rPr>
        <w:t>296</w:t>
      </w:r>
      <w:r w:rsidR="006D72FE" w:rsidRPr="00C8647D">
        <w:rPr>
          <w:sz w:val="22"/>
          <w:szCs w:val="22"/>
        </w:rPr>
        <w:t>.</w:t>
      </w:r>
      <w:r w:rsidR="006D72FE">
        <w:rPr>
          <w:sz w:val="22"/>
          <w:szCs w:val="22"/>
        </w:rPr>
        <w:t>0627</w:t>
      </w:r>
      <w:r w:rsidR="006D72FE" w:rsidRPr="00C8647D">
        <w:rPr>
          <w:sz w:val="22"/>
          <w:szCs w:val="22"/>
        </w:rPr>
        <w:t>.</w:t>
      </w:r>
    </w:p>
    <w:p w14:paraId="02711A8B" w14:textId="5AA8F56B" w:rsidR="009F5A9E" w:rsidRPr="00660A31" w:rsidRDefault="0021624E" w:rsidP="00A11D68">
      <w:pPr>
        <w:pStyle w:val="Heading2"/>
        <w:keepNext w:val="0"/>
        <w:widowControl w:val="0"/>
      </w:pPr>
      <w:bookmarkStart w:id="203" w:name="_Toc56014609"/>
      <w:r>
        <w:lastRenderedPageBreak/>
        <w:t>4</w:t>
      </w:r>
      <w:r w:rsidR="009F5A9E" w:rsidRPr="00660A31">
        <w:t>.</w:t>
      </w:r>
      <w:r>
        <w:t>3</w:t>
      </w:r>
      <w:r w:rsidR="009F5A9E" w:rsidRPr="00660A31">
        <w:t xml:space="preserve"> Complex Synthesis</w:t>
      </w:r>
      <w:bookmarkEnd w:id="203"/>
    </w:p>
    <w:p w14:paraId="18105AA1" w14:textId="3F2EF176" w:rsidR="009F5A9E" w:rsidRPr="00660A31" w:rsidRDefault="009F5A9E" w:rsidP="00A11D68">
      <w:pPr>
        <w:widowControl w:val="0"/>
        <w:spacing w:line="360" w:lineRule="auto"/>
        <w:jc w:val="both"/>
      </w:pPr>
      <w:r w:rsidRPr="00660A31">
        <w:rPr>
          <w:b/>
          <w:sz w:val="22"/>
        </w:rPr>
        <w:tab/>
        <w:t>General Soxhlet Procedure.</w:t>
      </w:r>
      <w:r w:rsidRPr="00660A31">
        <w:rPr>
          <w:sz w:val="22"/>
        </w:rPr>
        <w:t xml:space="preserve">  The following reaction was modified from past methods developed by Doyle.</w:t>
      </w:r>
      <w:r w:rsidRPr="00660A31">
        <w:rPr>
          <w:sz w:val="22"/>
        </w:rPr>
        <w:fldChar w:fldCharType="begin"/>
      </w:r>
      <w:r w:rsidR="006D212C">
        <w:rPr>
          <w:sz w:val="22"/>
        </w:rPr>
        <w:instrText xml:space="preserve"> ADDIN EN.CITE &lt;EndNote&gt;&lt;Cite&gt;&lt;Author&gt;Doyle&lt;/Author&gt;&lt;Year&gt;1998&lt;/Year&gt;&lt;RecNum&gt;254&lt;/RecNum&gt;&lt;DisplayText&gt;&lt;style face="superscript"&gt;76&lt;/style&gt;&lt;/DisplayText&gt;&lt;record&gt;&lt;rec-number&gt;254&lt;/rec-number&gt;&lt;foreign-keys&gt;&lt;key app="EN" db-id="tfvtdwerrrxts1ee0t5xa0sr9wxwp2p9d00z" timestamp="1462976447" guid="23650791-e467-4e24-8896-cb935998f934"&gt;254&lt;/key&gt;&lt;/foreign-keys&gt;&lt;ref-type name="Book"&gt;6&lt;/ref-type&gt;&lt;contributors&gt;&lt;authors&gt;&lt;author&gt;Doyle, Michael P.&lt;/author&gt;&lt;author&gt;McKervey, M. Anthony&lt;/author&gt;&lt;author&gt;Ye, Tao&lt;/author&gt;&lt;/authors&gt;&lt;/contributors&gt;&lt;titles&gt;&lt;title&gt;Modern Catalytic Methods for Organic Synthesis with Diazo Compounds: from Cyclopropanes to Ylides&lt;/title&gt;&lt;/titles&gt;&lt;pages&gt;xvii, 652 p.&lt;/pages&gt;&lt;keywords&gt;&lt;keyword&gt;Organic compounds Synthesis.&lt;/keyword&gt;&lt;keyword&gt;Catalysis.&lt;/keyword&gt;&lt;keyword&gt;Diazo compounds.&lt;/keyword&gt;&lt;/keywords&gt;&lt;dates&gt;&lt;year&gt;1998&lt;/year&gt;&lt;/dates&gt;&lt;pub-location&gt;New York&lt;/pub-location&gt;&lt;publisher&gt;Wiley&lt;/publisher&gt;&lt;isbn&gt;0471135569 (cloth alk. paper)&lt;/isbn&gt;&lt;accession-num&gt;2597388&lt;/accession-num&gt;&lt;call-num&gt;QD262 .D68 1998&lt;/call-num&gt;&lt;urls&gt;&lt;related-urls&gt;&lt;url&gt;Contributor biographical information http://www.loc.gov/catdir/bios/wiley041/97016541.html&lt;/url&gt;&lt;url&gt;Publisher description http://www.loc.gov/catdir/description/wiley032/97016541.html&lt;/url&gt;&lt;url&gt;Table of contents http://www.loc.gov/catdir/toc/wiley022/97016541.html&lt;/url&gt;&lt;/related-urls&gt;&lt;/urls&gt;&lt;/record&gt;&lt;/Cite&gt;&lt;/EndNote&gt;</w:instrText>
      </w:r>
      <w:r w:rsidRPr="00660A31">
        <w:rPr>
          <w:sz w:val="22"/>
        </w:rPr>
        <w:fldChar w:fldCharType="separate"/>
      </w:r>
      <w:r w:rsidR="006D212C" w:rsidRPr="006D212C">
        <w:rPr>
          <w:noProof/>
          <w:sz w:val="22"/>
          <w:vertAlign w:val="superscript"/>
        </w:rPr>
        <w:t>76</w:t>
      </w:r>
      <w:r w:rsidRPr="00660A31">
        <w:rPr>
          <w:sz w:val="22"/>
        </w:rPr>
        <w:fldChar w:fldCharType="end"/>
      </w:r>
      <w:r w:rsidRPr="00660A31">
        <w:rPr>
          <w:sz w:val="22"/>
        </w:rPr>
        <w:t xml:space="preserve">  To a three-neck round bottom flask, fitted with a Soxhlet apparatus with a thimble containing an oven-dried 5% sand/sodium carbonate mixture, was added </w:t>
      </w:r>
      <w:r w:rsidR="004B1B05">
        <w:rPr>
          <w:sz w:val="22"/>
        </w:rPr>
        <w:t xml:space="preserve">to </w:t>
      </w:r>
      <w:r w:rsidRPr="00660A31">
        <w:rPr>
          <w:sz w:val="22"/>
        </w:rPr>
        <w:t xml:space="preserve">the desired ligand (1 eq) and </w:t>
      </w:r>
      <w:r w:rsidR="00AF6848" w:rsidRPr="00AF6848">
        <w:rPr>
          <w:sz w:val="22"/>
          <w:szCs w:val="22"/>
        </w:rPr>
        <w:t>Rh</w:t>
      </w:r>
      <w:r w:rsidR="00AF6848" w:rsidRPr="00AF6848">
        <w:rPr>
          <w:sz w:val="22"/>
          <w:szCs w:val="22"/>
          <w:vertAlign w:val="subscript"/>
        </w:rPr>
        <w:t>2</w:t>
      </w:r>
      <w:r w:rsidR="00AF6848" w:rsidRPr="00AF6848">
        <w:rPr>
          <w:sz w:val="22"/>
          <w:szCs w:val="22"/>
        </w:rPr>
        <w:t>(OAc)</w:t>
      </w:r>
      <w:r w:rsidR="00AF6848" w:rsidRPr="00AF6848">
        <w:rPr>
          <w:sz w:val="22"/>
          <w:szCs w:val="22"/>
          <w:vertAlign w:val="subscript"/>
        </w:rPr>
        <w:t>4</w:t>
      </w:r>
      <w:r w:rsidR="00AF6848" w:rsidRPr="00660A31">
        <w:rPr>
          <w:sz w:val="22"/>
        </w:rPr>
        <w:t xml:space="preserve"> </w:t>
      </w:r>
      <w:r w:rsidRPr="00660A31">
        <w:rPr>
          <w:sz w:val="22"/>
        </w:rPr>
        <w:t xml:space="preserve">(48 mg, 0.30 mmol).  Dry </w:t>
      </w:r>
      <w:r w:rsidR="00F021FE">
        <w:rPr>
          <w:sz w:val="22"/>
        </w:rPr>
        <w:t>PhCl</w:t>
      </w:r>
      <w:r w:rsidRPr="00660A31">
        <w:rPr>
          <w:sz w:val="22"/>
        </w:rPr>
        <w:t xml:space="preserve"> (25 mL) was added via</w:t>
      </w:r>
      <w:r w:rsidR="004B1B05">
        <w:rPr>
          <w:sz w:val="22"/>
        </w:rPr>
        <w:t xml:space="preserve"> a</w:t>
      </w:r>
      <w:r w:rsidRPr="00660A31">
        <w:rPr>
          <w:sz w:val="22"/>
        </w:rPr>
        <w:t xml:space="preserve"> syringe to dissolve the reagents.  The reaction was refluxed for six hours, allowed to cool, and concentrated in vacuo. The mixture was then dissolved in methanol and any insoluble material was filtered.  The filtrate afforded a mixture of substitution products which were concentrated in vacuo and separated by column chromatography</w:t>
      </w:r>
      <w:r w:rsidR="00C8647D">
        <w:rPr>
          <w:sz w:val="22"/>
        </w:rPr>
        <w:t xml:space="preserve"> </w:t>
      </w:r>
      <w:r w:rsidR="00C8647D">
        <w:rPr>
          <w:sz w:val="22"/>
          <w:szCs w:val="22"/>
        </w:rPr>
        <w:t>(1:1 MeCN/toluene)</w:t>
      </w:r>
      <w:r w:rsidRPr="00660A31">
        <w:rPr>
          <w:sz w:val="22"/>
        </w:rPr>
        <w:t>.</w:t>
      </w:r>
      <w:r w:rsidR="001B235E" w:rsidRPr="00660A31">
        <w:rPr>
          <w:sz w:val="22"/>
        </w:rPr>
        <w:t xml:space="preserve">  </w:t>
      </w:r>
    </w:p>
    <w:p w14:paraId="46718E95" w14:textId="77777777" w:rsidR="009F5A9E" w:rsidRPr="00660A31" w:rsidRDefault="009F5A9E" w:rsidP="00A11D68">
      <w:pPr>
        <w:widowControl w:val="0"/>
        <w:spacing w:line="360" w:lineRule="auto"/>
        <w:jc w:val="both"/>
        <w:rPr>
          <w:sz w:val="22"/>
        </w:rPr>
      </w:pPr>
    </w:p>
    <w:p w14:paraId="0D77B789" w14:textId="33017918" w:rsidR="009F5A9E" w:rsidRPr="00660A31" w:rsidRDefault="009F5A9E" w:rsidP="00A11D68">
      <w:pPr>
        <w:widowControl w:val="0"/>
        <w:spacing w:line="360" w:lineRule="auto"/>
        <w:jc w:val="both"/>
        <w:rPr>
          <w:sz w:val="22"/>
          <w:szCs w:val="22"/>
        </w:rPr>
      </w:pPr>
      <w:r w:rsidRPr="00660A31">
        <w:rPr>
          <w:b/>
        </w:rPr>
        <w:tab/>
      </w:r>
      <w:r w:rsidRPr="00660A31">
        <w:rPr>
          <w:b/>
          <w:sz w:val="22"/>
          <w:szCs w:val="22"/>
        </w:rPr>
        <w:t>General Solvothermal Procedure.</w:t>
      </w:r>
      <w:r w:rsidRPr="00660A31">
        <w:rPr>
          <w:sz w:val="22"/>
          <w:szCs w:val="22"/>
        </w:rPr>
        <w:t xml:space="preserve">  To a flame dried </w:t>
      </w:r>
      <w:r w:rsidR="004B1B05">
        <w:rPr>
          <w:sz w:val="22"/>
          <w:szCs w:val="22"/>
        </w:rPr>
        <w:t xml:space="preserve">25 mL </w:t>
      </w:r>
      <w:r w:rsidRPr="00660A31">
        <w:rPr>
          <w:sz w:val="22"/>
          <w:szCs w:val="22"/>
        </w:rPr>
        <w:t xml:space="preserve">Youngs tube charged with </w:t>
      </w:r>
      <w:r w:rsidR="00AF6848" w:rsidRPr="00AF6848">
        <w:rPr>
          <w:sz w:val="22"/>
          <w:szCs w:val="22"/>
        </w:rPr>
        <w:t>Rh</w:t>
      </w:r>
      <w:r w:rsidR="00AF6848" w:rsidRPr="00AF6848">
        <w:rPr>
          <w:sz w:val="22"/>
          <w:szCs w:val="22"/>
          <w:vertAlign w:val="subscript"/>
        </w:rPr>
        <w:t>2</w:t>
      </w:r>
      <w:r w:rsidR="00AF6848" w:rsidRPr="00AF6848">
        <w:rPr>
          <w:sz w:val="22"/>
          <w:szCs w:val="22"/>
        </w:rPr>
        <w:t>(OAc)</w:t>
      </w:r>
      <w:r w:rsidR="00AF6848" w:rsidRPr="00AF6848">
        <w:rPr>
          <w:sz w:val="22"/>
          <w:szCs w:val="22"/>
          <w:vertAlign w:val="subscript"/>
        </w:rPr>
        <w:t>4</w:t>
      </w:r>
      <w:r w:rsidRPr="00660A31">
        <w:rPr>
          <w:sz w:val="22"/>
          <w:szCs w:val="22"/>
        </w:rPr>
        <w:t xml:space="preserve"> </w:t>
      </w:r>
      <w:r w:rsidR="00C8647D">
        <w:rPr>
          <w:sz w:val="22"/>
          <w:szCs w:val="22"/>
        </w:rPr>
        <w:t xml:space="preserve">(48 mg, 0.30 mmol) </w:t>
      </w:r>
      <w:r w:rsidRPr="00660A31">
        <w:rPr>
          <w:sz w:val="22"/>
          <w:szCs w:val="22"/>
        </w:rPr>
        <w:t>was added the ligand</w:t>
      </w:r>
      <w:r w:rsidR="00C8647D">
        <w:rPr>
          <w:sz w:val="22"/>
          <w:szCs w:val="22"/>
        </w:rPr>
        <w:t xml:space="preserve"> (1 eq)</w:t>
      </w:r>
      <w:r w:rsidRPr="00660A31">
        <w:rPr>
          <w:sz w:val="22"/>
          <w:szCs w:val="22"/>
        </w:rPr>
        <w:t xml:space="preserve"> and DCE (13 mL).  The reaction was then heated in an oil bath set to 115</w:t>
      </w:r>
      <w:r w:rsidR="001C1AEE">
        <w:rPr>
          <w:sz w:val="22"/>
          <w:szCs w:val="22"/>
        </w:rPr>
        <w:t xml:space="preserve"> </w:t>
      </w:r>
      <w:r w:rsidRPr="00660A31">
        <w:rPr>
          <w:sz w:val="22"/>
          <w:szCs w:val="22"/>
        </w:rPr>
        <w:t xml:space="preserve">°C until a back pressure was observed, and the tube was sealed with a Teflon tap.  The reaction was monitored by TLC and upon </w:t>
      </w:r>
      <w:r w:rsidR="004B1B05">
        <w:rPr>
          <w:sz w:val="22"/>
          <w:szCs w:val="22"/>
        </w:rPr>
        <w:t xml:space="preserve">the </w:t>
      </w:r>
      <w:r w:rsidRPr="00660A31">
        <w:rPr>
          <w:sz w:val="22"/>
          <w:szCs w:val="22"/>
        </w:rPr>
        <w:t xml:space="preserve">formation of the </w:t>
      </w:r>
      <w:r w:rsidRPr="00E85873">
        <w:rPr>
          <w:i/>
          <w:iCs/>
          <w:sz w:val="22"/>
          <w:szCs w:val="22"/>
        </w:rPr>
        <w:t>bis</w:t>
      </w:r>
      <w:r w:rsidR="00E85873">
        <w:rPr>
          <w:sz w:val="22"/>
          <w:szCs w:val="22"/>
        </w:rPr>
        <w:t>-</w:t>
      </w:r>
      <w:r w:rsidRPr="00660A31">
        <w:rPr>
          <w:sz w:val="22"/>
          <w:szCs w:val="22"/>
        </w:rPr>
        <w:t>substituted product</w:t>
      </w:r>
      <w:r w:rsidR="004B1B05">
        <w:rPr>
          <w:sz w:val="22"/>
          <w:szCs w:val="22"/>
        </w:rPr>
        <w:t>,</w:t>
      </w:r>
      <w:r w:rsidRPr="00660A31">
        <w:rPr>
          <w:sz w:val="22"/>
          <w:szCs w:val="22"/>
        </w:rPr>
        <w:t xml:space="preserve"> the reaction was allowed to cool.  The reaction was transferred to a flask and concentrated </w:t>
      </w:r>
      <w:r w:rsidR="004B1B05">
        <w:rPr>
          <w:sz w:val="22"/>
          <w:szCs w:val="22"/>
        </w:rPr>
        <w:t>i</w:t>
      </w:r>
      <w:r w:rsidRPr="00660A31">
        <w:rPr>
          <w:sz w:val="22"/>
          <w:szCs w:val="22"/>
        </w:rPr>
        <w:t xml:space="preserve">n vacuo.  The </w:t>
      </w:r>
      <w:r w:rsidRPr="00E85873">
        <w:rPr>
          <w:i/>
          <w:iCs/>
          <w:sz w:val="22"/>
          <w:szCs w:val="22"/>
        </w:rPr>
        <w:t>mono</w:t>
      </w:r>
      <w:r w:rsidR="00E85873">
        <w:rPr>
          <w:sz w:val="22"/>
          <w:szCs w:val="22"/>
        </w:rPr>
        <w:t>-</w:t>
      </w:r>
      <w:r w:rsidRPr="00660A31">
        <w:rPr>
          <w:sz w:val="22"/>
          <w:szCs w:val="22"/>
        </w:rPr>
        <w:t>substituted product was removed by column chromatography</w:t>
      </w:r>
      <w:r w:rsidR="00C8647D">
        <w:rPr>
          <w:sz w:val="22"/>
          <w:szCs w:val="22"/>
        </w:rPr>
        <w:t xml:space="preserve"> (1:1 MeCN/toluene)</w:t>
      </w:r>
      <w:r w:rsidRPr="00660A31">
        <w:rPr>
          <w:sz w:val="22"/>
          <w:szCs w:val="22"/>
        </w:rPr>
        <w:t>.  The remaining fractions were combined, concentrated, and transferred back to the Youngs tube with THF.   The sample was concentrated and fresh DCE</w:t>
      </w:r>
      <w:r w:rsidR="00C8647D">
        <w:rPr>
          <w:sz w:val="22"/>
          <w:szCs w:val="22"/>
        </w:rPr>
        <w:t xml:space="preserve"> (13 mL)</w:t>
      </w:r>
      <w:r w:rsidRPr="00660A31">
        <w:rPr>
          <w:sz w:val="22"/>
          <w:szCs w:val="22"/>
        </w:rPr>
        <w:t xml:space="preserve"> was added to the flask.  This constituted one cycle and was repeated for future cycles.</w:t>
      </w:r>
    </w:p>
    <w:p w14:paraId="44C8A83C" w14:textId="77777777" w:rsidR="009F5A9E" w:rsidRPr="00660A31" w:rsidRDefault="009F5A9E" w:rsidP="00A11D68">
      <w:pPr>
        <w:widowControl w:val="0"/>
        <w:spacing w:line="360" w:lineRule="auto"/>
        <w:jc w:val="both"/>
        <w:rPr>
          <w:sz w:val="22"/>
        </w:rPr>
      </w:pPr>
    </w:p>
    <w:p w14:paraId="60EAD8BE" w14:textId="210CFB15" w:rsidR="009F5A9E" w:rsidRPr="00660A31" w:rsidRDefault="009F5A9E" w:rsidP="00A11D68">
      <w:pPr>
        <w:widowControl w:val="0"/>
        <w:spacing w:line="360" w:lineRule="auto"/>
        <w:jc w:val="both"/>
        <w:rPr>
          <w:sz w:val="22"/>
        </w:rPr>
      </w:pPr>
      <w:r w:rsidRPr="00660A31">
        <w:rPr>
          <w:b/>
          <w:sz w:val="22"/>
        </w:rPr>
        <w:tab/>
        <w:t>General Microwave Procedure.</w:t>
      </w:r>
      <w:r w:rsidRPr="00660A31">
        <w:rPr>
          <w:sz w:val="22"/>
        </w:rPr>
        <w:t xml:space="preserve"> </w:t>
      </w:r>
      <w:r w:rsidR="00C27273" w:rsidRPr="00660A31">
        <w:rPr>
          <w:sz w:val="22"/>
        </w:rPr>
        <w:t xml:space="preserve">  </w:t>
      </w:r>
      <w:r w:rsidR="00C27273" w:rsidRPr="00660A31">
        <w:rPr>
          <w:rFonts w:eastAsia="Arial"/>
          <w:sz w:val="22"/>
          <w:szCs w:val="22"/>
        </w:rPr>
        <w:t xml:space="preserve">All microwave reactions were conducted using a Biotage Initiator+ microwave reactor.  Variable power was applied, up to 400W, to maintain the set temperature which was measured using an IR sensor.  Hold time indicates the amount of time the reaction was maintained at the set temperature and does not include the time required to reach the set temperature. </w:t>
      </w:r>
      <w:r w:rsidR="00C27273" w:rsidRPr="00660A31">
        <w:rPr>
          <w:sz w:val="22"/>
        </w:rPr>
        <w:t xml:space="preserve"> A</w:t>
      </w:r>
      <w:r w:rsidRPr="00660A31">
        <w:rPr>
          <w:sz w:val="22"/>
        </w:rPr>
        <w:t xml:space="preserve"> 2-5 mL microwave vial, equipped with a magnetic stir bar, was charged with </w:t>
      </w:r>
      <w:r w:rsidR="00AF6848" w:rsidRPr="00AF6848">
        <w:rPr>
          <w:sz w:val="22"/>
          <w:szCs w:val="22"/>
        </w:rPr>
        <w:t>Rh</w:t>
      </w:r>
      <w:r w:rsidR="00AF6848" w:rsidRPr="00AF6848">
        <w:rPr>
          <w:sz w:val="22"/>
          <w:szCs w:val="22"/>
          <w:vertAlign w:val="subscript"/>
        </w:rPr>
        <w:t>2</w:t>
      </w:r>
      <w:r w:rsidR="00AF6848" w:rsidRPr="00AF6848">
        <w:rPr>
          <w:sz w:val="22"/>
          <w:szCs w:val="22"/>
        </w:rPr>
        <w:t>(OAc)</w:t>
      </w:r>
      <w:r w:rsidR="00AF6848" w:rsidRPr="00AF6848">
        <w:rPr>
          <w:sz w:val="22"/>
          <w:szCs w:val="22"/>
          <w:vertAlign w:val="subscript"/>
        </w:rPr>
        <w:t>4</w:t>
      </w:r>
      <w:r w:rsidRPr="00660A31">
        <w:rPr>
          <w:sz w:val="22"/>
        </w:rPr>
        <w:t xml:space="preserve"> (15 mg, 34 mmol) and the desired ligand (34 mmol).  The edges of the flask were rinsed with 4 mL of solvent.  The vial was then capped and run under the conditions outlined in Table 3.2 under normal absorbance. </w:t>
      </w:r>
      <w:r w:rsidR="00C8647D" w:rsidRPr="00C8647D">
        <w:rPr>
          <w:sz w:val="22"/>
          <w:szCs w:val="22"/>
        </w:rPr>
        <w:t xml:space="preserve">The product distribution for the optimization of the ligand exchange reaction with ligand </w:t>
      </w:r>
      <w:r w:rsidR="00C8647D" w:rsidRPr="00C8647D">
        <w:rPr>
          <w:b/>
          <w:sz w:val="22"/>
          <w:szCs w:val="22"/>
        </w:rPr>
        <w:t>107</w:t>
      </w:r>
      <w:r w:rsidR="00C8647D" w:rsidRPr="00C8647D">
        <w:rPr>
          <w:sz w:val="22"/>
          <w:szCs w:val="22"/>
        </w:rPr>
        <w:t xml:space="preserve"> was quantified via HPLC using 75% 1:1 MeCN:MeOH with 0.1% TFA/25% water with </w:t>
      </w:r>
      <w:r w:rsidR="00C8647D" w:rsidRPr="00C8647D">
        <w:rPr>
          <w:sz w:val="22"/>
          <w:szCs w:val="22"/>
        </w:rPr>
        <w:lastRenderedPageBreak/>
        <w:t>0.1%TFA on a C</w:t>
      </w:r>
      <w:r w:rsidR="00C8647D" w:rsidRPr="00C8647D">
        <w:rPr>
          <w:sz w:val="22"/>
          <w:szCs w:val="22"/>
          <w:vertAlign w:val="subscript"/>
        </w:rPr>
        <w:t>18</w:t>
      </w:r>
      <w:r w:rsidR="00C8647D" w:rsidRPr="00C8647D">
        <w:rPr>
          <w:sz w:val="22"/>
          <w:szCs w:val="22"/>
        </w:rPr>
        <w:t xml:space="preserve"> column.</w:t>
      </w:r>
      <w:r w:rsidR="002B38FD" w:rsidRPr="00C8647D">
        <w:rPr>
          <w:sz w:val="22"/>
          <w:szCs w:val="22"/>
        </w:rPr>
        <w:t xml:space="preserve"> Compounds </w:t>
      </w:r>
      <w:r w:rsidR="00CC04A7" w:rsidRPr="00C8647D">
        <w:rPr>
          <w:b/>
          <w:bCs/>
          <w:sz w:val="22"/>
          <w:szCs w:val="22"/>
        </w:rPr>
        <w:t>120b</w:t>
      </w:r>
      <w:r w:rsidR="002B38FD" w:rsidRPr="00C8647D">
        <w:rPr>
          <w:sz w:val="22"/>
          <w:szCs w:val="22"/>
        </w:rPr>
        <w:t xml:space="preserve"> and </w:t>
      </w:r>
      <w:r w:rsidR="002B38FD" w:rsidRPr="00C8647D">
        <w:rPr>
          <w:b/>
          <w:bCs/>
          <w:sz w:val="22"/>
          <w:szCs w:val="22"/>
        </w:rPr>
        <w:t>1</w:t>
      </w:r>
      <w:r w:rsidR="00CC04A7" w:rsidRPr="00C8647D">
        <w:rPr>
          <w:b/>
          <w:bCs/>
          <w:sz w:val="22"/>
          <w:szCs w:val="22"/>
        </w:rPr>
        <w:t>2</w:t>
      </w:r>
      <w:r w:rsidR="002B38FD" w:rsidRPr="00C8647D">
        <w:rPr>
          <w:b/>
          <w:bCs/>
          <w:sz w:val="22"/>
          <w:szCs w:val="22"/>
        </w:rPr>
        <w:t>0</w:t>
      </w:r>
      <w:r w:rsidR="00CC04A7" w:rsidRPr="00C8647D">
        <w:rPr>
          <w:b/>
          <w:bCs/>
          <w:sz w:val="22"/>
          <w:szCs w:val="22"/>
        </w:rPr>
        <w:t>c</w:t>
      </w:r>
      <w:r w:rsidR="002B38FD" w:rsidRPr="00C8647D">
        <w:rPr>
          <w:sz w:val="22"/>
          <w:szCs w:val="22"/>
        </w:rPr>
        <w:t xml:space="preserve"> </w:t>
      </w:r>
      <w:r w:rsidR="00A36D9B" w:rsidRPr="00C8647D">
        <w:rPr>
          <w:sz w:val="22"/>
          <w:szCs w:val="22"/>
        </w:rPr>
        <w:t>eluted</w:t>
      </w:r>
      <w:r w:rsidR="002B38FD" w:rsidRPr="00C8647D">
        <w:rPr>
          <w:sz w:val="22"/>
          <w:szCs w:val="22"/>
        </w:rPr>
        <w:t xml:space="preserve"> together</w:t>
      </w:r>
      <w:r w:rsidR="00C8647D">
        <w:rPr>
          <w:sz w:val="22"/>
          <w:szCs w:val="22"/>
        </w:rPr>
        <w:t xml:space="preserve">. </w:t>
      </w:r>
      <w:r w:rsidR="002B38FD" w:rsidRPr="00C8647D">
        <w:rPr>
          <w:sz w:val="22"/>
          <w:szCs w:val="22"/>
        </w:rPr>
        <w:t xml:space="preserve"> </w:t>
      </w:r>
      <w:r w:rsidR="00C8647D" w:rsidRPr="00C8647D">
        <w:rPr>
          <w:sz w:val="22"/>
          <w:szCs w:val="22"/>
        </w:rPr>
        <w:t xml:space="preserve">Calibration curves were generated for </w:t>
      </w:r>
      <w:r w:rsidR="00C8647D" w:rsidRPr="00C8647D">
        <w:rPr>
          <w:b/>
          <w:bCs/>
          <w:sz w:val="22"/>
          <w:szCs w:val="22"/>
        </w:rPr>
        <w:t>120a</w:t>
      </w:r>
      <w:r w:rsidR="00C8647D" w:rsidRPr="00C8647D">
        <w:rPr>
          <w:sz w:val="22"/>
          <w:szCs w:val="22"/>
        </w:rPr>
        <w:t xml:space="preserve">, </w:t>
      </w:r>
      <w:r w:rsidR="00C8647D" w:rsidRPr="00C8647D">
        <w:rPr>
          <w:b/>
          <w:bCs/>
          <w:sz w:val="22"/>
          <w:szCs w:val="22"/>
        </w:rPr>
        <w:t>120b/c</w:t>
      </w:r>
      <w:r w:rsidR="00C8647D" w:rsidRPr="00C8647D">
        <w:rPr>
          <w:sz w:val="22"/>
          <w:szCs w:val="22"/>
        </w:rPr>
        <w:t>, and Rh</w:t>
      </w:r>
      <w:r w:rsidR="00C8647D" w:rsidRPr="00C8647D">
        <w:rPr>
          <w:sz w:val="22"/>
          <w:szCs w:val="22"/>
          <w:vertAlign w:val="subscript"/>
        </w:rPr>
        <w:t>2</w:t>
      </w:r>
      <w:r w:rsidR="00C8647D" w:rsidRPr="00C8647D">
        <w:rPr>
          <w:sz w:val="22"/>
          <w:szCs w:val="22"/>
        </w:rPr>
        <w:t>(OAc)</w:t>
      </w:r>
      <w:r w:rsidR="00C8647D" w:rsidRPr="00C8647D">
        <w:rPr>
          <w:sz w:val="22"/>
          <w:szCs w:val="22"/>
          <w:vertAlign w:val="subscript"/>
        </w:rPr>
        <w:t>4</w:t>
      </w:r>
      <w:r w:rsidR="00C8647D" w:rsidRPr="00C8647D">
        <w:rPr>
          <w:sz w:val="22"/>
          <w:szCs w:val="22"/>
        </w:rPr>
        <w:t xml:space="preserve">. The yields for complexes </w:t>
      </w:r>
      <w:r w:rsidR="00C8647D" w:rsidRPr="00C8647D">
        <w:rPr>
          <w:b/>
          <w:sz w:val="22"/>
          <w:szCs w:val="22"/>
        </w:rPr>
        <w:t>121</w:t>
      </w:r>
      <w:r w:rsidR="00C8647D" w:rsidRPr="00C8647D">
        <w:rPr>
          <w:sz w:val="22"/>
          <w:szCs w:val="22"/>
        </w:rPr>
        <w:t>-</w:t>
      </w:r>
      <w:r w:rsidR="00C8647D" w:rsidRPr="00C8647D">
        <w:rPr>
          <w:b/>
          <w:sz w:val="22"/>
          <w:szCs w:val="22"/>
        </w:rPr>
        <w:t xml:space="preserve">125 </w:t>
      </w:r>
      <w:r w:rsidR="00C8647D" w:rsidRPr="00C8647D">
        <w:rPr>
          <w:bCs/>
          <w:sz w:val="22"/>
          <w:szCs w:val="22"/>
        </w:rPr>
        <w:t>and</w:t>
      </w:r>
      <w:r w:rsidR="00C8647D" w:rsidRPr="00C8647D">
        <w:rPr>
          <w:b/>
          <w:sz w:val="22"/>
          <w:szCs w:val="22"/>
        </w:rPr>
        <w:t xml:space="preserve"> 126a</w:t>
      </w:r>
      <w:r w:rsidR="00C8647D" w:rsidRPr="00C8647D">
        <w:rPr>
          <w:sz w:val="22"/>
          <w:szCs w:val="22"/>
        </w:rPr>
        <w:t xml:space="preserve"> were determined </w:t>
      </w:r>
      <w:r w:rsidR="00C8647D">
        <w:rPr>
          <w:sz w:val="22"/>
          <w:szCs w:val="22"/>
        </w:rPr>
        <w:t>after isolation of the material by column chromatography ((1:1 MeCN/toluene)</w:t>
      </w:r>
      <w:r w:rsidR="00C8647D" w:rsidRPr="00C8647D">
        <w:rPr>
          <w:sz w:val="22"/>
          <w:szCs w:val="22"/>
        </w:rPr>
        <w:t>.</w:t>
      </w:r>
    </w:p>
    <w:p w14:paraId="2C89CDC9" w14:textId="77777777" w:rsidR="009F5A9E" w:rsidRPr="00660A31" w:rsidRDefault="009F5A9E" w:rsidP="00A11D68">
      <w:pPr>
        <w:widowControl w:val="0"/>
        <w:spacing w:line="360" w:lineRule="auto"/>
        <w:jc w:val="both"/>
      </w:pPr>
    </w:p>
    <w:p w14:paraId="3DA86CEA" w14:textId="4BC2BE43" w:rsidR="009F5A9E" w:rsidRPr="00660A31" w:rsidRDefault="009F5A9E" w:rsidP="00A11D68">
      <w:pPr>
        <w:widowControl w:val="0"/>
        <w:spacing w:line="360" w:lineRule="auto"/>
        <w:jc w:val="both"/>
        <w:rPr>
          <w:b/>
          <w:sz w:val="22"/>
          <w:szCs w:val="22"/>
        </w:rPr>
      </w:pPr>
      <w:r w:rsidRPr="00660A31">
        <w:rPr>
          <w:b/>
          <w:sz w:val="22"/>
          <w:szCs w:val="22"/>
        </w:rPr>
        <w:t>Rh</w:t>
      </w:r>
      <w:r w:rsidRPr="00660A31">
        <w:rPr>
          <w:b/>
          <w:sz w:val="22"/>
          <w:szCs w:val="22"/>
          <w:vertAlign w:val="subscript"/>
        </w:rPr>
        <w:t>2</w:t>
      </w:r>
      <w:r w:rsidRPr="00660A31">
        <w:rPr>
          <w:b/>
          <w:sz w:val="22"/>
          <w:szCs w:val="22"/>
        </w:rPr>
        <w:t>(OAc)</w:t>
      </w:r>
      <w:r w:rsidRPr="00660A31">
        <w:rPr>
          <w:b/>
          <w:sz w:val="22"/>
          <w:szCs w:val="22"/>
          <w:vertAlign w:val="subscript"/>
        </w:rPr>
        <w:t>3</w:t>
      </w:r>
      <w:r w:rsidRPr="00660A31">
        <w:rPr>
          <w:b/>
          <w:sz w:val="22"/>
          <w:szCs w:val="22"/>
        </w:rPr>
        <w:t>MeTOX</w:t>
      </w:r>
      <w:r w:rsidR="00A03437" w:rsidRPr="00660A31">
        <w:rPr>
          <w:rFonts w:ascii="Calibri" w:hAnsi="Calibri" w:cs="Calibri"/>
          <w:b/>
          <w:sz w:val="22"/>
          <w:szCs w:val="22"/>
          <w:rtl/>
        </w:rPr>
        <w:t>٠</w:t>
      </w:r>
      <w:r w:rsidRPr="00660A31">
        <w:rPr>
          <w:b/>
          <w:sz w:val="22"/>
          <w:szCs w:val="22"/>
        </w:rPr>
        <w:t>MeCN (</w:t>
      </w:r>
      <w:r w:rsidR="00CC04A7" w:rsidRPr="00660A31">
        <w:rPr>
          <w:b/>
          <w:sz w:val="22"/>
          <w:szCs w:val="22"/>
        </w:rPr>
        <w:t>120</w:t>
      </w:r>
      <w:r w:rsidRPr="00660A31">
        <w:rPr>
          <w:b/>
          <w:sz w:val="22"/>
          <w:szCs w:val="22"/>
        </w:rPr>
        <w:t>a)</w:t>
      </w:r>
    </w:p>
    <w:p w14:paraId="6C2211D2" w14:textId="03892E57" w:rsidR="009F5A9E" w:rsidRDefault="009F5A9E" w:rsidP="00A11D68">
      <w:pPr>
        <w:widowControl w:val="0"/>
        <w:spacing w:line="360" w:lineRule="auto"/>
        <w:jc w:val="both"/>
        <w:rPr>
          <w:sz w:val="22"/>
          <w:szCs w:val="22"/>
        </w:rPr>
      </w:pPr>
      <w:r w:rsidRPr="00660A31">
        <w:rPr>
          <w:sz w:val="22"/>
          <w:szCs w:val="22"/>
          <w:vertAlign w:val="superscript"/>
        </w:rPr>
        <w:t>1</w:t>
      </w:r>
      <w:r w:rsidRPr="00660A31">
        <w:rPr>
          <w:sz w:val="22"/>
          <w:szCs w:val="22"/>
        </w:rPr>
        <w:t>H NMR (500 MHz, CDCl</w:t>
      </w:r>
      <w:r w:rsidRPr="00660A31">
        <w:rPr>
          <w:sz w:val="22"/>
          <w:szCs w:val="22"/>
          <w:vertAlign w:val="subscript"/>
        </w:rPr>
        <w:t>3</w:t>
      </w:r>
      <w:r w:rsidRPr="00660A31">
        <w:rPr>
          <w:iCs/>
          <w:sz w:val="22"/>
          <w:szCs w:val="22"/>
        </w:rPr>
        <w:t>/CD</w:t>
      </w:r>
      <w:r w:rsidRPr="00660A31">
        <w:rPr>
          <w:iCs/>
          <w:sz w:val="22"/>
          <w:szCs w:val="22"/>
          <w:vertAlign w:val="subscript"/>
        </w:rPr>
        <w:t>3</w:t>
      </w:r>
      <w:r w:rsidRPr="00660A31">
        <w:rPr>
          <w:iCs/>
          <w:sz w:val="22"/>
          <w:szCs w:val="22"/>
        </w:rPr>
        <w:t>CN</w:t>
      </w:r>
      <w:r w:rsidRPr="00660A31">
        <w:rPr>
          <w:sz w:val="22"/>
          <w:szCs w:val="22"/>
        </w:rPr>
        <w:t xml:space="preserve">) δ 4.31 (s, 1H), 3.62 (s, 2H), 3.04 (s, 2H), 2.55 (s, 3H), 1.96 (ddd, </w:t>
      </w:r>
      <w:r w:rsidRPr="00660A31">
        <w:rPr>
          <w:i/>
          <w:iCs/>
          <w:sz w:val="22"/>
          <w:szCs w:val="22"/>
        </w:rPr>
        <w:t>J</w:t>
      </w:r>
      <w:r w:rsidRPr="00660A31">
        <w:rPr>
          <w:sz w:val="22"/>
          <w:szCs w:val="22"/>
        </w:rPr>
        <w:t xml:space="preserve"> = 4.9, 2.4, 0.8 Hz, 1H), 1.94 (s, 3H), 1.86 (m, </w:t>
      </w:r>
      <w:r w:rsidRPr="00660A31">
        <w:rPr>
          <w:i/>
          <w:iCs/>
          <w:sz w:val="22"/>
          <w:szCs w:val="22"/>
        </w:rPr>
        <w:t>J</w:t>
      </w:r>
      <w:r w:rsidRPr="00660A31">
        <w:rPr>
          <w:sz w:val="22"/>
          <w:szCs w:val="22"/>
        </w:rPr>
        <w:t xml:space="preserve"> = 9.7, 5.1 Hz, 1H), 1.83 (s, 3H), 1.81 (s, 3H). </w:t>
      </w:r>
      <w:r w:rsidRPr="00660A31">
        <w:rPr>
          <w:sz w:val="22"/>
          <w:szCs w:val="22"/>
          <w:vertAlign w:val="superscript"/>
        </w:rPr>
        <w:t>13</w:t>
      </w:r>
      <w:r w:rsidRPr="00660A31">
        <w:rPr>
          <w:sz w:val="22"/>
          <w:szCs w:val="22"/>
        </w:rPr>
        <w:t>C NMR (126 MHz, CDCl</w:t>
      </w:r>
      <w:r w:rsidRPr="00660A31">
        <w:rPr>
          <w:sz w:val="22"/>
          <w:szCs w:val="22"/>
          <w:vertAlign w:val="subscript"/>
        </w:rPr>
        <w:t>3</w:t>
      </w:r>
      <w:r w:rsidRPr="00660A31">
        <w:rPr>
          <w:iCs/>
          <w:sz w:val="22"/>
          <w:szCs w:val="22"/>
        </w:rPr>
        <w:t>/CD</w:t>
      </w:r>
      <w:r w:rsidRPr="00660A31">
        <w:rPr>
          <w:iCs/>
          <w:sz w:val="22"/>
          <w:szCs w:val="22"/>
          <w:vertAlign w:val="subscript"/>
        </w:rPr>
        <w:t>3</w:t>
      </w:r>
      <w:r w:rsidRPr="00660A31">
        <w:rPr>
          <w:iCs/>
          <w:sz w:val="22"/>
          <w:szCs w:val="22"/>
        </w:rPr>
        <w:t>CN</w:t>
      </w:r>
      <w:r w:rsidRPr="00660A31">
        <w:rPr>
          <w:sz w:val="22"/>
          <w:szCs w:val="22"/>
        </w:rPr>
        <w:t xml:space="preserve">) δ 191.91, 191.36, 190.90, 168.37, 69.73, 59.30, 35.64, 30.30, 23.82, 23.76, 23.28, 17.90 ppm. Calculated </w:t>
      </w:r>
      <w:r w:rsidRPr="00660A31">
        <w:rPr>
          <w:i/>
          <w:sz w:val="22"/>
          <w:szCs w:val="22"/>
        </w:rPr>
        <w:t>m/z</w:t>
      </w:r>
      <w:r w:rsidRPr="00660A31">
        <w:rPr>
          <w:sz w:val="22"/>
          <w:szCs w:val="22"/>
        </w:rPr>
        <w:t>: [M+H]</w:t>
      </w:r>
      <w:r w:rsidRPr="00660A31">
        <w:rPr>
          <w:sz w:val="22"/>
          <w:szCs w:val="22"/>
          <w:vertAlign w:val="superscript"/>
        </w:rPr>
        <w:t>+</w:t>
      </w:r>
      <w:r w:rsidRPr="00660A31">
        <w:rPr>
          <w:sz w:val="22"/>
          <w:szCs w:val="22"/>
        </w:rPr>
        <w:t xml:space="preserve"> = 543.9019, found </w:t>
      </w:r>
      <w:r w:rsidRPr="00660A31">
        <w:rPr>
          <w:i/>
          <w:sz w:val="22"/>
          <w:szCs w:val="22"/>
        </w:rPr>
        <w:t>m/z</w:t>
      </w:r>
      <w:r w:rsidRPr="00660A31">
        <w:rPr>
          <w:sz w:val="22"/>
          <w:szCs w:val="22"/>
        </w:rPr>
        <w:t>: [M+H]</w:t>
      </w:r>
      <w:r w:rsidRPr="00660A31">
        <w:rPr>
          <w:sz w:val="22"/>
          <w:szCs w:val="22"/>
          <w:vertAlign w:val="superscript"/>
        </w:rPr>
        <w:t>+</w:t>
      </w:r>
      <w:r w:rsidRPr="00660A31">
        <w:rPr>
          <w:sz w:val="22"/>
          <w:szCs w:val="22"/>
        </w:rPr>
        <w:t xml:space="preserve"> = 543.9011.  Anal. Calcd for C</w:t>
      </w:r>
      <w:r w:rsidRPr="00660A31">
        <w:rPr>
          <w:sz w:val="22"/>
          <w:szCs w:val="22"/>
          <w:vertAlign w:val="subscript"/>
        </w:rPr>
        <w:t>14</w:t>
      </w:r>
      <w:r w:rsidRPr="00660A31">
        <w:rPr>
          <w:sz w:val="22"/>
          <w:szCs w:val="22"/>
        </w:rPr>
        <w:t>H</w:t>
      </w:r>
      <w:r w:rsidRPr="00660A31">
        <w:rPr>
          <w:sz w:val="22"/>
          <w:szCs w:val="22"/>
          <w:vertAlign w:val="subscript"/>
        </w:rPr>
        <w:t>22</w:t>
      </w:r>
      <w:r w:rsidRPr="00660A31">
        <w:rPr>
          <w:sz w:val="22"/>
          <w:szCs w:val="22"/>
        </w:rPr>
        <w:t>N</w:t>
      </w:r>
      <w:r w:rsidRPr="00660A31">
        <w:rPr>
          <w:sz w:val="22"/>
          <w:szCs w:val="22"/>
          <w:vertAlign w:val="subscript"/>
        </w:rPr>
        <w:t>2</w:t>
      </w:r>
      <w:r w:rsidRPr="00660A31">
        <w:rPr>
          <w:sz w:val="22"/>
          <w:szCs w:val="22"/>
        </w:rPr>
        <w:t>O</w:t>
      </w:r>
      <w:r w:rsidRPr="00660A31">
        <w:rPr>
          <w:sz w:val="22"/>
          <w:szCs w:val="22"/>
          <w:vertAlign w:val="subscript"/>
        </w:rPr>
        <w:t>8</w:t>
      </w:r>
      <w:r w:rsidRPr="00660A31">
        <w:rPr>
          <w:sz w:val="22"/>
          <w:szCs w:val="22"/>
        </w:rPr>
        <w:t xml:space="preserve"> Rh</w:t>
      </w:r>
      <w:r w:rsidRPr="00660A31">
        <w:rPr>
          <w:sz w:val="22"/>
          <w:szCs w:val="22"/>
          <w:vertAlign w:val="subscript"/>
        </w:rPr>
        <w:t>2</w:t>
      </w:r>
      <w:r w:rsidRPr="00660A31">
        <w:rPr>
          <w:sz w:val="22"/>
          <w:szCs w:val="22"/>
        </w:rPr>
        <w:t xml:space="preserve">S: C, 28.78; H, 3.80; N, 4.80; S, 5.49.  Found: C, 28.62; H, 3.71; N, 4.30; S, 5.39. </w:t>
      </w:r>
    </w:p>
    <w:p w14:paraId="40C369DE" w14:textId="77777777" w:rsidR="00C8647D" w:rsidRPr="00660A31" w:rsidRDefault="00C8647D" w:rsidP="00A11D68">
      <w:pPr>
        <w:widowControl w:val="0"/>
        <w:spacing w:line="360" w:lineRule="auto"/>
        <w:jc w:val="both"/>
        <w:rPr>
          <w:sz w:val="22"/>
          <w:szCs w:val="22"/>
        </w:rPr>
      </w:pPr>
    </w:p>
    <w:p w14:paraId="65D7E7F1" w14:textId="54750134" w:rsidR="00A36D9B" w:rsidRPr="00660A31" w:rsidRDefault="00BC0DBD" w:rsidP="00A11D68">
      <w:pPr>
        <w:widowControl w:val="0"/>
        <w:spacing w:line="360" w:lineRule="auto"/>
        <w:jc w:val="both"/>
        <w:rPr>
          <w:b/>
          <w:sz w:val="22"/>
          <w:szCs w:val="22"/>
        </w:rPr>
      </w:pPr>
      <w:r w:rsidRPr="00660A31">
        <w:rPr>
          <w:b/>
          <w:sz w:val="22"/>
          <w:szCs w:val="22"/>
        </w:rPr>
        <w:t xml:space="preserve"> </w:t>
      </w:r>
      <w:r w:rsidR="00A36D9B" w:rsidRPr="00660A31">
        <w:rPr>
          <w:b/>
          <w:sz w:val="22"/>
          <w:szCs w:val="22"/>
        </w:rPr>
        <w:t>Rh</w:t>
      </w:r>
      <w:r w:rsidR="00A36D9B" w:rsidRPr="00660A31">
        <w:rPr>
          <w:b/>
          <w:sz w:val="22"/>
          <w:szCs w:val="22"/>
          <w:vertAlign w:val="subscript"/>
        </w:rPr>
        <w:t>2</w:t>
      </w:r>
      <w:r w:rsidR="00A36D9B" w:rsidRPr="00660A31">
        <w:rPr>
          <w:b/>
          <w:sz w:val="22"/>
          <w:szCs w:val="22"/>
        </w:rPr>
        <w:t>(OAc)</w:t>
      </w:r>
      <w:r w:rsidR="00A36D9B" w:rsidRPr="00660A31">
        <w:rPr>
          <w:b/>
          <w:sz w:val="22"/>
          <w:szCs w:val="22"/>
          <w:vertAlign w:val="subscript"/>
        </w:rPr>
        <w:t>2</w:t>
      </w:r>
      <w:r w:rsidR="00A36D9B" w:rsidRPr="00660A31">
        <w:rPr>
          <w:b/>
          <w:sz w:val="22"/>
          <w:szCs w:val="22"/>
        </w:rPr>
        <w:t>(MeTOX)</w:t>
      </w:r>
      <w:r w:rsidR="00A36D9B" w:rsidRPr="00660A31">
        <w:rPr>
          <w:b/>
          <w:sz w:val="22"/>
          <w:szCs w:val="22"/>
          <w:vertAlign w:val="subscript"/>
        </w:rPr>
        <w:t>2</w:t>
      </w:r>
      <w:r w:rsidR="00A36D9B" w:rsidRPr="00660A31">
        <w:rPr>
          <w:b/>
          <w:sz w:val="22"/>
          <w:szCs w:val="22"/>
        </w:rPr>
        <w:t xml:space="preserve"> (</w:t>
      </w:r>
      <w:r w:rsidR="00CC04A7" w:rsidRPr="00660A31">
        <w:rPr>
          <w:b/>
          <w:sz w:val="22"/>
          <w:szCs w:val="22"/>
        </w:rPr>
        <w:t>120</w:t>
      </w:r>
      <w:r w:rsidRPr="00660A31">
        <w:rPr>
          <w:b/>
          <w:sz w:val="22"/>
          <w:szCs w:val="22"/>
        </w:rPr>
        <w:t>b/</w:t>
      </w:r>
      <w:r w:rsidR="00A36D9B" w:rsidRPr="00660A31">
        <w:rPr>
          <w:b/>
          <w:sz w:val="22"/>
          <w:szCs w:val="22"/>
        </w:rPr>
        <w:t>c)</w:t>
      </w:r>
    </w:p>
    <w:p w14:paraId="2806CB02" w14:textId="3F880A2F" w:rsidR="00A36D9B" w:rsidRPr="00660A31" w:rsidRDefault="00F550C4" w:rsidP="00A11D68">
      <w:pPr>
        <w:widowControl w:val="0"/>
        <w:spacing w:line="360" w:lineRule="auto"/>
        <w:jc w:val="both"/>
        <w:rPr>
          <w:sz w:val="22"/>
          <w:szCs w:val="22"/>
        </w:rPr>
      </w:pPr>
      <w:r w:rsidRPr="00660A31">
        <w:rPr>
          <w:sz w:val="22"/>
          <w:szCs w:val="22"/>
        </w:rPr>
        <w:t xml:space="preserve">Compounds </w:t>
      </w:r>
      <w:r w:rsidR="00135444" w:rsidRPr="00135444">
        <w:rPr>
          <w:b/>
          <w:bCs/>
          <w:sz w:val="22"/>
          <w:szCs w:val="22"/>
        </w:rPr>
        <w:t>120</w:t>
      </w:r>
      <w:r w:rsidRPr="00135444">
        <w:rPr>
          <w:b/>
          <w:bCs/>
          <w:sz w:val="22"/>
          <w:szCs w:val="22"/>
        </w:rPr>
        <w:t>b</w:t>
      </w:r>
      <w:r w:rsidRPr="00660A31">
        <w:rPr>
          <w:sz w:val="22"/>
          <w:szCs w:val="22"/>
        </w:rPr>
        <w:t xml:space="preserve"> and </w:t>
      </w:r>
      <w:r w:rsidR="00135444" w:rsidRPr="00135444">
        <w:rPr>
          <w:b/>
          <w:bCs/>
          <w:sz w:val="22"/>
          <w:szCs w:val="22"/>
        </w:rPr>
        <w:t>120</w:t>
      </w:r>
      <w:r w:rsidRPr="00135444">
        <w:rPr>
          <w:b/>
          <w:bCs/>
          <w:sz w:val="22"/>
          <w:szCs w:val="22"/>
        </w:rPr>
        <w:t>c</w:t>
      </w:r>
      <w:r w:rsidRPr="00660A31">
        <w:rPr>
          <w:sz w:val="22"/>
          <w:szCs w:val="22"/>
        </w:rPr>
        <w:t xml:space="preserve"> were isolated together as a red solid</w:t>
      </w:r>
      <w:r w:rsidR="00135444">
        <w:rPr>
          <w:sz w:val="22"/>
          <w:szCs w:val="22"/>
        </w:rPr>
        <w:t xml:space="preserve"> </w:t>
      </w:r>
      <w:r w:rsidRPr="00660A31">
        <w:rPr>
          <w:sz w:val="22"/>
          <w:szCs w:val="22"/>
        </w:rPr>
        <w:t xml:space="preserve">(8.5 mg, 12 % yield) </w:t>
      </w:r>
      <w:r w:rsidRPr="00135444">
        <w:rPr>
          <w:sz w:val="22"/>
          <w:szCs w:val="22"/>
          <w:vertAlign w:val="superscript"/>
        </w:rPr>
        <w:t>1</w:t>
      </w:r>
      <w:r w:rsidRPr="00660A31">
        <w:rPr>
          <w:sz w:val="22"/>
          <w:szCs w:val="22"/>
        </w:rPr>
        <w:t xml:space="preserve">H NMR (400 MHz, CDCl3) δ 4.33 – 4.23 (m, 1H), 3.76 – 3.53 (m, 2H), 3.23 (dd, J = 13.3, 5.5, 2.1 Hz, 1H), 3.11 – 3.04 (m, 1H), 2.98 (td, J = 13.2, 12.5, 2.6 Hz, 1H), 2.62 (s, J = 8.6 Hz, 3H), 2.09 – 1.70 (m, 6H). </w:t>
      </w:r>
      <w:r w:rsidRPr="00135444">
        <w:rPr>
          <w:sz w:val="22"/>
          <w:szCs w:val="22"/>
          <w:vertAlign w:val="superscript"/>
        </w:rPr>
        <w:t>13</w:t>
      </w:r>
      <w:r w:rsidRPr="00660A31">
        <w:rPr>
          <w:sz w:val="22"/>
          <w:szCs w:val="22"/>
        </w:rPr>
        <w:t>C NMR (101 MHz, Chloroform-d) δ 192.09, 191.77, 140.34, 135.25, 132.44, 131.66, 129.49, 128.98, 128.67, 128.52, 126.17, 54.57, 48.65, 28.36, 23.99. Calculated m/z: [M+H]+ = 644.9319, found m/z: [M+H]+ = 644.9269.  Anal. Calcd for C</w:t>
      </w:r>
      <w:r w:rsidRPr="00C8647D">
        <w:rPr>
          <w:sz w:val="22"/>
          <w:szCs w:val="22"/>
          <w:vertAlign w:val="subscript"/>
        </w:rPr>
        <w:t>16</w:t>
      </w:r>
      <w:r w:rsidRPr="00660A31">
        <w:rPr>
          <w:sz w:val="22"/>
          <w:szCs w:val="22"/>
        </w:rPr>
        <w:t>H</w:t>
      </w:r>
      <w:r w:rsidRPr="00C8647D">
        <w:rPr>
          <w:sz w:val="22"/>
          <w:szCs w:val="22"/>
          <w:vertAlign w:val="subscript"/>
        </w:rPr>
        <w:t>26</w:t>
      </w:r>
      <w:r w:rsidRPr="00660A31">
        <w:rPr>
          <w:sz w:val="22"/>
          <w:szCs w:val="22"/>
        </w:rPr>
        <w:t>N</w:t>
      </w:r>
      <w:r w:rsidRPr="00C8647D">
        <w:rPr>
          <w:sz w:val="22"/>
          <w:szCs w:val="22"/>
          <w:vertAlign w:val="subscript"/>
        </w:rPr>
        <w:t>2</w:t>
      </w:r>
      <w:r w:rsidRPr="00660A31">
        <w:rPr>
          <w:sz w:val="22"/>
          <w:szCs w:val="22"/>
        </w:rPr>
        <w:t>O</w:t>
      </w:r>
      <w:r w:rsidRPr="00C8647D">
        <w:rPr>
          <w:sz w:val="22"/>
          <w:szCs w:val="22"/>
          <w:vertAlign w:val="subscript"/>
        </w:rPr>
        <w:t>8</w:t>
      </w:r>
      <w:r w:rsidRPr="00660A31">
        <w:rPr>
          <w:sz w:val="22"/>
          <w:szCs w:val="22"/>
        </w:rPr>
        <w:t>Rh</w:t>
      </w:r>
      <w:r w:rsidRPr="00C8647D">
        <w:rPr>
          <w:sz w:val="22"/>
          <w:szCs w:val="22"/>
          <w:vertAlign w:val="subscript"/>
        </w:rPr>
        <w:t>2</w:t>
      </w:r>
      <w:r w:rsidRPr="00660A31">
        <w:rPr>
          <w:sz w:val="22"/>
          <w:szCs w:val="22"/>
        </w:rPr>
        <w:t>S</w:t>
      </w:r>
      <w:r w:rsidRPr="00C8647D">
        <w:rPr>
          <w:sz w:val="22"/>
          <w:szCs w:val="22"/>
          <w:vertAlign w:val="subscript"/>
        </w:rPr>
        <w:t>2</w:t>
      </w:r>
      <w:r w:rsidRPr="00660A31">
        <w:rPr>
          <w:sz w:val="22"/>
          <w:szCs w:val="22"/>
        </w:rPr>
        <w:t>: C, 29.83; H, 4.08; N, 4.35; S, 9.96. Found: C, 29.20; H, 3.94; N, 4.18; S, 9.47.</w:t>
      </w:r>
    </w:p>
    <w:p w14:paraId="75B5E6F6" w14:textId="77777777" w:rsidR="00A36D9B" w:rsidRPr="00660A31" w:rsidRDefault="00A36D9B" w:rsidP="00A11D68">
      <w:pPr>
        <w:widowControl w:val="0"/>
        <w:spacing w:line="360" w:lineRule="auto"/>
        <w:jc w:val="both"/>
        <w:rPr>
          <w:b/>
          <w:i/>
          <w:sz w:val="22"/>
          <w:szCs w:val="22"/>
        </w:rPr>
      </w:pPr>
    </w:p>
    <w:p w14:paraId="7212A783" w14:textId="130DF16D" w:rsidR="009F5A9E" w:rsidRPr="00660A31" w:rsidRDefault="009F5A9E" w:rsidP="00A11D68">
      <w:pPr>
        <w:widowControl w:val="0"/>
        <w:spacing w:line="360" w:lineRule="auto"/>
        <w:jc w:val="both"/>
        <w:rPr>
          <w:b/>
          <w:sz w:val="22"/>
          <w:szCs w:val="22"/>
        </w:rPr>
      </w:pPr>
      <w:r w:rsidRPr="00660A31">
        <w:rPr>
          <w:b/>
          <w:i/>
          <w:sz w:val="22"/>
          <w:szCs w:val="22"/>
        </w:rPr>
        <w:t>trans</w:t>
      </w:r>
      <w:r w:rsidRPr="00660A31">
        <w:rPr>
          <w:b/>
          <w:sz w:val="22"/>
          <w:szCs w:val="22"/>
        </w:rPr>
        <w:t>-Rh</w:t>
      </w:r>
      <w:r w:rsidRPr="00660A31">
        <w:rPr>
          <w:b/>
          <w:sz w:val="22"/>
          <w:szCs w:val="22"/>
          <w:vertAlign w:val="subscript"/>
        </w:rPr>
        <w:t>2</w:t>
      </w:r>
      <w:r w:rsidRPr="00660A31">
        <w:rPr>
          <w:b/>
          <w:sz w:val="22"/>
          <w:szCs w:val="22"/>
        </w:rPr>
        <w:t>(OAc)</w:t>
      </w:r>
      <w:r w:rsidRPr="00660A31">
        <w:rPr>
          <w:b/>
          <w:sz w:val="22"/>
          <w:szCs w:val="22"/>
          <w:vertAlign w:val="subscript"/>
        </w:rPr>
        <w:t>2</w:t>
      </w:r>
      <w:r w:rsidRPr="00660A31">
        <w:rPr>
          <w:b/>
          <w:sz w:val="22"/>
          <w:szCs w:val="22"/>
        </w:rPr>
        <w:t>(MeTOX)</w:t>
      </w:r>
      <w:r w:rsidRPr="00660A31">
        <w:rPr>
          <w:b/>
          <w:sz w:val="22"/>
          <w:szCs w:val="22"/>
          <w:vertAlign w:val="subscript"/>
        </w:rPr>
        <w:t>2</w:t>
      </w:r>
      <w:r w:rsidRPr="00660A31">
        <w:rPr>
          <w:b/>
          <w:sz w:val="22"/>
          <w:szCs w:val="22"/>
        </w:rPr>
        <w:t xml:space="preserve"> (</w:t>
      </w:r>
      <w:r w:rsidR="00A03437" w:rsidRPr="00660A31">
        <w:rPr>
          <w:b/>
          <w:sz w:val="22"/>
          <w:szCs w:val="22"/>
        </w:rPr>
        <w:t>120</w:t>
      </w:r>
      <w:r w:rsidRPr="00660A31">
        <w:rPr>
          <w:b/>
          <w:sz w:val="22"/>
          <w:szCs w:val="22"/>
        </w:rPr>
        <w:t>c)</w:t>
      </w:r>
    </w:p>
    <w:p w14:paraId="50B14C7E" w14:textId="690BBFA1" w:rsidR="009F5A9E" w:rsidRPr="00660A31" w:rsidRDefault="009F5A9E" w:rsidP="00A11D68">
      <w:pPr>
        <w:widowControl w:val="0"/>
        <w:spacing w:line="360" w:lineRule="auto"/>
        <w:jc w:val="both"/>
        <w:rPr>
          <w:sz w:val="22"/>
          <w:szCs w:val="20"/>
        </w:rPr>
      </w:pPr>
      <w:r w:rsidRPr="00660A31">
        <w:rPr>
          <w:sz w:val="22"/>
          <w:szCs w:val="22"/>
          <w:vertAlign w:val="superscript"/>
        </w:rPr>
        <w:t>1</w:t>
      </w:r>
      <w:r w:rsidRPr="00660A31">
        <w:rPr>
          <w:sz w:val="22"/>
          <w:szCs w:val="22"/>
        </w:rPr>
        <w:t>H NMR (500 MHz, Chloroform-</w:t>
      </w:r>
      <w:r w:rsidRPr="00660A31">
        <w:rPr>
          <w:i/>
          <w:iCs/>
          <w:sz w:val="22"/>
          <w:szCs w:val="22"/>
        </w:rPr>
        <w:t>d</w:t>
      </w:r>
      <w:r w:rsidRPr="00660A31">
        <w:rPr>
          <w:sz w:val="22"/>
          <w:szCs w:val="22"/>
        </w:rPr>
        <w:t xml:space="preserve">) δ 4.30 (t, </w:t>
      </w:r>
      <w:r w:rsidRPr="00660A31">
        <w:rPr>
          <w:i/>
          <w:iCs/>
          <w:sz w:val="22"/>
          <w:szCs w:val="22"/>
        </w:rPr>
        <w:t>J</w:t>
      </w:r>
      <w:r w:rsidRPr="00660A31">
        <w:rPr>
          <w:sz w:val="22"/>
          <w:szCs w:val="22"/>
        </w:rPr>
        <w:t xml:space="preserve"> = 7.7 Hz, 1H), 3.66 (dd, </w:t>
      </w:r>
      <w:r w:rsidRPr="00660A31">
        <w:rPr>
          <w:i/>
          <w:iCs/>
          <w:sz w:val="22"/>
          <w:szCs w:val="22"/>
        </w:rPr>
        <w:t>J</w:t>
      </w:r>
      <w:r w:rsidRPr="00660A31">
        <w:rPr>
          <w:sz w:val="22"/>
          <w:szCs w:val="22"/>
        </w:rPr>
        <w:t xml:space="preserve"> = 11.1, 7.6 Hz, 1H), 3.59 (m, </w:t>
      </w:r>
      <w:r w:rsidRPr="00660A31">
        <w:rPr>
          <w:i/>
          <w:iCs/>
          <w:sz w:val="22"/>
          <w:szCs w:val="22"/>
        </w:rPr>
        <w:t>J</w:t>
      </w:r>
      <w:r w:rsidRPr="00660A31">
        <w:rPr>
          <w:sz w:val="22"/>
          <w:szCs w:val="22"/>
        </w:rPr>
        <w:t xml:space="preserve"> = 11.2, 9.7, 7.8, 1.6 Hz, 1H), 3.13 – 3.02 (m, 2H), 2.61 (s, 3H), 2.02 – 1.84 (m, 2H), 1.90 (s, 3H).  </w:t>
      </w:r>
      <w:r w:rsidRPr="00660A31">
        <w:rPr>
          <w:sz w:val="22"/>
          <w:szCs w:val="20"/>
          <w:vertAlign w:val="superscript"/>
        </w:rPr>
        <w:t>13</w:t>
      </w:r>
      <w:r w:rsidRPr="00660A31">
        <w:rPr>
          <w:sz w:val="22"/>
          <w:szCs w:val="20"/>
        </w:rPr>
        <w:t>C NMR (126 MHz, Chloroform-</w:t>
      </w:r>
      <w:r w:rsidRPr="00660A31">
        <w:rPr>
          <w:i/>
          <w:iCs/>
          <w:sz w:val="22"/>
          <w:szCs w:val="20"/>
        </w:rPr>
        <w:t>d</w:t>
      </w:r>
      <w:r w:rsidRPr="00660A31">
        <w:rPr>
          <w:sz w:val="22"/>
          <w:szCs w:val="20"/>
        </w:rPr>
        <w:t>) δ 190.27, 167.77, 69.58, 59.69, 35.64, 30.75, 29.85, 23.68, 17.73, 1.16.</w:t>
      </w:r>
    </w:p>
    <w:p w14:paraId="3FD19482" w14:textId="77777777" w:rsidR="00135444" w:rsidRDefault="00135444" w:rsidP="00A11D68">
      <w:pPr>
        <w:widowControl w:val="0"/>
        <w:spacing w:line="360" w:lineRule="auto"/>
        <w:contextualSpacing/>
        <w:jc w:val="both"/>
        <w:rPr>
          <w:b/>
          <w:bCs/>
          <w:sz w:val="22"/>
          <w:szCs w:val="22"/>
        </w:rPr>
      </w:pPr>
    </w:p>
    <w:p w14:paraId="6BC52CFA" w14:textId="77777777" w:rsidR="004B1B05" w:rsidRPr="00660A31" w:rsidRDefault="004B1B05" w:rsidP="00A11D68">
      <w:pPr>
        <w:widowControl w:val="0"/>
        <w:spacing w:line="360" w:lineRule="auto"/>
        <w:jc w:val="both"/>
        <w:rPr>
          <w:b/>
          <w:sz w:val="22"/>
          <w:szCs w:val="22"/>
        </w:rPr>
      </w:pPr>
      <w:r w:rsidRPr="00660A31">
        <w:rPr>
          <w:b/>
          <w:sz w:val="22"/>
          <w:szCs w:val="22"/>
        </w:rPr>
        <w:t>Rh</w:t>
      </w:r>
      <w:r w:rsidRPr="00660A31">
        <w:rPr>
          <w:b/>
          <w:sz w:val="22"/>
          <w:szCs w:val="22"/>
          <w:vertAlign w:val="subscript"/>
        </w:rPr>
        <w:t>2</w:t>
      </w:r>
      <w:r w:rsidRPr="00660A31">
        <w:rPr>
          <w:b/>
          <w:sz w:val="22"/>
          <w:szCs w:val="22"/>
        </w:rPr>
        <w:t>(OAc)</w:t>
      </w:r>
      <w:r w:rsidRPr="00660A31">
        <w:rPr>
          <w:b/>
          <w:sz w:val="22"/>
          <w:szCs w:val="22"/>
          <w:vertAlign w:val="subscript"/>
        </w:rPr>
        <w:t>3</w:t>
      </w:r>
      <w:r w:rsidRPr="00660A31">
        <w:rPr>
          <w:b/>
          <w:sz w:val="22"/>
          <w:szCs w:val="22"/>
        </w:rPr>
        <w:t>SerMeTOX (121a)</w:t>
      </w:r>
    </w:p>
    <w:p w14:paraId="065B50C9" w14:textId="15D39AB7" w:rsidR="004B1B05" w:rsidRPr="00660A31" w:rsidRDefault="004B1B05" w:rsidP="00A11D68">
      <w:pPr>
        <w:widowControl w:val="0"/>
        <w:spacing w:line="360" w:lineRule="auto"/>
        <w:jc w:val="both"/>
        <w:rPr>
          <w:sz w:val="22"/>
          <w:szCs w:val="22"/>
        </w:rPr>
      </w:pPr>
      <w:r w:rsidRPr="00660A31">
        <w:rPr>
          <w:sz w:val="22"/>
          <w:szCs w:val="22"/>
          <w:vertAlign w:val="superscript"/>
        </w:rPr>
        <w:t>1</w:t>
      </w:r>
      <w:r w:rsidRPr="00660A31">
        <w:rPr>
          <w:sz w:val="22"/>
          <w:szCs w:val="22"/>
        </w:rPr>
        <w:t>H NMR (500 MHz, Chloroform-</w:t>
      </w:r>
      <w:r w:rsidRPr="00660A31">
        <w:rPr>
          <w:i/>
          <w:iCs/>
          <w:sz w:val="22"/>
          <w:szCs w:val="22"/>
        </w:rPr>
        <w:t>d</w:t>
      </w:r>
      <w:r w:rsidRPr="00660A31">
        <w:rPr>
          <w:sz w:val="22"/>
          <w:szCs w:val="22"/>
        </w:rPr>
        <w:t xml:space="preserve">) δ 4.69 (t, </w:t>
      </w:r>
      <w:r w:rsidRPr="00660A31">
        <w:rPr>
          <w:i/>
          <w:iCs/>
          <w:sz w:val="22"/>
          <w:szCs w:val="22"/>
        </w:rPr>
        <w:t>J</w:t>
      </w:r>
      <w:r w:rsidRPr="00660A31">
        <w:rPr>
          <w:sz w:val="22"/>
          <w:szCs w:val="22"/>
        </w:rPr>
        <w:t xml:space="preserve"> = 8.0 Hz, 1H), 4.11 (m, </w:t>
      </w:r>
      <w:r w:rsidRPr="00660A31">
        <w:rPr>
          <w:i/>
          <w:iCs/>
          <w:sz w:val="22"/>
          <w:szCs w:val="22"/>
        </w:rPr>
        <w:t>J</w:t>
      </w:r>
      <w:r w:rsidRPr="00660A31">
        <w:rPr>
          <w:sz w:val="22"/>
          <w:szCs w:val="22"/>
        </w:rPr>
        <w:t xml:space="preserve"> = 11.4, 10.2, 7.8, 3.5 Hz, 1H), 3.98 (dd, </w:t>
      </w:r>
      <w:r w:rsidRPr="00660A31">
        <w:rPr>
          <w:i/>
          <w:iCs/>
          <w:sz w:val="22"/>
          <w:szCs w:val="22"/>
        </w:rPr>
        <w:t>J</w:t>
      </w:r>
      <w:r w:rsidRPr="00660A31">
        <w:rPr>
          <w:sz w:val="22"/>
          <w:szCs w:val="22"/>
        </w:rPr>
        <w:t xml:space="preserve"> = 10.4, 8.2 Hz, 1H), 2.86 (dd, </w:t>
      </w:r>
      <w:r w:rsidRPr="00660A31">
        <w:rPr>
          <w:i/>
          <w:iCs/>
          <w:sz w:val="22"/>
          <w:szCs w:val="22"/>
        </w:rPr>
        <w:t>J</w:t>
      </w:r>
      <w:r w:rsidRPr="00660A31">
        <w:rPr>
          <w:sz w:val="22"/>
          <w:szCs w:val="22"/>
        </w:rPr>
        <w:t xml:space="preserve"> = 12.2, 3.5 Hz, 1H), 2.55 (s, 3H), </w:t>
      </w:r>
      <w:r w:rsidRPr="00660A31">
        <w:rPr>
          <w:sz w:val="22"/>
          <w:szCs w:val="22"/>
        </w:rPr>
        <w:lastRenderedPageBreak/>
        <w:t xml:space="preserve">2.26 (t, </w:t>
      </w:r>
      <w:r w:rsidRPr="00660A31">
        <w:rPr>
          <w:i/>
          <w:iCs/>
          <w:sz w:val="22"/>
          <w:szCs w:val="22"/>
        </w:rPr>
        <w:t>J</w:t>
      </w:r>
      <w:r w:rsidRPr="00660A31">
        <w:rPr>
          <w:sz w:val="22"/>
          <w:szCs w:val="22"/>
        </w:rPr>
        <w:t xml:space="preserve"> = 12.0 Hz, 1H), 2.03 (s, 3H), 1.84 (d, </w:t>
      </w:r>
      <w:r w:rsidRPr="00660A31">
        <w:rPr>
          <w:i/>
          <w:iCs/>
          <w:sz w:val="22"/>
          <w:szCs w:val="22"/>
        </w:rPr>
        <w:t>J</w:t>
      </w:r>
      <w:r w:rsidRPr="00660A31">
        <w:rPr>
          <w:sz w:val="22"/>
          <w:szCs w:val="22"/>
        </w:rPr>
        <w:t xml:space="preserve"> = 5.4 Hz, 6H).</w:t>
      </w:r>
      <w:r w:rsidRPr="00660A31">
        <w:rPr>
          <w:sz w:val="22"/>
          <w:szCs w:val="22"/>
          <w:vertAlign w:val="superscript"/>
        </w:rPr>
        <w:t>13</w:t>
      </w:r>
      <w:r w:rsidRPr="00660A31">
        <w:rPr>
          <w:sz w:val="22"/>
          <w:szCs w:val="22"/>
        </w:rPr>
        <w:t>C NMR (126 MHz, Chloroform-</w:t>
      </w:r>
      <w:r w:rsidRPr="00660A31">
        <w:rPr>
          <w:i/>
          <w:iCs/>
          <w:sz w:val="22"/>
          <w:szCs w:val="22"/>
        </w:rPr>
        <w:t>d</w:t>
      </w:r>
      <w:r w:rsidRPr="00660A31">
        <w:rPr>
          <w:sz w:val="22"/>
          <w:szCs w:val="22"/>
        </w:rPr>
        <w:t>) δ 192.49, 192.22, 191.04, 168.35, 72.96, 59.70, 41.16, 24.27, 24.18, 23.77, 16.27.</w:t>
      </w:r>
      <w:r w:rsidR="00C8647D">
        <w:rPr>
          <w:sz w:val="22"/>
          <w:szCs w:val="22"/>
        </w:rPr>
        <w:t xml:space="preserve">  </w:t>
      </w:r>
      <w:r w:rsidR="00C8647D" w:rsidRPr="00C8647D">
        <w:rPr>
          <w:sz w:val="22"/>
          <w:szCs w:val="22"/>
        </w:rPr>
        <w:t xml:space="preserve">Calculated </w:t>
      </w:r>
      <w:r w:rsidR="00C8647D" w:rsidRPr="00C8647D">
        <w:rPr>
          <w:i/>
          <w:iCs/>
          <w:sz w:val="22"/>
          <w:szCs w:val="22"/>
        </w:rPr>
        <w:t>m/z</w:t>
      </w:r>
      <w:r w:rsidR="00C8647D" w:rsidRPr="00C8647D">
        <w:rPr>
          <w:sz w:val="22"/>
          <w:szCs w:val="22"/>
        </w:rPr>
        <w:t>: [M+H]</w:t>
      </w:r>
      <w:r w:rsidR="00C8647D" w:rsidRPr="00C8647D">
        <w:rPr>
          <w:sz w:val="22"/>
          <w:szCs w:val="22"/>
          <w:vertAlign w:val="superscript"/>
        </w:rPr>
        <w:t>+</w:t>
      </w:r>
      <w:r w:rsidR="00C8647D" w:rsidRPr="00C8647D">
        <w:rPr>
          <w:sz w:val="22"/>
          <w:szCs w:val="22"/>
        </w:rPr>
        <w:t xml:space="preserve"> = 529.8863, found m/z: [M+H]</w:t>
      </w:r>
      <w:r w:rsidR="00C8647D" w:rsidRPr="00C8647D">
        <w:rPr>
          <w:sz w:val="22"/>
          <w:szCs w:val="22"/>
          <w:vertAlign w:val="superscript"/>
        </w:rPr>
        <w:t>+</w:t>
      </w:r>
      <w:r w:rsidR="00C8647D" w:rsidRPr="00C8647D">
        <w:rPr>
          <w:sz w:val="22"/>
          <w:szCs w:val="22"/>
        </w:rPr>
        <w:t>= 529.3375.  Anal. Calcd for C</w:t>
      </w:r>
      <w:r w:rsidR="00C8647D" w:rsidRPr="00C8647D">
        <w:rPr>
          <w:sz w:val="22"/>
          <w:szCs w:val="22"/>
          <w:vertAlign w:val="subscript"/>
        </w:rPr>
        <w:t>11</w:t>
      </w:r>
      <w:r w:rsidR="00C8647D" w:rsidRPr="00C8647D">
        <w:rPr>
          <w:sz w:val="22"/>
          <w:szCs w:val="22"/>
        </w:rPr>
        <w:t>H</w:t>
      </w:r>
      <w:r w:rsidR="00C8647D" w:rsidRPr="00C8647D">
        <w:rPr>
          <w:sz w:val="22"/>
          <w:szCs w:val="22"/>
          <w:vertAlign w:val="subscript"/>
        </w:rPr>
        <w:t>17</w:t>
      </w:r>
      <w:r w:rsidR="00C8647D" w:rsidRPr="00C8647D">
        <w:rPr>
          <w:sz w:val="22"/>
          <w:szCs w:val="22"/>
        </w:rPr>
        <w:t>NO</w:t>
      </w:r>
      <w:r w:rsidR="00C8647D" w:rsidRPr="00C8647D">
        <w:rPr>
          <w:sz w:val="22"/>
          <w:szCs w:val="22"/>
          <w:vertAlign w:val="subscript"/>
        </w:rPr>
        <w:t>8</w:t>
      </w:r>
      <w:r w:rsidR="00C8647D" w:rsidRPr="00C8647D">
        <w:rPr>
          <w:sz w:val="22"/>
          <w:szCs w:val="22"/>
        </w:rPr>
        <w:t>Rh</w:t>
      </w:r>
      <w:r w:rsidR="00C8647D" w:rsidRPr="00C8647D">
        <w:rPr>
          <w:sz w:val="22"/>
          <w:szCs w:val="22"/>
          <w:vertAlign w:val="subscript"/>
        </w:rPr>
        <w:t>2</w:t>
      </w:r>
      <w:r w:rsidR="00C8647D" w:rsidRPr="00C8647D">
        <w:rPr>
          <w:sz w:val="22"/>
          <w:szCs w:val="22"/>
        </w:rPr>
        <w:t>S: C, 24.97; H, 3.25; N,2.65; S, 6.06. Found: C, 29.71; H, 4.26; N, 2.74.</w:t>
      </w:r>
    </w:p>
    <w:p w14:paraId="51CE2097" w14:textId="77777777" w:rsidR="004B1B05" w:rsidRDefault="004B1B05" w:rsidP="00A11D68">
      <w:pPr>
        <w:widowControl w:val="0"/>
        <w:spacing w:line="360" w:lineRule="auto"/>
        <w:contextualSpacing/>
        <w:jc w:val="both"/>
        <w:rPr>
          <w:b/>
          <w:bCs/>
          <w:sz w:val="22"/>
          <w:szCs w:val="22"/>
        </w:rPr>
      </w:pPr>
    </w:p>
    <w:p w14:paraId="2019EF92" w14:textId="2CA1AF48" w:rsidR="009F5A9E" w:rsidRPr="00660A31" w:rsidRDefault="009F5A9E" w:rsidP="00A11D68">
      <w:pPr>
        <w:widowControl w:val="0"/>
        <w:spacing w:line="360" w:lineRule="auto"/>
        <w:contextualSpacing/>
        <w:jc w:val="both"/>
        <w:rPr>
          <w:sz w:val="22"/>
          <w:szCs w:val="22"/>
          <w:vertAlign w:val="superscript"/>
        </w:rPr>
      </w:pPr>
      <w:r w:rsidRPr="00660A31">
        <w:rPr>
          <w:b/>
          <w:bCs/>
          <w:sz w:val="22"/>
          <w:szCs w:val="22"/>
        </w:rPr>
        <w:t>Rh</w:t>
      </w:r>
      <w:r w:rsidRPr="00660A31">
        <w:rPr>
          <w:b/>
          <w:bCs/>
          <w:sz w:val="22"/>
          <w:szCs w:val="22"/>
          <w:vertAlign w:val="subscript"/>
        </w:rPr>
        <w:t>2</w:t>
      </w:r>
      <w:r w:rsidRPr="00660A31">
        <w:rPr>
          <w:b/>
          <w:bCs/>
          <w:sz w:val="22"/>
          <w:szCs w:val="22"/>
        </w:rPr>
        <w:t>(OAc)</w:t>
      </w:r>
      <w:r w:rsidRPr="00660A31">
        <w:rPr>
          <w:b/>
          <w:bCs/>
          <w:sz w:val="22"/>
          <w:szCs w:val="22"/>
          <w:vertAlign w:val="subscript"/>
        </w:rPr>
        <w:t>3</w:t>
      </w:r>
      <w:r w:rsidRPr="00660A31">
        <w:rPr>
          <w:b/>
          <w:bCs/>
          <w:sz w:val="22"/>
          <w:szCs w:val="22"/>
        </w:rPr>
        <w:t>(</w:t>
      </w:r>
      <w:r w:rsidRPr="00660A31">
        <w:rPr>
          <w:b/>
          <w:bCs/>
          <w:i/>
          <w:iCs/>
          <w:sz w:val="22"/>
          <w:szCs w:val="22"/>
          <w:vertAlign w:val="superscript"/>
        </w:rPr>
        <w:t>t</w:t>
      </w:r>
      <w:r w:rsidRPr="00660A31">
        <w:rPr>
          <w:b/>
          <w:bCs/>
          <w:sz w:val="22"/>
          <w:szCs w:val="22"/>
        </w:rPr>
        <w:t>BuTOX) (</w:t>
      </w:r>
      <w:r w:rsidR="00A03437" w:rsidRPr="00660A31">
        <w:rPr>
          <w:b/>
          <w:bCs/>
          <w:sz w:val="22"/>
          <w:szCs w:val="22"/>
        </w:rPr>
        <w:t>123</w:t>
      </w:r>
      <w:r w:rsidRPr="00660A31">
        <w:rPr>
          <w:b/>
          <w:bCs/>
          <w:sz w:val="22"/>
          <w:szCs w:val="22"/>
        </w:rPr>
        <w:t>a)</w:t>
      </w:r>
    </w:p>
    <w:p w14:paraId="6F634C03" w14:textId="77777777" w:rsidR="00C8647D" w:rsidRPr="00976E18" w:rsidRDefault="009F5A9E" w:rsidP="00A11D68">
      <w:pPr>
        <w:widowControl w:val="0"/>
        <w:spacing w:line="360" w:lineRule="auto"/>
        <w:jc w:val="both"/>
        <w:rPr>
          <w:rFonts w:ascii="Times New Roman" w:hAnsi="Times New Roman" w:cs="Times New Roman"/>
          <w:b/>
          <w:bCs/>
        </w:rPr>
      </w:pPr>
      <w:r w:rsidRPr="00660A31">
        <w:rPr>
          <w:sz w:val="22"/>
          <w:szCs w:val="22"/>
          <w:vertAlign w:val="superscript"/>
        </w:rPr>
        <w:t>1</w:t>
      </w:r>
      <w:r w:rsidRPr="00660A31">
        <w:rPr>
          <w:sz w:val="22"/>
          <w:szCs w:val="22"/>
        </w:rPr>
        <w:t>H NMR (500 MHz, Chloroform-</w:t>
      </w:r>
      <w:r w:rsidRPr="00660A31">
        <w:rPr>
          <w:i/>
          <w:iCs/>
          <w:sz w:val="22"/>
          <w:szCs w:val="22"/>
        </w:rPr>
        <w:t>d</w:t>
      </w:r>
      <w:r w:rsidRPr="00660A31">
        <w:rPr>
          <w:sz w:val="22"/>
          <w:szCs w:val="22"/>
        </w:rPr>
        <w:t xml:space="preserve">) δ 4.45 – 4.39 (m, 1H), 3.76 – 3.65 (m, 1H), 3.11 (ddd, </w:t>
      </w:r>
      <w:r w:rsidRPr="00660A31">
        <w:rPr>
          <w:i/>
          <w:iCs/>
          <w:sz w:val="22"/>
          <w:szCs w:val="22"/>
        </w:rPr>
        <w:t>J</w:t>
      </w:r>
      <w:r w:rsidRPr="00660A31">
        <w:rPr>
          <w:sz w:val="22"/>
          <w:szCs w:val="22"/>
        </w:rPr>
        <w:t xml:space="preserve"> = 12.7, 5.4, 2.7 Hz, 1H), 2.97 (td, </w:t>
      </w:r>
      <w:r w:rsidRPr="00660A31">
        <w:rPr>
          <w:i/>
          <w:iCs/>
          <w:sz w:val="22"/>
          <w:szCs w:val="22"/>
        </w:rPr>
        <w:t>J</w:t>
      </w:r>
      <w:r w:rsidRPr="00660A31">
        <w:rPr>
          <w:sz w:val="22"/>
          <w:szCs w:val="22"/>
        </w:rPr>
        <w:t xml:space="preserve"> = 12.4, 3.0 Hz, 1H), 2.11 (dddd, </w:t>
      </w:r>
      <w:r w:rsidRPr="00660A31">
        <w:rPr>
          <w:i/>
          <w:iCs/>
          <w:sz w:val="22"/>
          <w:szCs w:val="22"/>
        </w:rPr>
        <w:t>J</w:t>
      </w:r>
      <w:r w:rsidRPr="00660A31">
        <w:rPr>
          <w:sz w:val="22"/>
          <w:szCs w:val="22"/>
        </w:rPr>
        <w:t xml:space="preserve"> = 14.7, 5.4, 3.0, 1.3 Hz, 1H), 1.99 (s, 3H), 1.87 (s, 3H), 1.84 (s, 3H), 1.84 – 1.76 (m, 1H), 1.66 (s, 10H). </w:t>
      </w:r>
      <w:r w:rsidRPr="00660A31">
        <w:rPr>
          <w:sz w:val="22"/>
          <w:szCs w:val="22"/>
          <w:vertAlign w:val="superscript"/>
        </w:rPr>
        <w:t>13</w:t>
      </w:r>
      <w:r w:rsidRPr="00660A31">
        <w:rPr>
          <w:sz w:val="22"/>
          <w:szCs w:val="22"/>
        </w:rPr>
        <w:t>C NMR (126 MHz, Chloroform-</w:t>
      </w:r>
      <w:r w:rsidRPr="00660A31">
        <w:rPr>
          <w:i/>
          <w:iCs/>
          <w:sz w:val="22"/>
          <w:szCs w:val="22"/>
        </w:rPr>
        <w:t>d</w:t>
      </w:r>
      <w:r w:rsidRPr="00660A31">
        <w:rPr>
          <w:sz w:val="22"/>
          <w:szCs w:val="22"/>
        </w:rPr>
        <w:t>) δ 190.82, 190.79, 189.00, 167.23, 70.04, 58.95, 49.59, 31.96, 29.15, 29.03, 24.07, 23.90, 23.34.</w:t>
      </w:r>
      <w:r w:rsidR="00C8647D">
        <w:rPr>
          <w:sz w:val="22"/>
          <w:szCs w:val="22"/>
        </w:rPr>
        <w:t xml:space="preserve">  </w:t>
      </w:r>
      <w:r w:rsidR="00C8647D" w:rsidRPr="00C8647D">
        <w:rPr>
          <w:sz w:val="22"/>
          <w:szCs w:val="22"/>
        </w:rPr>
        <w:t xml:space="preserve">Calculated </w:t>
      </w:r>
      <w:r w:rsidR="00C8647D" w:rsidRPr="00C8647D">
        <w:rPr>
          <w:i/>
          <w:iCs/>
          <w:sz w:val="22"/>
          <w:szCs w:val="22"/>
        </w:rPr>
        <w:t>m/z</w:t>
      </w:r>
      <w:r w:rsidR="00C8647D" w:rsidRPr="00C8647D">
        <w:rPr>
          <w:sz w:val="22"/>
          <w:szCs w:val="22"/>
        </w:rPr>
        <w:t>: [M+H]</w:t>
      </w:r>
      <w:r w:rsidR="00C8647D" w:rsidRPr="00C8647D">
        <w:rPr>
          <w:sz w:val="22"/>
          <w:szCs w:val="22"/>
          <w:vertAlign w:val="superscript"/>
        </w:rPr>
        <w:t>+</w:t>
      </w:r>
      <w:r w:rsidR="00C8647D" w:rsidRPr="00C8647D">
        <w:rPr>
          <w:sz w:val="22"/>
          <w:szCs w:val="22"/>
        </w:rPr>
        <w:t xml:space="preserve"> = 585.9489 , found m/z: [M+H]</w:t>
      </w:r>
      <w:r w:rsidR="00C8647D" w:rsidRPr="00C8647D">
        <w:rPr>
          <w:sz w:val="22"/>
          <w:szCs w:val="22"/>
          <w:vertAlign w:val="superscript"/>
        </w:rPr>
        <w:t>+</w:t>
      </w:r>
      <w:r w:rsidR="00C8647D" w:rsidRPr="00C8647D">
        <w:rPr>
          <w:sz w:val="22"/>
          <w:szCs w:val="22"/>
        </w:rPr>
        <w:t xml:space="preserve"> 585.9444. Anal. Calcd for C</w:t>
      </w:r>
      <w:r w:rsidR="00C8647D" w:rsidRPr="00C8647D">
        <w:rPr>
          <w:sz w:val="22"/>
          <w:szCs w:val="22"/>
          <w:vertAlign w:val="subscript"/>
        </w:rPr>
        <w:t>15</w:t>
      </w:r>
      <w:r w:rsidR="00C8647D" w:rsidRPr="00C8647D">
        <w:rPr>
          <w:sz w:val="22"/>
          <w:szCs w:val="22"/>
        </w:rPr>
        <w:t>H</w:t>
      </w:r>
      <w:r w:rsidR="00C8647D" w:rsidRPr="00C8647D">
        <w:rPr>
          <w:sz w:val="22"/>
          <w:szCs w:val="22"/>
          <w:vertAlign w:val="subscript"/>
        </w:rPr>
        <w:t>25</w:t>
      </w:r>
      <w:r w:rsidR="00C8647D" w:rsidRPr="00C8647D">
        <w:rPr>
          <w:sz w:val="22"/>
          <w:szCs w:val="22"/>
        </w:rPr>
        <w:t>NO</w:t>
      </w:r>
      <w:r w:rsidR="00C8647D" w:rsidRPr="00C8647D">
        <w:rPr>
          <w:sz w:val="22"/>
          <w:szCs w:val="22"/>
          <w:vertAlign w:val="subscript"/>
        </w:rPr>
        <w:t>8</w:t>
      </w:r>
      <w:r w:rsidR="00C8647D" w:rsidRPr="00C8647D">
        <w:rPr>
          <w:sz w:val="22"/>
          <w:szCs w:val="22"/>
        </w:rPr>
        <w:t>Rh</w:t>
      </w:r>
      <w:r w:rsidR="00C8647D" w:rsidRPr="00C8647D">
        <w:rPr>
          <w:sz w:val="22"/>
          <w:szCs w:val="22"/>
          <w:vertAlign w:val="subscript"/>
        </w:rPr>
        <w:t>2</w:t>
      </w:r>
      <w:r w:rsidR="00C8647D" w:rsidRPr="00C8647D">
        <w:rPr>
          <w:sz w:val="22"/>
          <w:szCs w:val="22"/>
        </w:rPr>
        <w:t>S: C, 30.79; H, 4.31; N, 2.39; S, 5.48. Found: C, 32.80; H, 4.79; N, 2.42; S, 5.18.</w:t>
      </w:r>
    </w:p>
    <w:p w14:paraId="1E087CA6" w14:textId="4F6807CC" w:rsidR="009F5A9E" w:rsidRPr="00660A31" w:rsidRDefault="009F5A9E" w:rsidP="00A11D68">
      <w:pPr>
        <w:widowControl w:val="0"/>
        <w:spacing w:line="360" w:lineRule="auto"/>
        <w:contextualSpacing/>
        <w:jc w:val="both"/>
        <w:rPr>
          <w:sz w:val="22"/>
          <w:szCs w:val="22"/>
        </w:rPr>
      </w:pPr>
    </w:p>
    <w:p w14:paraId="46A2A028" w14:textId="77777777" w:rsidR="009F5A9E" w:rsidRPr="00660A31" w:rsidRDefault="009F5A9E" w:rsidP="00A11D68">
      <w:pPr>
        <w:widowControl w:val="0"/>
        <w:spacing w:line="360" w:lineRule="auto"/>
        <w:jc w:val="both"/>
        <w:rPr>
          <w:sz w:val="22"/>
          <w:szCs w:val="22"/>
        </w:rPr>
      </w:pPr>
    </w:p>
    <w:p w14:paraId="67E6ECAE" w14:textId="66BC1EE6" w:rsidR="009F5A9E" w:rsidRPr="00660A31" w:rsidRDefault="009F5A9E" w:rsidP="00A11D68">
      <w:pPr>
        <w:widowControl w:val="0"/>
        <w:spacing w:line="360" w:lineRule="auto"/>
        <w:jc w:val="both"/>
        <w:rPr>
          <w:b/>
          <w:bCs/>
          <w:sz w:val="22"/>
          <w:szCs w:val="22"/>
        </w:rPr>
      </w:pPr>
      <w:r w:rsidRPr="00660A31">
        <w:rPr>
          <w:b/>
          <w:bCs/>
          <w:sz w:val="22"/>
          <w:szCs w:val="22"/>
        </w:rPr>
        <w:t>Rh</w:t>
      </w:r>
      <w:r w:rsidRPr="00660A31">
        <w:rPr>
          <w:b/>
          <w:bCs/>
          <w:sz w:val="22"/>
          <w:szCs w:val="22"/>
          <w:vertAlign w:val="subscript"/>
        </w:rPr>
        <w:t>2</w:t>
      </w:r>
      <w:r w:rsidRPr="00660A31">
        <w:rPr>
          <w:b/>
          <w:bCs/>
          <w:sz w:val="22"/>
          <w:szCs w:val="22"/>
        </w:rPr>
        <w:t>(OAc)</w:t>
      </w:r>
      <w:r w:rsidRPr="00660A31">
        <w:rPr>
          <w:b/>
          <w:bCs/>
          <w:sz w:val="22"/>
          <w:szCs w:val="22"/>
          <w:vertAlign w:val="subscript"/>
        </w:rPr>
        <w:t>3</w:t>
      </w:r>
      <w:r w:rsidRPr="00660A31">
        <w:rPr>
          <w:b/>
          <w:bCs/>
          <w:sz w:val="22"/>
          <w:szCs w:val="22"/>
        </w:rPr>
        <w:t>(PhTOX) (</w:t>
      </w:r>
      <w:r w:rsidR="00A03437" w:rsidRPr="00660A31">
        <w:rPr>
          <w:b/>
          <w:bCs/>
          <w:sz w:val="22"/>
          <w:szCs w:val="22"/>
        </w:rPr>
        <w:t>125</w:t>
      </w:r>
      <w:r w:rsidRPr="00660A31">
        <w:rPr>
          <w:b/>
          <w:bCs/>
          <w:sz w:val="22"/>
          <w:szCs w:val="22"/>
        </w:rPr>
        <w:t>a)</w:t>
      </w:r>
    </w:p>
    <w:p w14:paraId="2E571B5C" w14:textId="07BFC657" w:rsidR="00236E6D" w:rsidRPr="00205C93" w:rsidRDefault="009F5A9E" w:rsidP="00205C93">
      <w:pPr>
        <w:widowControl w:val="0"/>
        <w:spacing w:line="360" w:lineRule="auto"/>
        <w:jc w:val="both"/>
        <w:rPr>
          <w:rFonts w:ascii="Times New Roman" w:hAnsi="Times New Roman" w:cs="Times New Roman"/>
        </w:rPr>
      </w:pPr>
      <w:r w:rsidRPr="00660A31">
        <w:rPr>
          <w:sz w:val="22"/>
          <w:szCs w:val="22"/>
          <w:vertAlign w:val="superscript"/>
        </w:rPr>
        <w:t>1</w:t>
      </w:r>
      <w:r w:rsidRPr="00660A31">
        <w:rPr>
          <w:sz w:val="22"/>
          <w:szCs w:val="22"/>
        </w:rPr>
        <w:t>H NMR (500 MHz, Chloroform-</w:t>
      </w:r>
      <w:r w:rsidRPr="00660A31">
        <w:rPr>
          <w:i/>
          <w:iCs/>
          <w:sz w:val="22"/>
          <w:szCs w:val="22"/>
        </w:rPr>
        <w:t>d</w:t>
      </w:r>
      <w:r w:rsidRPr="00660A31">
        <w:rPr>
          <w:sz w:val="22"/>
          <w:szCs w:val="22"/>
        </w:rPr>
        <w:t xml:space="preserve">) δ 7.93 – 7.89 (m, 2H), 7.44 – 7.40 (m, 3H), 4.45 – 4.38 (m, 1H), 3.83 – 3.73 (m, 2H), 3.55 (ddd, </w:t>
      </w:r>
      <w:r w:rsidRPr="00660A31">
        <w:rPr>
          <w:i/>
          <w:iCs/>
          <w:sz w:val="22"/>
          <w:szCs w:val="22"/>
        </w:rPr>
        <w:t>J</w:t>
      </w:r>
      <w:r w:rsidRPr="00660A31">
        <w:rPr>
          <w:sz w:val="22"/>
          <w:szCs w:val="22"/>
        </w:rPr>
        <w:t xml:space="preserve"> = 13.1, 5.8, 2.3 Hz, 1H), 3.37 (ddd, </w:t>
      </w:r>
      <w:r w:rsidRPr="00660A31">
        <w:rPr>
          <w:i/>
          <w:iCs/>
          <w:sz w:val="22"/>
          <w:szCs w:val="22"/>
        </w:rPr>
        <w:t>J</w:t>
      </w:r>
      <w:r w:rsidRPr="00660A31">
        <w:rPr>
          <w:sz w:val="22"/>
          <w:szCs w:val="22"/>
        </w:rPr>
        <w:t xml:space="preserve"> = 13.1, 11.8, 2.5 Hz, 1H), 2.18 (dddd, </w:t>
      </w:r>
      <w:r w:rsidRPr="00660A31">
        <w:rPr>
          <w:i/>
          <w:iCs/>
          <w:sz w:val="22"/>
          <w:szCs w:val="22"/>
        </w:rPr>
        <w:t>J</w:t>
      </w:r>
      <w:r w:rsidRPr="00660A31">
        <w:rPr>
          <w:sz w:val="22"/>
          <w:szCs w:val="22"/>
        </w:rPr>
        <w:t xml:space="preserve"> = 14.8, 6.0, 2.6, 1.4 Hz, 1H), 2.02 (dddd, </w:t>
      </w:r>
      <w:r w:rsidRPr="00660A31">
        <w:rPr>
          <w:i/>
          <w:iCs/>
          <w:sz w:val="22"/>
          <w:szCs w:val="22"/>
        </w:rPr>
        <w:t>J</w:t>
      </w:r>
      <w:r w:rsidRPr="00660A31">
        <w:rPr>
          <w:sz w:val="22"/>
          <w:szCs w:val="22"/>
        </w:rPr>
        <w:t xml:space="preserve"> = 14.6, 12.1, 9.9, 2.4 Hz, 1H), 1.96 (s, 3H), 1.88 (s, 3H), 1.81 (s, 3H).  </w:t>
      </w:r>
      <w:r w:rsidRPr="00660A31">
        <w:rPr>
          <w:sz w:val="22"/>
          <w:szCs w:val="22"/>
          <w:vertAlign w:val="superscript"/>
        </w:rPr>
        <w:t>13</w:t>
      </w:r>
      <w:r w:rsidRPr="00660A31">
        <w:rPr>
          <w:sz w:val="22"/>
          <w:szCs w:val="22"/>
        </w:rPr>
        <w:t>C NMR (126 MHz, Chloroform-</w:t>
      </w:r>
      <w:r w:rsidRPr="00660A31">
        <w:rPr>
          <w:i/>
          <w:iCs/>
          <w:sz w:val="22"/>
          <w:szCs w:val="22"/>
        </w:rPr>
        <w:t>d</w:t>
      </w:r>
      <w:r w:rsidRPr="00660A31">
        <w:rPr>
          <w:sz w:val="22"/>
          <w:szCs w:val="22"/>
        </w:rPr>
        <w:t>) δ 191.27, 190.97, 189.55, 167.73, 133.00, 131.05, 129.04, 128.54, 69.89, 59.09, 37.26, 31.16, 23.94, 23.91, 23.35.</w:t>
      </w:r>
      <w:r w:rsidR="00C8647D">
        <w:rPr>
          <w:sz w:val="22"/>
          <w:szCs w:val="22"/>
        </w:rPr>
        <w:t xml:space="preserve">  </w:t>
      </w:r>
      <w:r w:rsidR="00C8647D" w:rsidRPr="00C8647D">
        <w:rPr>
          <w:sz w:val="22"/>
          <w:szCs w:val="22"/>
        </w:rPr>
        <w:t xml:space="preserve">Calculated </w:t>
      </w:r>
      <w:r w:rsidR="00C8647D" w:rsidRPr="00C8647D">
        <w:rPr>
          <w:i/>
          <w:sz w:val="22"/>
          <w:szCs w:val="22"/>
        </w:rPr>
        <w:t>m/z</w:t>
      </w:r>
      <w:r w:rsidR="00C8647D" w:rsidRPr="00C8647D">
        <w:rPr>
          <w:sz w:val="22"/>
          <w:szCs w:val="22"/>
        </w:rPr>
        <w:t>: [M+H]</w:t>
      </w:r>
      <w:r w:rsidR="00C8647D" w:rsidRPr="00C8647D">
        <w:rPr>
          <w:sz w:val="22"/>
          <w:szCs w:val="22"/>
          <w:vertAlign w:val="superscript"/>
        </w:rPr>
        <w:t>+</w:t>
      </w:r>
      <w:r w:rsidR="00C8647D" w:rsidRPr="00C8647D">
        <w:rPr>
          <w:sz w:val="22"/>
          <w:szCs w:val="22"/>
        </w:rPr>
        <w:t xml:space="preserve"> = 605.9176 , found m/z: [M+H]</w:t>
      </w:r>
      <w:r w:rsidR="00C8647D" w:rsidRPr="00C8647D">
        <w:rPr>
          <w:sz w:val="22"/>
          <w:szCs w:val="22"/>
          <w:vertAlign w:val="superscript"/>
        </w:rPr>
        <w:t>+</w:t>
      </w:r>
      <w:r w:rsidR="00C8647D" w:rsidRPr="00C8647D">
        <w:rPr>
          <w:sz w:val="22"/>
          <w:szCs w:val="22"/>
        </w:rPr>
        <w:t xml:space="preserve"> 605.9180. Anal. Calcd for C</w:t>
      </w:r>
      <w:r w:rsidR="00C8647D" w:rsidRPr="00C8647D">
        <w:rPr>
          <w:sz w:val="22"/>
          <w:szCs w:val="22"/>
          <w:vertAlign w:val="subscript"/>
        </w:rPr>
        <w:t>17</w:t>
      </w:r>
      <w:r w:rsidR="00C8647D" w:rsidRPr="00C8647D">
        <w:rPr>
          <w:sz w:val="22"/>
          <w:szCs w:val="22"/>
        </w:rPr>
        <w:t>H</w:t>
      </w:r>
      <w:r w:rsidR="00C8647D" w:rsidRPr="00C8647D">
        <w:rPr>
          <w:sz w:val="22"/>
          <w:szCs w:val="22"/>
          <w:vertAlign w:val="subscript"/>
        </w:rPr>
        <w:t>21</w:t>
      </w:r>
      <w:r w:rsidR="00C8647D" w:rsidRPr="00C8647D">
        <w:rPr>
          <w:sz w:val="22"/>
          <w:szCs w:val="22"/>
        </w:rPr>
        <w:t>NO</w:t>
      </w:r>
      <w:r w:rsidR="00C8647D" w:rsidRPr="00C8647D">
        <w:rPr>
          <w:sz w:val="22"/>
          <w:szCs w:val="22"/>
          <w:vertAlign w:val="subscript"/>
        </w:rPr>
        <w:t>8</w:t>
      </w:r>
      <w:r w:rsidR="00C8647D" w:rsidRPr="00C8647D">
        <w:rPr>
          <w:sz w:val="22"/>
          <w:szCs w:val="22"/>
        </w:rPr>
        <w:t>Rh</w:t>
      </w:r>
      <w:r w:rsidR="00C8647D" w:rsidRPr="00C8647D">
        <w:rPr>
          <w:sz w:val="22"/>
          <w:szCs w:val="22"/>
          <w:vertAlign w:val="subscript"/>
        </w:rPr>
        <w:t>2</w:t>
      </w:r>
      <w:r w:rsidR="00C8647D" w:rsidRPr="00C8647D">
        <w:rPr>
          <w:sz w:val="22"/>
          <w:szCs w:val="22"/>
        </w:rPr>
        <w:t>S: C, 33.74; H, 3.50; N,2.32; S, 5.30. Found: C, 37.79; H, 4.40; N, 2.51.</w:t>
      </w:r>
    </w:p>
    <w:p w14:paraId="166D2CE4" w14:textId="0EB93ECE" w:rsidR="00B10DF9" w:rsidRPr="00760CBE" w:rsidRDefault="0021624E" w:rsidP="00A11D68">
      <w:pPr>
        <w:pStyle w:val="Heading2"/>
        <w:keepNext w:val="0"/>
        <w:widowControl w:val="0"/>
      </w:pPr>
      <w:bookmarkStart w:id="204" w:name="_Toc56014610"/>
      <w:r>
        <w:t>4</w:t>
      </w:r>
      <w:r w:rsidR="00B10DF9" w:rsidRPr="00660A31">
        <w:t>.</w:t>
      </w:r>
      <w:r>
        <w:t>4</w:t>
      </w:r>
      <w:r w:rsidR="00B10DF9" w:rsidRPr="00660A31">
        <w:t xml:space="preserve"> Catalytic Reactions</w:t>
      </w:r>
      <w:bookmarkEnd w:id="204"/>
    </w:p>
    <w:p w14:paraId="2BEC6A83" w14:textId="2F43B359" w:rsidR="00AA3358" w:rsidRPr="00660A31" w:rsidRDefault="00AA3358" w:rsidP="00A11D68">
      <w:pPr>
        <w:widowControl w:val="0"/>
        <w:spacing w:line="360" w:lineRule="auto"/>
        <w:jc w:val="both"/>
        <w:rPr>
          <w:rFonts w:eastAsia="Calibri"/>
          <w:sz w:val="22"/>
          <w:szCs w:val="22"/>
        </w:rPr>
      </w:pPr>
      <w:r w:rsidRPr="00660A31">
        <w:rPr>
          <w:rFonts w:eastAsia="Calibri"/>
          <w:b/>
          <w:bCs/>
          <w:sz w:val="22"/>
          <w:szCs w:val="22"/>
        </w:rPr>
        <w:t>General Procedure for the Cyclopropanation of 1 Equivalent of Styrene</w:t>
      </w:r>
      <w:r w:rsidR="0036629C" w:rsidRPr="00660A31">
        <w:rPr>
          <w:rFonts w:eastAsia="Calibri"/>
          <w:b/>
          <w:bCs/>
          <w:sz w:val="22"/>
          <w:szCs w:val="22"/>
        </w:rPr>
        <w:t xml:space="preserve">.  </w:t>
      </w:r>
      <w:bookmarkStart w:id="205" w:name="_Hlk55758034"/>
      <w:r w:rsidRPr="00660A31">
        <w:rPr>
          <w:rFonts w:eastAsia="Calibri"/>
          <w:sz w:val="22"/>
          <w:szCs w:val="22"/>
        </w:rPr>
        <w:t>Under an atmosphere of N</w:t>
      </w:r>
      <w:r w:rsidRPr="00660A31">
        <w:rPr>
          <w:rFonts w:eastAsia="Calibri"/>
          <w:sz w:val="22"/>
          <w:szCs w:val="22"/>
          <w:vertAlign w:val="subscript"/>
        </w:rPr>
        <w:t>2</w:t>
      </w:r>
      <w:r w:rsidR="00C8647D" w:rsidRPr="00C8647D">
        <w:rPr>
          <w:rFonts w:eastAsia="Calibri"/>
          <w:sz w:val="22"/>
          <w:szCs w:val="22"/>
        </w:rPr>
        <w:t>,</w:t>
      </w:r>
      <w:r w:rsidRPr="00660A31">
        <w:rPr>
          <w:rFonts w:eastAsia="Calibri"/>
          <w:sz w:val="22"/>
          <w:szCs w:val="22"/>
        </w:rPr>
        <w:t xml:space="preserve"> a 25 mL Schlenk flask equipped with a magnetic stir bar was flame dried and charged with styrene </w:t>
      </w:r>
      <w:bookmarkEnd w:id="205"/>
      <w:r w:rsidRPr="00660A31">
        <w:rPr>
          <w:rFonts w:eastAsia="Calibri"/>
          <w:sz w:val="22"/>
          <w:szCs w:val="22"/>
        </w:rPr>
        <w:t xml:space="preserve">(0.19 mL, 1.7 mmol, 1.0 equiv.), catalyst (2 mol%), and DCE (0.5 mL). The solution was then brought to the desired temperature, followed by slow addition of ethyl diazoacetate (1.7 mL, 0.17 mmol, 1.0 equiv.) by </w:t>
      </w:r>
      <w:r w:rsidR="005E78D2">
        <w:rPr>
          <w:rFonts w:eastAsia="Calibri"/>
          <w:sz w:val="22"/>
          <w:szCs w:val="22"/>
        </w:rPr>
        <w:t xml:space="preserve">a </w:t>
      </w:r>
      <w:r w:rsidRPr="00660A31">
        <w:rPr>
          <w:rFonts w:eastAsia="Calibri"/>
          <w:sz w:val="22"/>
          <w:szCs w:val="22"/>
        </w:rPr>
        <w:t>syringe pump (1 mL/hr). Once</w:t>
      </w:r>
      <w:r w:rsidR="005E78D2">
        <w:rPr>
          <w:rFonts w:eastAsia="Calibri"/>
          <w:sz w:val="22"/>
          <w:szCs w:val="22"/>
        </w:rPr>
        <w:t xml:space="preserve"> the </w:t>
      </w:r>
      <w:r w:rsidRPr="00660A31">
        <w:rPr>
          <w:rFonts w:eastAsia="Calibri"/>
          <w:sz w:val="22"/>
          <w:szCs w:val="22"/>
        </w:rPr>
        <w:t xml:space="preserve">addition was complete, 16.54 μL of mesitylene standard was added to the </w:t>
      </w:r>
      <w:r w:rsidRPr="00660A31">
        <w:rPr>
          <w:rFonts w:eastAsia="Calibri"/>
          <w:sz w:val="22"/>
          <w:szCs w:val="22"/>
        </w:rPr>
        <w:lastRenderedPageBreak/>
        <w:t>reaction mixture and stirred. The solution was then eluted through a Nylon66 0.2 μm syringe filter into a 2 mL glass GC vial. Yields and diastereoselectivity were determined by gas chromatography using a multiple point internal standard of the cyclopropyl product and mesitylene as the internal standard.</w:t>
      </w:r>
      <w:r w:rsidRPr="00660A31">
        <w:rPr>
          <w:rFonts w:eastAsia="Calibri"/>
          <w:sz w:val="22"/>
          <w:szCs w:val="22"/>
        </w:rPr>
        <w:fldChar w:fldCharType="begin"/>
      </w:r>
      <w:r w:rsidR="006D212C">
        <w:rPr>
          <w:rFonts w:eastAsia="Calibri"/>
          <w:sz w:val="22"/>
          <w:szCs w:val="22"/>
        </w:rPr>
        <w:instrText xml:space="preserve"> ADDIN EN.CITE &lt;EndNote&gt;&lt;Cite&gt;&lt;Author&gt;Cachet&lt;/Author&gt;&lt;Year&gt;2011&lt;/Year&gt;&lt;RecNum&gt;1771&lt;/RecNum&gt;&lt;DisplayText&gt;&lt;style face="superscript"&gt;231&lt;/style&gt;&lt;/DisplayText&gt;&lt;record&gt;&lt;rec-number&gt;1771&lt;/rec-number&gt;&lt;foreign-keys&gt;&lt;key app="EN" db-id="tfvtdwerrrxts1ee0t5xa0sr9wxwp2p9d00z" timestamp="1565108735" guid="7744f5d2-94d1-449d-8de5-997969eb1123"&gt;1771&lt;/key&gt;&lt;key app="ENWeb" db-id=""&gt;0&lt;/key&gt;&lt;/foreign-keys&gt;&lt;ref-type name="Journal Article"&gt;17&lt;/ref-type&gt;&lt;contributors&gt;&lt;authors&gt;&lt;author&gt;Cachet, T.&lt;/author&gt;&lt;author&gt;IOFI Working Grp Methods Anal&lt;/author&gt;&lt;/authors&gt;&lt;/contributors&gt;&lt;auth-address&gt;IOFI, B-1210 Brussels, Belgium&lt;/auth-address&gt;&lt;titles&gt;&lt;title&gt;Guidelines for the quantitative gas chromatography of volatile flavouring substances, from the Working Group on Methods of Analysis of the International Organization of the Flavor Industry (IOFI)&lt;/title&gt;&lt;secondary-title&gt;Flavour and Fragrance Journal&lt;/secondary-title&gt;&lt;alt-title&gt;Flavour Frag J&lt;/alt-title&gt;&lt;/titles&gt;&lt;periodical&gt;&lt;full-title&gt;Flavour and Fragrance Journal&lt;/full-title&gt;&lt;abbr-1&gt;Flavour Fragrance J.&lt;/abbr-1&gt;&lt;/periodical&gt;&lt;pages&gt;297-299&lt;/pages&gt;&lt;volume&gt;26&lt;/volume&gt;&lt;number&gt;5&lt;/number&gt;&lt;keywords&gt;&lt;keyword&gt;gas chromatography&lt;/keyword&gt;&lt;keyword&gt;volatile flavouring substances&lt;/keyword&gt;&lt;keyword&gt;quantitative analysis&lt;/keyword&gt;&lt;/keywords&gt;&lt;dates&gt;&lt;year&gt;2011&lt;/year&gt;&lt;pub-dates&gt;&lt;date&gt;Sep&lt;/date&gt;&lt;/pub-dates&gt;&lt;/dates&gt;&lt;isbn&gt;0882-5734&lt;/isbn&gt;&lt;accession-num&gt;WOS:000294176200001&lt;/accession-num&gt;&lt;urls&gt;&lt;related-urls&gt;&lt;url&gt;&amp;lt;Go to ISI&amp;gt;://WOS:000294176200001&lt;/url&gt;&lt;url&gt;https://onlinelibrary.wiley.com/doi/pdf/10.1002/ffj.2061&lt;/url&gt;&lt;/related-urls&gt;&lt;/urls&gt;&lt;electronic-resource-num&gt;10.1002/ffj.2061&lt;/electronic-resource-num&gt;&lt;language&gt;English&lt;/language&gt;&lt;/record&gt;&lt;/Cite&gt;&lt;/EndNote&gt;</w:instrText>
      </w:r>
      <w:r w:rsidRPr="00660A31">
        <w:rPr>
          <w:rFonts w:eastAsia="Calibri"/>
          <w:sz w:val="22"/>
          <w:szCs w:val="22"/>
        </w:rPr>
        <w:fldChar w:fldCharType="separate"/>
      </w:r>
      <w:r w:rsidR="006D212C" w:rsidRPr="006D212C">
        <w:rPr>
          <w:rFonts w:eastAsia="Calibri"/>
          <w:noProof/>
          <w:sz w:val="22"/>
          <w:szCs w:val="22"/>
          <w:vertAlign w:val="superscript"/>
        </w:rPr>
        <w:t>231</w:t>
      </w:r>
      <w:r w:rsidRPr="00660A31">
        <w:rPr>
          <w:rFonts w:eastAsia="Calibri"/>
          <w:sz w:val="22"/>
          <w:szCs w:val="22"/>
        </w:rPr>
        <w:fldChar w:fldCharType="end"/>
      </w:r>
      <w:r w:rsidRPr="00660A31">
        <w:rPr>
          <w:rFonts w:eastAsia="Calibri"/>
          <w:sz w:val="22"/>
          <w:szCs w:val="22"/>
        </w:rPr>
        <w:t xml:space="preserve"> </w:t>
      </w:r>
    </w:p>
    <w:p w14:paraId="6C6FA554" w14:textId="77777777" w:rsidR="00AA3358" w:rsidRPr="00660A31" w:rsidRDefault="00AA3358" w:rsidP="00A11D68">
      <w:pPr>
        <w:widowControl w:val="0"/>
        <w:spacing w:line="360" w:lineRule="auto"/>
        <w:jc w:val="both"/>
        <w:rPr>
          <w:rFonts w:eastAsia="Calibri"/>
          <w:sz w:val="22"/>
          <w:szCs w:val="22"/>
        </w:rPr>
      </w:pPr>
    </w:p>
    <w:p w14:paraId="27BEDF9C" w14:textId="2DBEEA19" w:rsidR="00AA3358" w:rsidRPr="00660A31" w:rsidRDefault="00AA3358" w:rsidP="00A11D68">
      <w:pPr>
        <w:widowControl w:val="0"/>
        <w:spacing w:line="360" w:lineRule="auto"/>
        <w:jc w:val="both"/>
        <w:rPr>
          <w:sz w:val="22"/>
          <w:szCs w:val="22"/>
        </w:rPr>
      </w:pPr>
      <w:r w:rsidRPr="00660A31">
        <w:rPr>
          <w:rFonts w:eastAsia="Calibri"/>
          <w:b/>
          <w:bCs/>
          <w:sz w:val="22"/>
          <w:szCs w:val="22"/>
        </w:rPr>
        <w:t>General Procedure for the Cyclopropanation of 5 Equivalents of Olefin Substrates</w:t>
      </w:r>
      <w:r w:rsidR="0036629C" w:rsidRPr="00660A31">
        <w:rPr>
          <w:rFonts w:eastAsia="Calibri"/>
          <w:b/>
          <w:bCs/>
          <w:sz w:val="22"/>
          <w:szCs w:val="22"/>
        </w:rPr>
        <w:t>.</w:t>
      </w:r>
    </w:p>
    <w:p w14:paraId="60952A1A" w14:textId="28BA3E68" w:rsidR="00AA3358" w:rsidRPr="00660A31" w:rsidRDefault="00AA3358" w:rsidP="00A11D68">
      <w:pPr>
        <w:widowControl w:val="0"/>
        <w:spacing w:line="360" w:lineRule="auto"/>
        <w:jc w:val="both"/>
        <w:rPr>
          <w:rFonts w:eastAsia="Calibri"/>
          <w:sz w:val="22"/>
          <w:szCs w:val="22"/>
        </w:rPr>
      </w:pPr>
      <w:r w:rsidRPr="00660A31">
        <w:rPr>
          <w:rFonts w:eastAsia="Calibri"/>
          <w:sz w:val="22"/>
          <w:szCs w:val="22"/>
        </w:rPr>
        <w:t>Under an atmosphere of N</w:t>
      </w:r>
      <w:r w:rsidRPr="00660A31">
        <w:rPr>
          <w:rFonts w:eastAsia="Calibri"/>
          <w:sz w:val="22"/>
          <w:szCs w:val="22"/>
          <w:vertAlign w:val="subscript"/>
        </w:rPr>
        <w:t>2</w:t>
      </w:r>
      <w:r w:rsidR="005E78D2">
        <w:rPr>
          <w:rFonts w:eastAsia="Calibri"/>
          <w:sz w:val="22"/>
          <w:szCs w:val="22"/>
        </w:rPr>
        <w:t xml:space="preserve">, </w:t>
      </w:r>
      <w:r w:rsidRPr="00660A31">
        <w:rPr>
          <w:rFonts w:eastAsia="Calibri"/>
          <w:sz w:val="22"/>
          <w:szCs w:val="22"/>
        </w:rPr>
        <w:t>a 25 mL Schlenk flask equipped with a magnetic stir bar was flame dried and charged with</w:t>
      </w:r>
      <w:r w:rsidR="005E78D2">
        <w:rPr>
          <w:rFonts w:eastAsia="Calibri"/>
          <w:sz w:val="22"/>
          <w:szCs w:val="22"/>
        </w:rPr>
        <w:t xml:space="preserve"> an</w:t>
      </w:r>
      <w:r w:rsidRPr="00660A31">
        <w:rPr>
          <w:rFonts w:eastAsia="Calibri"/>
          <w:sz w:val="22"/>
          <w:szCs w:val="22"/>
        </w:rPr>
        <w:t xml:space="preserve"> olefin (8.5 mmol, 5.0 equiv.), </w:t>
      </w:r>
      <w:r w:rsidRPr="00660A31">
        <w:rPr>
          <w:rFonts w:eastAsia="Calibri"/>
          <w:b/>
          <w:bCs/>
          <w:sz w:val="22"/>
          <w:szCs w:val="22"/>
        </w:rPr>
        <w:t>125a</w:t>
      </w:r>
      <w:r w:rsidRPr="00660A31">
        <w:rPr>
          <w:rFonts w:eastAsia="Calibri"/>
          <w:sz w:val="22"/>
          <w:szCs w:val="22"/>
        </w:rPr>
        <w:t xml:space="preserve"> (2 mol%), and DCE (0.5 mL). The solution was then brought to the desired temperature, followed by slow addition of ethyl diazoacetate (1.7 mL, 0.17 mmol, 1.0 equiv.) by </w:t>
      </w:r>
      <w:r w:rsidR="005E78D2">
        <w:rPr>
          <w:rFonts w:eastAsia="Calibri"/>
          <w:sz w:val="22"/>
          <w:szCs w:val="22"/>
        </w:rPr>
        <w:t xml:space="preserve">a </w:t>
      </w:r>
      <w:r w:rsidRPr="00660A31">
        <w:rPr>
          <w:rFonts w:eastAsia="Calibri"/>
          <w:sz w:val="22"/>
          <w:szCs w:val="22"/>
        </w:rPr>
        <w:t>syringe pump (1 mL/hr). After</w:t>
      </w:r>
      <w:r w:rsidR="005E78D2">
        <w:rPr>
          <w:rFonts w:eastAsia="Calibri"/>
          <w:sz w:val="22"/>
          <w:szCs w:val="22"/>
        </w:rPr>
        <w:t xml:space="preserve"> the </w:t>
      </w:r>
      <w:r w:rsidRPr="00660A31">
        <w:rPr>
          <w:rFonts w:eastAsia="Calibri"/>
          <w:sz w:val="22"/>
          <w:szCs w:val="22"/>
        </w:rPr>
        <w:t xml:space="preserve">addition was complete, the reaction solution was filtered through </w:t>
      </w:r>
      <w:r w:rsidR="005E78D2">
        <w:rPr>
          <w:rFonts w:eastAsia="Calibri"/>
          <w:sz w:val="22"/>
          <w:szCs w:val="22"/>
        </w:rPr>
        <w:t xml:space="preserve">a </w:t>
      </w:r>
      <w:r w:rsidRPr="00660A31">
        <w:rPr>
          <w:rFonts w:eastAsia="Calibri"/>
          <w:sz w:val="22"/>
          <w:szCs w:val="22"/>
        </w:rPr>
        <w:t xml:space="preserve">1.5-inch silica plug and eluted with 4 mL of DCM. The eluent was then concentrated </w:t>
      </w:r>
      <w:r w:rsidRPr="00660A31">
        <w:rPr>
          <w:rFonts w:eastAsia="Calibri"/>
          <w:i/>
          <w:iCs/>
          <w:sz w:val="22"/>
          <w:szCs w:val="22"/>
        </w:rPr>
        <w:t>in vacuo</w:t>
      </w:r>
      <w:r w:rsidRPr="00660A31">
        <w:rPr>
          <w:rFonts w:eastAsia="Calibri"/>
          <w:sz w:val="22"/>
          <w:szCs w:val="22"/>
        </w:rPr>
        <w:t xml:space="preserve"> with a rotary evaporator. 10 μL of mesitylene was then added as an internal standard for </w:t>
      </w:r>
      <w:r w:rsidRPr="00660A31">
        <w:rPr>
          <w:rFonts w:eastAsia="Calibri"/>
          <w:sz w:val="22"/>
          <w:szCs w:val="22"/>
          <w:vertAlign w:val="superscript"/>
        </w:rPr>
        <w:t>1</w:t>
      </w:r>
      <w:r w:rsidRPr="00660A31">
        <w:rPr>
          <w:rFonts w:eastAsia="Calibri"/>
          <w:sz w:val="22"/>
          <w:szCs w:val="22"/>
        </w:rPr>
        <w:t>H NMR determination of cyclopropane product yield and diastereoselectivity.</w:t>
      </w:r>
    </w:p>
    <w:p w14:paraId="68EFA9A8" w14:textId="77777777" w:rsidR="00AA3358" w:rsidRPr="00660A31" w:rsidRDefault="00AA3358" w:rsidP="00A11D68">
      <w:pPr>
        <w:widowControl w:val="0"/>
        <w:spacing w:line="360" w:lineRule="auto"/>
        <w:jc w:val="both"/>
        <w:rPr>
          <w:sz w:val="22"/>
          <w:szCs w:val="22"/>
        </w:rPr>
      </w:pPr>
    </w:p>
    <w:p w14:paraId="557D1DC2" w14:textId="6B5A024A" w:rsidR="00AA3358" w:rsidRPr="00660A31" w:rsidRDefault="00AA3358" w:rsidP="00A11D68">
      <w:pPr>
        <w:widowControl w:val="0"/>
        <w:spacing w:line="360" w:lineRule="auto"/>
        <w:jc w:val="both"/>
        <w:rPr>
          <w:sz w:val="22"/>
          <w:szCs w:val="22"/>
        </w:rPr>
      </w:pPr>
      <w:r w:rsidRPr="00660A31">
        <w:rPr>
          <w:rFonts w:eastAsia="Calibri"/>
          <w:b/>
          <w:bCs/>
          <w:sz w:val="22"/>
          <w:szCs w:val="22"/>
        </w:rPr>
        <w:t xml:space="preserve">Cyclopropanation of Olefin Substrates at 5 Equivalents: </w:t>
      </w:r>
      <w:r w:rsidRPr="00660A31">
        <w:rPr>
          <w:rFonts w:eastAsia="Calibri"/>
          <w:b/>
          <w:bCs/>
          <w:sz w:val="22"/>
          <w:szCs w:val="22"/>
          <w:vertAlign w:val="superscript"/>
        </w:rPr>
        <w:t>1</w:t>
      </w:r>
      <w:r w:rsidRPr="00660A31">
        <w:rPr>
          <w:rFonts w:eastAsia="Calibri"/>
          <w:b/>
          <w:bCs/>
          <w:sz w:val="22"/>
          <w:szCs w:val="22"/>
        </w:rPr>
        <w:t>H</w:t>
      </w:r>
      <w:r w:rsidR="004B1B05">
        <w:rPr>
          <w:rFonts w:eastAsia="Calibri"/>
          <w:b/>
          <w:bCs/>
          <w:sz w:val="22"/>
          <w:szCs w:val="22"/>
        </w:rPr>
        <w:t xml:space="preserve"> </w:t>
      </w:r>
      <w:r w:rsidRPr="00660A31">
        <w:rPr>
          <w:rFonts w:eastAsia="Calibri"/>
          <w:b/>
          <w:bCs/>
          <w:sz w:val="22"/>
          <w:szCs w:val="22"/>
        </w:rPr>
        <w:t>NMR Yield Calculations</w:t>
      </w:r>
      <w:r w:rsidR="0036629C" w:rsidRPr="00660A31">
        <w:rPr>
          <w:rFonts w:eastAsia="Calibri"/>
          <w:b/>
          <w:bCs/>
          <w:sz w:val="22"/>
          <w:szCs w:val="22"/>
        </w:rPr>
        <w:t>.</w:t>
      </w:r>
    </w:p>
    <w:p w14:paraId="3BEB6E0C" w14:textId="563C11C6" w:rsidR="00AA3358" w:rsidRPr="00660A31" w:rsidRDefault="00AA3358" w:rsidP="00A11D68">
      <w:pPr>
        <w:widowControl w:val="0"/>
        <w:spacing w:line="360" w:lineRule="auto"/>
        <w:jc w:val="both"/>
        <w:rPr>
          <w:rFonts w:eastAsia="Calibri"/>
          <w:sz w:val="22"/>
          <w:szCs w:val="22"/>
        </w:rPr>
      </w:pPr>
      <w:r w:rsidRPr="00660A31">
        <w:rPr>
          <w:rFonts w:eastAsia="Calibri"/>
          <w:sz w:val="22"/>
          <w:szCs w:val="22"/>
        </w:rPr>
        <w:t xml:space="preserve">Yields and diastereoselectivities for each cyclopropanation were calculated using </w:t>
      </w:r>
      <w:r w:rsidRPr="00660A31">
        <w:rPr>
          <w:rFonts w:eastAsia="Calibri"/>
          <w:sz w:val="22"/>
          <w:szCs w:val="22"/>
          <w:vertAlign w:val="superscript"/>
        </w:rPr>
        <w:t>1</w:t>
      </w:r>
      <w:r w:rsidRPr="00660A31">
        <w:rPr>
          <w:rFonts w:eastAsia="Calibri"/>
          <w:sz w:val="22"/>
          <w:szCs w:val="22"/>
        </w:rPr>
        <w:t xml:space="preserve">H NMR and mesitylene as an internal standard. Normalized integration of the methyl protons of mesitylene (2.26 ppm) was compared to the integration of the diastereotopic protons of the methylene unit of the cyclopropane for the </w:t>
      </w:r>
      <w:r w:rsidRPr="003B2402">
        <w:rPr>
          <w:rFonts w:eastAsia="Calibri"/>
          <w:i/>
          <w:iCs/>
          <w:sz w:val="22"/>
          <w:szCs w:val="22"/>
        </w:rPr>
        <w:t>cis</w:t>
      </w:r>
      <w:r w:rsidRPr="00660A31">
        <w:rPr>
          <w:rFonts w:eastAsia="Calibri"/>
          <w:sz w:val="22"/>
          <w:szCs w:val="22"/>
        </w:rPr>
        <w:t xml:space="preserve"> (2.06 ppm) and </w:t>
      </w:r>
      <w:r w:rsidRPr="003B2402">
        <w:rPr>
          <w:rFonts w:eastAsia="Calibri"/>
          <w:i/>
          <w:iCs/>
          <w:sz w:val="22"/>
          <w:szCs w:val="22"/>
        </w:rPr>
        <w:t>trans</w:t>
      </w:r>
      <w:r w:rsidRPr="00660A31">
        <w:rPr>
          <w:rFonts w:eastAsia="Calibri"/>
          <w:sz w:val="22"/>
          <w:szCs w:val="22"/>
        </w:rPr>
        <w:t xml:space="preserve"> (1.90 ppm) isomers to give the total yield of the cyclopropyl product.</w:t>
      </w:r>
    </w:p>
    <w:p w14:paraId="63DDFC23" w14:textId="5F1E7ED0" w:rsidR="00B10DF9" w:rsidRPr="003B1E89" w:rsidRDefault="0036629C" w:rsidP="00A11D68">
      <w:pPr>
        <w:widowControl w:val="0"/>
        <w:spacing w:line="360" w:lineRule="auto"/>
        <w:jc w:val="both"/>
        <w:rPr>
          <w:rFonts w:eastAsia="Calibri"/>
          <w:sz w:val="22"/>
          <w:szCs w:val="22"/>
        </w:rPr>
      </w:pPr>
      <w:r w:rsidRPr="00660A31">
        <w:rPr>
          <w:rFonts w:eastAsia="Calibri"/>
          <w:sz w:val="22"/>
          <w:szCs w:val="22"/>
        </w:rPr>
        <w:t xml:space="preserve"> </w:t>
      </w:r>
    </w:p>
    <w:p w14:paraId="73760C8A" w14:textId="609A6FAD" w:rsidR="00D64BDF" w:rsidRPr="00660A31" w:rsidRDefault="006201C9" w:rsidP="00A11D68">
      <w:pPr>
        <w:widowControl w:val="0"/>
        <w:rPr>
          <w:sz w:val="22"/>
        </w:rPr>
      </w:pPr>
      <w:r w:rsidRPr="00660A31">
        <w:rPr>
          <w:sz w:val="22"/>
        </w:rPr>
        <w:br w:type="page"/>
      </w:r>
    </w:p>
    <w:p w14:paraId="16D1AFEA" w14:textId="48213843" w:rsidR="00236E6D" w:rsidRPr="00660A31" w:rsidRDefault="00236E6D" w:rsidP="00BD5126">
      <w:pPr>
        <w:pStyle w:val="AltHeading1"/>
      </w:pPr>
      <w:bookmarkStart w:id="206" w:name="_Toc420995911"/>
      <w:bookmarkStart w:id="207" w:name="_Toc422997498"/>
      <w:bookmarkStart w:id="208" w:name="_Toc427156483"/>
      <w:bookmarkStart w:id="209" w:name="_Toc56014611"/>
      <w:r w:rsidRPr="00660A31">
        <w:lastRenderedPageBreak/>
        <w:t>L</w:t>
      </w:r>
      <w:r w:rsidR="00E91931" w:rsidRPr="00660A31">
        <w:t>ist of References</w:t>
      </w:r>
      <w:bookmarkEnd w:id="206"/>
      <w:bookmarkEnd w:id="207"/>
      <w:bookmarkEnd w:id="208"/>
      <w:bookmarkEnd w:id="209"/>
    </w:p>
    <w:p w14:paraId="1025483D" w14:textId="1E96F5B7" w:rsidR="006D212C" w:rsidRPr="006D212C" w:rsidRDefault="00236E6D" w:rsidP="006D212C">
      <w:pPr>
        <w:pStyle w:val="EndNoteBibliography"/>
      </w:pPr>
      <w:r w:rsidRPr="00660A31">
        <w:rPr>
          <w:sz w:val="28"/>
          <w:szCs w:val="28"/>
        </w:rPr>
        <w:br w:type="page"/>
      </w:r>
      <w:r w:rsidR="009163BD" w:rsidRPr="000C0498">
        <w:rPr>
          <w:sz w:val="22"/>
          <w:szCs w:val="22"/>
        </w:rPr>
        <w:lastRenderedPageBreak/>
        <w:fldChar w:fldCharType="begin"/>
      </w:r>
      <w:r w:rsidR="009163BD" w:rsidRPr="000C0498">
        <w:rPr>
          <w:sz w:val="22"/>
          <w:szCs w:val="22"/>
        </w:rPr>
        <w:instrText xml:space="preserve"> ADDIN EN.REFLIST </w:instrText>
      </w:r>
      <w:r w:rsidR="009163BD" w:rsidRPr="000C0498">
        <w:rPr>
          <w:sz w:val="22"/>
          <w:szCs w:val="22"/>
        </w:rPr>
        <w:fldChar w:fldCharType="separate"/>
      </w:r>
      <w:r w:rsidR="006D212C" w:rsidRPr="006D212C">
        <w:t>1.</w:t>
      </w:r>
      <w:r w:rsidR="006D212C" w:rsidRPr="006D212C">
        <w:tab/>
        <w:t xml:space="preserve">Gagnon, A.;  Duplessis, M.; Fader, L., Arylcyclopropanes: </w:t>
      </w:r>
      <w:r w:rsidR="00FD4430">
        <w:t>p</w:t>
      </w:r>
      <w:r w:rsidR="006D212C" w:rsidRPr="006D212C">
        <w:t xml:space="preserve">roperties, </w:t>
      </w:r>
      <w:r w:rsidR="00FD4430">
        <w:t>s</w:t>
      </w:r>
      <w:r w:rsidR="006D212C" w:rsidRPr="006D212C">
        <w:t xml:space="preserve">ynthesis and </w:t>
      </w:r>
      <w:r w:rsidR="00FD4430">
        <w:t>u</w:t>
      </w:r>
      <w:r w:rsidR="006D212C" w:rsidRPr="006D212C">
        <w:t xml:space="preserve">se in </w:t>
      </w:r>
      <w:r w:rsidR="00FD4430">
        <w:t>m</w:t>
      </w:r>
      <w:r w:rsidR="006D212C" w:rsidRPr="006D212C">
        <w:t xml:space="preserve">edicinal </w:t>
      </w:r>
      <w:r w:rsidR="00FD4430">
        <w:t>c</w:t>
      </w:r>
      <w:r w:rsidR="006D212C" w:rsidRPr="006D212C">
        <w:t xml:space="preserve">hemistry. </w:t>
      </w:r>
      <w:r w:rsidR="006D212C" w:rsidRPr="006D212C">
        <w:rPr>
          <w:i/>
        </w:rPr>
        <w:t xml:space="preserve">Org. Prep. Proced. Int. </w:t>
      </w:r>
      <w:r w:rsidR="006D212C" w:rsidRPr="006D212C">
        <w:rPr>
          <w:b/>
        </w:rPr>
        <w:t>2010,</w:t>
      </w:r>
      <w:r w:rsidR="006D212C" w:rsidRPr="006D212C">
        <w:t xml:space="preserve"> </w:t>
      </w:r>
      <w:r w:rsidR="006D212C" w:rsidRPr="006D212C">
        <w:rPr>
          <w:i/>
        </w:rPr>
        <w:t>42</w:t>
      </w:r>
      <w:r w:rsidR="006D212C" w:rsidRPr="006D212C">
        <w:t xml:space="preserve"> (1), 1-69.</w:t>
      </w:r>
    </w:p>
    <w:p w14:paraId="25E39F6F" w14:textId="6EABDC0A" w:rsidR="006D212C" w:rsidRPr="006D212C" w:rsidRDefault="006D212C" w:rsidP="006D212C">
      <w:pPr>
        <w:pStyle w:val="EndNoteBibliography"/>
      </w:pPr>
      <w:r w:rsidRPr="006D212C">
        <w:t>2.</w:t>
      </w:r>
      <w:r w:rsidRPr="006D212C">
        <w:tab/>
        <w:t xml:space="preserve">Brackmann, F.; de Meijere, A., Natural </w:t>
      </w:r>
      <w:r w:rsidR="00FD4430">
        <w:t>o</w:t>
      </w:r>
      <w:r w:rsidRPr="006D212C">
        <w:t xml:space="preserve">ccurrence, </w:t>
      </w:r>
      <w:r w:rsidR="00FD4430">
        <w:t>s</w:t>
      </w:r>
      <w:r w:rsidRPr="006D212C">
        <w:t xml:space="preserve">yntheses, and </w:t>
      </w:r>
      <w:r w:rsidR="00FD4430">
        <w:t>a</w:t>
      </w:r>
      <w:r w:rsidRPr="006D212C">
        <w:t xml:space="preserve">pplications of </w:t>
      </w:r>
      <w:r w:rsidR="00FD4430">
        <w:t>c</w:t>
      </w:r>
      <w:r w:rsidRPr="006D212C">
        <w:t>yclopropyl-</w:t>
      </w:r>
      <w:r w:rsidR="00FD4430">
        <w:t>g</w:t>
      </w:r>
      <w:r w:rsidRPr="006D212C">
        <w:t>roup-</w:t>
      </w:r>
      <w:r w:rsidR="00FD4430">
        <w:t>c</w:t>
      </w:r>
      <w:r w:rsidRPr="006D212C">
        <w:t>ontaining α-</w:t>
      </w:r>
      <w:r w:rsidR="00FD4430">
        <w:t>a</w:t>
      </w:r>
      <w:r w:rsidRPr="006D212C">
        <w:t xml:space="preserve">mino </w:t>
      </w:r>
      <w:r w:rsidR="00FD4430">
        <w:t>a</w:t>
      </w:r>
      <w:r w:rsidRPr="006D212C">
        <w:t>cids. 1. 1-</w:t>
      </w:r>
      <w:r w:rsidR="006138D0">
        <w:t>a</w:t>
      </w:r>
      <w:r w:rsidRPr="006D212C">
        <w:t xml:space="preserve">minocyclopropanecarboxylic </w:t>
      </w:r>
      <w:r w:rsidR="006138D0">
        <w:t>a</w:t>
      </w:r>
      <w:r w:rsidRPr="006D212C">
        <w:t xml:space="preserve">cid and </w:t>
      </w:r>
      <w:r w:rsidR="006138D0">
        <w:t>o</w:t>
      </w:r>
      <w:r w:rsidRPr="006D212C">
        <w:t>ther 2,3-</w:t>
      </w:r>
      <w:r w:rsidR="00E17F97">
        <w:t>m</w:t>
      </w:r>
      <w:r w:rsidRPr="006D212C">
        <w:t xml:space="preserve">ethanoamino </w:t>
      </w:r>
      <w:r w:rsidR="00E17F97">
        <w:t>a</w:t>
      </w:r>
      <w:r w:rsidRPr="006D212C">
        <w:t xml:space="preserve">cids. </w:t>
      </w:r>
      <w:r w:rsidRPr="006D212C">
        <w:rPr>
          <w:i/>
        </w:rPr>
        <w:t xml:space="preserve">Chem. Rev. </w:t>
      </w:r>
      <w:r w:rsidRPr="006D212C">
        <w:rPr>
          <w:b/>
        </w:rPr>
        <w:t>2007,</w:t>
      </w:r>
      <w:r w:rsidRPr="006D212C">
        <w:t xml:space="preserve"> </w:t>
      </w:r>
      <w:r w:rsidRPr="006D212C">
        <w:rPr>
          <w:i/>
        </w:rPr>
        <w:t>107</w:t>
      </w:r>
      <w:r w:rsidRPr="006D212C">
        <w:t xml:space="preserve"> (11), 4493-4537.</w:t>
      </w:r>
    </w:p>
    <w:p w14:paraId="75837ECF" w14:textId="4E0FD9B6" w:rsidR="006D212C" w:rsidRPr="006D212C" w:rsidRDefault="006D212C" w:rsidP="006D212C">
      <w:pPr>
        <w:pStyle w:val="EndNoteBibliography"/>
      </w:pPr>
      <w:r w:rsidRPr="006D212C">
        <w:t>3.</w:t>
      </w:r>
      <w:r w:rsidRPr="006D212C">
        <w:tab/>
        <w:t xml:space="preserve">Časar, Z., Synthetic </w:t>
      </w:r>
      <w:r w:rsidR="00FD4430">
        <w:t>a</w:t>
      </w:r>
      <w:r w:rsidRPr="006D212C">
        <w:t xml:space="preserve">pproaches to </w:t>
      </w:r>
      <w:r w:rsidR="00FD4430">
        <w:t>c</w:t>
      </w:r>
      <w:r w:rsidRPr="006D212C">
        <w:t xml:space="preserve">ontemporary </w:t>
      </w:r>
      <w:r w:rsidR="00FD4430">
        <w:t>d</w:t>
      </w:r>
      <w:r w:rsidRPr="006D212C">
        <w:t xml:space="preserve">rugs that </w:t>
      </w:r>
      <w:r w:rsidR="00FD4430">
        <w:t>c</w:t>
      </w:r>
      <w:r w:rsidRPr="006D212C">
        <w:t xml:space="preserve">ontain the </w:t>
      </w:r>
      <w:r w:rsidR="00FD4430">
        <w:t>c</w:t>
      </w:r>
      <w:r w:rsidRPr="006D212C">
        <w:t xml:space="preserve">yclopropyl </w:t>
      </w:r>
      <w:r w:rsidR="00FD4430">
        <w:t>m</w:t>
      </w:r>
      <w:r w:rsidRPr="006D212C">
        <w:t xml:space="preserve">oiety. </w:t>
      </w:r>
      <w:r w:rsidRPr="006D212C">
        <w:rPr>
          <w:i/>
        </w:rPr>
        <w:t xml:space="preserve">Synthesis </w:t>
      </w:r>
      <w:r w:rsidRPr="006D212C">
        <w:rPr>
          <w:b/>
        </w:rPr>
        <w:t>2020,</w:t>
      </w:r>
      <w:r w:rsidRPr="006D212C">
        <w:t xml:space="preserve"> </w:t>
      </w:r>
      <w:r w:rsidRPr="006D212C">
        <w:rPr>
          <w:i/>
        </w:rPr>
        <w:t>52</w:t>
      </w:r>
      <w:r w:rsidRPr="006D212C">
        <w:t xml:space="preserve"> (9), 1315-1345.</w:t>
      </w:r>
    </w:p>
    <w:p w14:paraId="5A3F0111" w14:textId="223971BD" w:rsidR="006D212C" w:rsidRPr="006D212C" w:rsidRDefault="006D212C" w:rsidP="006D212C">
      <w:pPr>
        <w:pStyle w:val="EndNoteBibliography"/>
      </w:pPr>
      <w:r w:rsidRPr="006D212C">
        <w:t>4.</w:t>
      </w:r>
      <w:r w:rsidRPr="006D212C">
        <w:tab/>
        <w:t xml:space="preserve">Salaün, J., Cyclopropane </w:t>
      </w:r>
      <w:r w:rsidR="00FD4430">
        <w:t>d</w:t>
      </w:r>
      <w:r w:rsidRPr="006D212C">
        <w:t xml:space="preserve">erivatives and their </w:t>
      </w:r>
      <w:r w:rsidR="00FD4430">
        <w:t>d</w:t>
      </w:r>
      <w:r w:rsidRPr="006D212C">
        <w:t xml:space="preserve">iverse </w:t>
      </w:r>
      <w:r w:rsidR="00FD4430">
        <w:t>b</w:t>
      </w:r>
      <w:r w:rsidRPr="006D212C">
        <w:t xml:space="preserve">iological </w:t>
      </w:r>
      <w:r w:rsidR="00FD4430">
        <w:t>a</w:t>
      </w:r>
      <w:r w:rsidRPr="006D212C">
        <w:t xml:space="preserve">ctivities. In </w:t>
      </w:r>
      <w:r w:rsidRPr="006D212C">
        <w:rPr>
          <w:i/>
        </w:rPr>
        <w:t>Small Ring Compounds in Organic Synthesis VI</w:t>
      </w:r>
      <w:r w:rsidRPr="006D212C">
        <w:t>, de Meijere, A., Ed. Springer Berlin Heidelberg: Berlin, Heidelberg, 2000; pp 1-67.</w:t>
      </w:r>
    </w:p>
    <w:p w14:paraId="72DE47B1" w14:textId="527D922D" w:rsidR="006D212C" w:rsidRPr="006D212C" w:rsidRDefault="006D212C" w:rsidP="006D212C">
      <w:pPr>
        <w:pStyle w:val="EndNoteBibliography"/>
      </w:pPr>
      <w:r w:rsidRPr="006D212C">
        <w:t>5.</w:t>
      </w:r>
      <w:r w:rsidRPr="006D212C">
        <w:tab/>
        <w:t xml:space="preserve">Bartoli, G.;  Bencivenni, G.; Dalpozzo, R., Asymmetric </w:t>
      </w:r>
      <w:r w:rsidR="00FD4430">
        <w:t>c</w:t>
      </w:r>
      <w:r w:rsidRPr="006D212C">
        <w:t xml:space="preserve">yclopropanation </w:t>
      </w:r>
      <w:r w:rsidR="00FD4430">
        <w:t>r</w:t>
      </w:r>
      <w:r w:rsidRPr="006D212C">
        <w:t xml:space="preserve">eactions. </w:t>
      </w:r>
      <w:r w:rsidRPr="006D212C">
        <w:rPr>
          <w:i/>
        </w:rPr>
        <w:t xml:space="preserve">Synthesis </w:t>
      </w:r>
      <w:r w:rsidRPr="006D212C">
        <w:rPr>
          <w:b/>
        </w:rPr>
        <w:t>2014,</w:t>
      </w:r>
      <w:r w:rsidRPr="006D212C">
        <w:t xml:space="preserve"> </w:t>
      </w:r>
      <w:r w:rsidRPr="006D212C">
        <w:rPr>
          <w:i/>
        </w:rPr>
        <w:t>46</w:t>
      </w:r>
      <w:r w:rsidRPr="006D212C">
        <w:t xml:space="preserve"> (8), 979-1029.</w:t>
      </w:r>
    </w:p>
    <w:p w14:paraId="18062DFF" w14:textId="77777777" w:rsidR="006D212C" w:rsidRPr="006D212C" w:rsidRDefault="006D212C" w:rsidP="006D212C">
      <w:pPr>
        <w:pStyle w:val="EndNoteBibliography"/>
      </w:pPr>
      <w:r w:rsidRPr="006D212C">
        <w:t>6.</w:t>
      </w:r>
      <w:r w:rsidRPr="006D212C">
        <w:tab/>
        <w:t xml:space="preserve">Pellissier, H., Recent developments in asymmetric cyclopropanation. </w:t>
      </w:r>
      <w:r w:rsidRPr="006D212C">
        <w:rPr>
          <w:i/>
        </w:rPr>
        <w:t xml:space="preserve">Tetrahedron </w:t>
      </w:r>
      <w:r w:rsidRPr="006D212C">
        <w:rPr>
          <w:b/>
        </w:rPr>
        <w:t>2008,</w:t>
      </w:r>
      <w:r w:rsidRPr="006D212C">
        <w:t xml:space="preserve"> </w:t>
      </w:r>
      <w:r w:rsidRPr="006D212C">
        <w:rPr>
          <w:i/>
        </w:rPr>
        <w:t>64</w:t>
      </w:r>
      <w:r w:rsidRPr="006D212C">
        <w:t xml:space="preserve"> (30-31), 7041-7095.</w:t>
      </w:r>
    </w:p>
    <w:p w14:paraId="6C6370F1" w14:textId="68D2AC4A" w:rsidR="006D212C" w:rsidRPr="006D212C" w:rsidRDefault="006D212C" w:rsidP="006D212C">
      <w:pPr>
        <w:pStyle w:val="EndNoteBibliography"/>
      </w:pPr>
      <w:r w:rsidRPr="006D212C">
        <w:t>7.</w:t>
      </w:r>
      <w:r w:rsidRPr="006D212C">
        <w:tab/>
        <w:t xml:space="preserve">Lebel, H.;  Marcoux, J.-F.;  Molinaro, C.; Charette, A. B., Stereoselective </w:t>
      </w:r>
      <w:r w:rsidR="00FD4430">
        <w:t>c</w:t>
      </w:r>
      <w:r w:rsidRPr="006D212C">
        <w:t xml:space="preserve">yclopropanation </w:t>
      </w:r>
      <w:r w:rsidR="00FD4430">
        <w:t>r</w:t>
      </w:r>
      <w:r w:rsidRPr="006D212C">
        <w:t xml:space="preserve">eactions. </w:t>
      </w:r>
      <w:r w:rsidRPr="006D212C">
        <w:rPr>
          <w:i/>
        </w:rPr>
        <w:t xml:space="preserve">Chem. Rev. </w:t>
      </w:r>
      <w:r w:rsidRPr="006D212C">
        <w:rPr>
          <w:b/>
        </w:rPr>
        <w:t>2003,</w:t>
      </w:r>
      <w:r w:rsidRPr="006D212C">
        <w:t xml:space="preserve"> </w:t>
      </w:r>
      <w:r w:rsidRPr="006D212C">
        <w:rPr>
          <w:i/>
        </w:rPr>
        <w:t>103</w:t>
      </w:r>
      <w:r w:rsidRPr="006D212C">
        <w:t xml:space="preserve"> (4), 977-1050.</w:t>
      </w:r>
    </w:p>
    <w:p w14:paraId="537C7FB3" w14:textId="77777777" w:rsidR="006D212C" w:rsidRPr="006D212C" w:rsidRDefault="006D212C" w:rsidP="006D212C">
      <w:pPr>
        <w:pStyle w:val="EndNoteBibliography"/>
      </w:pPr>
      <w:r w:rsidRPr="006D212C">
        <w:t>8.</w:t>
      </w:r>
      <w:r w:rsidRPr="006D212C">
        <w:tab/>
        <w:t xml:space="preserve">Chen, D. Y. K.;  Pouwer, R. H.; Richard, J.-A., Recent advances in the total synthesis of cyclopropane-containing natural products. </w:t>
      </w:r>
      <w:r w:rsidRPr="006D212C">
        <w:rPr>
          <w:i/>
        </w:rPr>
        <w:t xml:space="preserve">Chem. Soc. Rev. </w:t>
      </w:r>
      <w:r w:rsidRPr="006D212C">
        <w:rPr>
          <w:b/>
        </w:rPr>
        <w:t>2012,</w:t>
      </w:r>
      <w:r w:rsidRPr="006D212C">
        <w:t xml:space="preserve"> </w:t>
      </w:r>
      <w:r w:rsidRPr="006D212C">
        <w:rPr>
          <w:i/>
        </w:rPr>
        <w:t>41</w:t>
      </w:r>
      <w:r w:rsidRPr="006D212C">
        <w:t xml:space="preserve"> (13), 4631-4642.</w:t>
      </w:r>
    </w:p>
    <w:p w14:paraId="14A4FDAF" w14:textId="77777777" w:rsidR="006D212C" w:rsidRPr="006D212C" w:rsidRDefault="006D212C" w:rsidP="006D212C">
      <w:pPr>
        <w:pStyle w:val="EndNoteBibliography"/>
      </w:pPr>
      <w:r w:rsidRPr="006D212C">
        <w:t>9.</w:t>
      </w:r>
      <w:r w:rsidRPr="006D212C">
        <w:tab/>
        <w:t xml:space="preserve">Donaldson, W. A., Synthesis of cyclopropane containing natural products. </w:t>
      </w:r>
      <w:r w:rsidRPr="006D212C">
        <w:rPr>
          <w:i/>
        </w:rPr>
        <w:t xml:space="preserve">Tetrahedron </w:t>
      </w:r>
      <w:r w:rsidRPr="006D212C">
        <w:rPr>
          <w:b/>
        </w:rPr>
        <w:t>2001,</w:t>
      </w:r>
      <w:r w:rsidRPr="006D212C">
        <w:t xml:space="preserve"> </w:t>
      </w:r>
      <w:r w:rsidRPr="006D212C">
        <w:rPr>
          <w:i/>
        </w:rPr>
        <w:t>57</w:t>
      </w:r>
      <w:r w:rsidRPr="006D212C">
        <w:t xml:space="preserve"> (41), 8589-8627.</w:t>
      </w:r>
    </w:p>
    <w:p w14:paraId="7B170C25" w14:textId="3A6FFF64" w:rsidR="006D212C" w:rsidRPr="006D212C" w:rsidRDefault="006D212C" w:rsidP="006D212C">
      <w:pPr>
        <w:pStyle w:val="EndNoteBibliography"/>
      </w:pPr>
      <w:r w:rsidRPr="006D212C">
        <w:t>10.</w:t>
      </w:r>
      <w:r w:rsidRPr="006D212C">
        <w:tab/>
        <w:t xml:space="preserve">Ebner, C.; Carreira, E. M., Cyclopropanation </w:t>
      </w:r>
      <w:r w:rsidR="00FD4430">
        <w:t>s</w:t>
      </w:r>
      <w:r w:rsidRPr="006D212C">
        <w:t xml:space="preserve">trategies in </w:t>
      </w:r>
      <w:r w:rsidR="00FD4430">
        <w:t>r</w:t>
      </w:r>
      <w:r w:rsidRPr="006D212C">
        <w:t xml:space="preserve">ecent </w:t>
      </w:r>
      <w:r w:rsidR="00FD4430">
        <w:t>t</w:t>
      </w:r>
      <w:r w:rsidRPr="006D212C">
        <w:t xml:space="preserve">otal </w:t>
      </w:r>
      <w:r w:rsidR="00FD4430">
        <w:t>s</w:t>
      </w:r>
      <w:r w:rsidRPr="006D212C">
        <w:t xml:space="preserve">yntheses. </w:t>
      </w:r>
      <w:r w:rsidRPr="006D212C">
        <w:rPr>
          <w:i/>
        </w:rPr>
        <w:t xml:space="preserve">Chem. Rev. </w:t>
      </w:r>
      <w:r w:rsidRPr="006D212C">
        <w:rPr>
          <w:b/>
        </w:rPr>
        <w:t>2017,</w:t>
      </w:r>
      <w:r w:rsidRPr="006D212C">
        <w:t xml:space="preserve"> </w:t>
      </w:r>
      <w:r w:rsidRPr="006D212C">
        <w:rPr>
          <w:i/>
        </w:rPr>
        <w:t>117</w:t>
      </w:r>
      <w:r w:rsidRPr="006D212C">
        <w:t xml:space="preserve"> (18), 11651-11679.</w:t>
      </w:r>
    </w:p>
    <w:p w14:paraId="503042D3" w14:textId="77777777" w:rsidR="006D212C" w:rsidRPr="006D212C" w:rsidRDefault="006D212C" w:rsidP="006D212C">
      <w:pPr>
        <w:pStyle w:val="EndNoteBibliography"/>
      </w:pPr>
      <w:r w:rsidRPr="006D212C">
        <w:t>11.</w:t>
      </w:r>
      <w:r w:rsidRPr="006D212C">
        <w:tab/>
        <w:t xml:space="preserve">von E. Doering, W.;  Buttery, R. G.;  Laughlin, R. G.; Chaudhuri, N., Indiscriminate reaction of methylene with the carbon-hydrogen bond. </w:t>
      </w:r>
      <w:r w:rsidRPr="006D212C">
        <w:rPr>
          <w:i/>
        </w:rPr>
        <w:t xml:space="preserve">J. Am. Chem. Soc. </w:t>
      </w:r>
      <w:r w:rsidRPr="006D212C">
        <w:rPr>
          <w:b/>
        </w:rPr>
        <w:t>1956,</w:t>
      </w:r>
      <w:r w:rsidRPr="006D212C">
        <w:t xml:space="preserve"> </w:t>
      </w:r>
      <w:r w:rsidRPr="006D212C">
        <w:rPr>
          <w:i/>
        </w:rPr>
        <w:t>78</w:t>
      </w:r>
      <w:r w:rsidRPr="006D212C">
        <w:t xml:space="preserve"> (13), 3224-3224.</w:t>
      </w:r>
    </w:p>
    <w:p w14:paraId="6F0E86DC" w14:textId="3A0A69BA" w:rsidR="006D212C" w:rsidRPr="006D212C" w:rsidRDefault="006D212C" w:rsidP="006D212C">
      <w:pPr>
        <w:pStyle w:val="EndNoteBibliography"/>
      </w:pPr>
      <w:r w:rsidRPr="006D212C">
        <w:t>12.</w:t>
      </w:r>
      <w:r w:rsidRPr="006D212C">
        <w:tab/>
        <w:t xml:space="preserve">Wei, Y.;  Tinoco, A.;  Steck, V.;  Fasan, R.; Zhang, Y., Cyclopropanations via </w:t>
      </w:r>
      <w:r w:rsidR="00FD4430">
        <w:t>h</w:t>
      </w:r>
      <w:r w:rsidRPr="006D212C">
        <w:t xml:space="preserve">eme </w:t>
      </w:r>
      <w:r w:rsidR="00FD4430">
        <w:t>c</w:t>
      </w:r>
      <w:r w:rsidRPr="006D212C">
        <w:t xml:space="preserve">arbenes: </w:t>
      </w:r>
      <w:r w:rsidR="00FD4430">
        <w:t>b</w:t>
      </w:r>
      <w:r w:rsidRPr="006D212C">
        <w:t xml:space="preserve">asic </w:t>
      </w:r>
      <w:r w:rsidR="00FD4430">
        <w:t>m</w:t>
      </w:r>
      <w:r w:rsidRPr="006D212C">
        <w:t xml:space="preserve">echanism and </w:t>
      </w:r>
      <w:r w:rsidR="00FD4430">
        <w:t>e</w:t>
      </w:r>
      <w:r w:rsidRPr="006D212C">
        <w:t xml:space="preserve">ffects of </w:t>
      </w:r>
      <w:r w:rsidR="00FD4430">
        <w:t>c</w:t>
      </w:r>
      <w:r w:rsidRPr="006D212C">
        <w:t xml:space="preserve">arbene </w:t>
      </w:r>
      <w:r w:rsidR="00FD4430">
        <w:t>s</w:t>
      </w:r>
      <w:r w:rsidRPr="006D212C">
        <w:t xml:space="preserve">ubstituent, </w:t>
      </w:r>
      <w:r w:rsidR="00FD4430">
        <w:t>p</w:t>
      </w:r>
      <w:r w:rsidRPr="006D212C">
        <w:t xml:space="preserve">rotein </w:t>
      </w:r>
      <w:r w:rsidR="00FD4430">
        <w:t>a</w:t>
      </w:r>
      <w:r w:rsidRPr="006D212C">
        <w:t xml:space="preserve">xial </w:t>
      </w:r>
      <w:r w:rsidR="00FD4430">
        <w:t>l</w:t>
      </w:r>
      <w:r w:rsidRPr="006D212C">
        <w:t xml:space="preserve">igand, and </w:t>
      </w:r>
      <w:r w:rsidR="00FD4430">
        <w:t>p</w:t>
      </w:r>
      <w:r w:rsidRPr="006D212C">
        <w:t xml:space="preserve">orphyrin </w:t>
      </w:r>
      <w:r w:rsidR="00FD4430">
        <w:t>s</w:t>
      </w:r>
      <w:r w:rsidRPr="006D212C">
        <w:t xml:space="preserve">ubstitution. </w:t>
      </w:r>
      <w:r w:rsidRPr="006D212C">
        <w:rPr>
          <w:i/>
        </w:rPr>
        <w:t xml:space="preserve">J. Am. Chem. Soc. </w:t>
      </w:r>
      <w:r w:rsidRPr="006D212C">
        <w:rPr>
          <w:b/>
        </w:rPr>
        <w:t>2018,</w:t>
      </w:r>
      <w:r w:rsidRPr="006D212C">
        <w:t xml:space="preserve"> </w:t>
      </w:r>
      <w:r w:rsidRPr="006D212C">
        <w:rPr>
          <w:i/>
        </w:rPr>
        <w:t>140</w:t>
      </w:r>
      <w:r w:rsidRPr="006D212C">
        <w:t xml:space="preserve"> (5), 1649-1662.</w:t>
      </w:r>
    </w:p>
    <w:p w14:paraId="6F0D520B" w14:textId="710AA20B" w:rsidR="006D212C" w:rsidRPr="006D212C" w:rsidRDefault="006D212C" w:rsidP="006D212C">
      <w:pPr>
        <w:pStyle w:val="EndNoteBibliography"/>
      </w:pPr>
      <w:r w:rsidRPr="006D212C">
        <w:t>13.</w:t>
      </w:r>
      <w:r w:rsidRPr="006D212C">
        <w:tab/>
        <w:t xml:space="preserve">Nowlan, D. T.;  Gregg, T. M.;  Davies, H. M. L.; Singleton, D. A., Isotope </w:t>
      </w:r>
      <w:r w:rsidR="00FD4430">
        <w:t>e</w:t>
      </w:r>
      <w:r w:rsidRPr="006D212C">
        <w:t xml:space="preserve">ffects and the </w:t>
      </w:r>
      <w:r w:rsidR="00FD4430">
        <w:t>n</w:t>
      </w:r>
      <w:r w:rsidRPr="006D212C">
        <w:t xml:space="preserve">ature of </w:t>
      </w:r>
      <w:r w:rsidR="00FD4430">
        <w:t>s</w:t>
      </w:r>
      <w:r w:rsidRPr="006D212C">
        <w:t xml:space="preserve">electivity in </w:t>
      </w:r>
      <w:r w:rsidR="00FD4430">
        <w:t>r</w:t>
      </w:r>
      <w:r w:rsidRPr="006D212C">
        <w:t>hodium-</w:t>
      </w:r>
      <w:r w:rsidR="00FD4430">
        <w:t>c</w:t>
      </w:r>
      <w:r w:rsidRPr="006D212C">
        <w:t xml:space="preserve">atalyzed </w:t>
      </w:r>
      <w:r w:rsidR="00FD4430">
        <w:t>c</w:t>
      </w:r>
      <w:r w:rsidRPr="006D212C">
        <w:t xml:space="preserve">yclopropanations. </w:t>
      </w:r>
      <w:r w:rsidRPr="006D212C">
        <w:rPr>
          <w:i/>
        </w:rPr>
        <w:t xml:space="preserve">J. Am. Chem. Soc. </w:t>
      </w:r>
      <w:r w:rsidRPr="006D212C">
        <w:rPr>
          <w:b/>
        </w:rPr>
        <w:t>2003,</w:t>
      </w:r>
      <w:r w:rsidRPr="006D212C">
        <w:t xml:space="preserve"> </w:t>
      </w:r>
      <w:r w:rsidRPr="006D212C">
        <w:rPr>
          <w:i/>
        </w:rPr>
        <w:t>125</w:t>
      </w:r>
      <w:r w:rsidRPr="006D212C">
        <w:t xml:space="preserve"> (51), 15902-15911.</w:t>
      </w:r>
    </w:p>
    <w:p w14:paraId="4A90D5C4" w14:textId="77777777" w:rsidR="006D212C" w:rsidRPr="006D212C" w:rsidRDefault="006D212C" w:rsidP="006D212C">
      <w:pPr>
        <w:pStyle w:val="EndNoteBibliography"/>
      </w:pPr>
      <w:r w:rsidRPr="006D212C">
        <w:t>14.</w:t>
      </w:r>
      <w:r w:rsidRPr="006D212C">
        <w:tab/>
        <w:t xml:space="preserve">Straub, B. F.;  Gruber, I.;  Rominger, F.; Hofmann, P., Mechanism of copper(I)-catalyzed cyclopropanation: a DFT study calibrated with copper(I) alkene complexes. </w:t>
      </w:r>
      <w:r w:rsidRPr="006D212C">
        <w:rPr>
          <w:i/>
        </w:rPr>
        <w:t xml:space="preserve">J. Organomet. Chem. </w:t>
      </w:r>
      <w:r w:rsidRPr="006D212C">
        <w:rPr>
          <w:b/>
        </w:rPr>
        <w:t>2003,</w:t>
      </w:r>
      <w:r w:rsidRPr="006D212C">
        <w:t xml:space="preserve"> </w:t>
      </w:r>
      <w:r w:rsidRPr="006D212C">
        <w:rPr>
          <w:i/>
        </w:rPr>
        <w:t>684</w:t>
      </w:r>
      <w:r w:rsidRPr="006D212C">
        <w:t xml:space="preserve"> (1), 124-143.</w:t>
      </w:r>
    </w:p>
    <w:p w14:paraId="233AB981" w14:textId="26ADA473" w:rsidR="006D212C" w:rsidRPr="006D212C" w:rsidRDefault="006D212C" w:rsidP="006D212C">
      <w:pPr>
        <w:pStyle w:val="EndNoteBibliography"/>
      </w:pPr>
      <w:r w:rsidRPr="006D212C">
        <w:t>15.</w:t>
      </w:r>
      <w:r w:rsidRPr="006D212C">
        <w:tab/>
        <w:t xml:space="preserve">Straub, B. F., Pd(0) </w:t>
      </w:r>
      <w:r w:rsidR="00FD4430">
        <w:t>m</w:t>
      </w:r>
      <w:r w:rsidRPr="006D212C">
        <w:t xml:space="preserve">echanism of </w:t>
      </w:r>
      <w:r w:rsidR="00FD4430">
        <w:t>p</w:t>
      </w:r>
      <w:r w:rsidRPr="006D212C">
        <w:t>alladium-</w:t>
      </w:r>
      <w:r w:rsidR="00FD4430">
        <w:t>c</w:t>
      </w:r>
      <w:r w:rsidRPr="006D212C">
        <w:t xml:space="preserve">atalyzed </w:t>
      </w:r>
      <w:r w:rsidR="00FD4430">
        <w:t>c</w:t>
      </w:r>
      <w:r w:rsidRPr="006D212C">
        <w:t xml:space="preserve">yclopropanation of </w:t>
      </w:r>
      <w:r w:rsidR="00FD4430">
        <w:t>a</w:t>
      </w:r>
      <w:r w:rsidRPr="006D212C">
        <w:t>lkenes by CH</w:t>
      </w:r>
      <w:r w:rsidRPr="006D212C">
        <w:rPr>
          <w:vertAlign w:val="subscript"/>
        </w:rPr>
        <w:t>2</w:t>
      </w:r>
      <w:r w:rsidRPr="006D212C">
        <w:t>N</w:t>
      </w:r>
      <w:r w:rsidRPr="006D212C">
        <w:rPr>
          <w:vertAlign w:val="subscript"/>
        </w:rPr>
        <w:t>2</w:t>
      </w:r>
      <w:r w:rsidRPr="006D212C">
        <w:t xml:space="preserve">:  </w:t>
      </w:r>
      <w:r w:rsidR="00FD4430">
        <w:t>a</w:t>
      </w:r>
      <w:r w:rsidRPr="006D212C">
        <w:t xml:space="preserve"> DFT Study. </w:t>
      </w:r>
      <w:r w:rsidRPr="006D212C">
        <w:rPr>
          <w:i/>
        </w:rPr>
        <w:t xml:space="preserve">J. Am. Chem. Soc. </w:t>
      </w:r>
      <w:r w:rsidRPr="006D212C">
        <w:rPr>
          <w:b/>
        </w:rPr>
        <w:t>2002,</w:t>
      </w:r>
      <w:r w:rsidRPr="006D212C">
        <w:t xml:space="preserve"> </w:t>
      </w:r>
      <w:r w:rsidRPr="006D212C">
        <w:rPr>
          <w:i/>
        </w:rPr>
        <w:t>124</w:t>
      </w:r>
      <w:r w:rsidRPr="006D212C">
        <w:t xml:space="preserve"> (47), 14195-14201.</w:t>
      </w:r>
    </w:p>
    <w:p w14:paraId="60AAA7CD" w14:textId="4319A070" w:rsidR="006D212C" w:rsidRPr="006D212C" w:rsidRDefault="006D212C" w:rsidP="006D212C">
      <w:pPr>
        <w:pStyle w:val="EndNoteBibliography"/>
      </w:pPr>
      <w:r w:rsidRPr="006D212C">
        <w:t>16.</w:t>
      </w:r>
      <w:r w:rsidRPr="006D212C">
        <w:tab/>
        <w:t xml:space="preserve">Doyle, M. P., Exceptional </w:t>
      </w:r>
      <w:r w:rsidR="00FD4430">
        <w:t>s</w:t>
      </w:r>
      <w:r w:rsidRPr="006D212C">
        <w:t xml:space="preserve">electivity in </w:t>
      </w:r>
      <w:r w:rsidR="00FD4430">
        <w:t>c</w:t>
      </w:r>
      <w:r w:rsidRPr="006D212C">
        <w:t xml:space="preserve">yclopropanation </w:t>
      </w:r>
      <w:r w:rsidR="00FD4430">
        <w:t>r</w:t>
      </w:r>
      <w:r w:rsidRPr="006D212C">
        <w:t xml:space="preserve">eactions </w:t>
      </w:r>
      <w:r w:rsidR="00FD4430">
        <w:t>c</w:t>
      </w:r>
      <w:r w:rsidRPr="006D212C">
        <w:t xml:space="preserve">atalyzed by </w:t>
      </w:r>
      <w:r w:rsidR="00FD4430">
        <w:t>c</w:t>
      </w:r>
      <w:r w:rsidRPr="006D212C">
        <w:t xml:space="preserve">hiral </w:t>
      </w:r>
      <w:r w:rsidR="00FD4430">
        <w:t>c</w:t>
      </w:r>
      <w:r w:rsidRPr="006D212C">
        <w:t>obalt(II)–</w:t>
      </w:r>
      <w:r w:rsidR="00FD4430">
        <w:t>p</w:t>
      </w:r>
      <w:r w:rsidRPr="006D212C">
        <w:t xml:space="preserve">orphyrin </w:t>
      </w:r>
      <w:r w:rsidR="00FD4430">
        <w:t>c</w:t>
      </w:r>
      <w:r w:rsidRPr="006D212C">
        <w:t xml:space="preserve">atalysts. </w:t>
      </w:r>
      <w:r w:rsidRPr="006D212C">
        <w:rPr>
          <w:i/>
        </w:rPr>
        <w:t xml:space="preserve">Angew. Chem., Int. Ed. </w:t>
      </w:r>
      <w:r w:rsidRPr="006D212C">
        <w:rPr>
          <w:b/>
        </w:rPr>
        <w:t>2009,</w:t>
      </w:r>
      <w:r w:rsidRPr="006D212C">
        <w:t xml:space="preserve"> </w:t>
      </w:r>
      <w:r w:rsidRPr="006D212C">
        <w:rPr>
          <w:i/>
        </w:rPr>
        <w:t>48</w:t>
      </w:r>
      <w:r w:rsidRPr="006D212C">
        <w:t xml:space="preserve"> (5), 850-852.</w:t>
      </w:r>
    </w:p>
    <w:p w14:paraId="30F6A4B3" w14:textId="77777777" w:rsidR="006D212C" w:rsidRPr="006D212C" w:rsidRDefault="006D212C" w:rsidP="006D212C">
      <w:pPr>
        <w:pStyle w:val="EndNoteBibliography"/>
      </w:pPr>
      <w:r w:rsidRPr="006D212C">
        <w:lastRenderedPageBreak/>
        <w:t>17.</w:t>
      </w:r>
      <w:r w:rsidRPr="006D212C">
        <w:tab/>
        <w:t xml:space="preserve">Doyle, M. P., Catalytic methods for metal carbene transformations. </w:t>
      </w:r>
      <w:r w:rsidRPr="006D212C">
        <w:rPr>
          <w:i/>
        </w:rPr>
        <w:t xml:space="preserve">Chem. Rev. </w:t>
      </w:r>
      <w:r w:rsidRPr="006D212C">
        <w:rPr>
          <w:b/>
        </w:rPr>
        <w:t>1986,</w:t>
      </w:r>
      <w:r w:rsidRPr="006D212C">
        <w:t xml:space="preserve"> </w:t>
      </w:r>
      <w:r w:rsidRPr="006D212C">
        <w:rPr>
          <w:i/>
        </w:rPr>
        <w:t>86</w:t>
      </w:r>
      <w:r w:rsidRPr="006D212C">
        <w:t xml:space="preserve"> (5), 919-939.</w:t>
      </w:r>
    </w:p>
    <w:p w14:paraId="3C3FCB58" w14:textId="77777777" w:rsidR="006D212C" w:rsidRPr="006D212C" w:rsidRDefault="006D212C" w:rsidP="006D212C">
      <w:pPr>
        <w:pStyle w:val="EndNoteBibliography"/>
      </w:pPr>
      <w:r w:rsidRPr="006D212C">
        <w:t>18.</w:t>
      </w:r>
      <w:r w:rsidRPr="006D212C">
        <w:tab/>
        <w:t xml:space="preserve">Gillingham, D.; Fei, N., Catalytic X–H insertion reactions based on carbenoids. </w:t>
      </w:r>
      <w:r w:rsidRPr="006D212C">
        <w:rPr>
          <w:i/>
        </w:rPr>
        <w:t xml:space="preserve">Chem. Soc. Rev. </w:t>
      </w:r>
      <w:r w:rsidRPr="006D212C">
        <w:rPr>
          <w:b/>
        </w:rPr>
        <w:t>2013,</w:t>
      </w:r>
      <w:r w:rsidRPr="006D212C">
        <w:t xml:space="preserve"> </w:t>
      </w:r>
      <w:r w:rsidRPr="006D212C">
        <w:rPr>
          <w:i/>
        </w:rPr>
        <w:t>42</w:t>
      </w:r>
      <w:r w:rsidRPr="006D212C">
        <w:t xml:space="preserve"> (12), 4918-4931.</w:t>
      </w:r>
    </w:p>
    <w:p w14:paraId="6DEA74F0" w14:textId="6A3E5FF4" w:rsidR="006D212C" w:rsidRPr="006D212C" w:rsidRDefault="006D212C" w:rsidP="006D212C">
      <w:pPr>
        <w:pStyle w:val="EndNoteBibliography"/>
      </w:pPr>
      <w:r w:rsidRPr="006D212C">
        <w:t>19.</w:t>
      </w:r>
      <w:r w:rsidRPr="006D212C">
        <w:tab/>
        <w:t xml:space="preserve">Davies, H. M. L., Finding </w:t>
      </w:r>
      <w:r w:rsidR="00FD4430">
        <w:t>o</w:t>
      </w:r>
      <w:r w:rsidRPr="006D212C">
        <w:t xml:space="preserve">pportunities from </w:t>
      </w:r>
      <w:r w:rsidR="00FD4430">
        <w:t>s</w:t>
      </w:r>
      <w:r w:rsidRPr="006D212C">
        <w:t xml:space="preserve">urprises and </w:t>
      </w:r>
      <w:r w:rsidR="00FD4430">
        <w:t>f</w:t>
      </w:r>
      <w:r w:rsidRPr="006D212C">
        <w:t xml:space="preserve">ailures. Development of </w:t>
      </w:r>
      <w:r w:rsidR="00FD4430">
        <w:t>r</w:t>
      </w:r>
      <w:r w:rsidRPr="006D212C">
        <w:t>hodium-</w:t>
      </w:r>
      <w:r w:rsidR="00FD4430">
        <w:t>s</w:t>
      </w:r>
      <w:r w:rsidRPr="006D212C">
        <w:t xml:space="preserve">tabilized </w:t>
      </w:r>
      <w:r w:rsidR="00FD4430">
        <w:t>d</w:t>
      </w:r>
      <w:r w:rsidRPr="006D212C">
        <w:t>onor/</w:t>
      </w:r>
      <w:r w:rsidR="00FD4430">
        <w:t>a</w:t>
      </w:r>
      <w:r w:rsidRPr="006D212C">
        <w:t xml:space="preserve">cceptor </w:t>
      </w:r>
      <w:r w:rsidR="00FD4430">
        <w:t>c</w:t>
      </w:r>
      <w:r w:rsidRPr="006D212C">
        <w:t xml:space="preserve">arbenes and </w:t>
      </w:r>
      <w:r w:rsidR="00FD4430">
        <w:t>t</w:t>
      </w:r>
      <w:r w:rsidRPr="006D212C">
        <w:t xml:space="preserve">heir </w:t>
      </w:r>
      <w:r w:rsidR="00FD4430">
        <w:t>a</w:t>
      </w:r>
      <w:r w:rsidRPr="006D212C">
        <w:t xml:space="preserve">pplication to </w:t>
      </w:r>
      <w:r w:rsidR="001A656A">
        <w:t>c</w:t>
      </w:r>
      <w:r w:rsidRPr="006D212C">
        <w:t>atalyst-</w:t>
      </w:r>
      <w:r w:rsidR="00FD4430">
        <w:t>c</w:t>
      </w:r>
      <w:r w:rsidRPr="006D212C">
        <w:t xml:space="preserve">ontrolled C–H </w:t>
      </w:r>
      <w:r w:rsidR="00FD4430">
        <w:t>f</w:t>
      </w:r>
      <w:r w:rsidRPr="006D212C">
        <w:t xml:space="preserve">unctionalization. </w:t>
      </w:r>
      <w:r w:rsidRPr="006D212C">
        <w:rPr>
          <w:i/>
        </w:rPr>
        <w:t xml:space="preserve">J. Org. Chem. </w:t>
      </w:r>
      <w:r w:rsidRPr="006D212C">
        <w:rPr>
          <w:b/>
        </w:rPr>
        <w:t>2019,</w:t>
      </w:r>
      <w:r w:rsidRPr="006D212C">
        <w:t xml:space="preserve"> </w:t>
      </w:r>
      <w:r w:rsidRPr="006D212C">
        <w:rPr>
          <w:i/>
        </w:rPr>
        <w:t>84</w:t>
      </w:r>
      <w:r w:rsidRPr="006D212C">
        <w:t xml:space="preserve"> (20), 12722-12745.</w:t>
      </w:r>
    </w:p>
    <w:p w14:paraId="7B5ED68B" w14:textId="1B74DD29" w:rsidR="006D212C" w:rsidRPr="006D212C" w:rsidRDefault="006D212C" w:rsidP="006D212C">
      <w:pPr>
        <w:pStyle w:val="EndNoteBibliography"/>
      </w:pPr>
      <w:r w:rsidRPr="006D212C">
        <w:t>20.</w:t>
      </w:r>
      <w:r w:rsidRPr="006D212C">
        <w:tab/>
        <w:t xml:space="preserve">Hansen, J.;  Autschbach, J.; Davies, H. M. L., Computational </w:t>
      </w:r>
      <w:r w:rsidR="00FD4430">
        <w:t>s</w:t>
      </w:r>
      <w:r w:rsidRPr="006D212C">
        <w:t xml:space="preserve">tudy on the </w:t>
      </w:r>
      <w:r w:rsidR="00FD4430">
        <w:t>s</w:t>
      </w:r>
      <w:r w:rsidRPr="006D212C">
        <w:t xml:space="preserve">electivity of </w:t>
      </w:r>
      <w:r w:rsidR="00FD4430">
        <w:t>d</w:t>
      </w:r>
      <w:r w:rsidRPr="006D212C">
        <w:t>onor/</w:t>
      </w:r>
      <w:r w:rsidR="00FD4430">
        <w:t>a</w:t>
      </w:r>
      <w:r w:rsidRPr="006D212C">
        <w:t>cceptor-</w:t>
      </w:r>
      <w:r w:rsidR="00FD4430">
        <w:t>s</w:t>
      </w:r>
      <w:r w:rsidRPr="006D212C">
        <w:t xml:space="preserve">ubstituted </w:t>
      </w:r>
      <w:r w:rsidR="00FD4430">
        <w:t>r</w:t>
      </w:r>
      <w:r w:rsidRPr="006D212C">
        <w:t xml:space="preserve">hodium </w:t>
      </w:r>
      <w:r w:rsidR="00FD4430">
        <w:t>c</w:t>
      </w:r>
      <w:r w:rsidRPr="006D212C">
        <w:t xml:space="preserve">arbenoids. </w:t>
      </w:r>
      <w:r w:rsidRPr="006D212C">
        <w:rPr>
          <w:i/>
        </w:rPr>
        <w:t xml:space="preserve">J. Org. Chem. </w:t>
      </w:r>
      <w:r w:rsidRPr="006D212C">
        <w:rPr>
          <w:b/>
        </w:rPr>
        <w:t>2009,</w:t>
      </w:r>
      <w:r w:rsidRPr="006D212C">
        <w:t xml:space="preserve"> </w:t>
      </w:r>
      <w:r w:rsidRPr="006D212C">
        <w:rPr>
          <w:i/>
        </w:rPr>
        <w:t>74</w:t>
      </w:r>
      <w:r w:rsidRPr="006D212C">
        <w:t xml:space="preserve"> (17), 6555-6563.</w:t>
      </w:r>
    </w:p>
    <w:p w14:paraId="0461112E" w14:textId="2F84B8D3" w:rsidR="006D212C" w:rsidRPr="006D212C" w:rsidRDefault="006D212C" w:rsidP="006D212C">
      <w:pPr>
        <w:pStyle w:val="EndNoteBibliography"/>
      </w:pPr>
      <w:r w:rsidRPr="006D212C">
        <w:t>21.</w:t>
      </w:r>
      <w:r w:rsidRPr="006D212C">
        <w:tab/>
        <w:t xml:space="preserve">Chen, P.-A.;  Setthakarn, K.; May, J. A., A </w:t>
      </w:r>
      <w:r w:rsidR="001A656A">
        <w:t>b</w:t>
      </w:r>
      <w:r w:rsidRPr="006D212C">
        <w:t>inaphthyl-</w:t>
      </w:r>
      <w:r w:rsidR="00FD4430">
        <w:t>b</w:t>
      </w:r>
      <w:r w:rsidRPr="006D212C">
        <w:t xml:space="preserve">ased </w:t>
      </w:r>
      <w:r w:rsidR="00FD4430">
        <w:t>s</w:t>
      </w:r>
      <w:r w:rsidRPr="006D212C">
        <w:t xml:space="preserve">caffold for a </w:t>
      </w:r>
      <w:r w:rsidR="00FD4430">
        <w:t>c</w:t>
      </w:r>
      <w:r w:rsidRPr="006D212C">
        <w:t xml:space="preserve">hiral </w:t>
      </w:r>
      <w:r w:rsidR="00FD4430">
        <w:t>d</w:t>
      </w:r>
      <w:r w:rsidRPr="006D212C">
        <w:t xml:space="preserve">irhodium(II) </w:t>
      </w:r>
      <w:r w:rsidR="00FD4430">
        <w:t>b</w:t>
      </w:r>
      <w:r w:rsidRPr="006D212C">
        <w:t xml:space="preserve">iscarboxylate </w:t>
      </w:r>
      <w:r w:rsidR="00FD4430">
        <w:t>l</w:t>
      </w:r>
      <w:r w:rsidRPr="006D212C">
        <w:t>igand with α-</w:t>
      </w:r>
      <w:r w:rsidR="00FD4430">
        <w:t>q</w:t>
      </w:r>
      <w:r w:rsidRPr="006D212C">
        <w:t xml:space="preserve">uaternary </w:t>
      </w:r>
      <w:r w:rsidR="00FD4430">
        <w:t>c</w:t>
      </w:r>
      <w:r w:rsidRPr="006D212C">
        <w:t xml:space="preserve">arbon </w:t>
      </w:r>
      <w:r w:rsidR="00FD4430">
        <w:t>c</w:t>
      </w:r>
      <w:r w:rsidRPr="006D212C">
        <w:t xml:space="preserve">enters. </w:t>
      </w:r>
      <w:r w:rsidRPr="006D212C">
        <w:rPr>
          <w:i/>
        </w:rPr>
        <w:t xml:space="preserve">ACS Catal. </w:t>
      </w:r>
      <w:r w:rsidRPr="006D212C">
        <w:rPr>
          <w:b/>
        </w:rPr>
        <w:t>2017,</w:t>
      </w:r>
      <w:r w:rsidRPr="006D212C">
        <w:t xml:space="preserve"> </w:t>
      </w:r>
      <w:r w:rsidRPr="006D212C">
        <w:rPr>
          <w:i/>
        </w:rPr>
        <w:t>7</w:t>
      </w:r>
      <w:r w:rsidRPr="006D212C">
        <w:t xml:space="preserve"> (9), 6155-6161.</w:t>
      </w:r>
    </w:p>
    <w:p w14:paraId="0DAEFD14" w14:textId="37372D7C" w:rsidR="006D212C" w:rsidRPr="006D212C" w:rsidRDefault="006D212C" w:rsidP="006D212C">
      <w:pPr>
        <w:pStyle w:val="EndNoteBibliography"/>
      </w:pPr>
      <w:r w:rsidRPr="006D212C">
        <w:t>22.</w:t>
      </w:r>
      <w:r w:rsidRPr="006D212C">
        <w:tab/>
        <w:t xml:space="preserve">Ford, A.;  Miel, H.;  Ring, A.;  Slattery, C. N.;  Maguire, A. R.; McKervey, M. A., Modern </w:t>
      </w:r>
      <w:r w:rsidR="008A5B91">
        <w:t>o</w:t>
      </w:r>
      <w:r w:rsidRPr="006D212C">
        <w:t xml:space="preserve">rganic </w:t>
      </w:r>
      <w:r w:rsidR="008A5B91">
        <w:t>s</w:t>
      </w:r>
      <w:r w:rsidRPr="006D212C">
        <w:t>ynthesis with α-</w:t>
      </w:r>
      <w:r w:rsidR="008A5B91">
        <w:t>d</w:t>
      </w:r>
      <w:r w:rsidRPr="006D212C">
        <w:t xml:space="preserve">iazocarbonyl </w:t>
      </w:r>
      <w:r w:rsidR="008A5B91">
        <w:t>c</w:t>
      </w:r>
      <w:r w:rsidRPr="006D212C">
        <w:t xml:space="preserve">ompounds. </w:t>
      </w:r>
      <w:r w:rsidRPr="006D212C">
        <w:rPr>
          <w:i/>
        </w:rPr>
        <w:t xml:space="preserve">Chem. Rev. </w:t>
      </w:r>
      <w:r w:rsidRPr="006D212C">
        <w:rPr>
          <w:b/>
        </w:rPr>
        <w:t>2015,</w:t>
      </w:r>
      <w:r w:rsidRPr="006D212C">
        <w:t xml:space="preserve"> </w:t>
      </w:r>
      <w:r w:rsidRPr="006D212C">
        <w:rPr>
          <w:i/>
        </w:rPr>
        <w:t>115</w:t>
      </w:r>
      <w:r w:rsidRPr="006D212C">
        <w:t xml:space="preserve"> (18), 9981-10080.</w:t>
      </w:r>
    </w:p>
    <w:p w14:paraId="06081F28" w14:textId="77777777" w:rsidR="006D212C" w:rsidRPr="006D212C" w:rsidRDefault="006D212C" w:rsidP="006D212C">
      <w:pPr>
        <w:pStyle w:val="EndNoteBibliography"/>
      </w:pPr>
      <w:r w:rsidRPr="006D212C">
        <w:t>23.</w:t>
      </w:r>
      <w:r w:rsidRPr="006D212C">
        <w:tab/>
        <w:t xml:space="preserve">Doyle, M. P.; Forbes, D. C., Recent advances in asymmetric catalytic metal carbene transformations. </w:t>
      </w:r>
      <w:r w:rsidRPr="006D212C">
        <w:rPr>
          <w:i/>
        </w:rPr>
        <w:t xml:space="preserve">Chem. Rev. </w:t>
      </w:r>
      <w:r w:rsidRPr="006D212C">
        <w:rPr>
          <w:b/>
        </w:rPr>
        <w:t>1998,</w:t>
      </w:r>
      <w:r w:rsidRPr="006D212C">
        <w:t xml:space="preserve"> </w:t>
      </w:r>
      <w:r w:rsidRPr="006D212C">
        <w:rPr>
          <w:i/>
        </w:rPr>
        <w:t>98</w:t>
      </w:r>
      <w:r w:rsidRPr="006D212C">
        <w:t xml:space="preserve"> (2), 911-935.</w:t>
      </w:r>
    </w:p>
    <w:p w14:paraId="248A59D9" w14:textId="239D2C0E" w:rsidR="006D212C" w:rsidRPr="006D212C" w:rsidRDefault="006D212C" w:rsidP="006D212C">
      <w:pPr>
        <w:pStyle w:val="EndNoteBibliography"/>
      </w:pPr>
      <w:r w:rsidRPr="006D212C">
        <w:t>24.</w:t>
      </w:r>
      <w:r w:rsidRPr="006D212C">
        <w:tab/>
        <w:t>Caballero, A.;  Prieto, A.;  Diaz-Requejo, M. M.; Perez, P. J., Metal-</w:t>
      </w:r>
      <w:r w:rsidR="001A656A">
        <w:t>c</w:t>
      </w:r>
      <w:r w:rsidRPr="006D212C">
        <w:t xml:space="preserve">atalyzed </w:t>
      </w:r>
      <w:r w:rsidR="008A5B91">
        <w:t>o</w:t>
      </w:r>
      <w:r w:rsidRPr="006D212C">
        <w:t xml:space="preserve">lefin </w:t>
      </w:r>
      <w:r w:rsidR="008A5B91">
        <w:t>c</w:t>
      </w:r>
      <w:r w:rsidRPr="006D212C">
        <w:t xml:space="preserve">yclopropanation with </w:t>
      </w:r>
      <w:r w:rsidR="008A5B91">
        <w:t>e</w:t>
      </w:r>
      <w:r w:rsidRPr="006D212C">
        <w:t xml:space="preserve">thyl </w:t>
      </w:r>
      <w:r w:rsidR="008A5B91">
        <w:t>d</w:t>
      </w:r>
      <w:r w:rsidRPr="006D212C">
        <w:t xml:space="preserve">iazoacetate: </w:t>
      </w:r>
      <w:r w:rsidR="008A5B91">
        <w:t>c</w:t>
      </w:r>
      <w:r w:rsidRPr="006D212C">
        <w:t xml:space="preserve">ontrol of the </w:t>
      </w:r>
      <w:r w:rsidR="008A5B91">
        <w:t>d</w:t>
      </w:r>
      <w:r w:rsidRPr="006D212C">
        <w:t xml:space="preserve">iastereoselectivity. </w:t>
      </w:r>
      <w:r w:rsidRPr="006D212C">
        <w:rPr>
          <w:i/>
        </w:rPr>
        <w:t xml:space="preserve">Eur. J. Inorg. Chem. </w:t>
      </w:r>
      <w:r w:rsidRPr="006D212C">
        <w:rPr>
          <w:b/>
        </w:rPr>
        <w:t>2009,</w:t>
      </w:r>
      <w:r w:rsidRPr="006D212C">
        <w:t xml:space="preserve">  (9), 1137-1144.</w:t>
      </w:r>
    </w:p>
    <w:p w14:paraId="6F3A2E21" w14:textId="77777777" w:rsidR="006D212C" w:rsidRPr="006D212C" w:rsidRDefault="006D212C" w:rsidP="006D212C">
      <w:pPr>
        <w:pStyle w:val="EndNoteBibliography"/>
      </w:pPr>
      <w:r w:rsidRPr="006D212C">
        <w:t>25.</w:t>
      </w:r>
      <w:r w:rsidRPr="006D212C">
        <w:tab/>
        <w:t xml:space="preserve">Gurmessa, G.; Singh, G., Recent progress in insertion and cyclopropanation reactions of metal carbenoids from α-diazocarbonyl compounds. </w:t>
      </w:r>
      <w:r w:rsidRPr="006D212C">
        <w:rPr>
          <w:i/>
        </w:rPr>
        <w:t xml:space="preserve">Res. Chem. Intermed. </w:t>
      </w:r>
      <w:r w:rsidRPr="006D212C">
        <w:rPr>
          <w:b/>
        </w:rPr>
        <w:t>2017,</w:t>
      </w:r>
      <w:r w:rsidRPr="006D212C">
        <w:t xml:space="preserve"> </w:t>
      </w:r>
      <w:r w:rsidRPr="006D212C">
        <w:rPr>
          <w:i/>
        </w:rPr>
        <w:t>43</w:t>
      </w:r>
      <w:r w:rsidRPr="006D212C">
        <w:t xml:space="preserve"> (11), 6447-6504.</w:t>
      </w:r>
    </w:p>
    <w:p w14:paraId="4C15A9EE" w14:textId="77777777" w:rsidR="006D212C" w:rsidRPr="006D212C" w:rsidRDefault="006D212C" w:rsidP="006D212C">
      <w:pPr>
        <w:pStyle w:val="EndNoteBibliography"/>
      </w:pPr>
      <w:r w:rsidRPr="006D212C">
        <w:t>26.</w:t>
      </w:r>
      <w:r w:rsidRPr="006D212C">
        <w:tab/>
        <w:t xml:space="preserve">Wu, W.;  Lin, Z.; Jiang, H., Recent advances in the synthesis of cyclopropanes. </w:t>
      </w:r>
      <w:r w:rsidRPr="006D212C">
        <w:rPr>
          <w:i/>
        </w:rPr>
        <w:t xml:space="preserve">Org. Biomol. Chem. </w:t>
      </w:r>
      <w:r w:rsidRPr="006D212C">
        <w:rPr>
          <w:b/>
        </w:rPr>
        <w:t>2018,</w:t>
      </w:r>
      <w:r w:rsidRPr="006D212C">
        <w:t xml:space="preserve"> </w:t>
      </w:r>
      <w:r w:rsidRPr="006D212C">
        <w:rPr>
          <w:i/>
        </w:rPr>
        <w:t>16</w:t>
      </w:r>
      <w:r w:rsidRPr="006D212C">
        <w:t xml:space="preserve"> (40), 7315-7329.</w:t>
      </w:r>
    </w:p>
    <w:p w14:paraId="04589B25" w14:textId="79CFDE64" w:rsidR="006D212C" w:rsidRPr="006D212C" w:rsidRDefault="006D212C" w:rsidP="006D212C">
      <w:pPr>
        <w:pStyle w:val="EndNoteBibliography"/>
      </w:pPr>
      <w:r w:rsidRPr="006D212C">
        <w:t>27.</w:t>
      </w:r>
      <w:r w:rsidRPr="006D212C">
        <w:tab/>
        <w:t xml:space="preserve">Herndon, J. W., The chemistry of the carbon-transition metal double and triple bond: </w:t>
      </w:r>
      <w:r w:rsidR="001A656A">
        <w:t>a</w:t>
      </w:r>
      <w:r w:rsidRPr="006D212C">
        <w:t xml:space="preserve">nnual survey covering the year 2018. </w:t>
      </w:r>
      <w:r w:rsidRPr="006D212C">
        <w:rPr>
          <w:i/>
        </w:rPr>
        <w:t xml:space="preserve">Coord. Chem. Rev. </w:t>
      </w:r>
      <w:r w:rsidRPr="006D212C">
        <w:rPr>
          <w:b/>
        </w:rPr>
        <w:t>2019,</w:t>
      </w:r>
      <w:r w:rsidRPr="006D212C">
        <w:t xml:space="preserve"> </w:t>
      </w:r>
      <w:r w:rsidRPr="006D212C">
        <w:rPr>
          <w:i/>
        </w:rPr>
        <w:t>401</w:t>
      </w:r>
      <w:r w:rsidRPr="006D212C">
        <w:t>, 213051.</w:t>
      </w:r>
    </w:p>
    <w:p w14:paraId="78A8BA91" w14:textId="55AFF11B" w:rsidR="006D212C" w:rsidRPr="006D212C" w:rsidRDefault="006D212C" w:rsidP="006D212C">
      <w:pPr>
        <w:pStyle w:val="EndNoteBibliography"/>
      </w:pPr>
      <w:r w:rsidRPr="006D212C">
        <w:t>28.</w:t>
      </w:r>
      <w:r w:rsidRPr="006D212C">
        <w:tab/>
        <w:t xml:space="preserve">Herndon, J. W., The chemistry of the carbon-transition metal double and triple bond: </w:t>
      </w:r>
      <w:r w:rsidR="001A656A">
        <w:t>a</w:t>
      </w:r>
      <w:r w:rsidRPr="006D212C">
        <w:t xml:space="preserve">nnual survey covering the year 2017. </w:t>
      </w:r>
      <w:r w:rsidRPr="006D212C">
        <w:rPr>
          <w:i/>
        </w:rPr>
        <w:t xml:space="preserve">Coord. Chem. Rev. </w:t>
      </w:r>
      <w:r w:rsidRPr="006D212C">
        <w:rPr>
          <w:b/>
        </w:rPr>
        <w:t>2018,</w:t>
      </w:r>
      <w:r w:rsidRPr="006D212C">
        <w:t xml:space="preserve"> </w:t>
      </w:r>
      <w:r w:rsidRPr="006D212C">
        <w:rPr>
          <w:i/>
        </w:rPr>
        <w:t>377</w:t>
      </w:r>
      <w:r w:rsidRPr="006D212C">
        <w:t>, 86-190.</w:t>
      </w:r>
    </w:p>
    <w:p w14:paraId="7237F77F" w14:textId="6D88F9C7" w:rsidR="006D212C" w:rsidRPr="006D212C" w:rsidRDefault="006D212C" w:rsidP="006D212C">
      <w:pPr>
        <w:pStyle w:val="EndNoteBibliography"/>
      </w:pPr>
      <w:r w:rsidRPr="006D212C">
        <w:t>29.</w:t>
      </w:r>
      <w:r w:rsidRPr="006D212C">
        <w:tab/>
        <w:t xml:space="preserve">Herndon, J. W., The chemistry of the carbon-transition metal double and triple bond: </w:t>
      </w:r>
      <w:r w:rsidR="001A656A">
        <w:t>a</w:t>
      </w:r>
      <w:r w:rsidRPr="006D212C">
        <w:t xml:space="preserve">nnual survey covering the year 2016. </w:t>
      </w:r>
      <w:r w:rsidRPr="006D212C">
        <w:rPr>
          <w:i/>
        </w:rPr>
        <w:t xml:space="preserve">Coord. Chem. Rev. </w:t>
      </w:r>
      <w:r w:rsidRPr="006D212C">
        <w:rPr>
          <w:b/>
        </w:rPr>
        <w:t>2018,</w:t>
      </w:r>
      <w:r w:rsidRPr="006D212C">
        <w:t xml:space="preserve"> </w:t>
      </w:r>
      <w:r w:rsidRPr="006D212C">
        <w:rPr>
          <w:i/>
        </w:rPr>
        <w:t>356</w:t>
      </w:r>
      <w:r w:rsidRPr="006D212C">
        <w:t>, 1-114.</w:t>
      </w:r>
    </w:p>
    <w:p w14:paraId="576FF625" w14:textId="2B47BAE1" w:rsidR="006D212C" w:rsidRPr="006D212C" w:rsidRDefault="006D212C" w:rsidP="006D212C">
      <w:pPr>
        <w:pStyle w:val="EndNoteBibliography"/>
      </w:pPr>
      <w:r w:rsidRPr="006D212C">
        <w:t>30.</w:t>
      </w:r>
      <w:r w:rsidRPr="006D212C">
        <w:tab/>
        <w:t xml:space="preserve">Doyle, M. P.;  Dorow, R. L.;  Buhro, W. E.;  Griffin, J. H.;  Tamblyn, W. H.; Trudell, M. L., Stereoselectivity of </w:t>
      </w:r>
      <w:r w:rsidR="008A5B91">
        <w:t>c</w:t>
      </w:r>
      <w:r w:rsidRPr="006D212C">
        <w:t xml:space="preserve">atalytic </w:t>
      </w:r>
      <w:r w:rsidR="008A5B91">
        <w:t>c</w:t>
      </w:r>
      <w:r w:rsidRPr="006D212C">
        <w:t xml:space="preserve">yclopropanation </w:t>
      </w:r>
      <w:r w:rsidR="008A5B91">
        <w:t>r</w:t>
      </w:r>
      <w:r w:rsidRPr="006D212C">
        <w:t xml:space="preserve">eactions - </w:t>
      </w:r>
      <w:r w:rsidR="008A5B91">
        <w:t>c</w:t>
      </w:r>
      <w:r w:rsidRPr="006D212C">
        <w:t xml:space="preserve">atalyst </w:t>
      </w:r>
      <w:r w:rsidR="008A5B91">
        <w:t>d</w:t>
      </w:r>
      <w:r w:rsidRPr="006D212C">
        <w:t xml:space="preserve">ependence in </w:t>
      </w:r>
      <w:r w:rsidR="008A5B91">
        <w:t>r</w:t>
      </w:r>
      <w:r w:rsidRPr="006D212C">
        <w:t xml:space="preserve">eactions of </w:t>
      </w:r>
      <w:r w:rsidR="008A5B91">
        <w:t>e</w:t>
      </w:r>
      <w:r w:rsidRPr="006D212C">
        <w:t xml:space="preserve">thyl </w:t>
      </w:r>
      <w:r w:rsidR="008A5B91">
        <w:t>d</w:t>
      </w:r>
      <w:r w:rsidRPr="006D212C">
        <w:t xml:space="preserve">iazoacetate with </w:t>
      </w:r>
      <w:r w:rsidR="008A5B91">
        <w:t>a</w:t>
      </w:r>
      <w:r w:rsidRPr="006D212C">
        <w:t xml:space="preserve">lkenes. </w:t>
      </w:r>
      <w:r w:rsidRPr="006D212C">
        <w:rPr>
          <w:i/>
        </w:rPr>
        <w:t xml:space="preserve">Organometallics </w:t>
      </w:r>
      <w:r w:rsidRPr="006D212C">
        <w:rPr>
          <w:b/>
        </w:rPr>
        <w:t>1984,</w:t>
      </w:r>
      <w:r w:rsidRPr="006D212C">
        <w:t xml:space="preserve"> </w:t>
      </w:r>
      <w:r w:rsidRPr="006D212C">
        <w:rPr>
          <w:i/>
        </w:rPr>
        <w:t>3</w:t>
      </w:r>
      <w:r w:rsidRPr="006D212C">
        <w:t xml:space="preserve"> (1), 44-52.</w:t>
      </w:r>
    </w:p>
    <w:p w14:paraId="042AFFC4" w14:textId="77777777" w:rsidR="006D212C" w:rsidRPr="006D212C" w:rsidRDefault="006D212C" w:rsidP="006D212C">
      <w:pPr>
        <w:pStyle w:val="EndNoteBibliography"/>
      </w:pPr>
      <w:r w:rsidRPr="006D212C">
        <w:t>31.</w:t>
      </w:r>
      <w:r w:rsidRPr="006D212C">
        <w:tab/>
        <w:t xml:space="preserve">Alexakis, A.;  Krause, N.; Woodward, S., </w:t>
      </w:r>
      <w:r w:rsidRPr="006D212C">
        <w:rPr>
          <w:i/>
        </w:rPr>
        <w:t>Copper-Catalyzed Asymmetric Synthesis</w:t>
      </w:r>
      <w:r w:rsidRPr="006D212C">
        <w:t>. John Wiley &amp; Sons, Incorporated: Weinheim, Germany, 2014.</w:t>
      </w:r>
    </w:p>
    <w:p w14:paraId="5320675C" w14:textId="77777777" w:rsidR="006D212C" w:rsidRPr="006D212C" w:rsidRDefault="006D212C" w:rsidP="006D212C">
      <w:pPr>
        <w:pStyle w:val="EndNoteBibliography"/>
      </w:pPr>
      <w:r w:rsidRPr="006D212C">
        <w:lastRenderedPageBreak/>
        <w:t>32.</w:t>
      </w:r>
      <w:r w:rsidRPr="006D212C">
        <w:tab/>
        <w:t xml:space="preserve">Nozaki, H.;  Moriuti, S.;  Takaya, H.; Noyori, R., Asymmetric induction in carbenoid reaction by means of a dissymmetric copper chelate. </w:t>
      </w:r>
      <w:r w:rsidRPr="006D212C">
        <w:rPr>
          <w:i/>
        </w:rPr>
        <w:t xml:space="preserve">Tetrahedron Lett. </w:t>
      </w:r>
      <w:r w:rsidRPr="006D212C">
        <w:rPr>
          <w:b/>
        </w:rPr>
        <w:t>1966,</w:t>
      </w:r>
      <w:r w:rsidRPr="006D212C">
        <w:t xml:space="preserve"> </w:t>
      </w:r>
      <w:r w:rsidRPr="006D212C">
        <w:rPr>
          <w:i/>
        </w:rPr>
        <w:t>7</w:t>
      </w:r>
      <w:r w:rsidRPr="006D212C">
        <w:t xml:space="preserve"> (43), 5239-5244.</w:t>
      </w:r>
    </w:p>
    <w:p w14:paraId="69FC80DD" w14:textId="77777777" w:rsidR="006D212C" w:rsidRPr="006D212C" w:rsidRDefault="006D212C" w:rsidP="006D212C">
      <w:pPr>
        <w:pStyle w:val="EndNoteBibliography"/>
      </w:pPr>
      <w:r w:rsidRPr="006D212C">
        <w:t>33.</w:t>
      </w:r>
      <w:r w:rsidRPr="006D212C">
        <w:tab/>
        <w:t xml:space="preserve">Aratani, T.;  Yoneyoshi, Y.; Nagase, T., Asymmetric synthesis of chrysanthemic acid. An application of copper carbenoid reaction. </w:t>
      </w:r>
      <w:r w:rsidRPr="006D212C">
        <w:rPr>
          <w:i/>
        </w:rPr>
        <w:t xml:space="preserve">Tetrahedron Lett. </w:t>
      </w:r>
      <w:r w:rsidRPr="006D212C">
        <w:rPr>
          <w:b/>
        </w:rPr>
        <w:t>1977,</w:t>
      </w:r>
      <w:r w:rsidRPr="006D212C">
        <w:t xml:space="preserve"> </w:t>
      </w:r>
      <w:r w:rsidRPr="006D212C">
        <w:rPr>
          <w:i/>
        </w:rPr>
        <w:t>18</w:t>
      </w:r>
      <w:r w:rsidRPr="006D212C">
        <w:t xml:space="preserve"> (30), 2599-2602.</w:t>
      </w:r>
    </w:p>
    <w:p w14:paraId="756B2F33" w14:textId="77777777" w:rsidR="006D212C" w:rsidRPr="006D212C" w:rsidRDefault="006D212C" w:rsidP="006D212C">
      <w:pPr>
        <w:pStyle w:val="EndNoteBibliography"/>
      </w:pPr>
      <w:r w:rsidRPr="006D212C">
        <w:t>34.</w:t>
      </w:r>
      <w:r w:rsidRPr="006D212C">
        <w:tab/>
        <w:t xml:space="preserve">Aratani, T., Catalytic asymmetric synthesis of cyclopropanecarboxylic acids: an application of chiral copper carbenoid reaction. </w:t>
      </w:r>
      <w:r w:rsidRPr="006D212C">
        <w:rPr>
          <w:i/>
        </w:rPr>
        <w:t xml:space="preserve">Pure Appl. Chem. </w:t>
      </w:r>
      <w:r w:rsidRPr="006D212C">
        <w:rPr>
          <w:b/>
        </w:rPr>
        <w:t>1985,</w:t>
      </w:r>
      <w:r w:rsidRPr="006D212C">
        <w:t xml:space="preserve"> </w:t>
      </w:r>
      <w:r w:rsidRPr="006D212C">
        <w:rPr>
          <w:i/>
        </w:rPr>
        <w:t>57</w:t>
      </w:r>
      <w:r w:rsidRPr="006D212C">
        <w:t xml:space="preserve"> (12), 1839-1844.</w:t>
      </w:r>
    </w:p>
    <w:p w14:paraId="78FE1AB0" w14:textId="77777777" w:rsidR="006D212C" w:rsidRPr="006D212C" w:rsidRDefault="006D212C" w:rsidP="006D212C">
      <w:pPr>
        <w:pStyle w:val="EndNoteBibliography"/>
      </w:pPr>
      <w:r w:rsidRPr="006D212C">
        <w:t>35.</w:t>
      </w:r>
      <w:r w:rsidRPr="006D212C">
        <w:tab/>
        <w:t xml:space="preserve">Kahan, F. M.;  Kropp, H.;  Sundelof, J. G.; Birnbaum, J., Thienamycin: development of imipenem-cilastatin. </w:t>
      </w:r>
      <w:r w:rsidRPr="006D212C">
        <w:rPr>
          <w:i/>
        </w:rPr>
        <w:t xml:space="preserve">J. Antimicrob. Chemother. </w:t>
      </w:r>
      <w:r w:rsidRPr="006D212C">
        <w:rPr>
          <w:b/>
        </w:rPr>
        <w:t>1983,</w:t>
      </w:r>
      <w:r w:rsidRPr="006D212C">
        <w:t xml:space="preserve"> </w:t>
      </w:r>
      <w:r w:rsidRPr="006D212C">
        <w:rPr>
          <w:i/>
        </w:rPr>
        <w:t>12</w:t>
      </w:r>
      <w:r w:rsidRPr="006D212C">
        <w:t xml:space="preserve"> (suppl_D), 1-35.</w:t>
      </w:r>
    </w:p>
    <w:p w14:paraId="19E7BB98" w14:textId="77777777" w:rsidR="006D212C" w:rsidRPr="006D212C" w:rsidRDefault="006D212C" w:rsidP="006D212C">
      <w:pPr>
        <w:pStyle w:val="EndNoteBibliography"/>
      </w:pPr>
      <w:r w:rsidRPr="006D212C">
        <w:t>36.</w:t>
      </w:r>
      <w:r w:rsidRPr="006D212C">
        <w:tab/>
        <w:t xml:space="preserve">Fritschi, H.;  Leutenegger, U.; Pfaltz, A., Semicorrin metal complexes as enantioselective catalysts. Part 2. Enantioselective cyclopropane formation from olefins with diazo compounds catalyzed by chiral (semicorrinato)copper complexes. </w:t>
      </w:r>
      <w:r w:rsidRPr="006D212C">
        <w:rPr>
          <w:i/>
        </w:rPr>
        <w:t xml:space="preserve">Helv. Chim. Acta </w:t>
      </w:r>
      <w:r w:rsidRPr="006D212C">
        <w:rPr>
          <w:b/>
        </w:rPr>
        <w:t>1988,</w:t>
      </w:r>
      <w:r w:rsidRPr="006D212C">
        <w:t xml:space="preserve"> </w:t>
      </w:r>
      <w:r w:rsidRPr="006D212C">
        <w:rPr>
          <w:i/>
        </w:rPr>
        <w:t>71</w:t>
      </w:r>
      <w:r w:rsidRPr="006D212C">
        <w:t xml:space="preserve"> (6), 1553-1565.</w:t>
      </w:r>
    </w:p>
    <w:p w14:paraId="6F69E594" w14:textId="5DD2D120" w:rsidR="006D212C" w:rsidRPr="006D212C" w:rsidRDefault="006D212C" w:rsidP="006D212C">
      <w:pPr>
        <w:pStyle w:val="EndNoteBibliography"/>
      </w:pPr>
      <w:r w:rsidRPr="006D212C">
        <w:t>37.</w:t>
      </w:r>
      <w:r w:rsidRPr="006D212C">
        <w:tab/>
        <w:t xml:space="preserve">Hargaden, G. C.; Guiry, P. J., Recent </w:t>
      </w:r>
      <w:r w:rsidR="008A5B91">
        <w:t>a</w:t>
      </w:r>
      <w:r w:rsidRPr="006D212C">
        <w:t xml:space="preserve">pplications of </w:t>
      </w:r>
      <w:r w:rsidR="008A5B91">
        <w:t>o</w:t>
      </w:r>
      <w:r w:rsidRPr="006D212C">
        <w:t>xazoline-</w:t>
      </w:r>
      <w:r w:rsidR="008A5B91">
        <w:t>c</w:t>
      </w:r>
      <w:r w:rsidRPr="006D212C">
        <w:t xml:space="preserve">ontaining </w:t>
      </w:r>
      <w:r w:rsidR="008A5B91">
        <w:t>l</w:t>
      </w:r>
      <w:r w:rsidRPr="006D212C">
        <w:t xml:space="preserve">igands in </w:t>
      </w:r>
      <w:r w:rsidR="008A5B91">
        <w:t>a</w:t>
      </w:r>
      <w:r w:rsidRPr="006D212C">
        <w:t xml:space="preserve">symmetric </w:t>
      </w:r>
      <w:r w:rsidR="008A5B91">
        <w:t>c</w:t>
      </w:r>
      <w:r w:rsidRPr="006D212C">
        <w:t xml:space="preserve">atalysis. </w:t>
      </w:r>
      <w:r w:rsidRPr="006D212C">
        <w:rPr>
          <w:i/>
        </w:rPr>
        <w:t xml:space="preserve">Chem. Rev. </w:t>
      </w:r>
      <w:r w:rsidRPr="006D212C">
        <w:rPr>
          <w:b/>
        </w:rPr>
        <w:t>2009,</w:t>
      </w:r>
      <w:r w:rsidRPr="006D212C">
        <w:t xml:space="preserve"> </w:t>
      </w:r>
      <w:r w:rsidRPr="006D212C">
        <w:rPr>
          <w:i/>
        </w:rPr>
        <w:t>109</w:t>
      </w:r>
      <w:r w:rsidRPr="006D212C">
        <w:t xml:space="preserve"> (6), 2505-2550.</w:t>
      </w:r>
    </w:p>
    <w:p w14:paraId="3369FB6E" w14:textId="261368D7" w:rsidR="006D212C" w:rsidRPr="006D212C" w:rsidRDefault="006D212C" w:rsidP="006D212C">
      <w:pPr>
        <w:pStyle w:val="EndNoteBibliography"/>
      </w:pPr>
      <w:r w:rsidRPr="006D212C">
        <w:t>38.</w:t>
      </w:r>
      <w:r w:rsidRPr="006D212C">
        <w:tab/>
        <w:t>Desimoni, G.;  Faita, G.; Jørgensen, K. A., C</w:t>
      </w:r>
      <w:r w:rsidRPr="006D212C">
        <w:rPr>
          <w:vertAlign w:val="subscript"/>
        </w:rPr>
        <w:t>2</w:t>
      </w:r>
      <w:r w:rsidRPr="006D212C">
        <w:t xml:space="preserve">-Symmetric </w:t>
      </w:r>
      <w:r w:rsidR="008A5B91">
        <w:t>c</w:t>
      </w:r>
      <w:r w:rsidRPr="006D212C">
        <w:t xml:space="preserve">hiral </w:t>
      </w:r>
      <w:r w:rsidR="008A5B91">
        <w:t>b</w:t>
      </w:r>
      <w:r w:rsidRPr="006D212C">
        <w:t>is(</w:t>
      </w:r>
      <w:r w:rsidR="008A5B91">
        <w:t>o</w:t>
      </w:r>
      <w:r w:rsidRPr="006D212C">
        <w:t xml:space="preserve">xazoline) </w:t>
      </w:r>
      <w:r w:rsidR="008A5B91">
        <w:t>l</w:t>
      </w:r>
      <w:r w:rsidRPr="006D212C">
        <w:t xml:space="preserve">igands in </w:t>
      </w:r>
      <w:r w:rsidR="008A5B91">
        <w:t>a</w:t>
      </w:r>
      <w:r w:rsidRPr="006D212C">
        <w:t xml:space="preserve">symmetric </w:t>
      </w:r>
      <w:r w:rsidR="008A5B91">
        <w:t>c</w:t>
      </w:r>
      <w:r w:rsidRPr="006D212C">
        <w:t xml:space="preserve">atalysis. </w:t>
      </w:r>
      <w:r w:rsidRPr="006D212C">
        <w:rPr>
          <w:i/>
        </w:rPr>
        <w:t xml:space="preserve">Chem. Rev. </w:t>
      </w:r>
      <w:r w:rsidRPr="006D212C">
        <w:rPr>
          <w:b/>
        </w:rPr>
        <w:t>2006,</w:t>
      </w:r>
      <w:r w:rsidRPr="006D212C">
        <w:t xml:space="preserve"> </w:t>
      </w:r>
      <w:r w:rsidRPr="006D212C">
        <w:rPr>
          <w:i/>
        </w:rPr>
        <w:t>106</w:t>
      </w:r>
      <w:r w:rsidRPr="006D212C">
        <w:t xml:space="preserve"> (9), 3561-3651.</w:t>
      </w:r>
    </w:p>
    <w:p w14:paraId="3E89D83F" w14:textId="77777777" w:rsidR="006D212C" w:rsidRPr="006D212C" w:rsidRDefault="006D212C" w:rsidP="006D212C">
      <w:pPr>
        <w:pStyle w:val="EndNoteBibliography"/>
      </w:pPr>
      <w:r w:rsidRPr="006D212C">
        <w:t>39.</w:t>
      </w:r>
      <w:r w:rsidRPr="006D212C">
        <w:tab/>
        <w:t xml:space="preserve">Lowenthal, R. E.;  Abiko, A.; Masamune, S., Asymmetric catalytic cyclopropanation of olefins: bis-oxazoline copper complexes. </w:t>
      </w:r>
      <w:r w:rsidRPr="006D212C">
        <w:rPr>
          <w:i/>
        </w:rPr>
        <w:t xml:space="preserve">Tetrahedron Lett. </w:t>
      </w:r>
      <w:r w:rsidRPr="006D212C">
        <w:rPr>
          <w:b/>
        </w:rPr>
        <w:t>1990,</w:t>
      </w:r>
      <w:r w:rsidRPr="006D212C">
        <w:t xml:space="preserve"> </w:t>
      </w:r>
      <w:r w:rsidRPr="006D212C">
        <w:rPr>
          <w:i/>
        </w:rPr>
        <w:t>31</w:t>
      </w:r>
      <w:r w:rsidRPr="006D212C">
        <w:t xml:space="preserve"> (42), 6005-6008.</w:t>
      </w:r>
    </w:p>
    <w:p w14:paraId="08D398FC" w14:textId="0B8281CA" w:rsidR="006D212C" w:rsidRPr="006D212C" w:rsidRDefault="006D212C" w:rsidP="006D212C">
      <w:pPr>
        <w:pStyle w:val="EndNoteBibliography"/>
      </w:pPr>
      <w:r w:rsidRPr="006D212C">
        <w:t>40.</w:t>
      </w:r>
      <w:r w:rsidRPr="006D212C">
        <w:tab/>
        <w:t>Leutenegger, U.;  Umbricht, G.;  Fahrni, C.;  von Matt, P.; Pfaltz, A., 5-</w:t>
      </w:r>
      <w:r w:rsidR="00F539AF">
        <w:t>A</w:t>
      </w:r>
      <w:r w:rsidRPr="006D212C">
        <w:t>za-</w:t>
      </w:r>
      <w:r w:rsidR="00F539AF">
        <w:t>s</w:t>
      </w:r>
      <w:r w:rsidRPr="006D212C">
        <w:t xml:space="preserve">emicorrins: </w:t>
      </w:r>
      <w:r w:rsidR="001A656A">
        <w:t>a</w:t>
      </w:r>
      <w:r w:rsidRPr="006D212C">
        <w:t xml:space="preserve"> new class of bidentate nitrogen ligands for enantioselective catalysis. </w:t>
      </w:r>
      <w:r w:rsidRPr="006D212C">
        <w:rPr>
          <w:i/>
        </w:rPr>
        <w:t xml:space="preserve">Tetrahedron </w:t>
      </w:r>
      <w:r w:rsidRPr="006D212C">
        <w:rPr>
          <w:b/>
        </w:rPr>
        <w:t>1992,</w:t>
      </w:r>
      <w:r w:rsidRPr="006D212C">
        <w:t xml:space="preserve"> </w:t>
      </w:r>
      <w:r w:rsidRPr="006D212C">
        <w:rPr>
          <w:i/>
        </w:rPr>
        <w:t>48</w:t>
      </w:r>
      <w:r w:rsidRPr="006D212C">
        <w:t xml:space="preserve"> (11), 2143-2156.</w:t>
      </w:r>
    </w:p>
    <w:p w14:paraId="091F1711" w14:textId="77777777" w:rsidR="006D212C" w:rsidRPr="006D212C" w:rsidRDefault="006D212C" w:rsidP="006D212C">
      <w:pPr>
        <w:pStyle w:val="EndNoteBibliography"/>
      </w:pPr>
      <w:r w:rsidRPr="006D212C">
        <w:t>41.</w:t>
      </w:r>
      <w:r w:rsidRPr="006D212C">
        <w:tab/>
        <w:t xml:space="preserve">Lattanzi, A.;  Dalpozzo, R.; Pellissier, H., </w:t>
      </w:r>
      <w:r w:rsidRPr="006D212C">
        <w:rPr>
          <w:i/>
        </w:rPr>
        <w:t>Asymmetric Synthesis of Three-Membered Rings</w:t>
      </w:r>
      <w:r w:rsidRPr="006D212C">
        <w:t>. John Wiley &amp; Sons, Incorporated: Newark, Germany, 2017.</w:t>
      </w:r>
    </w:p>
    <w:p w14:paraId="6BCF540D" w14:textId="37697C71" w:rsidR="006D212C" w:rsidRPr="006D212C" w:rsidRDefault="006D212C" w:rsidP="006D212C">
      <w:pPr>
        <w:pStyle w:val="EndNoteBibliography"/>
      </w:pPr>
      <w:r w:rsidRPr="006D212C">
        <w:t>42.</w:t>
      </w:r>
      <w:r w:rsidRPr="006D212C">
        <w:tab/>
        <w:t xml:space="preserve">Roy, A.;  Goswami, S. P.; Sarkar, A., Transition metal catalyzed asymmetric cyclopropanation via diazo decomposition: </w:t>
      </w:r>
      <w:r w:rsidR="001A656A">
        <w:t>l</w:t>
      </w:r>
      <w:r w:rsidRPr="006D212C">
        <w:t xml:space="preserve">igand architecture defining stereoselectivity. </w:t>
      </w:r>
      <w:r w:rsidRPr="006D212C">
        <w:rPr>
          <w:i/>
        </w:rPr>
        <w:t xml:space="preserve">Synth. Commun. </w:t>
      </w:r>
      <w:r w:rsidRPr="006D212C">
        <w:rPr>
          <w:b/>
        </w:rPr>
        <w:t>2018,</w:t>
      </w:r>
      <w:r w:rsidRPr="006D212C">
        <w:t xml:space="preserve"> </w:t>
      </w:r>
      <w:r w:rsidRPr="006D212C">
        <w:rPr>
          <w:i/>
        </w:rPr>
        <w:t>48</w:t>
      </w:r>
      <w:r w:rsidRPr="006D212C">
        <w:t xml:space="preserve"> (16), 2003-2036.</w:t>
      </w:r>
    </w:p>
    <w:p w14:paraId="6A829C00" w14:textId="762305A7" w:rsidR="006D212C" w:rsidRPr="006D212C" w:rsidRDefault="006D212C" w:rsidP="006D212C">
      <w:pPr>
        <w:pStyle w:val="EndNoteBibliography"/>
      </w:pPr>
      <w:r w:rsidRPr="006D212C">
        <w:t>43.</w:t>
      </w:r>
      <w:r w:rsidRPr="006D212C">
        <w:tab/>
        <w:t xml:space="preserve">Aguado-Ullate, S.;  Urbano-Cuadrado, M.;  Villalba, I.;  Pires, E.;  García, J. I.;  Bo, C.; Carbó, J. J., Predicting the </w:t>
      </w:r>
      <w:r w:rsidR="008A5B91">
        <w:t>e</w:t>
      </w:r>
      <w:r w:rsidRPr="006D212C">
        <w:t xml:space="preserve">nantioselectivity of the </w:t>
      </w:r>
      <w:r w:rsidR="008A5B91">
        <w:t>c</w:t>
      </w:r>
      <w:r w:rsidRPr="006D212C">
        <w:t>opper-</w:t>
      </w:r>
      <w:r w:rsidR="008A5B91">
        <w:t>c</w:t>
      </w:r>
      <w:r w:rsidRPr="006D212C">
        <w:t xml:space="preserve">atalysed </w:t>
      </w:r>
      <w:r w:rsidR="008A5B91">
        <w:t>c</w:t>
      </w:r>
      <w:r w:rsidRPr="006D212C">
        <w:t xml:space="preserve">yclopropanation of </w:t>
      </w:r>
      <w:r w:rsidR="008A5B91">
        <w:t>a</w:t>
      </w:r>
      <w:r w:rsidRPr="006D212C">
        <w:t xml:space="preserve">lkenes by </w:t>
      </w:r>
      <w:r w:rsidR="008A5B91">
        <w:t>u</w:t>
      </w:r>
      <w:r w:rsidRPr="006D212C">
        <w:t xml:space="preserve">sing </w:t>
      </w:r>
      <w:r w:rsidR="008A5B91">
        <w:t>q</w:t>
      </w:r>
      <w:r w:rsidRPr="006D212C">
        <w:t xml:space="preserve">uantitative </w:t>
      </w:r>
      <w:r w:rsidR="008A5B91">
        <w:t>q</w:t>
      </w:r>
      <w:r w:rsidRPr="006D212C">
        <w:t>uadrant-</w:t>
      </w:r>
      <w:r w:rsidR="008A5B91">
        <w:t>d</w:t>
      </w:r>
      <w:r w:rsidRPr="006D212C">
        <w:t xml:space="preserve">iagram </w:t>
      </w:r>
      <w:r w:rsidR="008A5B91">
        <w:t>r</w:t>
      </w:r>
      <w:r w:rsidRPr="006D212C">
        <w:t xml:space="preserve">epresentations of the </w:t>
      </w:r>
      <w:r w:rsidR="008A5B91">
        <w:t>c</w:t>
      </w:r>
      <w:r w:rsidRPr="006D212C">
        <w:t xml:space="preserve">atalysts. </w:t>
      </w:r>
      <w:r w:rsidRPr="006D212C">
        <w:rPr>
          <w:i/>
        </w:rPr>
        <w:t xml:space="preserve">Chem. Eur. J. </w:t>
      </w:r>
      <w:r w:rsidRPr="006D212C">
        <w:rPr>
          <w:b/>
        </w:rPr>
        <w:t>2012,</w:t>
      </w:r>
      <w:r w:rsidRPr="006D212C">
        <w:t xml:space="preserve"> </w:t>
      </w:r>
      <w:r w:rsidRPr="006D212C">
        <w:rPr>
          <w:i/>
        </w:rPr>
        <w:t>18</w:t>
      </w:r>
      <w:r w:rsidRPr="006D212C">
        <w:t xml:space="preserve"> (44), 14026-14036.</w:t>
      </w:r>
    </w:p>
    <w:p w14:paraId="468ECF9B" w14:textId="524B2DC1" w:rsidR="006D212C" w:rsidRPr="006D212C" w:rsidRDefault="006D212C" w:rsidP="006D212C">
      <w:pPr>
        <w:pStyle w:val="EndNoteBibliography"/>
      </w:pPr>
      <w:r w:rsidRPr="006D212C">
        <w:t>44.</w:t>
      </w:r>
      <w:r w:rsidRPr="006D212C">
        <w:tab/>
        <w:t xml:space="preserve">Bellemin-Laponnaz, S.; Gade, L. H., A </w:t>
      </w:r>
      <w:r w:rsidR="008A5B91">
        <w:t>m</w:t>
      </w:r>
      <w:r w:rsidRPr="006D212C">
        <w:t xml:space="preserve">odular </w:t>
      </w:r>
      <w:r w:rsidR="008A5B91">
        <w:t>a</w:t>
      </w:r>
      <w:r w:rsidRPr="006D212C">
        <w:t>pproach to C</w:t>
      </w:r>
      <w:r w:rsidRPr="006D212C">
        <w:rPr>
          <w:vertAlign w:val="subscript"/>
        </w:rPr>
        <w:t>1</w:t>
      </w:r>
      <w:r w:rsidRPr="006D212C">
        <w:t xml:space="preserve"> and C</w:t>
      </w:r>
      <w:r w:rsidRPr="006D212C">
        <w:rPr>
          <w:vertAlign w:val="subscript"/>
        </w:rPr>
        <w:t>3</w:t>
      </w:r>
      <w:r w:rsidRPr="006D212C">
        <w:t xml:space="preserve"> </w:t>
      </w:r>
      <w:r w:rsidR="008A5B91">
        <w:t>c</w:t>
      </w:r>
      <w:r w:rsidRPr="006D212C">
        <w:t>hiral N-</w:t>
      </w:r>
      <w:r w:rsidR="008A5B91">
        <w:t>t</w:t>
      </w:r>
      <w:r w:rsidRPr="006D212C">
        <w:t xml:space="preserve">ripodal </w:t>
      </w:r>
      <w:r w:rsidR="008A5B91">
        <w:t>l</w:t>
      </w:r>
      <w:r w:rsidRPr="006D212C">
        <w:t xml:space="preserve">igands for </w:t>
      </w:r>
      <w:r w:rsidR="008A5B91">
        <w:t>a</w:t>
      </w:r>
      <w:r w:rsidRPr="006D212C">
        <w:t xml:space="preserve">symmetric </w:t>
      </w:r>
      <w:r w:rsidR="008A5B91">
        <w:t>c</w:t>
      </w:r>
      <w:r w:rsidRPr="006D212C">
        <w:t xml:space="preserve">atalysis. </w:t>
      </w:r>
      <w:r w:rsidRPr="006D212C">
        <w:rPr>
          <w:i/>
        </w:rPr>
        <w:t xml:space="preserve">Angew. Chem., Int. Ed. </w:t>
      </w:r>
      <w:r w:rsidRPr="006D212C">
        <w:rPr>
          <w:b/>
        </w:rPr>
        <w:t>2002,</w:t>
      </w:r>
      <w:r w:rsidRPr="006D212C">
        <w:t xml:space="preserve"> </w:t>
      </w:r>
      <w:r w:rsidRPr="006D212C">
        <w:rPr>
          <w:i/>
        </w:rPr>
        <w:t>41</w:t>
      </w:r>
      <w:r w:rsidRPr="006D212C">
        <w:t xml:space="preserve"> (18), 3473-3475.</w:t>
      </w:r>
    </w:p>
    <w:p w14:paraId="17D27446" w14:textId="77777777" w:rsidR="006D212C" w:rsidRPr="006D212C" w:rsidRDefault="006D212C" w:rsidP="006D212C">
      <w:pPr>
        <w:pStyle w:val="EndNoteBibliography"/>
      </w:pPr>
      <w:r w:rsidRPr="006D212C">
        <w:t>45.</w:t>
      </w:r>
      <w:r w:rsidRPr="006D212C">
        <w:tab/>
        <w:t xml:space="preserve">Xu, Z.-H.;  Zhu, S.-N.;  Sun, X.-L.;  Tang, Y.; Dai, L.-X., Sidearm effects in the enantioselective cyclopropanation of alkenes with aryldiazoacetates catalyzed by trisoxazoline/Cu(I). </w:t>
      </w:r>
      <w:r w:rsidRPr="006D212C">
        <w:rPr>
          <w:i/>
        </w:rPr>
        <w:t xml:space="preserve">Chem. Commun. </w:t>
      </w:r>
      <w:r w:rsidRPr="006D212C">
        <w:rPr>
          <w:b/>
        </w:rPr>
        <w:t>2007,</w:t>
      </w:r>
      <w:r w:rsidRPr="006D212C">
        <w:t xml:space="preserve">  (19), 1960-1962.</w:t>
      </w:r>
    </w:p>
    <w:p w14:paraId="6991C852" w14:textId="43D045E0" w:rsidR="006D212C" w:rsidRPr="006D212C" w:rsidRDefault="006D212C" w:rsidP="006D212C">
      <w:pPr>
        <w:pStyle w:val="EndNoteBibliography"/>
      </w:pPr>
      <w:r w:rsidRPr="006D212C">
        <w:lastRenderedPageBreak/>
        <w:t>46.</w:t>
      </w:r>
      <w:r w:rsidRPr="006D212C">
        <w:tab/>
        <w:t xml:space="preserve">Lee, W.-S.;  Yeung, C.-T.;  Sham, K.-C.;  Wong, W.-T.; Kwong, H.-L., Chiral copper–bipyridine complexes: </w:t>
      </w:r>
      <w:r w:rsidR="001A656A">
        <w:t>s</w:t>
      </w:r>
      <w:r w:rsidRPr="006D212C">
        <w:t xml:space="preserve">ynthesis, characterization and mechanistic studies on asymmetric cyclopropanation. </w:t>
      </w:r>
      <w:r w:rsidRPr="006D212C">
        <w:rPr>
          <w:i/>
        </w:rPr>
        <w:t xml:space="preserve">Polyhedron </w:t>
      </w:r>
      <w:r w:rsidRPr="006D212C">
        <w:rPr>
          <w:b/>
        </w:rPr>
        <w:t>2011,</w:t>
      </w:r>
      <w:r w:rsidRPr="006D212C">
        <w:t xml:space="preserve"> </w:t>
      </w:r>
      <w:r w:rsidRPr="006D212C">
        <w:rPr>
          <w:i/>
        </w:rPr>
        <w:t>30</w:t>
      </w:r>
      <w:r w:rsidRPr="006D212C">
        <w:t xml:space="preserve"> (1), 178-186.</w:t>
      </w:r>
    </w:p>
    <w:p w14:paraId="3587BC18" w14:textId="77777777" w:rsidR="006D212C" w:rsidRPr="006D212C" w:rsidRDefault="006D212C" w:rsidP="006D212C">
      <w:pPr>
        <w:pStyle w:val="EndNoteBibliography"/>
      </w:pPr>
      <w:r w:rsidRPr="006D212C">
        <w:t>47.</w:t>
      </w:r>
      <w:r w:rsidRPr="006D212C">
        <w:tab/>
        <w:t xml:space="preserve">Ito, K.; Katsuki, T., Catalytic asymmetric cyclopropanation using copper complex of optically active bipyridine as a catalyst. </w:t>
      </w:r>
      <w:r w:rsidRPr="006D212C">
        <w:rPr>
          <w:i/>
        </w:rPr>
        <w:t xml:space="preserve">Tetrahedron Lett. </w:t>
      </w:r>
      <w:r w:rsidRPr="006D212C">
        <w:rPr>
          <w:b/>
        </w:rPr>
        <w:t>1993,</w:t>
      </w:r>
      <w:r w:rsidRPr="006D212C">
        <w:t xml:space="preserve"> </w:t>
      </w:r>
      <w:r w:rsidRPr="006D212C">
        <w:rPr>
          <w:i/>
        </w:rPr>
        <w:t>34</w:t>
      </w:r>
      <w:r w:rsidRPr="006D212C">
        <w:t xml:space="preserve"> (16), 2661-2664.</w:t>
      </w:r>
    </w:p>
    <w:p w14:paraId="5E66F3A9" w14:textId="77777777" w:rsidR="006D212C" w:rsidRPr="006D212C" w:rsidRDefault="006D212C" w:rsidP="006D212C">
      <w:pPr>
        <w:pStyle w:val="EndNoteBibliography"/>
      </w:pPr>
      <w:r w:rsidRPr="006D212C">
        <w:t>48.</w:t>
      </w:r>
      <w:r w:rsidRPr="006D212C">
        <w:tab/>
        <w:t>Chelucci, G.;  Loriga, G.;  Murineddu, G.; Pinna, G. A., Design of a new class of chiral C</w:t>
      </w:r>
      <w:r w:rsidRPr="006D212C">
        <w:rPr>
          <w:vertAlign w:val="subscript"/>
        </w:rPr>
        <w:t>2</w:t>
      </w:r>
      <w:r w:rsidRPr="006D212C">
        <w:t xml:space="preserve">-symmetric dipyridylmethane ligands and their application in asymmetric catalysis. </w:t>
      </w:r>
      <w:r w:rsidRPr="006D212C">
        <w:rPr>
          <w:i/>
        </w:rPr>
        <w:t xml:space="preserve">Tetrahedron Lett. </w:t>
      </w:r>
      <w:r w:rsidRPr="006D212C">
        <w:rPr>
          <w:b/>
        </w:rPr>
        <w:t>2002,</w:t>
      </w:r>
      <w:r w:rsidRPr="006D212C">
        <w:t xml:space="preserve"> </w:t>
      </w:r>
      <w:r w:rsidRPr="006D212C">
        <w:rPr>
          <w:i/>
        </w:rPr>
        <w:t>43</w:t>
      </w:r>
      <w:r w:rsidRPr="006D212C">
        <w:t xml:space="preserve"> (47), 8599-8602.</w:t>
      </w:r>
    </w:p>
    <w:p w14:paraId="2546EB15" w14:textId="405F11A2" w:rsidR="006D212C" w:rsidRPr="006D212C" w:rsidRDefault="006D212C" w:rsidP="006D212C">
      <w:pPr>
        <w:pStyle w:val="EndNoteBibliography"/>
      </w:pPr>
      <w:r w:rsidRPr="006D212C">
        <w:t>49.</w:t>
      </w:r>
      <w:r w:rsidRPr="006D212C">
        <w:tab/>
        <w:t xml:space="preserve">Ito, K.;  Tabuchi, S.; Katsuki, T., Synthesis of </w:t>
      </w:r>
      <w:r w:rsidR="008A5B91">
        <w:t>n</w:t>
      </w:r>
      <w:r w:rsidRPr="006D212C">
        <w:t xml:space="preserve">ew </w:t>
      </w:r>
      <w:r w:rsidR="008A5B91">
        <w:t>c</w:t>
      </w:r>
      <w:r w:rsidRPr="006D212C">
        <w:t xml:space="preserve">hiral </w:t>
      </w:r>
      <w:r w:rsidR="008A5B91">
        <w:t>b</w:t>
      </w:r>
      <w:r w:rsidRPr="006D212C">
        <w:t xml:space="preserve">ipyridine </w:t>
      </w:r>
      <w:r w:rsidR="008A5B91">
        <w:t>l</w:t>
      </w:r>
      <w:r w:rsidRPr="006D212C">
        <w:t xml:space="preserve">igands and </w:t>
      </w:r>
      <w:r w:rsidR="008A5B91">
        <w:t>t</w:t>
      </w:r>
      <w:r w:rsidRPr="006D212C">
        <w:t xml:space="preserve">heir </w:t>
      </w:r>
      <w:r w:rsidR="008A5B91">
        <w:t>a</w:t>
      </w:r>
      <w:r w:rsidRPr="006D212C">
        <w:t xml:space="preserve">pplication to </w:t>
      </w:r>
      <w:r w:rsidR="008A5B91">
        <w:t>a</w:t>
      </w:r>
      <w:r w:rsidRPr="006D212C">
        <w:t xml:space="preserve">symmetric </w:t>
      </w:r>
      <w:r w:rsidR="008A5B91">
        <w:t>c</w:t>
      </w:r>
      <w:r w:rsidRPr="006D212C">
        <w:t xml:space="preserve">yclopropanation. </w:t>
      </w:r>
      <w:r w:rsidRPr="006D212C">
        <w:rPr>
          <w:i/>
        </w:rPr>
        <w:t xml:space="preserve">Synlett </w:t>
      </w:r>
      <w:r w:rsidRPr="006D212C">
        <w:rPr>
          <w:b/>
        </w:rPr>
        <w:t>1992,</w:t>
      </w:r>
      <w:r w:rsidRPr="006D212C">
        <w:t xml:space="preserve"> </w:t>
      </w:r>
      <w:r w:rsidRPr="006D212C">
        <w:rPr>
          <w:i/>
        </w:rPr>
        <w:t>1992</w:t>
      </w:r>
      <w:r w:rsidRPr="006D212C">
        <w:t xml:space="preserve"> (7), 575-576.</w:t>
      </w:r>
    </w:p>
    <w:p w14:paraId="7F547782" w14:textId="791CA92E" w:rsidR="006D212C" w:rsidRPr="006D212C" w:rsidRDefault="006D212C" w:rsidP="006D212C">
      <w:pPr>
        <w:pStyle w:val="EndNoteBibliography"/>
      </w:pPr>
      <w:r w:rsidRPr="006D212C">
        <w:t>50.</w:t>
      </w:r>
      <w:r w:rsidRPr="006D212C">
        <w:tab/>
        <w:t xml:space="preserve">Li, J.;  Liao, S.-H.;  Xiong, H.;  Zhou, Y.-Y.;  Sun, X.-L.;  Zhang, Y.;  Zhou, X.-G.; Tang, Y., Highly </w:t>
      </w:r>
      <w:r w:rsidR="008A5B91">
        <w:t>d</w:t>
      </w:r>
      <w:r w:rsidRPr="006D212C">
        <w:t xml:space="preserve">iastereo- and </w:t>
      </w:r>
      <w:r w:rsidR="008A5B91">
        <w:t>e</w:t>
      </w:r>
      <w:r w:rsidRPr="006D212C">
        <w:t xml:space="preserve">nantioselective </w:t>
      </w:r>
      <w:r w:rsidR="008A5B91">
        <w:t>c</w:t>
      </w:r>
      <w:r w:rsidRPr="006D212C">
        <w:t>yclopropanation of 1,2-</w:t>
      </w:r>
      <w:r w:rsidR="008A5B91">
        <w:t>d</w:t>
      </w:r>
      <w:r w:rsidRPr="006D212C">
        <w:t xml:space="preserve">isubstituted </w:t>
      </w:r>
      <w:r w:rsidR="008A5B91">
        <w:t>a</w:t>
      </w:r>
      <w:r w:rsidRPr="006D212C">
        <w:t xml:space="preserve">lkenes. </w:t>
      </w:r>
      <w:r w:rsidRPr="006D212C">
        <w:rPr>
          <w:i/>
        </w:rPr>
        <w:t xml:space="preserve">Angew. Chem., Int. Ed. </w:t>
      </w:r>
      <w:r w:rsidRPr="006D212C">
        <w:rPr>
          <w:b/>
        </w:rPr>
        <w:t>2012,</w:t>
      </w:r>
      <w:r w:rsidRPr="006D212C">
        <w:t xml:space="preserve"> </w:t>
      </w:r>
      <w:r w:rsidRPr="006D212C">
        <w:rPr>
          <w:i/>
        </w:rPr>
        <w:t>51</w:t>
      </w:r>
      <w:r w:rsidRPr="006D212C">
        <w:t xml:space="preserve"> (35), 8838-8841.</w:t>
      </w:r>
    </w:p>
    <w:p w14:paraId="59754A2C" w14:textId="4E17981E" w:rsidR="006D212C" w:rsidRPr="006D212C" w:rsidRDefault="006D212C" w:rsidP="006D212C">
      <w:pPr>
        <w:pStyle w:val="EndNoteBibliography"/>
      </w:pPr>
      <w:r w:rsidRPr="006D212C">
        <w:t>51.</w:t>
      </w:r>
      <w:r w:rsidRPr="006D212C">
        <w:tab/>
        <w:t>Deng, C.;  Liu, H.-K.;  Zheng, Z.-B.;  Wang, L.;  Yu, X.;  Zhang, W.; Tang, Y., Copper-</w:t>
      </w:r>
      <w:r w:rsidR="008A5B91">
        <w:t>c</w:t>
      </w:r>
      <w:r w:rsidRPr="006D212C">
        <w:t xml:space="preserve">atalyzed </w:t>
      </w:r>
      <w:r w:rsidR="008A5B91">
        <w:t>e</w:t>
      </w:r>
      <w:r w:rsidRPr="006D212C">
        <w:t xml:space="preserve">nantioselective </w:t>
      </w:r>
      <w:r w:rsidR="008A5B91">
        <w:t>c</w:t>
      </w:r>
      <w:r w:rsidRPr="006D212C">
        <w:t xml:space="preserve">yclopropanation of </w:t>
      </w:r>
      <w:r w:rsidR="008A5B91">
        <w:t>i</w:t>
      </w:r>
      <w:r w:rsidRPr="006D212C">
        <w:t xml:space="preserve">nternal </w:t>
      </w:r>
      <w:r w:rsidR="008A5B91">
        <w:t>o</w:t>
      </w:r>
      <w:r w:rsidRPr="006D212C">
        <w:t xml:space="preserve">lefins with </w:t>
      </w:r>
      <w:r w:rsidR="008A5B91">
        <w:t>d</w:t>
      </w:r>
      <w:r w:rsidRPr="006D212C">
        <w:t xml:space="preserve">iazomalonates. </w:t>
      </w:r>
      <w:r w:rsidRPr="006D212C">
        <w:rPr>
          <w:i/>
        </w:rPr>
        <w:t xml:space="preserve">Org. Lett. </w:t>
      </w:r>
      <w:r w:rsidRPr="006D212C">
        <w:rPr>
          <w:b/>
        </w:rPr>
        <w:t>2017,</w:t>
      </w:r>
      <w:r w:rsidRPr="006D212C">
        <w:t xml:space="preserve"> </w:t>
      </w:r>
      <w:r w:rsidRPr="006D212C">
        <w:rPr>
          <w:i/>
        </w:rPr>
        <w:t>19</w:t>
      </w:r>
      <w:r w:rsidRPr="006D212C">
        <w:t xml:space="preserve"> (21), 5717-5719.</w:t>
      </w:r>
    </w:p>
    <w:p w14:paraId="263826D5" w14:textId="77777777" w:rsidR="006D212C" w:rsidRPr="006D212C" w:rsidRDefault="006D212C" w:rsidP="006D212C">
      <w:pPr>
        <w:pStyle w:val="EndNoteBibliography"/>
      </w:pPr>
      <w:r w:rsidRPr="006D212C">
        <w:t>52.</w:t>
      </w:r>
      <w:r w:rsidRPr="006D212C">
        <w:tab/>
        <w:t xml:space="preserve">Li, J.;  Zheng, L.;  Chen, H.;  Wang, L.;  Sun, X.-L.;  Zhu, J.; Tang, Y., Highly enantioselective cyclopropanation of trisubstituted olefins. </w:t>
      </w:r>
      <w:r w:rsidRPr="006D212C">
        <w:rPr>
          <w:i/>
        </w:rPr>
        <w:t xml:space="preserve">Sci. China: Chem. </w:t>
      </w:r>
      <w:r w:rsidRPr="006D212C">
        <w:rPr>
          <w:b/>
        </w:rPr>
        <w:t>2018,</w:t>
      </w:r>
      <w:r w:rsidRPr="006D212C">
        <w:t xml:space="preserve"> </w:t>
      </w:r>
      <w:r w:rsidRPr="006D212C">
        <w:rPr>
          <w:i/>
        </w:rPr>
        <w:t>61</w:t>
      </w:r>
      <w:r w:rsidRPr="006D212C">
        <w:t xml:space="preserve"> (5), 526-530.</w:t>
      </w:r>
    </w:p>
    <w:p w14:paraId="71A7DA2F" w14:textId="77777777" w:rsidR="006D212C" w:rsidRPr="006D212C" w:rsidRDefault="006D212C" w:rsidP="006D212C">
      <w:pPr>
        <w:pStyle w:val="EndNoteBibliography"/>
      </w:pPr>
      <w:r w:rsidRPr="006D212C">
        <w:t>53.</w:t>
      </w:r>
      <w:r w:rsidRPr="006D212C">
        <w:tab/>
        <w:t xml:space="preserve">Feng, L.-W.;  Wang, P.;  Wang, L.; Tang, Y., Copper(I)/SaBOX catalyzed highly diastereo- and enantio-selective cyclopropanation of </w:t>
      </w:r>
      <w:r w:rsidRPr="006D212C">
        <w:rPr>
          <w:i/>
        </w:rPr>
        <w:t>cis</w:t>
      </w:r>
      <w:r w:rsidRPr="006D212C">
        <w:t xml:space="preserve">-1,2-disubstituted olefins with α-nitrodiazoacetates. </w:t>
      </w:r>
      <w:r w:rsidRPr="006D212C">
        <w:rPr>
          <w:i/>
        </w:rPr>
        <w:t xml:space="preserve">Sci. Bull. </w:t>
      </w:r>
      <w:r w:rsidRPr="006D212C">
        <w:rPr>
          <w:b/>
        </w:rPr>
        <w:t>2015,</w:t>
      </w:r>
      <w:r w:rsidRPr="006D212C">
        <w:t xml:space="preserve"> </w:t>
      </w:r>
      <w:r w:rsidRPr="006D212C">
        <w:rPr>
          <w:i/>
        </w:rPr>
        <w:t>60</w:t>
      </w:r>
      <w:r w:rsidRPr="006D212C">
        <w:t xml:space="preserve"> (2), 210-215.</w:t>
      </w:r>
    </w:p>
    <w:p w14:paraId="3A479855" w14:textId="70414C8E" w:rsidR="006D212C" w:rsidRPr="006D212C" w:rsidRDefault="006D212C" w:rsidP="006D212C">
      <w:pPr>
        <w:pStyle w:val="EndNoteBibliography"/>
      </w:pPr>
      <w:r w:rsidRPr="006D212C">
        <w:t>54.</w:t>
      </w:r>
      <w:r w:rsidRPr="006D212C">
        <w:tab/>
        <w:t xml:space="preserve">Carreras, J.;  Caballero, A.; Pérez, P. J., Enantio- and </w:t>
      </w:r>
      <w:r w:rsidR="008A5B91">
        <w:t>d</w:t>
      </w:r>
      <w:r w:rsidRPr="006D212C">
        <w:t xml:space="preserve">iastereoselective </w:t>
      </w:r>
      <w:r w:rsidR="008A5B91">
        <w:t>c</w:t>
      </w:r>
      <w:r w:rsidRPr="006D212C">
        <w:t>yclopropanation of 1-</w:t>
      </w:r>
      <w:r w:rsidR="008A5B91">
        <w:t>a</w:t>
      </w:r>
      <w:r w:rsidRPr="006D212C">
        <w:t xml:space="preserve">lkenylboronates: </w:t>
      </w:r>
      <w:r w:rsidR="008A5B91">
        <w:t>s</w:t>
      </w:r>
      <w:r w:rsidRPr="006D212C">
        <w:t>ynthesis of 1-</w:t>
      </w:r>
      <w:r w:rsidR="008A5B91">
        <w:t>b</w:t>
      </w:r>
      <w:r w:rsidRPr="006D212C">
        <w:t>oryl-2,3-</w:t>
      </w:r>
      <w:r w:rsidR="008A5B91">
        <w:t>d</w:t>
      </w:r>
      <w:r w:rsidRPr="006D212C">
        <w:t xml:space="preserve">isubstituted </w:t>
      </w:r>
      <w:r w:rsidR="008A5B91">
        <w:t>c</w:t>
      </w:r>
      <w:r w:rsidRPr="006D212C">
        <w:t xml:space="preserve">yclopropanes. </w:t>
      </w:r>
      <w:r w:rsidRPr="006D212C">
        <w:rPr>
          <w:i/>
        </w:rPr>
        <w:t xml:space="preserve">Angew. Chem., Int. Ed. </w:t>
      </w:r>
      <w:r w:rsidRPr="006D212C">
        <w:rPr>
          <w:b/>
        </w:rPr>
        <w:t>2018,</w:t>
      </w:r>
      <w:r w:rsidRPr="006D212C">
        <w:t xml:space="preserve"> </w:t>
      </w:r>
      <w:r w:rsidRPr="006D212C">
        <w:rPr>
          <w:i/>
        </w:rPr>
        <w:t>57</w:t>
      </w:r>
      <w:r w:rsidRPr="006D212C">
        <w:t xml:space="preserve"> (9), 2334-2338.</w:t>
      </w:r>
    </w:p>
    <w:p w14:paraId="6A8C9893" w14:textId="31C41275" w:rsidR="006D212C" w:rsidRPr="006D212C" w:rsidRDefault="006D212C" w:rsidP="006D212C">
      <w:pPr>
        <w:pStyle w:val="EndNoteBibliography"/>
      </w:pPr>
      <w:r w:rsidRPr="006D212C">
        <w:t>55.</w:t>
      </w:r>
      <w:r w:rsidRPr="006D212C">
        <w:tab/>
        <w:t>Talele, T. T., The “</w:t>
      </w:r>
      <w:r w:rsidR="008A5B91">
        <w:t>c</w:t>
      </w:r>
      <w:r w:rsidRPr="006D212C">
        <w:t xml:space="preserve">yclopropyl </w:t>
      </w:r>
      <w:r w:rsidR="008A5B91">
        <w:t>f</w:t>
      </w:r>
      <w:r w:rsidRPr="006D212C">
        <w:t xml:space="preserve">ragment” is a </w:t>
      </w:r>
      <w:r w:rsidR="008A5B91">
        <w:t>v</w:t>
      </w:r>
      <w:r w:rsidRPr="006D212C">
        <w:t xml:space="preserve">ersatile </w:t>
      </w:r>
      <w:r w:rsidR="008A5B91">
        <w:t>p</w:t>
      </w:r>
      <w:r w:rsidRPr="006D212C">
        <w:t xml:space="preserve">layer that </w:t>
      </w:r>
      <w:r w:rsidR="008A5B91">
        <w:t>f</w:t>
      </w:r>
      <w:r w:rsidRPr="006D212C">
        <w:t xml:space="preserve">requently </w:t>
      </w:r>
      <w:r w:rsidR="008A5B91">
        <w:t>a</w:t>
      </w:r>
      <w:r w:rsidRPr="006D212C">
        <w:t xml:space="preserve">ppears in </w:t>
      </w:r>
      <w:r w:rsidR="008A5B91">
        <w:t>p</w:t>
      </w:r>
      <w:r w:rsidRPr="006D212C">
        <w:t>reclinical/</w:t>
      </w:r>
      <w:r w:rsidR="008A5B91">
        <w:t>c</w:t>
      </w:r>
      <w:r w:rsidRPr="006D212C">
        <w:t xml:space="preserve">linical </w:t>
      </w:r>
      <w:r w:rsidR="008A5B91">
        <w:t>d</w:t>
      </w:r>
      <w:r w:rsidRPr="006D212C">
        <w:t xml:space="preserve">rug </w:t>
      </w:r>
      <w:r w:rsidR="008A5B91">
        <w:t>m</w:t>
      </w:r>
      <w:r w:rsidRPr="006D212C">
        <w:t xml:space="preserve">olecules. </w:t>
      </w:r>
      <w:r w:rsidRPr="006D212C">
        <w:rPr>
          <w:i/>
        </w:rPr>
        <w:t xml:space="preserve">J. Med. Chem. </w:t>
      </w:r>
      <w:r w:rsidRPr="006D212C">
        <w:rPr>
          <w:b/>
        </w:rPr>
        <w:t>2016,</w:t>
      </w:r>
      <w:r w:rsidRPr="006D212C">
        <w:t xml:space="preserve"> </w:t>
      </w:r>
      <w:r w:rsidRPr="006D212C">
        <w:rPr>
          <w:i/>
        </w:rPr>
        <w:t>59</w:t>
      </w:r>
      <w:r w:rsidRPr="006D212C">
        <w:t xml:space="preserve"> (19), 8712-8756.</w:t>
      </w:r>
    </w:p>
    <w:p w14:paraId="371549B2" w14:textId="5B7BF974" w:rsidR="006D212C" w:rsidRPr="006D212C" w:rsidRDefault="006D212C" w:rsidP="006D212C">
      <w:pPr>
        <w:pStyle w:val="EndNoteBibliography"/>
      </w:pPr>
      <w:r w:rsidRPr="006D212C">
        <w:t>56.</w:t>
      </w:r>
      <w:r w:rsidRPr="006D212C">
        <w:tab/>
        <w:t xml:space="preserve">Konishi, S.;  Mitani, Y.;  Mori, N.;  Takikawa, H.; Watanabe, H., First enantioselective synthesis of exiguamide, a nitrogen-containing spirocyclic sesquiterpene isolated from the marine sponge </w:t>
      </w:r>
      <w:r w:rsidR="001A656A">
        <w:t>g</w:t>
      </w:r>
      <w:r w:rsidRPr="006D212C">
        <w:t xml:space="preserve">eodia exigua. </w:t>
      </w:r>
      <w:r w:rsidRPr="006D212C">
        <w:rPr>
          <w:i/>
        </w:rPr>
        <w:t xml:space="preserve">Tetrahedron </w:t>
      </w:r>
      <w:r w:rsidRPr="006D212C">
        <w:rPr>
          <w:b/>
        </w:rPr>
        <w:t>2019,</w:t>
      </w:r>
      <w:r w:rsidRPr="006D212C">
        <w:t xml:space="preserve"> </w:t>
      </w:r>
      <w:r w:rsidRPr="006D212C">
        <w:rPr>
          <w:i/>
        </w:rPr>
        <w:t>75</w:t>
      </w:r>
      <w:r w:rsidRPr="006D212C">
        <w:t xml:space="preserve"> (5), 652-657.</w:t>
      </w:r>
    </w:p>
    <w:p w14:paraId="68054EBA" w14:textId="77777777" w:rsidR="006D212C" w:rsidRPr="006D212C" w:rsidRDefault="006D212C" w:rsidP="006D212C">
      <w:pPr>
        <w:pStyle w:val="EndNoteBibliography"/>
      </w:pPr>
      <w:r w:rsidRPr="006D212C">
        <w:t>57.</w:t>
      </w:r>
      <w:r w:rsidRPr="006D212C">
        <w:tab/>
        <w:t xml:space="preserve">Hosokawa, S.;  Nakanishi, K.;  Udagawa, Y.;  Maeda, M.;  Sato, S.;  Nakano, K.;  Masuda, T.; Ichikawa, Y., Total synthesis of exigurin: the Ugi reaction in a hypothetical biosynthesis of natural products. </w:t>
      </w:r>
      <w:r w:rsidRPr="006D212C">
        <w:rPr>
          <w:i/>
        </w:rPr>
        <w:t xml:space="preserve">Org. Biomol. Chem. </w:t>
      </w:r>
      <w:r w:rsidRPr="006D212C">
        <w:rPr>
          <w:b/>
        </w:rPr>
        <w:t>2020,</w:t>
      </w:r>
      <w:r w:rsidRPr="006D212C">
        <w:t xml:space="preserve"> </w:t>
      </w:r>
      <w:r w:rsidRPr="006D212C">
        <w:rPr>
          <w:i/>
        </w:rPr>
        <w:t>18</w:t>
      </w:r>
      <w:r w:rsidRPr="006D212C">
        <w:t xml:space="preserve"> (4), 687-693.</w:t>
      </w:r>
    </w:p>
    <w:p w14:paraId="14BAD52B" w14:textId="1509F420" w:rsidR="006D212C" w:rsidRPr="006D212C" w:rsidRDefault="006D212C" w:rsidP="006D212C">
      <w:pPr>
        <w:pStyle w:val="EndNoteBibliography"/>
      </w:pPr>
      <w:r w:rsidRPr="006D212C">
        <w:t>58.</w:t>
      </w:r>
      <w:r w:rsidRPr="006D212C">
        <w:tab/>
        <w:t xml:space="preserve">Aoyagi, Y.;  Yamazaki, A.;  Nakatsugawa, C.;  Fukaya, H.;  Takeya, K.;  Kawauchi, S.; Izumi, H., Salvileucalin B, </w:t>
      </w:r>
      <w:r w:rsidR="001A656A">
        <w:t>a</w:t>
      </w:r>
      <w:r w:rsidRPr="006D212C">
        <w:t xml:space="preserve"> </w:t>
      </w:r>
      <w:r w:rsidR="008A5B91">
        <w:t>n</w:t>
      </w:r>
      <w:r w:rsidRPr="006D212C">
        <w:t xml:space="preserve">ovel </w:t>
      </w:r>
      <w:r w:rsidR="008A5B91">
        <w:t>d</w:t>
      </w:r>
      <w:r w:rsidRPr="006D212C">
        <w:t xml:space="preserve">iterpenoid with an </w:t>
      </w:r>
      <w:r w:rsidR="008A5B91">
        <w:t>u</w:t>
      </w:r>
      <w:r w:rsidRPr="006D212C">
        <w:t xml:space="preserve">nprecedented </w:t>
      </w:r>
      <w:r w:rsidR="008A5B91">
        <w:t>r</w:t>
      </w:r>
      <w:r w:rsidRPr="006D212C">
        <w:t xml:space="preserve">earranged </w:t>
      </w:r>
      <w:r w:rsidR="008A5B91">
        <w:t>n</w:t>
      </w:r>
      <w:r w:rsidRPr="006D212C">
        <w:t xml:space="preserve">eoclerodane </w:t>
      </w:r>
      <w:r w:rsidR="008A5B91">
        <w:t>s</w:t>
      </w:r>
      <w:r w:rsidRPr="006D212C">
        <w:t xml:space="preserve">keleton from </w:t>
      </w:r>
      <w:r w:rsidR="008A5B91" w:rsidRPr="008A5B91">
        <w:rPr>
          <w:i/>
          <w:iCs/>
        </w:rPr>
        <w:t>s</w:t>
      </w:r>
      <w:r w:rsidRPr="008A5B91">
        <w:rPr>
          <w:i/>
          <w:iCs/>
        </w:rPr>
        <w:t>alvia leucantha</w:t>
      </w:r>
      <w:r w:rsidRPr="006D212C">
        <w:t xml:space="preserve"> </w:t>
      </w:r>
      <w:r w:rsidR="008A5B91">
        <w:t>c</w:t>
      </w:r>
      <w:r w:rsidRPr="006D212C">
        <w:t xml:space="preserve">av. </w:t>
      </w:r>
      <w:r w:rsidRPr="006D212C">
        <w:rPr>
          <w:i/>
        </w:rPr>
        <w:t xml:space="preserve">Org. Lett. </w:t>
      </w:r>
      <w:r w:rsidRPr="006D212C">
        <w:rPr>
          <w:b/>
        </w:rPr>
        <w:t>2008,</w:t>
      </w:r>
      <w:r w:rsidRPr="006D212C">
        <w:t xml:space="preserve"> </w:t>
      </w:r>
      <w:r w:rsidRPr="006D212C">
        <w:rPr>
          <w:i/>
        </w:rPr>
        <w:t>10</w:t>
      </w:r>
      <w:r w:rsidRPr="006D212C">
        <w:t xml:space="preserve"> (20), 4429-4432.</w:t>
      </w:r>
    </w:p>
    <w:p w14:paraId="08CAB7AF" w14:textId="6B9D0A35" w:rsidR="006D212C" w:rsidRPr="006D212C" w:rsidRDefault="006D212C" w:rsidP="006D212C">
      <w:pPr>
        <w:pStyle w:val="EndNoteBibliography"/>
      </w:pPr>
      <w:r w:rsidRPr="006D212C">
        <w:t>59.</w:t>
      </w:r>
      <w:r w:rsidRPr="006D212C">
        <w:tab/>
        <w:t xml:space="preserve">Levin, S.;  Nani, R. R.; Reisman, S. E., Enantioselective </w:t>
      </w:r>
      <w:r w:rsidR="00223CE4">
        <w:t>t</w:t>
      </w:r>
      <w:r w:rsidRPr="006D212C">
        <w:t xml:space="preserve">otal </w:t>
      </w:r>
      <w:r w:rsidR="00223CE4">
        <w:t>s</w:t>
      </w:r>
      <w:r w:rsidRPr="006D212C">
        <w:t>ynthesis of (+)-</w:t>
      </w:r>
      <w:r w:rsidR="00223CE4">
        <w:t>s</w:t>
      </w:r>
      <w:r w:rsidRPr="006D212C">
        <w:t xml:space="preserve">alvileucalin B. </w:t>
      </w:r>
      <w:r w:rsidRPr="006D212C">
        <w:rPr>
          <w:i/>
        </w:rPr>
        <w:t xml:space="preserve">J. Am. Chem. Soc. </w:t>
      </w:r>
      <w:r w:rsidRPr="006D212C">
        <w:rPr>
          <w:b/>
        </w:rPr>
        <w:t>2011,</w:t>
      </w:r>
      <w:r w:rsidRPr="006D212C">
        <w:t xml:space="preserve"> </w:t>
      </w:r>
      <w:r w:rsidRPr="006D212C">
        <w:rPr>
          <w:i/>
        </w:rPr>
        <w:t>133</w:t>
      </w:r>
      <w:r w:rsidRPr="006D212C">
        <w:t xml:space="preserve"> (4), 774-776.</w:t>
      </w:r>
    </w:p>
    <w:p w14:paraId="5A4EF941" w14:textId="4E7E60CF" w:rsidR="006D212C" w:rsidRPr="006D212C" w:rsidRDefault="006D212C" w:rsidP="006D212C">
      <w:pPr>
        <w:pStyle w:val="EndNoteBibliography"/>
      </w:pPr>
      <w:r w:rsidRPr="006D212C">
        <w:lastRenderedPageBreak/>
        <w:t>60.</w:t>
      </w:r>
      <w:r w:rsidRPr="006D212C">
        <w:tab/>
        <w:t xml:space="preserve">Zhu, G.;  Zhou, C.;  Chen, S.;  Fu, S.; Liu, B., Construction of BCDEF </w:t>
      </w:r>
      <w:r w:rsidR="00223CE4">
        <w:t>c</w:t>
      </w:r>
      <w:r w:rsidRPr="006D212C">
        <w:t xml:space="preserve">ore of </w:t>
      </w:r>
      <w:r w:rsidR="00223CE4">
        <w:t>a</w:t>
      </w:r>
      <w:r w:rsidRPr="006D212C">
        <w:t xml:space="preserve">ndilesin C. </w:t>
      </w:r>
      <w:r w:rsidRPr="006D212C">
        <w:rPr>
          <w:i/>
        </w:rPr>
        <w:t xml:space="preserve">Org. Lett. </w:t>
      </w:r>
      <w:r w:rsidRPr="006D212C">
        <w:rPr>
          <w:b/>
        </w:rPr>
        <w:t>2019,</w:t>
      </w:r>
      <w:r w:rsidRPr="006D212C">
        <w:t xml:space="preserve"> </w:t>
      </w:r>
      <w:r w:rsidRPr="006D212C">
        <w:rPr>
          <w:i/>
        </w:rPr>
        <w:t>21</w:t>
      </w:r>
      <w:r w:rsidRPr="006D212C">
        <w:t xml:space="preserve"> (19), 7809-7812.</w:t>
      </w:r>
    </w:p>
    <w:p w14:paraId="0DA7FEED" w14:textId="7A7D9D71" w:rsidR="006D212C" w:rsidRPr="006D212C" w:rsidRDefault="006D212C" w:rsidP="006D212C">
      <w:pPr>
        <w:pStyle w:val="EndNoteBibliography"/>
      </w:pPr>
      <w:r w:rsidRPr="006D212C">
        <w:t>61.</w:t>
      </w:r>
      <w:r w:rsidRPr="006D212C">
        <w:tab/>
        <w:t xml:space="preserve">Zhang, D.;  Song, H.; Qin, Y., Total </w:t>
      </w:r>
      <w:r w:rsidR="007249A3">
        <w:t>s</w:t>
      </w:r>
      <w:r w:rsidRPr="006D212C">
        <w:t xml:space="preserve">ynthesis of </w:t>
      </w:r>
      <w:r w:rsidR="007249A3">
        <w:t>i</w:t>
      </w:r>
      <w:r w:rsidRPr="006D212C">
        <w:t xml:space="preserve">ndoline </w:t>
      </w:r>
      <w:r w:rsidR="007249A3">
        <w:t>a</w:t>
      </w:r>
      <w:r w:rsidRPr="006D212C">
        <w:t xml:space="preserve">lkaloids: </w:t>
      </w:r>
      <w:r w:rsidR="007249A3">
        <w:t>a</w:t>
      </w:r>
      <w:r w:rsidRPr="006D212C">
        <w:t xml:space="preserve"> </w:t>
      </w:r>
      <w:r w:rsidR="007249A3">
        <w:t>c</w:t>
      </w:r>
      <w:r w:rsidRPr="006D212C">
        <w:t xml:space="preserve">yclopropanation </w:t>
      </w:r>
      <w:r w:rsidR="007249A3">
        <w:t>s</w:t>
      </w:r>
      <w:r w:rsidRPr="006D212C">
        <w:t xml:space="preserve">trategy. </w:t>
      </w:r>
      <w:r w:rsidRPr="006D212C">
        <w:rPr>
          <w:i/>
        </w:rPr>
        <w:t xml:space="preserve">Acc. Chem. Res. </w:t>
      </w:r>
      <w:r w:rsidRPr="006D212C">
        <w:rPr>
          <w:b/>
        </w:rPr>
        <w:t>2011,</w:t>
      </w:r>
      <w:r w:rsidRPr="006D212C">
        <w:t xml:space="preserve"> </w:t>
      </w:r>
      <w:r w:rsidRPr="006D212C">
        <w:rPr>
          <w:i/>
        </w:rPr>
        <w:t>44</w:t>
      </w:r>
      <w:r w:rsidRPr="006D212C">
        <w:t xml:space="preserve"> (6), 447-457.</w:t>
      </w:r>
    </w:p>
    <w:p w14:paraId="6614D85F" w14:textId="0BA5D7DB" w:rsidR="006D212C" w:rsidRPr="006D212C" w:rsidRDefault="006D212C" w:rsidP="006D212C">
      <w:pPr>
        <w:pStyle w:val="EndNoteBibliography"/>
      </w:pPr>
      <w:r w:rsidRPr="006D212C">
        <w:t>62.</w:t>
      </w:r>
      <w:r w:rsidRPr="006D212C">
        <w:tab/>
        <w:t xml:space="preserve">Özüduru, G.;  Schubach, T.; Boysen, M. M. K., Enantioselective </w:t>
      </w:r>
      <w:r w:rsidR="007249A3">
        <w:t>c</w:t>
      </w:r>
      <w:r w:rsidRPr="006D212C">
        <w:t xml:space="preserve">yclopropanation of </w:t>
      </w:r>
      <w:r w:rsidR="007249A3">
        <w:t>i</w:t>
      </w:r>
      <w:r w:rsidRPr="006D212C">
        <w:t xml:space="preserve">ndoles: </w:t>
      </w:r>
      <w:r w:rsidR="007249A3">
        <w:t>c</w:t>
      </w:r>
      <w:r w:rsidRPr="006D212C">
        <w:t xml:space="preserve">onstruction of </w:t>
      </w:r>
      <w:r w:rsidR="007249A3">
        <w:t>a</w:t>
      </w:r>
      <w:r w:rsidRPr="006D212C">
        <w:t>ll-</w:t>
      </w:r>
      <w:r w:rsidR="007249A3">
        <w:t>c</w:t>
      </w:r>
      <w:r w:rsidRPr="006D212C">
        <w:t xml:space="preserve">arbon </w:t>
      </w:r>
      <w:r w:rsidR="007249A3">
        <w:t>q</w:t>
      </w:r>
      <w:r w:rsidRPr="006D212C">
        <w:t xml:space="preserve">uaternary </w:t>
      </w:r>
      <w:r w:rsidR="007249A3">
        <w:t>s</w:t>
      </w:r>
      <w:r w:rsidRPr="006D212C">
        <w:t xml:space="preserve">tereocenters. </w:t>
      </w:r>
      <w:r w:rsidRPr="006D212C">
        <w:rPr>
          <w:i/>
        </w:rPr>
        <w:t xml:space="preserve">Org. Lett. </w:t>
      </w:r>
      <w:r w:rsidRPr="006D212C">
        <w:rPr>
          <w:b/>
        </w:rPr>
        <w:t>2012,</w:t>
      </w:r>
      <w:r w:rsidRPr="006D212C">
        <w:t xml:space="preserve"> </w:t>
      </w:r>
      <w:r w:rsidRPr="006D212C">
        <w:rPr>
          <w:i/>
        </w:rPr>
        <w:t>14</w:t>
      </w:r>
      <w:r w:rsidRPr="006D212C">
        <w:t xml:space="preserve"> (19), 4990-4993.</w:t>
      </w:r>
    </w:p>
    <w:p w14:paraId="56D2DD99" w14:textId="3D1D41D0" w:rsidR="006D212C" w:rsidRPr="006D212C" w:rsidRDefault="006D212C" w:rsidP="006D212C">
      <w:pPr>
        <w:pStyle w:val="EndNoteBibliography"/>
      </w:pPr>
      <w:r w:rsidRPr="006D212C">
        <w:t>63.</w:t>
      </w:r>
      <w:r w:rsidRPr="006D212C">
        <w:tab/>
        <w:t>Minuth, T.; Boysen, M. M. K., Carbohydrate-</w:t>
      </w:r>
      <w:r w:rsidR="007249A3">
        <w:t>d</w:t>
      </w:r>
      <w:r w:rsidRPr="006D212C">
        <w:t xml:space="preserve">erived </w:t>
      </w:r>
      <w:r w:rsidR="007249A3">
        <w:t>b</w:t>
      </w:r>
      <w:r w:rsidRPr="006D212C">
        <w:t xml:space="preserve">is(oxazoline) </w:t>
      </w:r>
      <w:r w:rsidR="007249A3">
        <w:t>l</w:t>
      </w:r>
      <w:r w:rsidRPr="006D212C">
        <w:t xml:space="preserve">igand in the </w:t>
      </w:r>
      <w:r w:rsidR="007249A3">
        <w:t>t</w:t>
      </w:r>
      <w:r w:rsidRPr="006D212C">
        <w:t xml:space="preserve">otal </w:t>
      </w:r>
      <w:r w:rsidR="007249A3">
        <w:t>s</w:t>
      </w:r>
      <w:r w:rsidRPr="006D212C">
        <w:t xml:space="preserve">ynthesis of </w:t>
      </w:r>
      <w:r w:rsidR="007249A3">
        <w:t>g</w:t>
      </w:r>
      <w:r w:rsidRPr="006D212C">
        <w:t xml:space="preserve">renadamide. </w:t>
      </w:r>
      <w:r w:rsidRPr="006D212C">
        <w:rPr>
          <w:i/>
        </w:rPr>
        <w:t xml:space="preserve">Synthesis </w:t>
      </w:r>
      <w:r w:rsidRPr="006D212C">
        <w:rPr>
          <w:b/>
        </w:rPr>
        <w:t>2010,</w:t>
      </w:r>
      <w:r w:rsidRPr="006D212C">
        <w:t xml:space="preserve"> </w:t>
      </w:r>
      <w:r w:rsidRPr="006D212C">
        <w:rPr>
          <w:i/>
        </w:rPr>
        <w:t>2010</w:t>
      </w:r>
      <w:r w:rsidRPr="006D212C">
        <w:t xml:space="preserve"> (16), 2799-2803.</w:t>
      </w:r>
    </w:p>
    <w:p w14:paraId="613A383A" w14:textId="73A4C954" w:rsidR="006D212C" w:rsidRPr="006D212C" w:rsidRDefault="006D212C" w:rsidP="006D212C">
      <w:pPr>
        <w:pStyle w:val="EndNoteBibliography"/>
      </w:pPr>
      <w:r w:rsidRPr="006D212C">
        <w:t>64.</w:t>
      </w:r>
      <w:r w:rsidRPr="006D212C">
        <w:tab/>
        <w:t xml:space="preserve">Chen, S.;  Rong, C.;  Feng, P.;  Li, S.; Shi, Y., Stereoselective construction of the tetracyclic core of </w:t>
      </w:r>
      <w:r w:rsidR="001A656A">
        <w:t>c</w:t>
      </w:r>
      <w:r w:rsidRPr="006D212C">
        <w:t xml:space="preserve">ryptotrione. </w:t>
      </w:r>
      <w:r w:rsidRPr="006D212C">
        <w:rPr>
          <w:i/>
        </w:rPr>
        <w:t xml:space="preserve">Org. Biomol. Chem. </w:t>
      </w:r>
      <w:r w:rsidRPr="006D212C">
        <w:rPr>
          <w:b/>
        </w:rPr>
        <w:t>2012,</w:t>
      </w:r>
      <w:r w:rsidRPr="006D212C">
        <w:t xml:space="preserve"> </w:t>
      </w:r>
      <w:r w:rsidRPr="006D212C">
        <w:rPr>
          <w:i/>
        </w:rPr>
        <w:t>10</w:t>
      </w:r>
      <w:r w:rsidRPr="006D212C">
        <w:t xml:space="preserve"> (29), 5518-5520.</w:t>
      </w:r>
    </w:p>
    <w:p w14:paraId="414D2DA2" w14:textId="56B0BF3E" w:rsidR="006D212C" w:rsidRPr="006D212C" w:rsidRDefault="006D212C" w:rsidP="006D212C">
      <w:pPr>
        <w:pStyle w:val="EndNoteBibliography"/>
      </w:pPr>
      <w:r w:rsidRPr="006D212C">
        <w:t>65.</w:t>
      </w:r>
      <w:r w:rsidRPr="006D212C">
        <w:tab/>
        <w:t xml:space="preserve">Arora, R.;  Kashyap, K.;  Mittal, A.; Kakkar, R., Synthesis and </w:t>
      </w:r>
      <w:r w:rsidR="007249A3">
        <w:t>r</w:t>
      </w:r>
      <w:r w:rsidRPr="006D212C">
        <w:t xml:space="preserve">eactions of </w:t>
      </w:r>
      <w:r w:rsidR="007249A3">
        <w:t>d</w:t>
      </w:r>
      <w:r w:rsidRPr="006D212C">
        <w:t xml:space="preserve">iazoketones. </w:t>
      </w:r>
      <w:r w:rsidRPr="006D212C">
        <w:rPr>
          <w:i/>
        </w:rPr>
        <w:t xml:space="preserve">Org. Prep. Proced. Int. </w:t>
      </w:r>
      <w:r w:rsidRPr="006D212C">
        <w:rPr>
          <w:b/>
        </w:rPr>
        <w:t>2019,</w:t>
      </w:r>
      <w:r w:rsidRPr="006D212C">
        <w:t xml:space="preserve"> </w:t>
      </w:r>
      <w:r w:rsidRPr="006D212C">
        <w:rPr>
          <w:i/>
        </w:rPr>
        <w:t>51</w:t>
      </w:r>
      <w:r w:rsidRPr="006D212C">
        <w:t xml:space="preserve"> (2), 103-146.</w:t>
      </w:r>
    </w:p>
    <w:p w14:paraId="31E69993" w14:textId="2B92D2C3" w:rsidR="006D212C" w:rsidRPr="006D212C" w:rsidRDefault="006D212C" w:rsidP="006D212C">
      <w:pPr>
        <w:pStyle w:val="EndNoteBibliography"/>
      </w:pPr>
      <w:r w:rsidRPr="006D212C">
        <w:t>66.</w:t>
      </w:r>
      <w:r w:rsidRPr="006D212C">
        <w:tab/>
        <w:t xml:space="preserve">Rasika Dias, H. V.; Polach, S. A., An </w:t>
      </w:r>
      <w:r w:rsidR="007249A3">
        <w:t>i</w:t>
      </w:r>
      <w:r w:rsidRPr="006D212C">
        <w:t xml:space="preserve">solable, </w:t>
      </w:r>
      <w:r w:rsidR="007249A3">
        <w:t>o</w:t>
      </w:r>
      <w:r w:rsidRPr="006D212C">
        <w:t>xygen-</w:t>
      </w:r>
      <w:r w:rsidR="007249A3">
        <w:t>c</w:t>
      </w:r>
      <w:r w:rsidRPr="006D212C">
        <w:t xml:space="preserve">oordinated </w:t>
      </w:r>
      <w:r w:rsidR="007249A3">
        <w:t>s</w:t>
      </w:r>
      <w:r w:rsidRPr="006D212C">
        <w:t xml:space="preserve">ilver(I) </w:t>
      </w:r>
      <w:r w:rsidR="007249A3">
        <w:t>c</w:t>
      </w:r>
      <w:r w:rsidRPr="006D212C">
        <w:t xml:space="preserve">omplex of </w:t>
      </w:r>
      <w:r w:rsidR="007249A3">
        <w:t>d</w:t>
      </w:r>
      <w:r w:rsidRPr="006D212C">
        <w:t xml:space="preserve">imethyl </w:t>
      </w:r>
      <w:r w:rsidR="007249A3">
        <w:t>d</w:t>
      </w:r>
      <w:r w:rsidRPr="006D212C">
        <w:t xml:space="preserve">iazomalonate:  </w:t>
      </w:r>
      <w:r w:rsidR="007249A3">
        <w:t>s</w:t>
      </w:r>
      <w:r w:rsidRPr="006D212C">
        <w:t xml:space="preserve">ynthesis and </w:t>
      </w:r>
      <w:r w:rsidR="007249A3">
        <w:t>c</w:t>
      </w:r>
      <w:r w:rsidRPr="006D212C">
        <w:t>haracterization of [HB(3,5-(CF</w:t>
      </w:r>
      <w:r w:rsidRPr="006D212C">
        <w:rPr>
          <w:vertAlign w:val="subscript"/>
        </w:rPr>
        <w:t>3</w:t>
      </w:r>
      <w:r w:rsidRPr="006D212C">
        <w:t>)</w:t>
      </w:r>
      <w:r w:rsidRPr="006D212C">
        <w:rPr>
          <w:vertAlign w:val="subscript"/>
        </w:rPr>
        <w:t>2</w:t>
      </w:r>
      <w:r w:rsidRPr="006D212C">
        <w:t>Pz)</w:t>
      </w:r>
      <w:r w:rsidRPr="006D212C">
        <w:rPr>
          <w:vertAlign w:val="subscript"/>
        </w:rPr>
        <w:t>3</w:t>
      </w:r>
      <w:r w:rsidRPr="006D212C">
        <w:t>]Ag[OC(OCH</w:t>
      </w:r>
      <w:r w:rsidRPr="006D212C">
        <w:rPr>
          <w:vertAlign w:val="subscript"/>
        </w:rPr>
        <w:t>3</w:t>
      </w:r>
      <w:r w:rsidRPr="006D212C">
        <w:t>)]</w:t>
      </w:r>
      <w:r w:rsidRPr="006D212C">
        <w:rPr>
          <w:vertAlign w:val="subscript"/>
        </w:rPr>
        <w:t>2</w:t>
      </w:r>
      <w:r w:rsidRPr="006D212C">
        <w:t>CN</w:t>
      </w:r>
      <w:r w:rsidRPr="006D212C">
        <w:rPr>
          <w:vertAlign w:val="subscript"/>
        </w:rPr>
        <w:t>2</w:t>
      </w:r>
      <w:r w:rsidRPr="006D212C">
        <w:t xml:space="preserve"> (</w:t>
      </w:r>
      <w:r w:rsidR="007249A3">
        <w:t>w</w:t>
      </w:r>
      <w:r w:rsidRPr="006D212C">
        <w:t xml:space="preserve">here Pz = </w:t>
      </w:r>
      <w:r w:rsidR="001A656A">
        <w:t>p</w:t>
      </w:r>
      <w:r w:rsidRPr="006D212C">
        <w:t xml:space="preserve">yrazolyl). </w:t>
      </w:r>
      <w:r w:rsidRPr="006D212C">
        <w:rPr>
          <w:i/>
        </w:rPr>
        <w:t xml:space="preserve">Inorg. Chem. </w:t>
      </w:r>
      <w:r w:rsidRPr="006D212C">
        <w:rPr>
          <w:b/>
        </w:rPr>
        <w:t>2000,</w:t>
      </w:r>
      <w:r w:rsidRPr="006D212C">
        <w:t xml:space="preserve"> </w:t>
      </w:r>
      <w:r w:rsidRPr="006D212C">
        <w:rPr>
          <w:i/>
        </w:rPr>
        <w:t>39</w:t>
      </w:r>
      <w:r w:rsidRPr="006D212C">
        <w:t xml:space="preserve"> (21), 4676-4677.</w:t>
      </w:r>
    </w:p>
    <w:p w14:paraId="2AD29F2D" w14:textId="42E5BF0F" w:rsidR="006D212C" w:rsidRPr="006D212C" w:rsidRDefault="006D212C" w:rsidP="006D212C">
      <w:pPr>
        <w:pStyle w:val="EndNoteBibliography"/>
      </w:pPr>
      <w:r w:rsidRPr="006D212C">
        <w:t>67.</w:t>
      </w:r>
      <w:r w:rsidRPr="006D212C">
        <w:tab/>
        <w:t xml:space="preserve">Urbano, J.;  Belderraín, T. R.;  Nicasio, M. C.;  Trofimenko, S.;  Díaz-Requejo, M. M.; Pérez, P. J., Functionalization of </w:t>
      </w:r>
      <w:r w:rsidR="007249A3">
        <w:t>p</w:t>
      </w:r>
      <w:r w:rsidRPr="006D212C">
        <w:t xml:space="preserve">rimary </w:t>
      </w:r>
      <w:r w:rsidR="007249A3">
        <w:t>c</w:t>
      </w:r>
      <w:r w:rsidRPr="006D212C">
        <w:t>arbon−</w:t>
      </w:r>
      <w:r w:rsidR="007249A3">
        <w:t>h</w:t>
      </w:r>
      <w:r w:rsidRPr="006D212C">
        <w:t xml:space="preserve">ydrogen </w:t>
      </w:r>
      <w:r w:rsidR="007249A3">
        <w:t>b</w:t>
      </w:r>
      <w:r w:rsidRPr="006D212C">
        <w:t xml:space="preserve">onds of </w:t>
      </w:r>
      <w:r w:rsidR="007249A3">
        <w:t>a</w:t>
      </w:r>
      <w:r w:rsidRPr="006D212C">
        <w:t xml:space="preserve">lkanes by </w:t>
      </w:r>
      <w:r w:rsidR="007249A3">
        <w:t>c</w:t>
      </w:r>
      <w:r w:rsidRPr="006D212C">
        <w:t xml:space="preserve">arbene </w:t>
      </w:r>
      <w:r w:rsidR="007249A3">
        <w:t>i</w:t>
      </w:r>
      <w:r w:rsidRPr="006D212C">
        <w:t xml:space="preserve">nsertion with a </w:t>
      </w:r>
      <w:r w:rsidR="007249A3">
        <w:t>s</w:t>
      </w:r>
      <w:r w:rsidRPr="006D212C">
        <w:t>ilver-</w:t>
      </w:r>
      <w:r w:rsidR="007249A3">
        <w:t>b</w:t>
      </w:r>
      <w:r w:rsidRPr="006D212C">
        <w:t xml:space="preserve">ased </w:t>
      </w:r>
      <w:r w:rsidR="007249A3">
        <w:t>c</w:t>
      </w:r>
      <w:r w:rsidRPr="006D212C">
        <w:t xml:space="preserve">atalyst. </w:t>
      </w:r>
      <w:r w:rsidRPr="006D212C">
        <w:rPr>
          <w:i/>
        </w:rPr>
        <w:t xml:space="preserve">Organometallics </w:t>
      </w:r>
      <w:r w:rsidRPr="006D212C">
        <w:rPr>
          <w:b/>
        </w:rPr>
        <w:t>2005,</w:t>
      </w:r>
      <w:r w:rsidRPr="006D212C">
        <w:t xml:space="preserve"> </w:t>
      </w:r>
      <w:r w:rsidRPr="006D212C">
        <w:rPr>
          <w:i/>
        </w:rPr>
        <w:t>24</w:t>
      </w:r>
      <w:r w:rsidRPr="006D212C">
        <w:t xml:space="preserve"> (7), 1528-1532.</w:t>
      </w:r>
    </w:p>
    <w:p w14:paraId="28C53C23" w14:textId="77777777" w:rsidR="006D212C" w:rsidRPr="006D212C" w:rsidRDefault="006D212C" w:rsidP="006D212C">
      <w:pPr>
        <w:pStyle w:val="EndNoteBibliography"/>
      </w:pPr>
      <w:r w:rsidRPr="006D212C">
        <w:t>68.</w:t>
      </w:r>
      <w:r w:rsidRPr="006D212C">
        <w:tab/>
        <w:t xml:space="preserve">Thompson, J. L.; Davies, H. M. L., Enhancement of cyclopropanation chemistry in the silver-catalyzed reactions of aryldiazoacetates. </w:t>
      </w:r>
      <w:r w:rsidRPr="006D212C">
        <w:rPr>
          <w:i/>
        </w:rPr>
        <w:t xml:space="preserve">J. Am. Chem. Soc. </w:t>
      </w:r>
      <w:r w:rsidRPr="006D212C">
        <w:rPr>
          <w:b/>
        </w:rPr>
        <w:t>2007,</w:t>
      </w:r>
      <w:r w:rsidRPr="006D212C">
        <w:t xml:space="preserve"> </w:t>
      </w:r>
      <w:r w:rsidRPr="006D212C">
        <w:rPr>
          <w:i/>
        </w:rPr>
        <w:t>129</w:t>
      </w:r>
      <w:r w:rsidRPr="006D212C">
        <w:t xml:space="preserve"> (19), 6090-6091.</w:t>
      </w:r>
    </w:p>
    <w:p w14:paraId="465C91B9" w14:textId="65B9B40E" w:rsidR="006D212C" w:rsidRPr="006D212C" w:rsidRDefault="006D212C" w:rsidP="006D212C">
      <w:pPr>
        <w:pStyle w:val="EndNoteBibliography"/>
      </w:pPr>
      <w:r w:rsidRPr="006D212C">
        <w:t>69.</w:t>
      </w:r>
      <w:r w:rsidRPr="006D212C">
        <w:tab/>
        <w:t>Wang, Z.;  Xu, G.;  Tang, S.;  Shao, Y.; Sun, J., Catalyst-</w:t>
      </w:r>
      <w:r w:rsidR="007249A3">
        <w:t>c</w:t>
      </w:r>
      <w:r w:rsidRPr="006D212C">
        <w:t xml:space="preserve">ontrolled </w:t>
      </w:r>
      <w:r w:rsidR="007249A3">
        <w:t>s</w:t>
      </w:r>
      <w:r w:rsidRPr="006D212C">
        <w:t xml:space="preserve">elective </w:t>
      </w:r>
      <w:r w:rsidR="007249A3">
        <w:t>a</w:t>
      </w:r>
      <w:r w:rsidRPr="006D212C">
        <w:t>lkylation/</w:t>
      </w:r>
      <w:r w:rsidR="007249A3">
        <w:t>c</w:t>
      </w:r>
      <w:r w:rsidRPr="006D212C">
        <w:t xml:space="preserve">yclopropanation of </w:t>
      </w:r>
      <w:r w:rsidR="007249A3">
        <w:t>i</w:t>
      </w:r>
      <w:r w:rsidRPr="006D212C">
        <w:t xml:space="preserve">ndoles with </w:t>
      </w:r>
      <w:r w:rsidR="007249A3">
        <w:t>v</w:t>
      </w:r>
      <w:r w:rsidRPr="006D212C">
        <w:t xml:space="preserve">inyl </w:t>
      </w:r>
      <w:r w:rsidR="007249A3">
        <w:t>d</w:t>
      </w:r>
      <w:r w:rsidRPr="006D212C">
        <w:t xml:space="preserve">iazoesters. </w:t>
      </w:r>
      <w:r w:rsidRPr="006D212C">
        <w:rPr>
          <w:i/>
        </w:rPr>
        <w:t xml:space="preserve">Org. Lett. </w:t>
      </w:r>
      <w:r w:rsidRPr="006D212C">
        <w:rPr>
          <w:b/>
        </w:rPr>
        <w:t>2019,</w:t>
      </w:r>
      <w:r w:rsidRPr="006D212C">
        <w:t xml:space="preserve"> </w:t>
      </w:r>
      <w:r w:rsidRPr="006D212C">
        <w:rPr>
          <w:i/>
        </w:rPr>
        <w:t>21</w:t>
      </w:r>
      <w:r w:rsidRPr="006D212C">
        <w:t xml:space="preserve"> (20), 8488-8491.</w:t>
      </w:r>
    </w:p>
    <w:p w14:paraId="0219060E" w14:textId="480B868C" w:rsidR="006D212C" w:rsidRPr="006D212C" w:rsidRDefault="006D212C" w:rsidP="006D212C">
      <w:pPr>
        <w:pStyle w:val="EndNoteBibliography"/>
      </w:pPr>
      <w:r w:rsidRPr="006D212C">
        <w:t>70.</w:t>
      </w:r>
      <w:r w:rsidRPr="006D212C">
        <w:tab/>
        <w:t xml:space="preserve">Fructos, M. R.;  Belderrain, T. R.;  de Frémont, P.;  Scott, N. M.;  Nolan, S. P.;  Díaz-Requejo, M. M.; Pérez, P. J., A </w:t>
      </w:r>
      <w:r w:rsidR="007249A3">
        <w:t>g</w:t>
      </w:r>
      <w:r w:rsidRPr="006D212C">
        <w:t xml:space="preserve">old </w:t>
      </w:r>
      <w:r w:rsidR="007249A3">
        <w:t>c</w:t>
      </w:r>
      <w:r w:rsidRPr="006D212C">
        <w:t xml:space="preserve">atalyst for </w:t>
      </w:r>
      <w:r w:rsidR="007249A3">
        <w:t>c</w:t>
      </w:r>
      <w:r w:rsidRPr="006D212C">
        <w:t>arbene-</w:t>
      </w:r>
      <w:r w:rsidR="007249A3">
        <w:t>t</w:t>
      </w:r>
      <w:r w:rsidRPr="006D212C">
        <w:t xml:space="preserve">ransfer </w:t>
      </w:r>
      <w:r w:rsidR="007249A3">
        <w:t>r</w:t>
      </w:r>
      <w:r w:rsidRPr="006D212C">
        <w:t xml:space="preserve">eactions from </w:t>
      </w:r>
      <w:r w:rsidR="007249A3">
        <w:t>e</w:t>
      </w:r>
      <w:r w:rsidRPr="006D212C">
        <w:t xml:space="preserve">thyl </w:t>
      </w:r>
      <w:r w:rsidR="007249A3">
        <w:t>d</w:t>
      </w:r>
      <w:r w:rsidRPr="006D212C">
        <w:t xml:space="preserve">iazoacetate. </w:t>
      </w:r>
      <w:r w:rsidRPr="006D212C">
        <w:rPr>
          <w:i/>
        </w:rPr>
        <w:t xml:space="preserve">Angew. Chem., Int. Ed. </w:t>
      </w:r>
      <w:r w:rsidRPr="006D212C">
        <w:rPr>
          <w:b/>
        </w:rPr>
        <w:t>2005,</w:t>
      </w:r>
      <w:r w:rsidRPr="006D212C">
        <w:t xml:space="preserve"> </w:t>
      </w:r>
      <w:r w:rsidRPr="006D212C">
        <w:rPr>
          <w:i/>
        </w:rPr>
        <w:t>44</w:t>
      </w:r>
      <w:r w:rsidRPr="006D212C">
        <w:t xml:space="preserve"> (33), 5284-5288.</w:t>
      </w:r>
    </w:p>
    <w:p w14:paraId="39AAA5D3" w14:textId="77777777" w:rsidR="006D212C" w:rsidRPr="006D212C" w:rsidRDefault="006D212C" w:rsidP="006D212C">
      <w:pPr>
        <w:pStyle w:val="EndNoteBibliography"/>
      </w:pPr>
      <w:r w:rsidRPr="006D212C">
        <w:t>71.</w:t>
      </w:r>
      <w:r w:rsidRPr="006D212C">
        <w:tab/>
        <w:t xml:space="preserve">Prieto, A.;  Fructos, M. R.;  Mar Díaz-Requejo, M.;  Pérez, P. J.;  Pérez-Galán, P.;  Delpont, N.; Echavarren, A. M., Gold-catalyzed olefin cyclopropanation. </w:t>
      </w:r>
      <w:r w:rsidRPr="006D212C">
        <w:rPr>
          <w:i/>
        </w:rPr>
        <w:t xml:space="preserve">Tetrahedron </w:t>
      </w:r>
      <w:r w:rsidRPr="006D212C">
        <w:rPr>
          <w:b/>
        </w:rPr>
        <w:t>2009,</w:t>
      </w:r>
      <w:r w:rsidRPr="006D212C">
        <w:t xml:space="preserve"> </w:t>
      </w:r>
      <w:r w:rsidRPr="006D212C">
        <w:rPr>
          <w:i/>
        </w:rPr>
        <w:t>65</w:t>
      </w:r>
      <w:r w:rsidRPr="006D212C">
        <w:t xml:space="preserve"> (9), 1790-1793.</w:t>
      </w:r>
    </w:p>
    <w:p w14:paraId="6480C636" w14:textId="6F903F6D" w:rsidR="006D212C" w:rsidRPr="006D212C" w:rsidRDefault="006D212C" w:rsidP="006D212C">
      <w:pPr>
        <w:pStyle w:val="EndNoteBibliography"/>
      </w:pPr>
      <w:r w:rsidRPr="006D212C">
        <w:t>72.</w:t>
      </w:r>
      <w:r w:rsidRPr="006D212C">
        <w:tab/>
        <w:t xml:space="preserve">Cao, Z.-Y.;  Wang, X.;  Tan, C.;  Zhao, X.-L.;  Zhou, J.; Ding, K., Highly </w:t>
      </w:r>
      <w:r w:rsidR="007249A3">
        <w:t>s</w:t>
      </w:r>
      <w:r w:rsidRPr="006D212C">
        <w:t xml:space="preserve">tereoselective </w:t>
      </w:r>
      <w:r w:rsidR="007249A3">
        <w:t>o</w:t>
      </w:r>
      <w:r w:rsidRPr="006D212C">
        <w:t xml:space="preserve">lefin </w:t>
      </w:r>
      <w:r w:rsidR="007249A3">
        <w:t>c</w:t>
      </w:r>
      <w:r w:rsidRPr="006D212C">
        <w:t xml:space="preserve">yclopropanation of </w:t>
      </w:r>
      <w:r w:rsidR="007249A3">
        <w:t>d</w:t>
      </w:r>
      <w:r w:rsidRPr="006D212C">
        <w:t xml:space="preserve">iazooxindoles </w:t>
      </w:r>
      <w:r w:rsidR="007249A3">
        <w:t>c</w:t>
      </w:r>
      <w:r w:rsidRPr="006D212C">
        <w:t>atalyzed by a C</w:t>
      </w:r>
      <w:r w:rsidRPr="006D212C">
        <w:rPr>
          <w:vertAlign w:val="subscript"/>
        </w:rPr>
        <w:t>2</w:t>
      </w:r>
      <w:r w:rsidRPr="006D212C">
        <w:t>-</w:t>
      </w:r>
      <w:r w:rsidR="007249A3">
        <w:t>s</w:t>
      </w:r>
      <w:r w:rsidRPr="006D212C">
        <w:t xml:space="preserve">ymmetric </w:t>
      </w:r>
      <w:r w:rsidR="007249A3">
        <w:t>s</w:t>
      </w:r>
      <w:r w:rsidRPr="006D212C">
        <w:t xml:space="preserve">piroketal </w:t>
      </w:r>
      <w:r w:rsidR="007249A3">
        <w:t>b</w:t>
      </w:r>
      <w:r w:rsidRPr="006D212C">
        <w:t xml:space="preserve">isphosphine/Au(I) </w:t>
      </w:r>
      <w:r w:rsidR="007249A3">
        <w:t>c</w:t>
      </w:r>
      <w:r w:rsidRPr="006D212C">
        <w:t xml:space="preserve">omplex. </w:t>
      </w:r>
      <w:r w:rsidRPr="006D212C">
        <w:rPr>
          <w:i/>
        </w:rPr>
        <w:t xml:space="preserve">J. Am. Chem. Soc. </w:t>
      </w:r>
      <w:r w:rsidRPr="006D212C">
        <w:rPr>
          <w:b/>
        </w:rPr>
        <w:t>2013,</w:t>
      </w:r>
      <w:r w:rsidRPr="006D212C">
        <w:t xml:space="preserve"> </w:t>
      </w:r>
      <w:r w:rsidRPr="006D212C">
        <w:rPr>
          <w:i/>
        </w:rPr>
        <w:t>135</w:t>
      </w:r>
      <w:r w:rsidRPr="006D212C">
        <w:t xml:space="preserve"> (22), 8197-8200.</w:t>
      </w:r>
    </w:p>
    <w:p w14:paraId="0F258C3E" w14:textId="77777777" w:rsidR="006D212C" w:rsidRPr="006D212C" w:rsidRDefault="006D212C" w:rsidP="006D212C">
      <w:pPr>
        <w:pStyle w:val="EndNoteBibliography"/>
      </w:pPr>
      <w:r w:rsidRPr="006D212C">
        <w:t>73.</w:t>
      </w:r>
      <w:r w:rsidRPr="006D212C">
        <w:tab/>
        <w:t>Cao, Z.-Y.;  Wang, W.;  Liao, K.;  Wang, X.;  Zhou, J.; Ma, J., Catalytic enantioselective synthesis of cyclopropanes featuring vicinal all-carbon quaternary stereocenters with a CH</w:t>
      </w:r>
      <w:r w:rsidRPr="006D212C">
        <w:rPr>
          <w:vertAlign w:val="subscript"/>
        </w:rPr>
        <w:t>2</w:t>
      </w:r>
      <w:r w:rsidRPr="006D212C">
        <w:t>F group; study of the influence of C–F</w:t>
      </w:r>
      <w:r w:rsidRPr="006D212C">
        <w:rPr>
          <w:rFonts w:ascii="Cambria Math" w:hAnsi="Cambria Math" w:cs="Cambria Math"/>
        </w:rPr>
        <w:t>⋯</w:t>
      </w:r>
      <w:r w:rsidRPr="006D212C">
        <w:t xml:space="preserve">H–N interactions on reactivity. </w:t>
      </w:r>
      <w:r w:rsidRPr="006D212C">
        <w:rPr>
          <w:i/>
        </w:rPr>
        <w:t xml:space="preserve">Org. Chem. Front. </w:t>
      </w:r>
      <w:r w:rsidRPr="006D212C">
        <w:rPr>
          <w:b/>
        </w:rPr>
        <w:t>2018,</w:t>
      </w:r>
      <w:r w:rsidRPr="006D212C">
        <w:t xml:space="preserve"> </w:t>
      </w:r>
      <w:r w:rsidRPr="006D212C">
        <w:rPr>
          <w:i/>
        </w:rPr>
        <w:t>5</w:t>
      </w:r>
      <w:r w:rsidRPr="006D212C">
        <w:t xml:space="preserve"> (20), 2960-2968.</w:t>
      </w:r>
    </w:p>
    <w:p w14:paraId="49696315" w14:textId="687E6E7C" w:rsidR="006D212C" w:rsidRPr="006D212C" w:rsidRDefault="006D212C" w:rsidP="006D212C">
      <w:pPr>
        <w:pStyle w:val="EndNoteBibliography"/>
      </w:pPr>
      <w:r w:rsidRPr="006D212C">
        <w:lastRenderedPageBreak/>
        <w:t>74.</w:t>
      </w:r>
      <w:r w:rsidRPr="006D212C">
        <w:tab/>
        <w:t>Chu, Z.;  Tang, Z.;  Zhang, K.;  Wang, L.;  Li, W.;  Wu, H.-H.; Zhang, J., Gold(I)-</w:t>
      </w:r>
      <w:r w:rsidR="007249A3">
        <w:t>c</w:t>
      </w:r>
      <w:r w:rsidRPr="006D212C">
        <w:t xml:space="preserve">atalyzed </w:t>
      </w:r>
      <w:r w:rsidR="007249A3">
        <w:t>e</w:t>
      </w:r>
      <w:r w:rsidRPr="006D212C">
        <w:t xml:space="preserve">nantioselective </w:t>
      </w:r>
      <w:r w:rsidR="007249A3">
        <w:t>c</w:t>
      </w:r>
      <w:r w:rsidRPr="006D212C">
        <w:t>yclopropanation of α-</w:t>
      </w:r>
      <w:r w:rsidR="007249A3">
        <w:t>a</w:t>
      </w:r>
      <w:r w:rsidRPr="006D212C">
        <w:t xml:space="preserve">ryl </w:t>
      </w:r>
      <w:r w:rsidR="007249A3">
        <w:t>d</w:t>
      </w:r>
      <w:r w:rsidRPr="006D212C">
        <w:t xml:space="preserve">iazoacetates with </w:t>
      </w:r>
      <w:r w:rsidR="007249A3">
        <w:t>e</w:t>
      </w:r>
      <w:r w:rsidRPr="006D212C">
        <w:t xml:space="preserve">namides. </w:t>
      </w:r>
      <w:r w:rsidRPr="006D212C">
        <w:rPr>
          <w:i/>
        </w:rPr>
        <w:t xml:space="preserve">Organometallics </w:t>
      </w:r>
      <w:r w:rsidRPr="006D212C">
        <w:rPr>
          <w:b/>
        </w:rPr>
        <w:t>2019,</w:t>
      </w:r>
      <w:r w:rsidRPr="006D212C">
        <w:t xml:space="preserve"> </w:t>
      </w:r>
      <w:r w:rsidRPr="006D212C">
        <w:rPr>
          <w:i/>
        </w:rPr>
        <w:t>38</w:t>
      </w:r>
      <w:r w:rsidRPr="006D212C">
        <w:t xml:space="preserve"> (20), 4036-4042.</w:t>
      </w:r>
    </w:p>
    <w:p w14:paraId="1D6149B0" w14:textId="77777777" w:rsidR="006D212C" w:rsidRPr="006D212C" w:rsidRDefault="006D212C" w:rsidP="006D212C">
      <w:pPr>
        <w:pStyle w:val="EndNoteBibliography"/>
      </w:pPr>
      <w:r w:rsidRPr="006D212C">
        <w:t>75.</w:t>
      </w:r>
      <w:r w:rsidRPr="006D212C">
        <w:tab/>
        <w:t xml:space="preserve">Rull, S. G.;  Olmos, A.; Pérez, P. J., Gold-catalyzed ethylene cyclopropanation. </w:t>
      </w:r>
      <w:r w:rsidRPr="006D212C">
        <w:rPr>
          <w:i/>
        </w:rPr>
        <w:t xml:space="preserve">Beilstein J. Org. Chem. </w:t>
      </w:r>
      <w:r w:rsidRPr="006D212C">
        <w:rPr>
          <w:b/>
        </w:rPr>
        <w:t>2019,</w:t>
      </w:r>
      <w:r w:rsidRPr="006D212C">
        <w:t xml:space="preserve"> </w:t>
      </w:r>
      <w:r w:rsidRPr="006D212C">
        <w:rPr>
          <w:i/>
        </w:rPr>
        <w:t>15</w:t>
      </w:r>
      <w:r w:rsidRPr="006D212C">
        <w:t>, 67-71.</w:t>
      </w:r>
    </w:p>
    <w:p w14:paraId="204B4808" w14:textId="77777777" w:rsidR="006D212C" w:rsidRPr="006D212C" w:rsidRDefault="006D212C" w:rsidP="006D212C">
      <w:pPr>
        <w:pStyle w:val="EndNoteBibliography"/>
      </w:pPr>
      <w:r w:rsidRPr="006D212C">
        <w:t>76.</w:t>
      </w:r>
      <w:r w:rsidRPr="006D212C">
        <w:tab/>
        <w:t xml:space="preserve">Doyle, M. P.;  McKervey, M. A.; Ye, T., </w:t>
      </w:r>
      <w:r w:rsidRPr="006D212C">
        <w:rPr>
          <w:i/>
        </w:rPr>
        <w:t>Modern Catalytic Methods for Organic Synthesis with Diazo Compounds: from Cyclopropanes to Ylides</w:t>
      </w:r>
      <w:r w:rsidRPr="006D212C">
        <w:t>. Wiley: New York, 1998; p xvii, 652 p.</w:t>
      </w:r>
    </w:p>
    <w:p w14:paraId="27530E7B" w14:textId="7CD5443E" w:rsidR="006D212C" w:rsidRPr="006D212C" w:rsidRDefault="006D212C" w:rsidP="006D212C">
      <w:pPr>
        <w:pStyle w:val="EndNoteBibliography"/>
      </w:pPr>
      <w:r w:rsidRPr="006D212C">
        <w:t>77.</w:t>
      </w:r>
      <w:r w:rsidRPr="006D212C">
        <w:tab/>
        <w:t xml:space="preserve">Pirrung, M. C.;  Liu, H.; Morehead, A. T., Rhodium </w:t>
      </w:r>
      <w:r w:rsidR="007249A3">
        <w:t>c</w:t>
      </w:r>
      <w:r w:rsidRPr="006D212C">
        <w:t xml:space="preserve">hemzymes:  Michaelis−Menten </w:t>
      </w:r>
      <w:r w:rsidR="007249A3">
        <w:t>k</w:t>
      </w:r>
      <w:r w:rsidRPr="006D212C">
        <w:t xml:space="preserve">inetics in </w:t>
      </w:r>
      <w:r w:rsidR="007249A3">
        <w:t>d</w:t>
      </w:r>
      <w:r w:rsidRPr="006D212C">
        <w:t xml:space="preserve">irhodium(II) </w:t>
      </w:r>
      <w:r w:rsidR="007249A3">
        <w:t>c</w:t>
      </w:r>
      <w:r w:rsidRPr="006D212C">
        <w:t>arboxylate-</w:t>
      </w:r>
      <w:r w:rsidR="007249A3">
        <w:t>c</w:t>
      </w:r>
      <w:r w:rsidRPr="006D212C">
        <w:t xml:space="preserve">atalyzed </w:t>
      </w:r>
      <w:r w:rsidR="007249A3">
        <w:t>c</w:t>
      </w:r>
      <w:r w:rsidRPr="006D212C">
        <w:t xml:space="preserve">arbenoid </w:t>
      </w:r>
      <w:r w:rsidR="007249A3">
        <w:t>r</w:t>
      </w:r>
      <w:r w:rsidRPr="006D212C">
        <w:t xml:space="preserve">eactions. </w:t>
      </w:r>
      <w:r w:rsidRPr="006D212C">
        <w:rPr>
          <w:i/>
        </w:rPr>
        <w:t xml:space="preserve">J. Am. Chem. Soc. </w:t>
      </w:r>
      <w:r w:rsidRPr="006D212C">
        <w:rPr>
          <w:b/>
        </w:rPr>
        <w:t>2002,</w:t>
      </w:r>
      <w:r w:rsidRPr="006D212C">
        <w:t xml:space="preserve"> </w:t>
      </w:r>
      <w:r w:rsidRPr="006D212C">
        <w:rPr>
          <w:i/>
        </w:rPr>
        <w:t>124</w:t>
      </w:r>
      <w:r w:rsidRPr="006D212C">
        <w:t xml:space="preserve"> (6), 1014-1023.</w:t>
      </w:r>
    </w:p>
    <w:p w14:paraId="605C2818" w14:textId="0609034E" w:rsidR="006D212C" w:rsidRPr="006D212C" w:rsidRDefault="006D212C" w:rsidP="006D212C">
      <w:pPr>
        <w:pStyle w:val="EndNoteBibliography"/>
      </w:pPr>
      <w:r w:rsidRPr="006D212C">
        <w:t>78.</w:t>
      </w:r>
      <w:r w:rsidRPr="006D212C">
        <w:tab/>
        <w:t>Anciaux, A. J.;  Hubert, A. J.;  Noels, A. F.;  Petiniot, N.; Teyssie, P., Transition-</w:t>
      </w:r>
      <w:r w:rsidR="007249A3">
        <w:t>m</w:t>
      </w:r>
      <w:r w:rsidRPr="006D212C">
        <w:t>etal-</w:t>
      </w:r>
      <w:r w:rsidR="007249A3">
        <w:t>c</w:t>
      </w:r>
      <w:r w:rsidRPr="006D212C">
        <w:t xml:space="preserve">atalyzed </w:t>
      </w:r>
      <w:r w:rsidR="007249A3">
        <w:t>r</w:t>
      </w:r>
      <w:r w:rsidRPr="006D212C">
        <w:t xml:space="preserve">eactions of </w:t>
      </w:r>
      <w:r w:rsidR="007249A3">
        <w:t>d</w:t>
      </w:r>
      <w:r w:rsidRPr="006D212C">
        <w:t>iazo</w:t>
      </w:r>
      <w:r w:rsidR="007249A3">
        <w:t xml:space="preserve"> c</w:t>
      </w:r>
      <w:r w:rsidRPr="006D212C">
        <w:t xml:space="preserve">ompounds .1. Cyclopropanation of </w:t>
      </w:r>
      <w:r w:rsidR="007249A3">
        <w:t>d</w:t>
      </w:r>
      <w:r w:rsidRPr="006D212C">
        <w:t>ouble-</w:t>
      </w:r>
      <w:r w:rsidR="007249A3">
        <w:t>b</w:t>
      </w:r>
      <w:r w:rsidRPr="006D212C">
        <w:t xml:space="preserve">onds. </w:t>
      </w:r>
      <w:r w:rsidRPr="006D212C">
        <w:rPr>
          <w:i/>
        </w:rPr>
        <w:t xml:space="preserve">J. Org. Chem. </w:t>
      </w:r>
      <w:r w:rsidRPr="006D212C">
        <w:rPr>
          <w:b/>
        </w:rPr>
        <w:t>1980,</w:t>
      </w:r>
      <w:r w:rsidRPr="006D212C">
        <w:t xml:space="preserve"> </w:t>
      </w:r>
      <w:r w:rsidRPr="006D212C">
        <w:rPr>
          <w:i/>
        </w:rPr>
        <w:t>45</w:t>
      </w:r>
      <w:r w:rsidRPr="006D212C">
        <w:t xml:space="preserve"> (4), 695-702.</w:t>
      </w:r>
    </w:p>
    <w:p w14:paraId="7E50CE7E" w14:textId="26E80161" w:rsidR="006D212C" w:rsidRPr="006D212C" w:rsidRDefault="006D212C" w:rsidP="006D212C">
      <w:pPr>
        <w:pStyle w:val="EndNoteBibliography"/>
      </w:pPr>
      <w:r w:rsidRPr="006D212C">
        <w:t>79.</w:t>
      </w:r>
      <w:r w:rsidRPr="006D212C">
        <w:tab/>
        <w:t xml:space="preserve">Padwa, A.;  Austin, D. J.;  Price, A. T.;  Semones, M. A.;  Doyle, M. P.;  Protopopova, M. N.;  Winchester, W. R.; Tran, A., Ligand </w:t>
      </w:r>
      <w:r w:rsidR="007249A3">
        <w:t>e</w:t>
      </w:r>
      <w:r w:rsidRPr="006D212C">
        <w:t xml:space="preserve">ffects on </w:t>
      </w:r>
      <w:r w:rsidR="007249A3">
        <w:t>d</w:t>
      </w:r>
      <w:r w:rsidRPr="006D212C">
        <w:t xml:space="preserve">irhodium(II) </w:t>
      </w:r>
      <w:r w:rsidR="007249A3">
        <w:t>c</w:t>
      </w:r>
      <w:r w:rsidRPr="006D212C">
        <w:t xml:space="preserve">arbene </w:t>
      </w:r>
      <w:r w:rsidR="007249A3">
        <w:t>r</w:t>
      </w:r>
      <w:r w:rsidRPr="006D212C">
        <w:t xml:space="preserve">eactivities - </w:t>
      </w:r>
      <w:r w:rsidR="007249A3">
        <w:t>h</w:t>
      </w:r>
      <w:r w:rsidRPr="006D212C">
        <w:t xml:space="preserve">ighly </w:t>
      </w:r>
      <w:r w:rsidR="007249A3">
        <w:t>e</w:t>
      </w:r>
      <w:r w:rsidRPr="006D212C">
        <w:t xml:space="preserve">ffective </w:t>
      </w:r>
      <w:r w:rsidR="007249A3">
        <w:t>s</w:t>
      </w:r>
      <w:r w:rsidRPr="006D212C">
        <w:t xml:space="preserve">witching between </w:t>
      </w:r>
      <w:r w:rsidR="007249A3">
        <w:t>c</w:t>
      </w:r>
      <w:r w:rsidRPr="006D212C">
        <w:t xml:space="preserve">ompetitive </w:t>
      </w:r>
      <w:r w:rsidR="007249A3">
        <w:t>c</w:t>
      </w:r>
      <w:r w:rsidRPr="006D212C">
        <w:t xml:space="preserve">arbenoid </w:t>
      </w:r>
      <w:r w:rsidR="007249A3">
        <w:t>t</w:t>
      </w:r>
      <w:r w:rsidRPr="006D212C">
        <w:t xml:space="preserve">ransformations. </w:t>
      </w:r>
      <w:r w:rsidRPr="006D212C">
        <w:rPr>
          <w:i/>
        </w:rPr>
        <w:t xml:space="preserve">J. Am. Chem. Soc. </w:t>
      </w:r>
      <w:r w:rsidRPr="006D212C">
        <w:rPr>
          <w:b/>
        </w:rPr>
        <w:t>1993,</w:t>
      </w:r>
      <w:r w:rsidRPr="006D212C">
        <w:t xml:space="preserve"> </w:t>
      </w:r>
      <w:r w:rsidRPr="006D212C">
        <w:rPr>
          <w:i/>
        </w:rPr>
        <w:t>115</w:t>
      </w:r>
      <w:r w:rsidRPr="006D212C">
        <w:t xml:space="preserve"> (19), 8669-8680.</w:t>
      </w:r>
    </w:p>
    <w:p w14:paraId="77A884AD" w14:textId="77777777" w:rsidR="006D212C" w:rsidRPr="006D212C" w:rsidRDefault="006D212C" w:rsidP="006D212C">
      <w:pPr>
        <w:pStyle w:val="EndNoteBibliography"/>
      </w:pPr>
      <w:r w:rsidRPr="006D212C">
        <w:t>80.</w:t>
      </w:r>
      <w:r w:rsidRPr="006D212C">
        <w:tab/>
        <w:t xml:space="preserve">Doyle, M. P.;  Loh, K.-L.;  DeVries, K. M.; Chinn, M. S., Enhancement of stereoselectivity in catalytic cyclopropanation reactions. </w:t>
      </w:r>
      <w:r w:rsidRPr="006D212C">
        <w:rPr>
          <w:i/>
        </w:rPr>
        <w:t xml:space="preserve">Tetrahedron Lett. </w:t>
      </w:r>
      <w:r w:rsidRPr="006D212C">
        <w:rPr>
          <w:b/>
        </w:rPr>
        <w:t>1987,</w:t>
      </w:r>
      <w:r w:rsidRPr="006D212C">
        <w:t xml:space="preserve"> </w:t>
      </w:r>
      <w:r w:rsidRPr="006D212C">
        <w:rPr>
          <w:i/>
        </w:rPr>
        <w:t>28</w:t>
      </w:r>
      <w:r w:rsidRPr="006D212C">
        <w:t xml:space="preserve"> (8), 833-836.</w:t>
      </w:r>
    </w:p>
    <w:p w14:paraId="7142006C" w14:textId="77777777" w:rsidR="006D212C" w:rsidRPr="006D212C" w:rsidRDefault="006D212C" w:rsidP="006D212C">
      <w:pPr>
        <w:pStyle w:val="EndNoteBibliography"/>
      </w:pPr>
      <w:r w:rsidRPr="006D212C">
        <w:t>81.</w:t>
      </w:r>
      <w:r w:rsidRPr="006D212C">
        <w:tab/>
        <w:t xml:space="preserve">Berry, J. F., The role of three-center/four-electron bonds in superelectrophilic dirhodium carbene and nitrene catalytic intermediates. </w:t>
      </w:r>
      <w:r w:rsidRPr="006D212C">
        <w:rPr>
          <w:i/>
        </w:rPr>
        <w:t xml:space="preserve">Dalton Trans. </w:t>
      </w:r>
      <w:r w:rsidRPr="006D212C">
        <w:rPr>
          <w:b/>
        </w:rPr>
        <w:t>2012,</w:t>
      </w:r>
      <w:r w:rsidRPr="006D212C">
        <w:t xml:space="preserve"> </w:t>
      </w:r>
      <w:r w:rsidRPr="006D212C">
        <w:rPr>
          <w:i/>
        </w:rPr>
        <w:t>41</w:t>
      </w:r>
      <w:r w:rsidRPr="006D212C">
        <w:t xml:space="preserve"> (3), 700-713.</w:t>
      </w:r>
    </w:p>
    <w:p w14:paraId="35FA54B6" w14:textId="4D058F2E" w:rsidR="006D212C" w:rsidRPr="006D212C" w:rsidRDefault="006D212C" w:rsidP="006D212C">
      <w:pPr>
        <w:pStyle w:val="EndNoteBibliography"/>
      </w:pPr>
      <w:r w:rsidRPr="006D212C">
        <w:t>82.</w:t>
      </w:r>
      <w:r w:rsidRPr="006D212C">
        <w:tab/>
        <w:t xml:space="preserve">Kornecki, K. P.;  Briones, J. F.;  Boyarskikh, V.;  Fullilove, F.;  Autschbach, J.;  Schrote, K. E.;  Lancaster, K. M.;  Davies, H. M.; Berry, J. F., Direct Spectroscopic </w:t>
      </w:r>
      <w:r w:rsidR="007249A3">
        <w:t>c</w:t>
      </w:r>
      <w:r w:rsidRPr="006D212C">
        <w:t xml:space="preserve">haracterization of a </w:t>
      </w:r>
      <w:r w:rsidR="007249A3">
        <w:t>t</w:t>
      </w:r>
      <w:r w:rsidRPr="006D212C">
        <w:t xml:space="preserve">ransitory </w:t>
      </w:r>
      <w:r w:rsidR="007249A3">
        <w:t>d</w:t>
      </w:r>
      <w:r w:rsidRPr="006D212C">
        <w:t xml:space="preserve">irhodium </w:t>
      </w:r>
      <w:r w:rsidR="007249A3">
        <w:t>d</w:t>
      </w:r>
      <w:r w:rsidRPr="006D212C">
        <w:t>onor-</w:t>
      </w:r>
      <w:r w:rsidR="007249A3">
        <w:t>a</w:t>
      </w:r>
      <w:r w:rsidRPr="006D212C">
        <w:t xml:space="preserve">cceptor </w:t>
      </w:r>
      <w:r w:rsidR="007249A3">
        <w:t>c</w:t>
      </w:r>
      <w:r w:rsidRPr="006D212C">
        <w:t xml:space="preserve">arbene </w:t>
      </w:r>
      <w:r w:rsidR="007249A3">
        <w:t>c</w:t>
      </w:r>
      <w:r w:rsidRPr="006D212C">
        <w:t xml:space="preserve">omplex. </w:t>
      </w:r>
      <w:r w:rsidRPr="006D212C">
        <w:rPr>
          <w:i/>
        </w:rPr>
        <w:t xml:space="preserve">Science </w:t>
      </w:r>
      <w:r w:rsidRPr="006D212C">
        <w:rPr>
          <w:b/>
        </w:rPr>
        <w:t>2013,</w:t>
      </w:r>
      <w:r w:rsidRPr="006D212C">
        <w:t xml:space="preserve"> </w:t>
      </w:r>
      <w:r w:rsidRPr="006D212C">
        <w:rPr>
          <w:i/>
        </w:rPr>
        <w:t>342</w:t>
      </w:r>
      <w:r w:rsidRPr="006D212C">
        <w:t xml:space="preserve"> (6156), 351-354.</w:t>
      </w:r>
    </w:p>
    <w:p w14:paraId="4809F15D" w14:textId="5B6FECB2" w:rsidR="006D212C" w:rsidRPr="006D212C" w:rsidRDefault="006D212C" w:rsidP="006D212C">
      <w:pPr>
        <w:pStyle w:val="EndNoteBibliography"/>
      </w:pPr>
      <w:r w:rsidRPr="006D212C">
        <w:t>83.</w:t>
      </w:r>
      <w:r w:rsidRPr="006D212C">
        <w:tab/>
        <w:t>Nakamura, E.;  Yoshikai, N.; Yamanaka, M., Mechanism of C</w:t>
      </w:r>
      <w:r w:rsidR="00F539AF">
        <w:t>–</w:t>
      </w:r>
      <w:r w:rsidRPr="006D212C">
        <w:t xml:space="preserve">H </w:t>
      </w:r>
      <w:r w:rsidR="007249A3">
        <w:t>b</w:t>
      </w:r>
      <w:r w:rsidRPr="006D212C">
        <w:t xml:space="preserve">ond </w:t>
      </w:r>
      <w:r w:rsidR="007249A3">
        <w:t>a</w:t>
      </w:r>
      <w:r w:rsidRPr="006D212C">
        <w:t>ctivation/C</w:t>
      </w:r>
      <w:r w:rsidR="00F539AF">
        <w:t>–</w:t>
      </w:r>
      <w:r w:rsidRPr="006D212C">
        <w:t xml:space="preserve">C </w:t>
      </w:r>
      <w:r w:rsidR="007249A3">
        <w:t>b</w:t>
      </w:r>
      <w:r w:rsidRPr="006D212C">
        <w:t xml:space="preserve">ond </w:t>
      </w:r>
      <w:r w:rsidR="007249A3">
        <w:t>f</w:t>
      </w:r>
      <w:r w:rsidRPr="006D212C">
        <w:t xml:space="preserve">ormation </w:t>
      </w:r>
      <w:r w:rsidR="007249A3">
        <w:t>r</w:t>
      </w:r>
      <w:r w:rsidRPr="006D212C">
        <w:t xml:space="preserve">eaction between </w:t>
      </w:r>
      <w:r w:rsidR="007249A3">
        <w:t>d</w:t>
      </w:r>
      <w:r w:rsidRPr="006D212C">
        <w:t xml:space="preserve">iazo </w:t>
      </w:r>
      <w:r w:rsidR="007249A3">
        <w:t>c</w:t>
      </w:r>
      <w:r w:rsidRPr="006D212C">
        <w:t xml:space="preserve">ompound and </w:t>
      </w:r>
      <w:r w:rsidR="007249A3">
        <w:t>a</w:t>
      </w:r>
      <w:r w:rsidRPr="006D212C">
        <w:t xml:space="preserve">lkane </w:t>
      </w:r>
      <w:r w:rsidR="007249A3">
        <w:t>c</w:t>
      </w:r>
      <w:r w:rsidRPr="006D212C">
        <w:t xml:space="preserve">atalyzed by </w:t>
      </w:r>
      <w:r w:rsidR="007249A3">
        <w:t>d</w:t>
      </w:r>
      <w:r w:rsidRPr="006D212C">
        <w:t xml:space="preserve">irhodium </w:t>
      </w:r>
      <w:r w:rsidR="007249A3">
        <w:t>t</w:t>
      </w:r>
      <w:r w:rsidRPr="006D212C">
        <w:t xml:space="preserve">etracarboxylate. </w:t>
      </w:r>
      <w:r w:rsidRPr="006D212C">
        <w:rPr>
          <w:i/>
        </w:rPr>
        <w:t xml:space="preserve">J. Am. Chem. Soc. </w:t>
      </w:r>
      <w:r w:rsidRPr="006D212C">
        <w:rPr>
          <w:b/>
        </w:rPr>
        <w:t>2002,</w:t>
      </w:r>
      <w:r w:rsidRPr="006D212C">
        <w:t xml:space="preserve"> </w:t>
      </w:r>
      <w:r w:rsidRPr="006D212C">
        <w:rPr>
          <w:i/>
        </w:rPr>
        <w:t>124</w:t>
      </w:r>
      <w:r w:rsidRPr="006D212C">
        <w:t xml:space="preserve"> (24), 7181-7192.</w:t>
      </w:r>
    </w:p>
    <w:p w14:paraId="25BE4F49" w14:textId="3DA993B5" w:rsidR="006D212C" w:rsidRPr="006D212C" w:rsidRDefault="006D212C" w:rsidP="006D212C">
      <w:pPr>
        <w:pStyle w:val="EndNoteBibliography"/>
      </w:pPr>
      <w:r w:rsidRPr="006D212C">
        <w:t>84.</w:t>
      </w:r>
      <w:r w:rsidRPr="006D212C">
        <w:tab/>
        <w:t xml:space="preserve">Cotton, F. A.;  Murillo, C. A.; Walton, R. A., </w:t>
      </w:r>
      <w:r w:rsidRPr="006D212C">
        <w:rPr>
          <w:i/>
        </w:rPr>
        <w:t xml:space="preserve">Multiple </w:t>
      </w:r>
      <w:r w:rsidR="00956F11">
        <w:rPr>
          <w:i/>
        </w:rPr>
        <w:t>B</w:t>
      </w:r>
      <w:r w:rsidRPr="006D212C">
        <w:rPr>
          <w:i/>
        </w:rPr>
        <w:t xml:space="preserve">onds </w:t>
      </w:r>
      <w:r w:rsidR="00956F11">
        <w:rPr>
          <w:i/>
        </w:rPr>
        <w:t>B</w:t>
      </w:r>
      <w:r w:rsidRPr="006D212C">
        <w:rPr>
          <w:i/>
        </w:rPr>
        <w:t xml:space="preserve">etween </w:t>
      </w:r>
      <w:r w:rsidR="00956F11">
        <w:rPr>
          <w:i/>
        </w:rPr>
        <w:t>M</w:t>
      </w:r>
      <w:r w:rsidRPr="006D212C">
        <w:rPr>
          <w:i/>
        </w:rPr>
        <w:t xml:space="preserve">etal </w:t>
      </w:r>
      <w:r w:rsidR="00956F11">
        <w:rPr>
          <w:i/>
        </w:rPr>
        <w:t>A</w:t>
      </w:r>
      <w:r w:rsidRPr="006D212C">
        <w:rPr>
          <w:i/>
        </w:rPr>
        <w:t>toms</w:t>
      </w:r>
      <w:r w:rsidRPr="006D212C">
        <w:t>. 3rd ed.; Springer Science and Business Media: New York, NY, 2005.</w:t>
      </w:r>
    </w:p>
    <w:p w14:paraId="17A63AF4" w14:textId="4FB64E30" w:rsidR="006D212C" w:rsidRPr="006D212C" w:rsidRDefault="006D212C" w:rsidP="006D212C">
      <w:pPr>
        <w:pStyle w:val="EndNoteBibliography"/>
      </w:pPr>
      <w:r w:rsidRPr="006D212C">
        <w:t>85.</w:t>
      </w:r>
      <w:r w:rsidRPr="006D212C">
        <w:tab/>
        <w:t xml:space="preserve">Doyle, M. P.;  Dyatkin, A. B.;  Protopopova, M. N.;  Yang, C. I.;  Miertschin, C. S.;  Winchester, W. R.;  Simonsen, S. H.;  Lynch, V.; Ghosh, R., Enhanced </w:t>
      </w:r>
      <w:r w:rsidR="007249A3">
        <w:t>e</w:t>
      </w:r>
      <w:r w:rsidRPr="006D212C">
        <w:t xml:space="preserve">nantiocontrol in </w:t>
      </w:r>
      <w:r w:rsidR="007249A3">
        <w:t>c</w:t>
      </w:r>
      <w:r w:rsidRPr="006D212C">
        <w:t xml:space="preserve">atalytic </w:t>
      </w:r>
      <w:r w:rsidR="007249A3">
        <w:t>m</w:t>
      </w:r>
      <w:r w:rsidRPr="006D212C">
        <w:t xml:space="preserve">etal </w:t>
      </w:r>
      <w:r w:rsidR="007249A3">
        <w:t>c</w:t>
      </w:r>
      <w:r w:rsidRPr="006D212C">
        <w:t xml:space="preserve">arbene </w:t>
      </w:r>
      <w:r w:rsidR="007249A3">
        <w:t>t</w:t>
      </w:r>
      <w:r w:rsidRPr="006D212C">
        <w:t xml:space="preserve">ransformations with </w:t>
      </w:r>
      <w:r w:rsidR="007249A3">
        <w:t>d</w:t>
      </w:r>
      <w:r w:rsidRPr="006D212C">
        <w:t xml:space="preserve">irhodium(II) </w:t>
      </w:r>
      <w:r w:rsidR="007249A3">
        <w:t>t</w:t>
      </w:r>
      <w:r w:rsidRPr="006D212C">
        <w:t>etrakis[</w:t>
      </w:r>
      <w:r w:rsidR="007249A3">
        <w:t>m</w:t>
      </w:r>
      <w:r w:rsidRPr="006D212C">
        <w:t>ethyl 2-</w:t>
      </w:r>
      <w:r w:rsidR="007249A3">
        <w:t>o</w:t>
      </w:r>
      <w:r w:rsidRPr="006D212C">
        <w:t>xooxazolidin-4(</w:t>
      </w:r>
      <w:r w:rsidRPr="006D212C">
        <w:rPr>
          <w:i/>
        </w:rPr>
        <w:t>S</w:t>
      </w:r>
      <w:r w:rsidRPr="006D212C">
        <w:t>)-</w:t>
      </w:r>
      <w:r w:rsidR="007249A3">
        <w:t>c</w:t>
      </w:r>
      <w:r w:rsidRPr="006D212C">
        <w:t>arboxylate], Rh</w:t>
      </w:r>
      <w:r w:rsidRPr="006D212C">
        <w:rPr>
          <w:vertAlign w:val="subscript"/>
        </w:rPr>
        <w:t>2</w:t>
      </w:r>
      <w:r w:rsidRPr="006D212C">
        <w:t>(4</w:t>
      </w:r>
      <w:r w:rsidRPr="006D212C">
        <w:rPr>
          <w:i/>
        </w:rPr>
        <w:t>S</w:t>
      </w:r>
      <w:r w:rsidRPr="006D212C">
        <w:t>-MEOX)</w:t>
      </w:r>
      <w:r w:rsidRPr="006D212C">
        <w:rPr>
          <w:vertAlign w:val="subscript"/>
        </w:rPr>
        <w:t>4</w:t>
      </w:r>
      <w:r w:rsidRPr="006D212C">
        <w:t xml:space="preserve">. </w:t>
      </w:r>
      <w:r w:rsidRPr="006D212C">
        <w:rPr>
          <w:i/>
        </w:rPr>
        <w:t xml:space="preserve">Recl. Trav. Chim. Pays-Bas </w:t>
      </w:r>
      <w:r w:rsidRPr="006D212C">
        <w:rPr>
          <w:b/>
        </w:rPr>
        <w:t>1995,</w:t>
      </w:r>
      <w:r w:rsidRPr="006D212C">
        <w:t xml:space="preserve"> </w:t>
      </w:r>
      <w:r w:rsidRPr="006D212C">
        <w:rPr>
          <w:i/>
        </w:rPr>
        <w:t>114</w:t>
      </w:r>
      <w:r w:rsidRPr="006D212C">
        <w:t xml:space="preserve"> (4-5), 163-170.</w:t>
      </w:r>
    </w:p>
    <w:p w14:paraId="3DF9439B" w14:textId="77777777" w:rsidR="006D212C" w:rsidRPr="006D212C" w:rsidRDefault="006D212C" w:rsidP="006D212C">
      <w:pPr>
        <w:pStyle w:val="EndNoteBibliography"/>
      </w:pPr>
      <w:r w:rsidRPr="006D212C">
        <w:t>86.</w:t>
      </w:r>
      <w:r w:rsidRPr="006D212C">
        <w:tab/>
        <w:t>Doyle, M. P.;  Zhou, Q. L.;  Simonsen, S. H.; Lynch, V., Dirhodium(II) tetrakis[alkyl 2-oxaazetidine-4(</w:t>
      </w:r>
      <w:r w:rsidRPr="006D212C">
        <w:rPr>
          <w:i/>
        </w:rPr>
        <w:t>S</w:t>
      </w:r>
      <w:r w:rsidRPr="006D212C">
        <w:t xml:space="preserve">)-carboxylates]. A new set of effective chiral catalysts for asymmetric intermolecular cyclopropanation reactions with diazoacetates. </w:t>
      </w:r>
      <w:r w:rsidRPr="006D212C">
        <w:rPr>
          <w:i/>
        </w:rPr>
        <w:t xml:space="preserve">Synlett </w:t>
      </w:r>
      <w:r w:rsidRPr="006D212C">
        <w:rPr>
          <w:b/>
        </w:rPr>
        <w:t>1996,</w:t>
      </w:r>
      <w:r w:rsidRPr="006D212C">
        <w:t xml:space="preserve">  (7), 697-698.</w:t>
      </w:r>
    </w:p>
    <w:p w14:paraId="22499685" w14:textId="223DA747" w:rsidR="006D212C" w:rsidRPr="006D212C" w:rsidRDefault="006D212C" w:rsidP="006D212C">
      <w:pPr>
        <w:pStyle w:val="EndNoteBibliography"/>
      </w:pPr>
      <w:r w:rsidRPr="006D212C">
        <w:lastRenderedPageBreak/>
        <w:t>87.</w:t>
      </w:r>
      <w:r w:rsidRPr="006D212C">
        <w:tab/>
        <w:t xml:space="preserve">Müller, P.;  Baud, C.;  Ené, D.;  Motallebi, S.;  Doyle, M. P.;  Brandes, B. D.;  Dyatkin, A. B.; See, M. M., Enantioselectivity and </w:t>
      </w:r>
      <w:r w:rsidRPr="006D212C">
        <w:rPr>
          <w:i/>
        </w:rPr>
        <w:t>cis</w:t>
      </w:r>
      <w:r w:rsidRPr="006D212C">
        <w:t>/</w:t>
      </w:r>
      <w:r w:rsidRPr="006D212C">
        <w:rPr>
          <w:i/>
        </w:rPr>
        <w:t>trans</w:t>
      </w:r>
      <w:r w:rsidRPr="006D212C">
        <w:t>-</w:t>
      </w:r>
      <w:r w:rsidR="00F16328">
        <w:t>s</w:t>
      </w:r>
      <w:r w:rsidRPr="006D212C">
        <w:t xml:space="preserve">electivity in </w:t>
      </w:r>
      <w:r w:rsidR="00F16328">
        <w:t>d</w:t>
      </w:r>
      <w:r w:rsidRPr="006D212C">
        <w:t>irhodium(II)-</w:t>
      </w:r>
      <w:r w:rsidR="00F16328">
        <w:t>c</w:t>
      </w:r>
      <w:r w:rsidRPr="006D212C">
        <w:t xml:space="preserve">atalyzed </w:t>
      </w:r>
      <w:r w:rsidR="00F16328">
        <w:t>a</w:t>
      </w:r>
      <w:r w:rsidRPr="006D212C">
        <w:t xml:space="preserve">ddition of </w:t>
      </w:r>
      <w:r w:rsidR="00F16328">
        <w:t>d</w:t>
      </w:r>
      <w:r w:rsidRPr="006D212C">
        <w:t xml:space="preserve">iazoacetates to </w:t>
      </w:r>
      <w:r w:rsidR="00F16328">
        <w:t>o</w:t>
      </w:r>
      <w:r w:rsidRPr="006D212C">
        <w:t xml:space="preserve">lefins. </w:t>
      </w:r>
      <w:r w:rsidRPr="006D212C">
        <w:rPr>
          <w:i/>
        </w:rPr>
        <w:t xml:space="preserve">Helv. Chim. Acta </w:t>
      </w:r>
      <w:r w:rsidRPr="006D212C">
        <w:rPr>
          <w:b/>
        </w:rPr>
        <w:t>1995,</w:t>
      </w:r>
      <w:r w:rsidRPr="006D212C">
        <w:t xml:space="preserve"> </w:t>
      </w:r>
      <w:r w:rsidRPr="006D212C">
        <w:rPr>
          <w:i/>
        </w:rPr>
        <w:t>78</w:t>
      </w:r>
      <w:r w:rsidRPr="006D212C">
        <w:t xml:space="preserve"> (2), 459-470.</w:t>
      </w:r>
    </w:p>
    <w:p w14:paraId="00BB852C" w14:textId="77777777" w:rsidR="006D212C" w:rsidRPr="006D212C" w:rsidRDefault="006D212C" w:rsidP="006D212C">
      <w:pPr>
        <w:pStyle w:val="EndNoteBibliography"/>
      </w:pPr>
      <w:r w:rsidRPr="006D212C">
        <w:t>88.</w:t>
      </w:r>
      <w:r w:rsidRPr="006D212C">
        <w:tab/>
        <w:t>P. Doyle, M.;  S. Peterson, C.;  Zhou, Q.-L.; Nishiyama, H., Comparative evaluation of enantiocontrol for intramolecular cyclopropanation of diazoacetates with chiral Cu</w:t>
      </w:r>
      <w:r w:rsidRPr="00956F11">
        <w:rPr>
          <w:vertAlign w:val="superscript"/>
        </w:rPr>
        <w:t>I</w:t>
      </w:r>
      <w:r w:rsidRPr="006D212C">
        <w:t>, Rh</w:t>
      </w:r>
      <w:r w:rsidRPr="00956F11">
        <w:rPr>
          <w:vertAlign w:val="superscript"/>
        </w:rPr>
        <w:t>II</w:t>
      </w:r>
      <w:r w:rsidRPr="006D212C">
        <w:t xml:space="preserve"> and Ru</w:t>
      </w:r>
      <w:r w:rsidRPr="00956F11">
        <w:rPr>
          <w:vertAlign w:val="superscript"/>
        </w:rPr>
        <w:t>II</w:t>
      </w:r>
      <w:r w:rsidRPr="006D212C">
        <w:t xml:space="preserve"> catalysts. </w:t>
      </w:r>
      <w:r w:rsidRPr="006D212C">
        <w:rPr>
          <w:i/>
        </w:rPr>
        <w:t xml:space="preserve">Chem. Commun. </w:t>
      </w:r>
      <w:r w:rsidRPr="006D212C">
        <w:rPr>
          <w:b/>
        </w:rPr>
        <w:t>1997,</w:t>
      </w:r>
      <w:r w:rsidRPr="006D212C">
        <w:t xml:space="preserve">  (2), 211-212.</w:t>
      </w:r>
    </w:p>
    <w:p w14:paraId="47B18A65" w14:textId="1C49015C" w:rsidR="006D212C" w:rsidRPr="006D212C" w:rsidRDefault="006D212C" w:rsidP="006D212C">
      <w:pPr>
        <w:pStyle w:val="EndNoteBibliography"/>
      </w:pPr>
      <w:r w:rsidRPr="006D212C">
        <w:t>89.</w:t>
      </w:r>
      <w:r w:rsidRPr="006D212C">
        <w:tab/>
        <w:t>Doyle, M. P.;  Morgan, J. P.;  Fettinger, J. C.;  Zavalij, P. Y.;  Colyer, J. T.;  Timmons, D. J.; Carducci, M. D., “Matched/</w:t>
      </w:r>
      <w:r w:rsidR="00F16328">
        <w:t>m</w:t>
      </w:r>
      <w:r w:rsidRPr="006D212C">
        <w:t xml:space="preserve">ismatched” </w:t>
      </w:r>
      <w:r w:rsidR="00F16328">
        <w:t>d</w:t>
      </w:r>
      <w:r w:rsidRPr="006D212C">
        <w:t xml:space="preserve">iastereomeric </w:t>
      </w:r>
      <w:r w:rsidR="00F16328">
        <w:t>d</w:t>
      </w:r>
      <w:r w:rsidRPr="006D212C">
        <w:t xml:space="preserve">irhodium(II) </w:t>
      </w:r>
      <w:r w:rsidR="00F16328">
        <w:t>c</w:t>
      </w:r>
      <w:r w:rsidRPr="006D212C">
        <w:t xml:space="preserve">arboxamidate </w:t>
      </w:r>
      <w:r w:rsidR="00F16328">
        <w:t>c</w:t>
      </w:r>
      <w:r w:rsidRPr="006D212C">
        <w:t xml:space="preserve">atalyst </w:t>
      </w:r>
      <w:r w:rsidR="00F16328">
        <w:t>p</w:t>
      </w:r>
      <w:r w:rsidRPr="006D212C">
        <w:t>airs. Structure−</w:t>
      </w:r>
      <w:r w:rsidR="00F16328">
        <w:t>s</w:t>
      </w:r>
      <w:r w:rsidRPr="006D212C">
        <w:t xml:space="preserve">electivity </w:t>
      </w:r>
      <w:r w:rsidR="00F16328">
        <w:t>c</w:t>
      </w:r>
      <w:r w:rsidRPr="006D212C">
        <w:t xml:space="preserve">orrelations in </w:t>
      </w:r>
      <w:r w:rsidR="00F16328">
        <w:t>d</w:t>
      </w:r>
      <w:r w:rsidRPr="006D212C">
        <w:t xml:space="preserve">iazo </w:t>
      </w:r>
      <w:r w:rsidR="00F16328">
        <w:t>d</w:t>
      </w:r>
      <w:r w:rsidRPr="006D212C">
        <w:t xml:space="preserve">ecomposition and </w:t>
      </w:r>
      <w:r w:rsidR="00F16328">
        <w:t>h</w:t>
      </w:r>
      <w:r w:rsidRPr="006D212C">
        <w:t>etero-</w:t>
      </w:r>
      <w:r w:rsidR="00204518">
        <w:t>D</w:t>
      </w:r>
      <w:r w:rsidRPr="006D212C">
        <w:t>iels−</w:t>
      </w:r>
      <w:r w:rsidR="00204518">
        <w:t>A</w:t>
      </w:r>
      <w:r w:rsidRPr="006D212C">
        <w:t xml:space="preserve">lder </w:t>
      </w:r>
      <w:r w:rsidR="00F16328">
        <w:t>r</w:t>
      </w:r>
      <w:r w:rsidRPr="006D212C">
        <w:t xml:space="preserve">eactions. </w:t>
      </w:r>
      <w:r w:rsidRPr="006D212C">
        <w:rPr>
          <w:i/>
        </w:rPr>
        <w:t xml:space="preserve">J. Org. Chem. </w:t>
      </w:r>
      <w:r w:rsidRPr="006D212C">
        <w:rPr>
          <w:b/>
        </w:rPr>
        <w:t>2005,</w:t>
      </w:r>
      <w:r w:rsidRPr="006D212C">
        <w:t xml:space="preserve"> </w:t>
      </w:r>
      <w:r w:rsidRPr="006D212C">
        <w:rPr>
          <w:i/>
        </w:rPr>
        <w:t>70</w:t>
      </w:r>
      <w:r w:rsidRPr="006D212C">
        <w:t xml:space="preserve"> (13), 5291-5301.</w:t>
      </w:r>
    </w:p>
    <w:p w14:paraId="31ECEF2B" w14:textId="265820E6" w:rsidR="006D212C" w:rsidRPr="006D212C" w:rsidRDefault="006D212C" w:rsidP="006D212C">
      <w:pPr>
        <w:pStyle w:val="EndNoteBibliography"/>
      </w:pPr>
      <w:r w:rsidRPr="006D212C">
        <w:t>90.</w:t>
      </w:r>
      <w:r w:rsidRPr="006D212C">
        <w:tab/>
        <w:t xml:space="preserve">Doyle, M. P.;  Winchester, W. R.;  Hoorn, J. A. A.;  Lynch, V.;  Simonsen, S. H.; Ghosh, R., Dirhodium(II) </w:t>
      </w:r>
      <w:r w:rsidR="00F16328">
        <w:t>t</w:t>
      </w:r>
      <w:r w:rsidRPr="006D212C">
        <w:t xml:space="preserve">etrakis(carboxamidates) with chiral ligands. </w:t>
      </w:r>
      <w:r w:rsidR="00F16328">
        <w:t>s</w:t>
      </w:r>
      <w:r w:rsidRPr="006D212C">
        <w:t xml:space="preserve">tructure and selectivity in catalytic metal-carbene transformations. </w:t>
      </w:r>
      <w:r w:rsidRPr="006D212C">
        <w:rPr>
          <w:i/>
        </w:rPr>
        <w:t xml:space="preserve">J. Am. Chem. Soc. </w:t>
      </w:r>
      <w:r w:rsidRPr="006D212C">
        <w:rPr>
          <w:b/>
        </w:rPr>
        <w:t>1993,</w:t>
      </w:r>
      <w:r w:rsidRPr="006D212C">
        <w:t xml:space="preserve"> </w:t>
      </w:r>
      <w:r w:rsidRPr="006D212C">
        <w:rPr>
          <w:i/>
        </w:rPr>
        <w:t>115</w:t>
      </w:r>
      <w:r w:rsidRPr="006D212C">
        <w:t xml:space="preserve"> (22), 9968-9978.</w:t>
      </w:r>
    </w:p>
    <w:p w14:paraId="14EC48BE" w14:textId="0B296C9E" w:rsidR="006D212C" w:rsidRPr="006D212C" w:rsidRDefault="006D212C" w:rsidP="006D212C">
      <w:pPr>
        <w:pStyle w:val="EndNoteBibliography"/>
      </w:pPr>
      <w:r w:rsidRPr="006D212C">
        <w:t>91.</w:t>
      </w:r>
      <w:r w:rsidRPr="006D212C">
        <w:tab/>
        <w:t xml:space="preserve">Doyle, M. P.;  Winchester, W. R.;  Simonsen, S. H.; Ghosh, R., Dirhodium(II) </w:t>
      </w:r>
      <w:r w:rsidR="00F16328">
        <w:t>t</w:t>
      </w:r>
      <w:r w:rsidRPr="006D212C">
        <w:t>etrakis[N,N-dimethyl-2-pyrrolidone-5(</w:t>
      </w:r>
      <w:r w:rsidRPr="006D212C">
        <w:rPr>
          <w:i/>
        </w:rPr>
        <w:t>S</w:t>
      </w:r>
      <w:r w:rsidRPr="006D212C">
        <w:t xml:space="preserve">)-carboxamide]. Structural effects on enantioselection in metal carbene transformations. </w:t>
      </w:r>
      <w:r w:rsidRPr="006D212C">
        <w:rPr>
          <w:i/>
        </w:rPr>
        <w:t xml:space="preserve">Inorg. Chim. Acta </w:t>
      </w:r>
      <w:r w:rsidRPr="006D212C">
        <w:rPr>
          <w:b/>
        </w:rPr>
        <w:t>1994,</w:t>
      </w:r>
      <w:r w:rsidRPr="006D212C">
        <w:t xml:space="preserve"> </w:t>
      </w:r>
      <w:r w:rsidRPr="006D212C">
        <w:rPr>
          <w:i/>
        </w:rPr>
        <w:t>220</w:t>
      </w:r>
      <w:r w:rsidRPr="006D212C">
        <w:t xml:space="preserve"> (1-2), 193-199.</w:t>
      </w:r>
    </w:p>
    <w:p w14:paraId="3CCD906C" w14:textId="77777777" w:rsidR="006D212C" w:rsidRPr="006D212C" w:rsidRDefault="006D212C" w:rsidP="006D212C">
      <w:pPr>
        <w:pStyle w:val="EndNoteBibliography"/>
      </w:pPr>
      <w:r w:rsidRPr="006D212C">
        <w:t>92.</w:t>
      </w:r>
      <w:r w:rsidRPr="006D212C">
        <w:tab/>
        <w:t xml:space="preserve">McKervey, M. A.; Ye, T., Asymmetric synthesis of substituted chromanones via C–H insertion reactions of α-diazoketones catalysed by homochiral rhodium(II) carboxylates. </w:t>
      </w:r>
      <w:r w:rsidRPr="006D212C">
        <w:rPr>
          <w:i/>
        </w:rPr>
        <w:t xml:space="preserve">J. Chem. Soc., Chem. Commun. </w:t>
      </w:r>
      <w:r w:rsidRPr="006D212C">
        <w:rPr>
          <w:b/>
        </w:rPr>
        <w:t>1992,</w:t>
      </w:r>
      <w:r w:rsidRPr="006D212C">
        <w:t xml:space="preserve">  (11), 823-824.</w:t>
      </w:r>
    </w:p>
    <w:p w14:paraId="0E843DFB" w14:textId="33598359" w:rsidR="006D212C" w:rsidRPr="006D212C" w:rsidRDefault="006D212C" w:rsidP="006D212C">
      <w:pPr>
        <w:pStyle w:val="EndNoteBibliography"/>
      </w:pPr>
      <w:r w:rsidRPr="006D212C">
        <w:t>93.</w:t>
      </w:r>
      <w:r w:rsidRPr="006D212C">
        <w:tab/>
        <w:t xml:space="preserve">Davies, H. M. L.; Panaro, S. A., Effect of </w:t>
      </w:r>
      <w:r w:rsidR="00F16328">
        <w:t>r</w:t>
      </w:r>
      <w:r w:rsidRPr="006D212C">
        <w:t xml:space="preserve">hodium </w:t>
      </w:r>
      <w:r w:rsidR="00F16328">
        <w:t>c</w:t>
      </w:r>
      <w:r w:rsidRPr="006D212C">
        <w:t xml:space="preserve">arbenoid </w:t>
      </w:r>
      <w:r w:rsidR="00F16328">
        <w:t>s</w:t>
      </w:r>
      <w:r w:rsidRPr="006D212C">
        <w:t xml:space="preserve">tructure on </w:t>
      </w:r>
      <w:r w:rsidR="00F16328">
        <w:t>c</w:t>
      </w:r>
      <w:r w:rsidRPr="006D212C">
        <w:t xml:space="preserve">yclopropanation </w:t>
      </w:r>
      <w:r w:rsidR="00F16328">
        <w:t>c</w:t>
      </w:r>
      <w:r w:rsidRPr="006D212C">
        <w:t xml:space="preserve">hemoselectivity. </w:t>
      </w:r>
      <w:r w:rsidRPr="006D212C">
        <w:rPr>
          <w:i/>
        </w:rPr>
        <w:t xml:space="preserve">Tetrahedron </w:t>
      </w:r>
      <w:r w:rsidRPr="006D212C">
        <w:rPr>
          <w:b/>
        </w:rPr>
        <w:t>2000,</w:t>
      </w:r>
      <w:r w:rsidRPr="006D212C">
        <w:t xml:space="preserve"> </w:t>
      </w:r>
      <w:r w:rsidRPr="006D212C">
        <w:rPr>
          <w:i/>
        </w:rPr>
        <w:t>56</w:t>
      </w:r>
      <w:r w:rsidRPr="006D212C">
        <w:t xml:space="preserve"> (28), 4871-4880.</w:t>
      </w:r>
    </w:p>
    <w:p w14:paraId="64E72577" w14:textId="016D6C83" w:rsidR="006D212C" w:rsidRPr="006D212C" w:rsidRDefault="006D212C" w:rsidP="006D212C">
      <w:pPr>
        <w:pStyle w:val="EndNoteBibliography"/>
      </w:pPr>
      <w:r w:rsidRPr="006D212C">
        <w:t>94.</w:t>
      </w:r>
      <w:r w:rsidRPr="006D212C">
        <w:tab/>
        <w:t xml:space="preserve">Davies, H. M. L.;  Bruzinski, P. R.;  Lake, D. H.;  Kong, N.; Fall, M. J., Asymmetric </w:t>
      </w:r>
      <w:r w:rsidR="00F16328">
        <w:t>c</w:t>
      </w:r>
      <w:r w:rsidRPr="006D212C">
        <w:t xml:space="preserve">yclopropanations by </w:t>
      </w:r>
      <w:r w:rsidR="00F16328">
        <w:t>r</w:t>
      </w:r>
      <w:r w:rsidRPr="006D212C">
        <w:t>hodium(II) N-(</w:t>
      </w:r>
      <w:r w:rsidR="00F16328">
        <w:t>a</w:t>
      </w:r>
      <w:r w:rsidRPr="006D212C">
        <w:t xml:space="preserve">rylsulfonyl)prolinate </w:t>
      </w:r>
      <w:r w:rsidR="00F16328">
        <w:t>c</w:t>
      </w:r>
      <w:r w:rsidRPr="006D212C">
        <w:t xml:space="preserve">atalyzed </w:t>
      </w:r>
      <w:r w:rsidR="00F16328">
        <w:t>d</w:t>
      </w:r>
      <w:r w:rsidRPr="006D212C">
        <w:t xml:space="preserve">ecomposition of </w:t>
      </w:r>
      <w:r w:rsidR="00F16328">
        <w:t>v</w:t>
      </w:r>
      <w:r w:rsidRPr="006D212C">
        <w:t xml:space="preserve">inyldiazomethanes in the </w:t>
      </w:r>
      <w:r w:rsidR="00F16328">
        <w:t>p</w:t>
      </w:r>
      <w:r w:rsidRPr="006D212C">
        <w:t xml:space="preserve">resence of </w:t>
      </w:r>
      <w:r w:rsidR="00F16328">
        <w:t>a</w:t>
      </w:r>
      <w:r w:rsidRPr="006D212C">
        <w:t xml:space="preserve">lkenes. Practical </w:t>
      </w:r>
      <w:r w:rsidR="00F16328">
        <w:t>e</w:t>
      </w:r>
      <w:r w:rsidRPr="006D212C">
        <w:t xml:space="preserve">nantioselective </w:t>
      </w:r>
      <w:r w:rsidR="00F16328">
        <w:t>s</w:t>
      </w:r>
      <w:r w:rsidRPr="006D212C">
        <w:t xml:space="preserve">ynthesis of the </w:t>
      </w:r>
      <w:r w:rsidR="00F16328">
        <w:t>f</w:t>
      </w:r>
      <w:r w:rsidRPr="006D212C">
        <w:t xml:space="preserve">our </w:t>
      </w:r>
      <w:r w:rsidR="00F16328">
        <w:t>s</w:t>
      </w:r>
      <w:r w:rsidRPr="006D212C">
        <w:t>tereoisomers of 2-</w:t>
      </w:r>
      <w:r w:rsidR="00F16328">
        <w:t>p</w:t>
      </w:r>
      <w:r w:rsidRPr="006D212C">
        <w:t xml:space="preserve">henylcyclopropan-1-amino </w:t>
      </w:r>
      <w:r w:rsidR="00F16328">
        <w:t>a</w:t>
      </w:r>
      <w:r w:rsidRPr="006D212C">
        <w:t xml:space="preserve">cid. </w:t>
      </w:r>
      <w:r w:rsidRPr="006D212C">
        <w:rPr>
          <w:i/>
        </w:rPr>
        <w:t xml:space="preserve">J. Am. Chem. Soc. </w:t>
      </w:r>
      <w:r w:rsidRPr="006D212C">
        <w:rPr>
          <w:b/>
        </w:rPr>
        <w:t>1996,</w:t>
      </w:r>
      <w:r w:rsidRPr="006D212C">
        <w:t xml:space="preserve"> </w:t>
      </w:r>
      <w:r w:rsidRPr="006D212C">
        <w:rPr>
          <w:i/>
        </w:rPr>
        <w:t>118</w:t>
      </w:r>
      <w:r w:rsidRPr="006D212C">
        <w:t xml:space="preserve"> (29), 6897-6907.</w:t>
      </w:r>
    </w:p>
    <w:p w14:paraId="2C021D0C" w14:textId="77777777" w:rsidR="006D212C" w:rsidRPr="006D212C" w:rsidRDefault="006D212C" w:rsidP="006D212C">
      <w:pPr>
        <w:pStyle w:val="EndNoteBibliography"/>
      </w:pPr>
      <w:r w:rsidRPr="006D212C">
        <w:t>95.</w:t>
      </w:r>
      <w:r w:rsidRPr="006D212C">
        <w:tab/>
        <w:t xml:space="preserve">Davies, H. M. L.; Rusiniak, L., Effect of catalyst on the diastereoselectivity of methyl phenyldiazoacetate cyclopropanations. </w:t>
      </w:r>
      <w:r w:rsidRPr="006D212C">
        <w:rPr>
          <w:i/>
        </w:rPr>
        <w:t xml:space="preserve">Tetrahedron Lett. </w:t>
      </w:r>
      <w:r w:rsidRPr="006D212C">
        <w:rPr>
          <w:b/>
        </w:rPr>
        <w:t>1998,</w:t>
      </w:r>
      <w:r w:rsidRPr="006D212C">
        <w:t xml:space="preserve"> </w:t>
      </w:r>
      <w:r w:rsidRPr="006D212C">
        <w:rPr>
          <w:i/>
        </w:rPr>
        <w:t>39</w:t>
      </w:r>
      <w:r w:rsidRPr="006D212C">
        <w:t xml:space="preserve"> (48), 8811-8812.</w:t>
      </w:r>
    </w:p>
    <w:p w14:paraId="5711FA45" w14:textId="79D441F4" w:rsidR="006D212C" w:rsidRPr="006D212C" w:rsidRDefault="006D212C" w:rsidP="006D212C">
      <w:pPr>
        <w:pStyle w:val="EndNoteBibliography"/>
      </w:pPr>
      <w:r w:rsidRPr="006D212C">
        <w:t>96.</w:t>
      </w:r>
      <w:r w:rsidRPr="006D212C">
        <w:tab/>
        <w:t xml:space="preserve">Adly, F. G., On the </w:t>
      </w:r>
      <w:r w:rsidR="00F16328">
        <w:t>s</w:t>
      </w:r>
      <w:r w:rsidRPr="006D212C">
        <w:t xml:space="preserve">tructure of </w:t>
      </w:r>
      <w:r w:rsidR="00F16328">
        <w:t>c</w:t>
      </w:r>
      <w:r w:rsidRPr="006D212C">
        <w:t xml:space="preserve">hiral </w:t>
      </w:r>
      <w:r w:rsidR="00F16328">
        <w:t>d</w:t>
      </w:r>
      <w:r w:rsidRPr="006D212C">
        <w:t xml:space="preserve">irhodium(II) </w:t>
      </w:r>
      <w:r w:rsidR="00F16328">
        <w:t>c</w:t>
      </w:r>
      <w:r w:rsidRPr="006D212C">
        <w:t xml:space="preserve">arboxylate </w:t>
      </w:r>
      <w:r w:rsidR="00F16328">
        <w:t>c</w:t>
      </w:r>
      <w:r w:rsidRPr="006D212C">
        <w:t xml:space="preserve">atalysts: </w:t>
      </w:r>
      <w:r w:rsidR="00F16328">
        <w:t>s</w:t>
      </w:r>
      <w:r w:rsidRPr="006D212C">
        <w:t xml:space="preserve">tereoselectivity </w:t>
      </w:r>
      <w:r w:rsidR="00F16328">
        <w:t>r</w:t>
      </w:r>
      <w:r w:rsidRPr="006D212C">
        <w:t xml:space="preserve">elevance and </w:t>
      </w:r>
      <w:r w:rsidR="00F16328">
        <w:t>i</w:t>
      </w:r>
      <w:r w:rsidRPr="006D212C">
        <w:t xml:space="preserve">nsights. </w:t>
      </w:r>
      <w:r w:rsidRPr="006D212C">
        <w:rPr>
          <w:i/>
        </w:rPr>
        <w:t xml:space="preserve">Catalysts </w:t>
      </w:r>
      <w:r w:rsidRPr="006D212C">
        <w:rPr>
          <w:b/>
        </w:rPr>
        <w:t>2017,</w:t>
      </w:r>
      <w:r w:rsidRPr="006D212C">
        <w:t xml:space="preserve"> </w:t>
      </w:r>
      <w:r w:rsidRPr="006D212C">
        <w:rPr>
          <w:i/>
        </w:rPr>
        <w:t>7</w:t>
      </w:r>
      <w:r w:rsidRPr="006D212C">
        <w:t xml:space="preserve"> (11), 347.</w:t>
      </w:r>
    </w:p>
    <w:p w14:paraId="19B3CDE8" w14:textId="3BAFA4F4" w:rsidR="006D212C" w:rsidRPr="006D212C" w:rsidRDefault="006D212C" w:rsidP="006D212C">
      <w:pPr>
        <w:pStyle w:val="EndNoteBibliography"/>
      </w:pPr>
      <w:r w:rsidRPr="006D212C">
        <w:t>97.</w:t>
      </w:r>
      <w:r w:rsidRPr="006D212C">
        <w:tab/>
        <w:t>Davies, H. M. L.; Morton, D., Guiding principles for site selective and stereoselective intermolecular C</w:t>
      </w:r>
      <w:r w:rsidR="00204518">
        <w:t>–</w:t>
      </w:r>
      <w:r w:rsidRPr="006D212C">
        <w:t xml:space="preserve">H functionalization by donor/acceptor rhodium carbenes. </w:t>
      </w:r>
      <w:r w:rsidRPr="006D212C">
        <w:rPr>
          <w:i/>
        </w:rPr>
        <w:t xml:space="preserve">Chem. Soc. Rev. </w:t>
      </w:r>
      <w:r w:rsidRPr="006D212C">
        <w:rPr>
          <w:b/>
        </w:rPr>
        <w:t>2011,</w:t>
      </w:r>
      <w:r w:rsidRPr="006D212C">
        <w:t xml:space="preserve"> </w:t>
      </w:r>
      <w:r w:rsidRPr="006D212C">
        <w:rPr>
          <w:i/>
        </w:rPr>
        <w:t>40</w:t>
      </w:r>
      <w:r w:rsidRPr="006D212C">
        <w:t xml:space="preserve"> (4), 1857-1869.</w:t>
      </w:r>
    </w:p>
    <w:p w14:paraId="5A1DEE88" w14:textId="0970282D" w:rsidR="006D212C" w:rsidRPr="006D212C" w:rsidRDefault="006D212C" w:rsidP="006D212C">
      <w:pPr>
        <w:pStyle w:val="EndNoteBibliography"/>
      </w:pPr>
      <w:r w:rsidRPr="006D212C">
        <w:t>98.</w:t>
      </w:r>
      <w:r w:rsidRPr="006D212C">
        <w:tab/>
        <w:t xml:space="preserve">L. Davies, H. M., Dirhodium </w:t>
      </w:r>
      <w:r w:rsidR="00F16328">
        <w:t>t</w:t>
      </w:r>
      <w:r w:rsidRPr="006D212C">
        <w:t xml:space="preserve">etra(N-arylsulfonylprolinates) as </w:t>
      </w:r>
      <w:r w:rsidR="00F16328">
        <w:t>c</w:t>
      </w:r>
      <w:r w:rsidRPr="006D212C">
        <w:t xml:space="preserve">hiral </w:t>
      </w:r>
      <w:r w:rsidR="00F16328">
        <w:t>c</w:t>
      </w:r>
      <w:r w:rsidRPr="006D212C">
        <w:t xml:space="preserve">atalysts </w:t>
      </w:r>
      <w:r w:rsidR="00F16328">
        <w:t>f</w:t>
      </w:r>
      <w:r w:rsidRPr="006D212C">
        <w:t xml:space="preserve">or </w:t>
      </w:r>
      <w:r w:rsidR="00F16328">
        <w:t>a</w:t>
      </w:r>
      <w:r w:rsidRPr="006D212C">
        <w:t xml:space="preserve">symmetric </w:t>
      </w:r>
      <w:r w:rsidR="00F16328">
        <w:t>t</w:t>
      </w:r>
      <w:r w:rsidRPr="006D212C">
        <w:t xml:space="preserve">ransformations of </w:t>
      </w:r>
      <w:r w:rsidR="00F16328">
        <w:t>v</w:t>
      </w:r>
      <w:r w:rsidRPr="006D212C">
        <w:t xml:space="preserve">inyl- and </w:t>
      </w:r>
      <w:r w:rsidR="00F16328">
        <w:t>a</w:t>
      </w:r>
      <w:r w:rsidRPr="006D212C">
        <w:t xml:space="preserve">ryldiazoacetates. </w:t>
      </w:r>
      <w:r w:rsidRPr="006D212C">
        <w:rPr>
          <w:i/>
        </w:rPr>
        <w:t xml:space="preserve">Eur. J. Org. Chem. </w:t>
      </w:r>
      <w:r w:rsidRPr="006D212C">
        <w:rPr>
          <w:b/>
        </w:rPr>
        <w:t>1999,</w:t>
      </w:r>
      <w:r w:rsidRPr="006D212C">
        <w:t xml:space="preserve"> (10), 2459-2469.</w:t>
      </w:r>
    </w:p>
    <w:p w14:paraId="4CDC29F3" w14:textId="5B7727AC" w:rsidR="006D212C" w:rsidRPr="006D212C" w:rsidRDefault="006D212C" w:rsidP="006D212C">
      <w:pPr>
        <w:pStyle w:val="EndNoteBibliography"/>
      </w:pPr>
      <w:r w:rsidRPr="006D212C">
        <w:t>99.</w:t>
      </w:r>
      <w:r w:rsidRPr="006D212C">
        <w:tab/>
        <w:t xml:space="preserve">Hashimoto, S.;  Watanabe, N.; Ikegami, S., Dirhodium(II) </w:t>
      </w:r>
      <w:r w:rsidR="00F16328">
        <w:t>t</w:t>
      </w:r>
      <w:r w:rsidRPr="006D212C">
        <w:t>etra(</w:t>
      </w:r>
      <w:r w:rsidR="00F16328">
        <w:t>t</w:t>
      </w:r>
      <w:r w:rsidRPr="006D212C">
        <w:t xml:space="preserve">riphenylacetate): </w:t>
      </w:r>
      <w:r w:rsidR="00F16328">
        <w:t>a</w:t>
      </w:r>
      <w:r w:rsidRPr="006D212C">
        <w:t xml:space="preserve"> </w:t>
      </w:r>
      <w:r w:rsidR="00F16328">
        <w:t>h</w:t>
      </w:r>
      <w:r w:rsidRPr="006D212C">
        <w:t xml:space="preserve">ighly </w:t>
      </w:r>
      <w:r w:rsidR="00F16328">
        <w:t>e</w:t>
      </w:r>
      <w:r w:rsidRPr="006D212C">
        <w:t xml:space="preserve">fficient </w:t>
      </w:r>
      <w:r w:rsidR="00F16328">
        <w:t>c</w:t>
      </w:r>
      <w:r w:rsidRPr="006D212C">
        <w:t xml:space="preserve">atalyst for the </w:t>
      </w:r>
      <w:r w:rsidR="00F16328">
        <w:t>s</w:t>
      </w:r>
      <w:r w:rsidRPr="006D212C">
        <w:t>ite-</w:t>
      </w:r>
      <w:r w:rsidR="00F16328">
        <w:t>s</w:t>
      </w:r>
      <w:r w:rsidRPr="006D212C">
        <w:t xml:space="preserve">elective </w:t>
      </w:r>
      <w:r w:rsidR="00F16328">
        <w:lastRenderedPageBreak/>
        <w:t>i</w:t>
      </w:r>
      <w:r w:rsidRPr="006D212C">
        <w:t>ntramolecular C</w:t>
      </w:r>
      <w:r w:rsidR="00204518">
        <w:t>–</w:t>
      </w:r>
      <w:r w:rsidRPr="006D212C">
        <w:t xml:space="preserve">H </w:t>
      </w:r>
      <w:r w:rsidR="00F16328">
        <w:t>i</w:t>
      </w:r>
      <w:r w:rsidRPr="006D212C">
        <w:t xml:space="preserve">nsertion </w:t>
      </w:r>
      <w:r w:rsidR="00F16328">
        <w:t>r</w:t>
      </w:r>
      <w:r w:rsidRPr="006D212C">
        <w:t xml:space="preserve">eactions of </w:t>
      </w:r>
      <w:r w:rsidR="00F16328">
        <w:t>a</w:t>
      </w:r>
      <w:r w:rsidRPr="006D212C">
        <w:t>lpha-</w:t>
      </w:r>
      <w:r w:rsidR="00F16328">
        <w:t>d</w:t>
      </w:r>
      <w:r w:rsidRPr="006D212C">
        <w:t xml:space="preserve">iazo </w:t>
      </w:r>
      <w:r w:rsidR="00F16328">
        <w:t>b</w:t>
      </w:r>
      <w:r w:rsidRPr="006D212C">
        <w:t>eta-</w:t>
      </w:r>
      <w:r w:rsidR="00F16328">
        <w:t>k</w:t>
      </w:r>
      <w:r w:rsidRPr="006D212C">
        <w:t xml:space="preserve">eto </w:t>
      </w:r>
      <w:r w:rsidR="00F16328">
        <w:t>e</w:t>
      </w:r>
      <w:r w:rsidRPr="006D212C">
        <w:t xml:space="preserve">sters. </w:t>
      </w:r>
      <w:r w:rsidRPr="006D212C">
        <w:rPr>
          <w:i/>
        </w:rPr>
        <w:t xml:space="preserve">Tetrahedron Lett. </w:t>
      </w:r>
      <w:r w:rsidRPr="006D212C">
        <w:rPr>
          <w:b/>
        </w:rPr>
        <w:t>1992,</w:t>
      </w:r>
      <w:r w:rsidRPr="006D212C">
        <w:t xml:space="preserve"> </w:t>
      </w:r>
      <w:r w:rsidRPr="006D212C">
        <w:rPr>
          <w:i/>
        </w:rPr>
        <w:t>33</w:t>
      </w:r>
      <w:r w:rsidRPr="006D212C">
        <w:t xml:space="preserve"> (19), 2709-2712.</w:t>
      </w:r>
    </w:p>
    <w:p w14:paraId="443EEBF2" w14:textId="77777777" w:rsidR="006D212C" w:rsidRPr="006D212C" w:rsidRDefault="006D212C" w:rsidP="006D212C">
      <w:pPr>
        <w:pStyle w:val="EndNoteBibliography"/>
      </w:pPr>
      <w:r w:rsidRPr="006D212C">
        <w:t>100.</w:t>
      </w:r>
      <w:r w:rsidRPr="006D212C">
        <w:tab/>
        <w:t>Briones, J. F.; Davies, H. M. L., Rh</w:t>
      </w:r>
      <w:r w:rsidRPr="006D212C">
        <w:rPr>
          <w:vertAlign w:val="subscript"/>
        </w:rPr>
        <w:t>2</w:t>
      </w:r>
      <w:r w:rsidRPr="006D212C">
        <w:t>(S-PTAD)</w:t>
      </w:r>
      <w:r w:rsidRPr="006D212C">
        <w:rPr>
          <w:vertAlign w:val="subscript"/>
        </w:rPr>
        <w:t>4</w:t>
      </w:r>
      <w:r w:rsidRPr="006D212C">
        <w:t xml:space="preserve">-catalyzed asymmetric cyclopropenation of aryl alkynes. </w:t>
      </w:r>
      <w:r w:rsidRPr="006D212C">
        <w:rPr>
          <w:i/>
        </w:rPr>
        <w:t xml:space="preserve">Tetrahedron </w:t>
      </w:r>
      <w:r w:rsidRPr="006D212C">
        <w:rPr>
          <w:b/>
        </w:rPr>
        <w:t>2011,</w:t>
      </w:r>
      <w:r w:rsidRPr="006D212C">
        <w:t xml:space="preserve"> </w:t>
      </w:r>
      <w:r w:rsidRPr="006D212C">
        <w:rPr>
          <w:i/>
        </w:rPr>
        <w:t>67</w:t>
      </w:r>
      <w:r w:rsidRPr="006D212C">
        <w:t xml:space="preserve"> (24), 4313-4317.</w:t>
      </w:r>
    </w:p>
    <w:p w14:paraId="6516D6F6" w14:textId="19D6C143" w:rsidR="006D212C" w:rsidRPr="006D212C" w:rsidRDefault="006D212C" w:rsidP="006D212C">
      <w:pPr>
        <w:pStyle w:val="EndNoteBibliography"/>
      </w:pPr>
      <w:r w:rsidRPr="006D212C">
        <w:t>101.</w:t>
      </w:r>
      <w:r w:rsidRPr="006D212C">
        <w:tab/>
        <w:t xml:space="preserve">Hashimoto, S.;  Watanabe, N.; Ikegami, S., Enantioselective </w:t>
      </w:r>
      <w:r w:rsidR="00F16328">
        <w:t>i</w:t>
      </w:r>
      <w:r w:rsidRPr="006D212C">
        <w:t>ntramolecular C</w:t>
      </w:r>
      <w:r w:rsidR="00204518">
        <w:t>–</w:t>
      </w:r>
      <w:r w:rsidRPr="006D212C">
        <w:t xml:space="preserve">H </w:t>
      </w:r>
      <w:r w:rsidR="00F16328">
        <w:t>i</w:t>
      </w:r>
      <w:r w:rsidRPr="006D212C">
        <w:t xml:space="preserve">nsertion </w:t>
      </w:r>
      <w:r w:rsidR="00F16328">
        <w:t>r</w:t>
      </w:r>
      <w:r w:rsidRPr="006D212C">
        <w:t xml:space="preserve">eactions of </w:t>
      </w:r>
      <w:r w:rsidR="00F16328">
        <w:t>a</w:t>
      </w:r>
      <w:r w:rsidRPr="006D212C">
        <w:t>lpha-</w:t>
      </w:r>
      <w:r w:rsidR="00F16328">
        <w:t>d</w:t>
      </w:r>
      <w:r w:rsidRPr="006D212C">
        <w:t xml:space="preserve">iazo </w:t>
      </w:r>
      <w:r w:rsidR="00F16328">
        <w:t>b</w:t>
      </w:r>
      <w:r w:rsidRPr="006D212C">
        <w:t>eta-</w:t>
      </w:r>
      <w:r w:rsidR="00F16328">
        <w:t>k</w:t>
      </w:r>
      <w:r w:rsidRPr="006D212C">
        <w:t>eto-</w:t>
      </w:r>
      <w:r w:rsidR="00F16328">
        <w:t>e</w:t>
      </w:r>
      <w:r w:rsidRPr="006D212C">
        <w:t xml:space="preserve">sters </w:t>
      </w:r>
      <w:r w:rsidR="00204518">
        <w:t>c</w:t>
      </w:r>
      <w:r w:rsidRPr="006D212C">
        <w:t xml:space="preserve">atalyzed by </w:t>
      </w:r>
      <w:r w:rsidR="00F16328">
        <w:t>d</w:t>
      </w:r>
      <w:r w:rsidRPr="006D212C">
        <w:t xml:space="preserve">irhodium(II) </w:t>
      </w:r>
      <w:r w:rsidR="00F16328">
        <w:t>t</w:t>
      </w:r>
      <w:r w:rsidRPr="006D212C">
        <w:t>etrakis[N-</w:t>
      </w:r>
      <w:r w:rsidR="00F16328">
        <w:t>p</w:t>
      </w:r>
      <w:r w:rsidRPr="006D212C">
        <w:t>hthaloyl-(</w:t>
      </w:r>
      <w:r w:rsidRPr="006D212C">
        <w:rPr>
          <w:i/>
        </w:rPr>
        <w:t>S</w:t>
      </w:r>
      <w:r w:rsidRPr="006D212C">
        <w:t>)-</w:t>
      </w:r>
      <w:r w:rsidR="00F16328">
        <w:t>p</w:t>
      </w:r>
      <w:r w:rsidRPr="006D212C">
        <w:t xml:space="preserve">henylalaninate] - the </w:t>
      </w:r>
      <w:r w:rsidR="00F16328">
        <w:t>e</w:t>
      </w:r>
      <w:r w:rsidRPr="006D212C">
        <w:t xml:space="preserve">ffect of the </w:t>
      </w:r>
      <w:r w:rsidR="00F16328">
        <w:t>s</w:t>
      </w:r>
      <w:r w:rsidRPr="006D212C">
        <w:t xml:space="preserve">ubstituent at the </w:t>
      </w:r>
      <w:r w:rsidR="00F16328">
        <w:t>i</w:t>
      </w:r>
      <w:r w:rsidRPr="006D212C">
        <w:t xml:space="preserve">nsertion </w:t>
      </w:r>
      <w:r w:rsidR="00F16328">
        <w:t>s</w:t>
      </w:r>
      <w:r w:rsidRPr="006D212C">
        <w:t xml:space="preserve">ite on </w:t>
      </w:r>
      <w:r w:rsidR="00F16328">
        <w:t>e</w:t>
      </w:r>
      <w:r w:rsidRPr="006D212C">
        <w:t xml:space="preserve">nantioselectivity. </w:t>
      </w:r>
      <w:r w:rsidRPr="006D212C">
        <w:rPr>
          <w:i/>
        </w:rPr>
        <w:t xml:space="preserve">Synlett </w:t>
      </w:r>
      <w:r w:rsidRPr="006D212C">
        <w:rPr>
          <w:b/>
        </w:rPr>
        <w:t>1994,</w:t>
      </w:r>
      <w:r w:rsidRPr="006D212C">
        <w:t xml:space="preserve">  (5), 353-355.</w:t>
      </w:r>
    </w:p>
    <w:p w14:paraId="35FEA545" w14:textId="77777777" w:rsidR="006D212C" w:rsidRPr="006D212C" w:rsidRDefault="006D212C" w:rsidP="006D212C">
      <w:pPr>
        <w:pStyle w:val="EndNoteBibliography"/>
      </w:pPr>
      <w:r w:rsidRPr="006D212C">
        <w:t>102.</w:t>
      </w:r>
      <w:r w:rsidRPr="006D212C">
        <w:tab/>
        <w:t xml:space="preserve">Chepiga, K. M.;  Qin, C. M.;  Alford, J. S.;  Chennamadhavuni, S.;  Gregg, T. M.;  Olson, J. P.; Davies, H. M. L., Guide to enantioselective dirhodium(II)-catalyzed cyclopropanation with aryldiazoacetates. </w:t>
      </w:r>
      <w:r w:rsidRPr="006D212C">
        <w:rPr>
          <w:i/>
        </w:rPr>
        <w:t xml:space="preserve">Tetrahedron </w:t>
      </w:r>
      <w:r w:rsidRPr="006D212C">
        <w:rPr>
          <w:b/>
        </w:rPr>
        <w:t>2013,</w:t>
      </w:r>
      <w:r w:rsidRPr="006D212C">
        <w:t xml:space="preserve"> </w:t>
      </w:r>
      <w:r w:rsidRPr="006D212C">
        <w:rPr>
          <w:i/>
        </w:rPr>
        <w:t>69</w:t>
      </w:r>
      <w:r w:rsidRPr="006D212C">
        <w:t xml:space="preserve"> (27-28), 5765-5771.</w:t>
      </w:r>
    </w:p>
    <w:p w14:paraId="5FEA7C14" w14:textId="77777777" w:rsidR="006D212C" w:rsidRPr="006D212C" w:rsidRDefault="006D212C" w:rsidP="006D212C">
      <w:pPr>
        <w:pStyle w:val="EndNoteBibliography"/>
      </w:pPr>
      <w:r w:rsidRPr="006D212C">
        <w:t>103.</w:t>
      </w:r>
      <w:r w:rsidRPr="006D212C">
        <w:tab/>
        <w:t xml:space="preserve">Denton, J. R.;  Cheng, K.; L. Davies, H. M., Stereoselective construction of nitrile-substituted cyclopropanes. </w:t>
      </w:r>
      <w:r w:rsidRPr="006D212C">
        <w:rPr>
          <w:i/>
        </w:rPr>
        <w:t xml:space="preserve">Chem. Commun. </w:t>
      </w:r>
      <w:r w:rsidRPr="006D212C">
        <w:rPr>
          <w:b/>
        </w:rPr>
        <w:t>2008,</w:t>
      </w:r>
      <w:r w:rsidRPr="006D212C">
        <w:t xml:space="preserve">  (10), 1238-1240.</w:t>
      </w:r>
    </w:p>
    <w:p w14:paraId="4C0FCDC3" w14:textId="2436BBE9" w:rsidR="006D212C" w:rsidRPr="006D212C" w:rsidRDefault="006D212C" w:rsidP="006D212C">
      <w:pPr>
        <w:pStyle w:val="EndNoteBibliography"/>
      </w:pPr>
      <w:r w:rsidRPr="006D212C">
        <w:t>104.</w:t>
      </w:r>
      <w:r w:rsidRPr="006D212C">
        <w:tab/>
        <w:t xml:space="preserve">Reddy, R. P.;  Lee, G. H.; Davies, H. M. L., Dirhodium </w:t>
      </w:r>
      <w:r w:rsidR="00F16328">
        <w:t>t</w:t>
      </w:r>
      <w:r w:rsidRPr="006D212C">
        <w:t xml:space="preserve">etracarboxylate </w:t>
      </w:r>
      <w:r w:rsidR="00F16328">
        <w:t>d</w:t>
      </w:r>
      <w:r w:rsidRPr="006D212C">
        <w:t xml:space="preserve">erived from </w:t>
      </w:r>
      <w:r w:rsidR="00F16328">
        <w:t>a</w:t>
      </w:r>
      <w:r w:rsidRPr="006D212C">
        <w:t xml:space="preserve">damantylglycine as a </w:t>
      </w:r>
      <w:r w:rsidR="00F16328">
        <w:t>c</w:t>
      </w:r>
      <w:r w:rsidRPr="006D212C">
        <w:t xml:space="preserve">hiral </w:t>
      </w:r>
      <w:r w:rsidR="00F16328">
        <w:t>c</w:t>
      </w:r>
      <w:r w:rsidRPr="006D212C">
        <w:t xml:space="preserve">atalyst for </w:t>
      </w:r>
      <w:r w:rsidR="00F16328">
        <w:t>c</w:t>
      </w:r>
      <w:r w:rsidRPr="006D212C">
        <w:t xml:space="preserve">arbenoid </w:t>
      </w:r>
      <w:r w:rsidR="00F16328">
        <w:t>r</w:t>
      </w:r>
      <w:r w:rsidRPr="006D212C">
        <w:t xml:space="preserve">eactions. </w:t>
      </w:r>
      <w:r w:rsidRPr="006D212C">
        <w:rPr>
          <w:i/>
        </w:rPr>
        <w:t xml:space="preserve">Org. Lett. </w:t>
      </w:r>
      <w:r w:rsidRPr="006D212C">
        <w:rPr>
          <w:b/>
        </w:rPr>
        <w:t>2006,</w:t>
      </w:r>
      <w:r w:rsidRPr="006D212C">
        <w:t xml:space="preserve"> </w:t>
      </w:r>
      <w:r w:rsidRPr="006D212C">
        <w:rPr>
          <w:i/>
        </w:rPr>
        <w:t>8</w:t>
      </w:r>
      <w:r w:rsidRPr="006D212C">
        <w:t xml:space="preserve"> (16), 3437-3440.</w:t>
      </w:r>
    </w:p>
    <w:p w14:paraId="46D3BFE4" w14:textId="49097303" w:rsidR="006D212C" w:rsidRPr="006D212C" w:rsidRDefault="006D212C" w:rsidP="006D212C">
      <w:pPr>
        <w:pStyle w:val="EndNoteBibliography"/>
      </w:pPr>
      <w:r w:rsidRPr="006D212C">
        <w:t>105.</w:t>
      </w:r>
      <w:r w:rsidRPr="006D212C">
        <w:tab/>
        <w:t xml:space="preserve">Denton, J. R.;  Sukumaran, D.; Davies, H. M. L., Enantioselective </w:t>
      </w:r>
      <w:r w:rsidR="00BC0C2F">
        <w:t>s</w:t>
      </w:r>
      <w:r w:rsidRPr="006D212C">
        <w:t xml:space="preserve">ynthesis of </w:t>
      </w:r>
      <w:r w:rsidR="00BC0C2F">
        <w:t>t</w:t>
      </w:r>
      <w:r w:rsidRPr="006D212C">
        <w:t>rifluoromethyl-</w:t>
      </w:r>
      <w:r w:rsidR="00BC0C2F">
        <w:t>s</w:t>
      </w:r>
      <w:r w:rsidRPr="006D212C">
        <w:t xml:space="preserve">ubstituted </w:t>
      </w:r>
      <w:r w:rsidR="00BC0C2F">
        <w:t>c</w:t>
      </w:r>
      <w:r w:rsidRPr="006D212C">
        <w:t xml:space="preserve">yclopropanes. </w:t>
      </w:r>
      <w:r w:rsidRPr="006D212C">
        <w:rPr>
          <w:i/>
        </w:rPr>
        <w:t xml:space="preserve">Org. Lett. </w:t>
      </w:r>
      <w:r w:rsidRPr="006D212C">
        <w:rPr>
          <w:b/>
        </w:rPr>
        <w:t>2007,</w:t>
      </w:r>
      <w:r w:rsidRPr="006D212C">
        <w:t xml:space="preserve"> </w:t>
      </w:r>
      <w:r w:rsidRPr="006D212C">
        <w:rPr>
          <w:i/>
        </w:rPr>
        <w:t>9</w:t>
      </w:r>
      <w:r w:rsidRPr="006D212C">
        <w:t xml:space="preserve"> (14), 2625-2628.</w:t>
      </w:r>
    </w:p>
    <w:p w14:paraId="667BA3C6" w14:textId="432AA457" w:rsidR="006D212C" w:rsidRPr="006D212C" w:rsidRDefault="006D212C" w:rsidP="006D212C">
      <w:pPr>
        <w:pStyle w:val="EndNoteBibliography"/>
      </w:pPr>
      <w:r w:rsidRPr="006D212C">
        <w:t>106.</w:t>
      </w:r>
      <w:r w:rsidRPr="006D212C">
        <w:tab/>
        <w:t xml:space="preserve">Denton, J. R.; Davies, H. M. L., Enantioselective </w:t>
      </w:r>
      <w:r w:rsidR="00BC0C2F">
        <w:t>r</w:t>
      </w:r>
      <w:r w:rsidRPr="006D212C">
        <w:t xml:space="preserve">eactions of </w:t>
      </w:r>
      <w:r w:rsidR="00BC0C2F">
        <w:t>d</w:t>
      </w:r>
      <w:r w:rsidRPr="006D212C">
        <w:t>onor/</w:t>
      </w:r>
      <w:r w:rsidR="00BC0C2F">
        <w:t>a</w:t>
      </w:r>
      <w:r w:rsidRPr="006D212C">
        <w:t xml:space="preserve">cceptor </w:t>
      </w:r>
      <w:r w:rsidR="00BC0C2F">
        <w:t>c</w:t>
      </w:r>
      <w:r w:rsidRPr="006D212C">
        <w:t xml:space="preserve">arbenoids </w:t>
      </w:r>
      <w:r w:rsidR="00BC0C2F">
        <w:t>d</w:t>
      </w:r>
      <w:r w:rsidRPr="006D212C">
        <w:t>erived from α-</w:t>
      </w:r>
      <w:r w:rsidR="00BC0C2F">
        <w:t>a</w:t>
      </w:r>
      <w:r w:rsidRPr="006D212C">
        <w:t>ryl-α-</w:t>
      </w:r>
      <w:r w:rsidR="00BC0C2F">
        <w:t>d</w:t>
      </w:r>
      <w:r w:rsidRPr="006D212C">
        <w:t xml:space="preserve">iazoketones. </w:t>
      </w:r>
      <w:r w:rsidRPr="006D212C">
        <w:rPr>
          <w:i/>
        </w:rPr>
        <w:t xml:space="preserve">Org. Lett. </w:t>
      </w:r>
      <w:r w:rsidRPr="006D212C">
        <w:rPr>
          <w:b/>
        </w:rPr>
        <w:t>2009,</w:t>
      </w:r>
      <w:r w:rsidRPr="006D212C">
        <w:t xml:space="preserve"> </w:t>
      </w:r>
      <w:r w:rsidRPr="006D212C">
        <w:rPr>
          <w:i/>
        </w:rPr>
        <w:t>11</w:t>
      </w:r>
      <w:r w:rsidRPr="006D212C">
        <w:t xml:space="preserve"> (4), 787-790.</w:t>
      </w:r>
    </w:p>
    <w:p w14:paraId="2DD65061" w14:textId="77D42BC7" w:rsidR="006D212C" w:rsidRPr="006D212C" w:rsidRDefault="006D212C" w:rsidP="006D212C">
      <w:pPr>
        <w:pStyle w:val="EndNoteBibliography"/>
      </w:pPr>
      <w:r w:rsidRPr="006D212C">
        <w:t>107.</w:t>
      </w:r>
      <w:r w:rsidRPr="006D212C">
        <w:tab/>
        <w:t xml:space="preserve">Lindsay, V. N. G.;  Lin, W.; Charette, A. B., Experimental </w:t>
      </w:r>
      <w:r w:rsidR="00BC0C2F">
        <w:t>e</w:t>
      </w:r>
      <w:r w:rsidRPr="006D212C">
        <w:t xml:space="preserve">vidence for the </w:t>
      </w:r>
      <w:r w:rsidR="00BC0C2F">
        <w:t>a</w:t>
      </w:r>
      <w:r w:rsidRPr="006D212C">
        <w:t>ll-</w:t>
      </w:r>
      <w:r w:rsidR="00BC0C2F">
        <w:t>u</w:t>
      </w:r>
      <w:r w:rsidRPr="006D212C">
        <w:t xml:space="preserve">p </w:t>
      </w:r>
      <w:r w:rsidR="00BC0C2F">
        <w:t>r</w:t>
      </w:r>
      <w:r w:rsidRPr="006D212C">
        <w:t xml:space="preserve">eactive </w:t>
      </w:r>
      <w:r w:rsidR="00BC0C2F">
        <w:t>c</w:t>
      </w:r>
      <w:r w:rsidRPr="006D212C">
        <w:t xml:space="preserve">onformation of </w:t>
      </w:r>
      <w:r w:rsidR="00BC0C2F">
        <w:t>c</w:t>
      </w:r>
      <w:r w:rsidRPr="006D212C">
        <w:t xml:space="preserve">hiral </w:t>
      </w:r>
      <w:r w:rsidR="00BC0C2F">
        <w:t>r</w:t>
      </w:r>
      <w:r w:rsidRPr="006D212C">
        <w:t xml:space="preserve">hodium(II) </w:t>
      </w:r>
      <w:r w:rsidR="00BC0C2F">
        <w:t>c</w:t>
      </w:r>
      <w:r w:rsidRPr="006D212C">
        <w:t xml:space="preserve">arboxylate </w:t>
      </w:r>
      <w:r w:rsidR="00BC0C2F">
        <w:t>c</w:t>
      </w:r>
      <w:r w:rsidRPr="006D212C">
        <w:t xml:space="preserve">atalysts: </w:t>
      </w:r>
      <w:r w:rsidR="00BC0C2F">
        <w:t>e</w:t>
      </w:r>
      <w:r w:rsidRPr="006D212C">
        <w:t xml:space="preserve">nantioselective </w:t>
      </w:r>
      <w:r w:rsidR="00BC0C2F">
        <w:t>s</w:t>
      </w:r>
      <w:r w:rsidRPr="006D212C">
        <w:t xml:space="preserve">ynthesis of </w:t>
      </w:r>
      <w:r w:rsidRPr="006D212C">
        <w:rPr>
          <w:i/>
        </w:rPr>
        <w:t>cis</w:t>
      </w:r>
      <w:r w:rsidRPr="006D212C">
        <w:t>-</w:t>
      </w:r>
      <w:r w:rsidR="00BC0C2F">
        <w:t>c</w:t>
      </w:r>
      <w:r w:rsidRPr="006D212C">
        <w:t>yclopropane α-</w:t>
      </w:r>
      <w:r w:rsidR="00BC0C2F">
        <w:t>a</w:t>
      </w:r>
      <w:r w:rsidRPr="006D212C">
        <w:t xml:space="preserve">mino </w:t>
      </w:r>
      <w:r w:rsidR="00BC0C2F">
        <w:t>a</w:t>
      </w:r>
      <w:r w:rsidRPr="006D212C">
        <w:t xml:space="preserve">cids. </w:t>
      </w:r>
      <w:r w:rsidRPr="006D212C">
        <w:rPr>
          <w:i/>
        </w:rPr>
        <w:t xml:space="preserve">J. Am. Chem. Soc. </w:t>
      </w:r>
      <w:r w:rsidRPr="006D212C">
        <w:rPr>
          <w:b/>
        </w:rPr>
        <w:t>2009,</w:t>
      </w:r>
      <w:r w:rsidRPr="006D212C">
        <w:t xml:space="preserve"> </w:t>
      </w:r>
      <w:r w:rsidRPr="006D212C">
        <w:rPr>
          <w:i/>
        </w:rPr>
        <w:t>131</w:t>
      </w:r>
      <w:r w:rsidRPr="006D212C">
        <w:t xml:space="preserve"> (45), 16383-16385.</w:t>
      </w:r>
    </w:p>
    <w:p w14:paraId="15C0F997" w14:textId="77777777" w:rsidR="006D212C" w:rsidRPr="006D212C" w:rsidRDefault="006D212C" w:rsidP="006D212C">
      <w:pPr>
        <w:pStyle w:val="EndNoteBibliography"/>
      </w:pPr>
      <w:r w:rsidRPr="006D212C">
        <w:t>108.</w:t>
      </w:r>
      <w:r w:rsidRPr="006D212C">
        <w:tab/>
        <w:t xml:space="preserve">DeAngelis, A.;  Boruta, D. T.;  Lubin, J.-B.;  Plampin, I. I. I. J. N.;  Yap, G. P. A.; Fox, J. M., The chiral crown conformation in paddlewheel complexes. </w:t>
      </w:r>
      <w:r w:rsidRPr="006D212C">
        <w:rPr>
          <w:i/>
        </w:rPr>
        <w:t xml:space="preserve">Chem. Commun. </w:t>
      </w:r>
      <w:r w:rsidRPr="006D212C">
        <w:rPr>
          <w:b/>
        </w:rPr>
        <w:t>2010,</w:t>
      </w:r>
      <w:r w:rsidRPr="006D212C">
        <w:t xml:space="preserve"> </w:t>
      </w:r>
      <w:r w:rsidRPr="006D212C">
        <w:rPr>
          <w:i/>
        </w:rPr>
        <w:t>46</w:t>
      </w:r>
      <w:r w:rsidRPr="006D212C">
        <w:t xml:space="preserve"> (25), 4541-4543.</w:t>
      </w:r>
    </w:p>
    <w:p w14:paraId="67E55AA4" w14:textId="61A88F92" w:rsidR="006D212C" w:rsidRPr="006D212C" w:rsidRDefault="006D212C" w:rsidP="006D212C">
      <w:pPr>
        <w:pStyle w:val="EndNoteBibliography"/>
      </w:pPr>
      <w:r w:rsidRPr="006D212C">
        <w:t>109.</w:t>
      </w:r>
      <w:r w:rsidRPr="006D212C">
        <w:tab/>
        <w:t>Boruta, D. T.;  Dmitrenko, O.;  Yap, G. P. A.; Fox, J. M., Rh</w:t>
      </w:r>
      <w:r w:rsidRPr="006D212C">
        <w:rPr>
          <w:vertAlign w:val="subscript"/>
        </w:rPr>
        <w:t>2</w:t>
      </w:r>
      <w:r w:rsidRPr="006D212C">
        <w:t>(S-PTTL)</w:t>
      </w:r>
      <w:r w:rsidRPr="006D212C">
        <w:rPr>
          <w:vertAlign w:val="subscript"/>
        </w:rPr>
        <w:t>3</w:t>
      </w:r>
      <w:r w:rsidRPr="006D212C">
        <w:t>TPA</w:t>
      </w:r>
      <w:r w:rsidR="00F71F42">
        <w:t>-</w:t>
      </w:r>
      <w:r w:rsidRPr="006D212C">
        <w:t xml:space="preserve">a mixed-ligand dirhodium(II) catalyst for enantioselective reactions of α-alkyl-α-diazoesters. </w:t>
      </w:r>
      <w:r w:rsidRPr="006D212C">
        <w:rPr>
          <w:i/>
        </w:rPr>
        <w:t xml:space="preserve">Chem. Sci. </w:t>
      </w:r>
      <w:r w:rsidRPr="006D212C">
        <w:rPr>
          <w:b/>
        </w:rPr>
        <w:t>2012,</w:t>
      </w:r>
      <w:r w:rsidRPr="006D212C">
        <w:t xml:space="preserve"> </w:t>
      </w:r>
      <w:r w:rsidRPr="006D212C">
        <w:rPr>
          <w:i/>
        </w:rPr>
        <w:t>3</w:t>
      </w:r>
      <w:r w:rsidRPr="006D212C">
        <w:t xml:space="preserve"> (5), 1589-1593.</w:t>
      </w:r>
    </w:p>
    <w:p w14:paraId="1A8DBF01" w14:textId="5AFFBD20" w:rsidR="006D212C" w:rsidRPr="006D212C" w:rsidRDefault="006D212C" w:rsidP="006D212C">
      <w:pPr>
        <w:pStyle w:val="EndNoteBibliography"/>
      </w:pPr>
      <w:r w:rsidRPr="006D212C">
        <w:t>110.</w:t>
      </w:r>
      <w:r w:rsidRPr="006D212C">
        <w:tab/>
        <w:t>Lindsay, V. N. G.;  Fiset, D.;  Gritsch, P. J.;  Azzi, S.; Charette, A. B., Stereoselective Rh</w:t>
      </w:r>
      <w:r w:rsidRPr="006D212C">
        <w:rPr>
          <w:vertAlign w:val="subscript"/>
        </w:rPr>
        <w:t>2</w:t>
      </w:r>
      <w:r w:rsidRPr="006D212C">
        <w:t>(S-IBAZ)</w:t>
      </w:r>
      <w:r w:rsidRPr="006D212C">
        <w:rPr>
          <w:vertAlign w:val="subscript"/>
        </w:rPr>
        <w:t>4</w:t>
      </w:r>
      <w:r w:rsidRPr="006D212C">
        <w:t>-</w:t>
      </w:r>
      <w:r w:rsidR="00BC0C2F">
        <w:t>c</w:t>
      </w:r>
      <w:r w:rsidRPr="006D212C">
        <w:t xml:space="preserve">atalyzed </w:t>
      </w:r>
      <w:r w:rsidR="00BC0C2F">
        <w:t>c</w:t>
      </w:r>
      <w:r w:rsidRPr="006D212C">
        <w:t xml:space="preserve">yclopropanation of </w:t>
      </w:r>
      <w:r w:rsidR="00BC0C2F">
        <w:t>a</w:t>
      </w:r>
      <w:r w:rsidRPr="006D212C">
        <w:t xml:space="preserve">lkenes, </w:t>
      </w:r>
      <w:r w:rsidR="00BC0C2F">
        <w:t>a</w:t>
      </w:r>
      <w:r w:rsidRPr="006D212C">
        <w:t xml:space="preserve">lkynes, and </w:t>
      </w:r>
      <w:r w:rsidR="00BC0C2F">
        <w:t>a</w:t>
      </w:r>
      <w:r w:rsidRPr="006D212C">
        <w:t xml:space="preserve">llenes: </w:t>
      </w:r>
      <w:r w:rsidR="00BC0C2F">
        <w:t>a</w:t>
      </w:r>
      <w:r w:rsidRPr="006D212C">
        <w:t xml:space="preserve">symmetric </w:t>
      </w:r>
      <w:r w:rsidR="00BC0C2F">
        <w:t>s</w:t>
      </w:r>
      <w:r w:rsidRPr="006D212C">
        <w:t xml:space="preserve">ynthesis of </w:t>
      </w:r>
      <w:r w:rsidR="00BC0C2F">
        <w:t>d</w:t>
      </w:r>
      <w:r w:rsidRPr="006D212C">
        <w:t xml:space="preserve">iacceptor </w:t>
      </w:r>
      <w:r w:rsidR="00BC0C2F">
        <w:t>c</w:t>
      </w:r>
      <w:r w:rsidRPr="006D212C">
        <w:t xml:space="preserve">yclopropylphosphonates and </w:t>
      </w:r>
      <w:r w:rsidR="00BC0C2F">
        <w:t>a</w:t>
      </w:r>
      <w:r w:rsidRPr="006D212C">
        <w:t xml:space="preserve">lkylidenecyclopropanes. </w:t>
      </w:r>
      <w:r w:rsidRPr="006D212C">
        <w:rPr>
          <w:i/>
        </w:rPr>
        <w:t xml:space="preserve">J. Am. Chem. Soc. </w:t>
      </w:r>
      <w:r w:rsidRPr="006D212C">
        <w:rPr>
          <w:b/>
        </w:rPr>
        <w:t>2013,</w:t>
      </w:r>
      <w:r w:rsidRPr="006D212C">
        <w:t xml:space="preserve"> </w:t>
      </w:r>
      <w:r w:rsidRPr="006D212C">
        <w:rPr>
          <w:i/>
        </w:rPr>
        <w:t>135</w:t>
      </w:r>
      <w:r w:rsidRPr="006D212C">
        <w:t xml:space="preserve"> (4), 1463-1470.</w:t>
      </w:r>
    </w:p>
    <w:p w14:paraId="3057D02F" w14:textId="652C5B6D" w:rsidR="006D212C" w:rsidRPr="006D212C" w:rsidRDefault="006D212C" w:rsidP="006D212C">
      <w:pPr>
        <w:pStyle w:val="EndNoteBibliography"/>
      </w:pPr>
      <w:r w:rsidRPr="006D212C">
        <w:t>111.</w:t>
      </w:r>
      <w:r w:rsidRPr="006D212C">
        <w:tab/>
        <w:t>Qin, C.;  Boyarskikh, V.;  Hansen, J. H.;  Hardcastle, K. I.;  Musaev, D. G.; Davies, H. M. L., D</w:t>
      </w:r>
      <w:r w:rsidRPr="006D212C">
        <w:rPr>
          <w:vertAlign w:val="subscript"/>
        </w:rPr>
        <w:t>2</w:t>
      </w:r>
      <w:r w:rsidRPr="006D212C">
        <w:t>-</w:t>
      </w:r>
      <w:r w:rsidR="00481A13">
        <w:t>s</w:t>
      </w:r>
      <w:r w:rsidRPr="006D212C">
        <w:t xml:space="preserve">ymmetric </w:t>
      </w:r>
      <w:r w:rsidR="00481A13">
        <w:t>d</w:t>
      </w:r>
      <w:r w:rsidRPr="006D212C">
        <w:t xml:space="preserve">irhodium </w:t>
      </w:r>
      <w:r w:rsidR="00481A13">
        <w:t>c</w:t>
      </w:r>
      <w:r w:rsidRPr="006D212C">
        <w:t xml:space="preserve">atalyst </w:t>
      </w:r>
      <w:r w:rsidR="00481A13">
        <w:t>d</w:t>
      </w:r>
      <w:r w:rsidRPr="006D212C">
        <w:t>erived from a 1,2,2-</w:t>
      </w:r>
      <w:r w:rsidR="00481A13">
        <w:t>t</w:t>
      </w:r>
      <w:r w:rsidRPr="006D212C">
        <w:t xml:space="preserve">riarylcyclopropanecarboxylate </w:t>
      </w:r>
      <w:r w:rsidR="00481A13">
        <w:t>l</w:t>
      </w:r>
      <w:r w:rsidRPr="006D212C">
        <w:t xml:space="preserve">igand: </w:t>
      </w:r>
      <w:r w:rsidR="00481A13">
        <w:t>d</w:t>
      </w:r>
      <w:r w:rsidRPr="006D212C">
        <w:t xml:space="preserve">esign, </w:t>
      </w:r>
      <w:r w:rsidR="00481A13">
        <w:t>s</w:t>
      </w:r>
      <w:r w:rsidRPr="006D212C">
        <w:t xml:space="preserve">ynthesis and </w:t>
      </w:r>
      <w:r w:rsidR="00481A13">
        <w:t>a</w:t>
      </w:r>
      <w:r w:rsidRPr="006D212C">
        <w:t xml:space="preserve">pplication. </w:t>
      </w:r>
      <w:r w:rsidRPr="006D212C">
        <w:rPr>
          <w:i/>
        </w:rPr>
        <w:t xml:space="preserve">J. Am. Chem. Soc. </w:t>
      </w:r>
      <w:r w:rsidRPr="006D212C">
        <w:rPr>
          <w:b/>
        </w:rPr>
        <w:t>2011,</w:t>
      </w:r>
      <w:r w:rsidRPr="006D212C">
        <w:t xml:space="preserve"> </w:t>
      </w:r>
      <w:r w:rsidRPr="006D212C">
        <w:rPr>
          <w:i/>
        </w:rPr>
        <w:t>133</w:t>
      </w:r>
      <w:r w:rsidRPr="006D212C">
        <w:t xml:space="preserve"> (47), 19198-19204.</w:t>
      </w:r>
    </w:p>
    <w:p w14:paraId="709CCF0A" w14:textId="1A9B9649" w:rsidR="006D212C" w:rsidRPr="006D212C" w:rsidRDefault="006D212C" w:rsidP="006D212C">
      <w:pPr>
        <w:pStyle w:val="EndNoteBibliography"/>
      </w:pPr>
      <w:r w:rsidRPr="006D212C">
        <w:t>112.</w:t>
      </w:r>
      <w:r w:rsidRPr="006D212C">
        <w:tab/>
        <w:t xml:space="preserve">Wei, B.;  Sharland, J. C.;  Lin, P.;  Wilkerson-Hill, S. M.;  Fullilove, F. A.;  McKinnon, S.;  Blackmond, D. G.; Davies, H. M. L., In </w:t>
      </w:r>
      <w:r w:rsidR="00481A13">
        <w:t>s</w:t>
      </w:r>
      <w:r w:rsidRPr="006D212C">
        <w:t xml:space="preserve">itu </w:t>
      </w:r>
      <w:r w:rsidR="00481A13">
        <w:t>k</w:t>
      </w:r>
      <w:r w:rsidRPr="006D212C">
        <w:t xml:space="preserve">inetic </w:t>
      </w:r>
      <w:r w:rsidR="00481A13">
        <w:t>s</w:t>
      </w:r>
      <w:r w:rsidRPr="006D212C">
        <w:t xml:space="preserve">tudies of </w:t>
      </w:r>
      <w:r w:rsidRPr="006D212C">
        <w:lastRenderedPageBreak/>
        <w:t>Rh(II)-</w:t>
      </w:r>
      <w:r w:rsidR="00481A13">
        <w:t>c</w:t>
      </w:r>
      <w:r w:rsidRPr="006D212C">
        <w:t xml:space="preserve">atalyzed </w:t>
      </w:r>
      <w:r w:rsidR="00481A13">
        <w:t>a</w:t>
      </w:r>
      <w:r w:rsidRPr="006D212C">
        <w:t xml:space="preserve">symmetric </w:t>
      </w:r>
      <w:r w:rsidR="00481A13">
        <w:t>c</w:t>
      </w:r>
      <w:r w:rsidRPr="006D212C">
        <w:t xml:space="preserve">yclopropanation with </w:t>
      </w:r>
      <w:r w:rsidR="00481A13">
        <w:t>l</w:t>
      </w:r>
      <w:r w:rsidRPr="006D212C">
        <w:t xml:space="preserve">ow </w:t>
      </w:r>
      <w:r w:rsidR="00481A13">
        <w:t>c</w:t>
      </w:r>
      <w:r w:rsidRPr="006D212C">
        <w:t xml:space="preserve">atalyst </w:t>
      </w:r>
      <w:r w:rsidR="00481A13">
        <w:t>l</w:t>
      </w:r>
      <w:r w:rsidRPr="006D212C">
        <w:t xml:space="preserve">oadings. </w:t>
      </w:r>
      <w:r w:rsidRPr="006D212C">
        <w:rPr>
          <w:i/>
        </w:rPr>
        <w:t xml:space="preserve">ACS Catal. </w:t>
      </w:r>
      <w:r w:rsidRPr="006D212C">
        <w:rPr>
          <w:b/>
        </w:rPr>
        <w:t>2020,</w:t>
      </w:r>
      <w:r w:rsidRPr="006D212C">
        <w:t xml:space="preserve"> </w:t>
      </w:r>
      <w:r w:rsidRPr="006D212C">
        <w:rPr>
          <w:i/>
        </w:rPr>
        <w:t>10</w:t>
      </w:r>
      <w:r w:rsidRPr="006D212C">
        <w:t xml:space="preserve"> (2), 1161-1170.</w:t>
      </w:r>
    </w:p>
    <w:p w14:paraId="17B095FB" w14:textId="1ACE1137" w:rsidR="006D212C" w:rsidRPr="006D212C" w:rsidRDefault="006D212C" w:rsidP="006D212C">
      <w:pPr>
        <w:pStyle w:val="EndNoteBibliography"/>
      </w:pPr>
      <w:r w:rsidRPr="006D212C">
        <w:t>113.</w:t>
      </w:r>
      <w:r w:rsidRPr="006D212C">
        <w:tab/>
        <w:t>Fu, J.;  Wurzer, N.;  Lehner, V.;  Reiser, O.; Davies, H. M. L., Rh(II)-</w:t>
      </w:r>
      <w:r w:rsidR="00481A13">
        <w:t>c</w:t>
      </w:r>
      <w:r w:rsidRPr="006D212C">
        <w:t xml:space="preserve">atalyzed </w:t>
      </w:r>
      <w:r w:rsidR="00481A13">
        <w:t>m</w:t>
      </w:r>
      <w:r w:rsidRPr="006D212C">
        <w:t xml:space="preserve">onocyclopropanation of </w:t>
      </w:r>
      <w:r w:rsidR="00481A13">
        <w:t>p</w:t>
      </w:r>
      <w:r w:rsidRPr="006D212C">
        <w:t xml:space="preserve">yrroles and </w:t>
      </w:r>
      <w:r w:rsidR="00481A13">
        <w:t>i</w:t>
      </w:r>
      <w:r w:rsidRPr="006D212C">
        <w:t xml:space="preserve">ts </w:t>
      </w:r>
      <w:r w:rsidR="00481A13">
        <w:t>a</w:t>
      </w:r>
      <w:r w:rsidRPr="006D212C">
        <w:t xml:space="preserve">pplication to the </w:t>
      </w:r>
      <w:r w:rsidR="00481A13">
        <w:t>s</w:t>
      </w:r>
      <w:r w:rsidRPr="006D212C">
        <w:t xml:space="preserve">ynthesis </w:t>
      </w:r>
      <w:r w:rsidR="00481A13">
        <w:t>p</w:t>
      </w:r>
      <w:r w:rsidRPr="006D212C">
        <w:t xml:space="preserve">harmaceutically </w:t>
      </w:r>
      <w:r w:rsidR="00481A13">
        <w:t>r</w:t>
      </w:r>
      <w:r w:rsidRPr="006D212C">
        <w:t xml:space="preserve">elevant </w:t>
      </w:r>
      <w:r w:rsidR="00481A13">
        <w:t>c</w:t>
      </w:r>
      <w:r w:rsidRPr="006D212C">
        <w:t xml:space="preserve">ompounds. </w:t>
      </w:r>
      <w:r w:rsidRPr="006D212C">
        <w:rPr>
          <w:i/>
        </w:rPr>
        <w:t xml:space="preserve">Org. Lett. </w:t>
      </w:r>
      <w:r w:rsidRPr="006D212C">
        <w:rPr>
          <w:b/>
        </w:rPr>
        <w:t>2019,</w:t>
      </w:r>
      <w:r w:rsidRPr="006D212C">
        <w:t xml:space="preserve"> </w:t>
      </w:r>
      <w:r w:rsidRPr="006D212C">
        <w:rPr>
          <w:i/>
        </w:rPr>
        <w:t>21</w:t>
      </w:r>
      <w:r w:rsidRPr="006D212C">
        <w:t xml:space="preserve"> (15), 6102-6106.</w:t>
      </w:r>
    </w:p>
    <w:p w14:paraId="64BFD0CA" w14:textId="09750489" w:rsidR="006D212C" w:rsidRPr="006D212C" w:rsidRDefault="006D212C" w:rsidP="006D212C">
      <w:pPr>
        <w:pStyle w:val="EndNoteBibliography"/>
      </w:pPr>
      <w:r w:rsidRPr="006D212C">
        <w:t>114.</w:t>
      </w:r>
      <w:r w:rsidRPr="006D212C">
        <w:tab/>
        <w:t>Lehner, V.;  Davies, H. M. L.; Reiser, O., Rh(II)-</w:t>
      </w:r>
      <w:r w:rsidR="00481A13">
        <w:t>c</w:t>
      </w:r>
      <w:r w:rsidRPr="006D212C">
        <w:t xml:space="preserve">atalyzed </w:t>
      </w:r>
      <w:r w:rsidR="00481A13">
        <w:t>c</w:t>
      </w:r>
      <w:r w:rsidRPr="006D212C">
        <w:t xml:space="preserve">yclopropanation of </w:t>
      </w:r>
      <w:r w:rsidR="00481A13">
        <w:t>f</w:t>
      </w:r>
      <w:r w:rsidRPr="006D212C">
        <w:t xml:space="preserve">urans and </w:t>
      </w:r>
      <w:r w:rsidR="00481A13">
        <w:t>i</w:t>
      </w:r>
      <w:r w:rsidRPr="006D212C">
        <w:t xml:space="preserve">ts </w:t>
      </w:r>
      <w:r w:rsidR="00481A13">
        <w:t>a</w:t>
      </w:r>
      <w:r w:rsidRPr="006D212C">
        <w:t xml:space="preserve">pplication to the </w:t>
      </w:r>
      <w:r w:rsidR="00481A13">
        <w:t>t</w:t>
      </w:r>
      <w:r w:rsidRPr="006D212C">
        <w:t xml:space="preserve">otal </w:t>
      </w:r>
      <w:r w:rsidR="00481A13">
        <w:t>s</w:t>
      </w:r>
      <w:r w:rsidRPr="006D212C">
        <w:t xml:space="preserve">ynthesis of </w:t>
      </w:r>
      <w:r w:rsidR="00481A13">
        <w:t>n</w:t>
      </w:r>
      <w:r w:rsidRPr="006D212C">
        <w:t xml:space="preserve">atural </w:t>
      </w:r>
      <w:r w:rsidR="00481A13">
        <w:t>p</w:t>
      </w:r>
      <w:r w:rsidRPr="006D212C">
        <w:t xml:space="preserve">roduct </w:t>
      </w:r>
      <w:r w:rsidR="00481A13">
        <w:t>d</w:t>
      </w:r>
      <w:r w:rsidRPr="006D212C">
        <w:t xml:space="preserve">erivatives. </w:t>
      </w:r>
      <w:r w:rsidRPr="006D212C">
        <w:rPr>
          <w:i/>
        </w:rPr>
        <w:t xml:space="preserve">Org. Lett. </w:t>
      </w:r>
      <w:r w:rsidRPr="006D212C">
        <w:rPr>
          <w:b/>
        </w:rPr>
        <w:t>2017,</w:t>
      </w:r>
      <w:r w:rsidRPr="006D212C">
        <w:t xml:space="preserve"> </w:t>
      </w:r>
      <w:r w:rsidRPr="006D212C">
        <w:rPr>
          <w:i/>
        </w:rPr>
        <w:t>19</w:t>
      </w:r>
      <w:r w:rsidRPr="006D212C">
        <w:t xml:space="preserve"> (18), 4722-4725.</w:t>
      </w:r>
    </w:p>
    <w:p w14:paraId="2126F590" w14:textId="77777777" w:rsidR="006D212C" w:rsidRPr="006D212C" w:rsidRDefault="006D212C" w:rsidP="006D212C">
      <w:pPr>
        <w:pStyle w:val="EndNoteBibliography"/>
      </w:pPr>
      <w:r w:rsidRPr="006D212C">
        <w:t>115.</w:t>
      </w:r>
      <w:r w:rsidRPr="006D212C">
        <w:tab/>
        <w:t xml:space="preserve">Wang, H. B.;  Guptill, D. M.;  Varela-Alvarez, A.;  Musaev, D. G.; Davies, H. M. L., Rhodium-catalyzed enantioselective cyclopropanation of electron-deficient alkenes. </w:t>
      </w:r>
      <w:r w:rsidRPr="006D212C">
        <w:rPr>
          <w:i/>
        </w:rPr>
        <w:t xml:space="preserve">Chem. Sci. </w:t>
      </w:r>
      <w:r w:rsidRPr="006D212C">
        <w:rPr>
          <w:b/>
        </w:rPr>
        <w:t>2013,</w:t>
      </w:r>
      <w:r w:rsidRPr="006D212C">
        <w:t xml:space="preserve"> </w:t>
      </w:r>
      <w:r w:rsidRPr="006D212C">
        <w:rPr>
          <w:i/>
        </w:rPr>
        <w:t>4</w:t>
      </w:r>
      <w:r w:rsidRPr="006D212C">
        <w:t xml:space="preserve"> (7), 2844-2850.</w:t>
      </w:r>
    </w:p>
    <w:p w14:paraId="6688E831" w14:textId="64A54022" w:rsidR="006D212C" w:rsidRPr="006D212C" w:rsidRDefault="006D212C" w:rsidP="006D212C">
      <w:pPr>
        <w:pStyle w:val="EndNoteBibliography"/>
      </w:pPr>
      <w:r w:rsidRPr="006D212C">
        <w:t>116.</w:t>
      </w:r>
      <w:r w:rsidRPr="006D212C">
        <w:tab/>
        <w:t xml:space="preserve">Gladow, D.; Reissig, H.-U., Synthesis of </w:t>
      </w:r>
      <w:r w:rsidR="00481A13">
        <w:t>p</w:t>
      </w:r>
      <w:r w:rsidRPr="006D212C">
        <w:t>erfluoroalkyl-</w:t>
      </w:r>
      <w:r w:rsidR="00481A13">
        <w:t>s</w:t>
      </w:r>
      <w:r w:rsidRPr="006D212C">
        <w:t>ubstituted γ-</w:t>
      </w:r>
      <w:r w:rsidR="00481A13">
        <w:t>l</w:t>
      </w:r>
      <w:r w:rsidRPr="006D212C">
        <w:t>actones and 4,5-</w:t>
      </w:r>
      <w:r w:rsidR="00481A13">
        <w:t>d</w:t>
      </w:r>
      <w:r w:rsidRPr="006D212C">
        <w:t xml:space="preserve">ihydropyridazin-3(2H)-ones via </w:t>
      </w:r>
      <w:r w:rsidR="00481A13">
        <w:t>d</w:t>
      </w:r>
      <w:r w:rsidRPr="006D212C">
        <w:t>onor-</w:t>
      </w:r>
      <w:r w:rsidR="00481A13">
        <w:t>a</w:t>
      </w:r>
      <w:r w:rsidRPr="006D212C">
        <w:t xml:space="preserve">cceptor </w:t>
      </w:r>
      <w:r w:rsidR="008E088A">
        <w:t>c</w:t>
      </w:r>
      <w:r w:rsidRPr="006D212C">
        <w:t xml:space="preserve">yclopropanes. </w:t>
      </w:r>
      <w:r w:rsidRPr="006D212C">
        <w:rPr>
          <w:i/>
        </w:rPr>
        <w:t xml:space="preserve">Helv. Chim. Acta </w:t>
      </w:r>
      <w:r w:rsidRPr="006D212C">
        <w:rPr>
          <w:b/>
        </w:rPr>
        <w:t>2012,</w:t>
      </w:r>
      <w:r w:rsidRPr="006D212C">
        <w:t xml:space="preserve"> </w:t>
      </w:r>
      <w:r w:rsidRPr="006D212C">
        <w:rPr>
          <w:i/>
        </w:rPr>
        <w:t>95</w:t>
      </w:r>
      <w:r w:rsidRPr="006D212C">
        <w:t xml:space="preserve"> (10), 1818-1830.</w:t>
      </w:r>
    </w:p>
    <w:p w14:paraId="5FDE8A14" w14:textId="7650D685" w:rsidR="006D212C" w:rsidRPr="006D212C" w:rsidRDefault="006D212C" w:rsidP="006D212C">
      <w:pPr>
        <w:pStyle w:val="EndNoteBibliography"/>
      </w:pPr>
      <w:r w:rsidRPr="006D212C">
        <w:t>117.</w:t>
      </w:r>
      <w:r w:rsidRPr="006D212C">
        <w:tab/>
        <w:t xml:space="preserve">Huang, W.-S.;  Schlinquer, C.;  Poisson, T.;  Pannecoucke, X.;  Charette, A. B.; Jubault, P., General </w:t>
      </w:r>
      <w:r w:rsidR="008E088A">
        <w:t>c</w:t>
      </w:r>
      <w:r w:rsidRPr="006D212C">
        <w:t xml:space="preserve">atalytic </w:t>
      </w:r>
      <w:r w:rsidR="008E088A">
        <w:t>e</w:t>
      </w:r>
      <w:r w:rsidRPr="006D212C">
        <w:t xml:space="preserve">nantioselective </w:t>
      </w:r>
      <w:r w:rsidR="008E088A">
        <w:t>a</w:t>
      </w:r>
      <w:r w:rsidRPr="006D212C">
        <w:t xml:space="preserve">ccess to </w:t>
      </w:r>
      <w:r w:rsidR="008E088A">
        <w:t>m</w:t>
      </w:r>
      <w:r w:rsidRPr="006D212C">
        <w:t xml:space="preserve">onohalomethyl and </w:t>
      </w:r>
      <w:r w:rsidR="008E088A">
        <w:t>t</w:t>
      </w:r>
      <w:r w:rsidRPr="006D212C">
        <w:t xml:space="preserve">rifluoromethyl </w:t>
      </w:r>
      <w:r w:rsidR="008E088A">
        <w:t>c</w:t>
      </w:r>
      <w:r w:rsidRPr="006D212C">
        <w:t xml:space="preserve">yclopropanes. </w:t>
      </w:r>
      <w:r w:rsidRPr="006D212C">
        <w:rPr>
          <w:i/>
        </w:rPr>
        <w:t xml:space="preserve">Chem. Eur. J. </w:t>
      </w:r>
      <w:r w:rsidRPr="006D212C">
        <w:rPr>
          <w:b/>
        </w:rPr>
        <w:t>2018,</w:t>
      </w:r>
      <w:r w:rsidRPr="006D212C">
        <w:t xml:space="preserve"> </w:t>
      </w:r>
      <w:r w:rsidRPr="006D212C">
        <w:rPr>
          <w:i/>
        </w:rPr>
        <w:t>24</w:t>
      </w:r>
      <w:r w:rsidRPr="006D212C">
        <w:t xml:space="preserve"> (41), 10339-10343.</w:t>
      </w:r>
    </w:p>
    <w:p w14:paraId="54EC66B7" w14:textId="77777777" w:rsidR="006D212C" w:rsidRPr="006D212C" w:rsidRDefault="006D212C" w:rsidP="006D212C">
      <w:pPr>
        <w:pStyle w:val="EndNoteBibliography"/>
      </w:pPr>
      <w:r w:rsidRPr="006D212C">
        <w:t>118.</w:t>
      </w:r>
      <w:r w:rsidRPr="006D212C">
        <w:tab/>
        <w:t xml:space="preserve">Schlinquer, C.;  Huang, W.-S.;  Chen, L.;  Poisson, T.;  Pannecoucke, X.;  Charette, A. B.; Jubault, P., Rhodium catalysed enantioselective synthesis of mono-(halo)-methyl-cyclopropanes. </w:t>
      </w:r>
      <w:r w:rsidRPr="006D212C">
        <w:rPr>
          <w:i/>
        </w:rPr>
        <w:t xml:space="preserve">Org. Biomol. Chem. </w:t>
      </w:r>
      <w:r w:rsidRPr="006D212C">
        <w:rPr>
          <w:b/>
        </w:rPr>
        <w:t>2019,</w:t>
      </w:r>
      <w:r w:rsidRPr="006D212C">
        <w:t xml:space="preserve"> </w:t>
      </w:r>
      <w:r w:rsidRPr="006D212C">
        <w:rPr>
          <w:i/>
        </w:rPr>
        <w:t>17</w:t>
      </w:r>
      <w:r w:rsidRPr="006D212C">
        <w:t xml:space="preserve"> (3), 472-476.</w:t>
      </w:r>
    </w:p>
    <w:p w14:paraId="73EA3216" w14:textId="2D36CD77" w:rsidR="006D212C" w:rsidRPr="006D212C" w:rsidRDefault="006D212C" w:rsidP="006D212C">
      <w:pPr>
        <w:pStyle w:val="EndNoteBibliography"/>
      </w:pPr>
      <w:r w:rsidRPr="006D212C">
        <w:t>119.</w:t>
      </w:r>
      <w:r w:rsidRPr="006D212C">
        <w:tab/>
        <w:t>Pons, A.;  Beucher, H.;  Ivashkin, P.;  Lemonnier, G.;  Poisson, T.;  Charette, A. B.;  Jubault, P.; Pannecoucke, X., Rhodium-</w:t>
      </w:r>
      <w:r w:rsidR="008E088A">
        <w:t>c</w:t>
      </w:r>
      <w:r w:rsidRPr="006D212C">
        <w:t xml:space="preserve">atalyzed </w:t>
      </w:r>
      <w:r w:rsidR="008E088A">
        <w:t>c</w:t>
      </w:r>
      <w:r w:rsidRPr="006D212C">
        <w:t xml:space="preserve">yclopropanation of </w:t>
      </w:r>
      <w:r w:rsidR="008E088A">
        <w:t>f</w:t>
      </w:r>
      <w:r w:rsidRPr="006D212C">
        <w:t xml:space="preserve">luorinated </w:t>
      </w:r>
      <w:r w:rsidR="008E088A">
        <w:t>o</w:t>
      </w:r>
      <w:r w:rsidRPr="006D212C">
        <w:t xml:space="preserve">lefins: </w:t>
      </w:r>
      <w:r w:rsidR="008E088A">
        <w:t>a</w:t>
      </w:r>
      <w:r w:rsidRPr="006D212C">
        <w:t xml:space="preserve"> </w:t>
      </w:r>
      <w:r w:rsidR="008E088A">
        <w:t>s</w:t>
      </w:r>
      <w:r w:rsidRPr="006D212C">
        <w:t xml:space="preserve">traightforward </w:t>
      </w:r>
      <w:r w:rsidR="008E088A">
        <w:t>r</w:t>
      </w:r>
      <w:r w:rsidRPr="006D212C">
        <w:t xml:space="preserve">oute to </w:t>
      </w:r>
      <w:r w:rsidR="008E088A">
        <w:t>h</w:t>
      </w:r>
      <w:r w:rsidRPr="006D212C">
        <w:t xml:space="preserve">ighly </w:t>
      </w:r>
      <w:r w:rsidR="008E088A">
        <w:t>f</w:t>
      </w:r>
      <w:r w:rsidRPr="006D212C">
        <w:t xml:space="preserve">unctionalized </w:t>
      </w:r>
      <w:r w:rsidR="008E088A">
        <w:t>f</w:t>
      </w:r>
      <w:r w:rsidRPr="006D212C">
        <w:t xml:space="preserve">luorocyclopropanes. </w:t>
      </w:r>
      <w:r w:rsidRPr="006D212C">
        <w:rPr>
          <w:i/>
        </w:rPr>
        <w:t xml:space="preserve">Org. Lett. </w:t>
      </w:r>
      <w:r w:rsidRPr="006D212C">
        <w:rPr>
          <w:b/>
        </w:rPr>
        <w:t>2015,</w:t>
      </w:r>
      <w:r w:rsidRPr="006D212C">
        <w:t xml:space="preserve"> </w:t>
      </w:r>
      <w:r w:rsidRPr="006D212C">
        <w:rPr>
          <w:i/>
        </w:rPr>
        <w:t>17</w:t>
      </w:r>
      <w:r w:rsidRPr="006D212C">
        <w:t xml:space="preserve"> (7), 1790-1793.</w:t>
      </w:r>
    </w:p>
    <w:p w14:paraId="314FF5A0" w14:textId="21176CB1" w:rsidR="006D212C" w:rsidRPr="006D212C" w:rsidRDefault="006D212C" w:rsidP="006D212C">
      <w:pPr>
        <w:pStyle w:val="EndNoteBibliography"/>
      </w:pPr>
      <w:r w:rsidRPr="006D212C">
        <w:t>120.</w:t>
      </w:r>
      <w:r w:rsidRPr="006D212C">
        <w:tab/>
        <w:t xml:space="preserve">Pons, A.;  Tognetti, V.;  Joubert, L.;  Poisson, T.;  Pannecoucke, X.;  Charette, A. B.; Jubault, P., Catalytic </w:t>
      </w:r>
      <w:r w:rsidR="008E088A">
        <w:t>e</w:t>
      </w:r>
      <w:r w:rsidRPr="006D212C">
        <w:t xml:space="preserve">nantioselective </w:t>
      </w:r>
      <w:r w:rsidR="008E088A">
        <w:t>c</w:t>
      </w:r>
      <w:r w:rsidRPr="006D212C">
        <w:t>yclopropanation of α-</w:t>
      </w:r>
      <w:r w:rsidR="008E088A">
        <w:t>f</w:t>
      </w:r>
      <w:r w:rsidRPr="006D212C">
        <w:t xml:space="preserve">luoroacrylates: </w:t>
      </w:r>
      <w:r w:rsidR="008E088A">
        <w:t>a</w:t>
      </w:r>
      <w:r w:rsidRPr="006D212C">
        <w:t xml:space="preserve">n </w:t>
      </w:r>
      <w:r w:rsidR="008E088A">
        <w:t>e</w:t>
      </w:r>
      <w:r w:rsidRPr="006D212C">
        <w:t xml:space="preserve">xperimental and </w:t>
      </w:r>
      <w:r w:rsidR="008E088A">
        <w:t>t</w:t>
      </w:r>
      <w:r w:rsidRPr="006D212C">
        <w:t xml:space="preserve">heoretical </w:t>
      </w:r>
      <w:r w:rsidR="008E088A">
        <w:t>s</w:t>
      </w:r>
      <w:r w:rsidRPr="006D212C">
        <w:t xml:space="preserve">tudy. </w:t>
      </w:r>
      <w:r w:rsidRPr="006D212C">
        <w:rPr>
          <w:i/>
        </w:rPr>
        <w:t xml:space="preserve">ACS Catal. </w:t>
      </w:r>
      <w:r w:rsidRPr="006D212C">
        <w:rPr>
          <w:b/>
        </w:rPr>
        <w:t>2019,</w:t>
      </w:r>
      <w:r w:rsidRPr="006D212C">
        <w:t xml:space="preserve"> </w:t>
      </w:r>
      <w:r w:rsidRPr="006D212C">
        <w:rPr>
          <w:i/>
        </w:rPr>
        <w:t>9</w:t>
      </w:r>
      <w:r w:rsidRPr="006D212C">
        <w:t xml:space="preserve"> (3), 2594-2598.</w:t>
      </w:r>
    </w:p>
    <w:p w14:paraId="79E5F564" w14:textId="12713C72" w:rsidR="006D212C" w:rsidRPr="006D212C" w:rsidRDefault="006D212C" w:rsidP="006D212C">
      <w:pPr>
        <w:pStyle w:val="EndNoteBibliography"/>
      </w:pPr>
      <w:r w:rsidRPr="006D212C">
        <w:t>121.</w:t>
      </w:r>
      <w:r w:rsidRPr="006D212C">
        <w:tab/>
        <w:t>McCabe, S. R.; Wipf, P., Eight-</w:t>
      </w:r>
      <w:r w:rsidR="008E088A">
        <w:t>s</w:t>
      </w:r>
      <w:r w:rsidRPr="006D212C">
        <w:t xml:space="preserve">tep </w:t>
      </w:r>
      <w:r w:rsidR="008E088A">
        <w:t>e</w:t>
      </w:r>
      <w:r w:rsidRPr="006D212C">
        <w:t xml:space="preserve">nantioselective </w:t>
      </w:r>
      <w:r w:rsidR="008E088A">
        <w:t>t</w:t>
      </w:r>
      <w:r w:rsidRPr="006D212C">
        <w:t xml:space="preserve">otal </w:t>
      </w:r>
      <w:r w:rsidR="008E088A">
        <w:t>s</w:t>
      </w:r>
      <w:r w:rsidRPr="006D212C">
        <w:t>ynthesis of (−)-</w:t>
      </w:r>
      <w:r w:rsidR="008E088A">
        <w:t>c</w:t>
      </w:r>
      <w:r w:rsidRPr="006D212C">
        <w:t xml:space="preserve">ycloclavine. </w:t>
      </w:r>
      <w:r w:rsidRPr="006D212C">
        <w:rPr>
          <w:i/>
        </w:rPr>
        <w:t xml:space="preserve">Angew. Chem., Int. Ed. </w:t>
      </w:r>
      <w:r w:rsidRPr="006D212C">
        <w:rPr>
          <w:b/>
        </w:rPr>
        <w:t>2017,</w:t>
      </w:r>
      <w:r w:rsidRPr="006D212C">
        <w:t xml:space="preserve"> </w:t>
      </w:r>
      <w:r w:rsidRPr="006D212C">
        <w:rPr>
          <w:i/>
        </w:rPr>
        <w:t>56</w:t>
      </w:r>
      <w:r w:rsidRPr="006D212C">
        <w:t xml:space="preserve"> (1), 324-327.</w:t>
      </w:r>
    </w:p>
    <w:p w14:paraId="6F79A1C9" w14:textId="507A6E3C" w:rsidR="006D212C" w:rsidRPr="006D212C" w:rsidRDefault="006D212C" w:rsidP="006D212C">
      <w:pPr>
        <w:pStyle w:val="EndNoteBibliography"/>
      </w:pPr>
      <w:r w:rsidRPr="006D212C">
        <w:t>122.</w:t>
      </w:r>
      <w:r w:rsidRPr="006D212C">
        <w:tab/>
        <w:t xml:space="preserve">Deng, L.;  Chen, M.; Dong, G., Concise </w:t>
      </w:r>
      <w:r w:rsidR="008E088A">
        <w:t>s</w:t>
      </w:r>
      <w:r w:rsidRPr="006D212C">
        <w:t>ynthesis of (−)-</w:t>
      </w:r>
      <w:r w:rsidR="008E088A">
        <w:t>c</w:t>
      </w:r>
      <w:r w:rsidRPr="006D212C">
        <w:t>ycloclavine and (−)-5-epi-</w:t>
      </w:r>
      <w:r w:rsidR="008E088A">
        <w:t>c</w:t>
      </w:r>
      <w:r w:rsidRPr="006D212C">
        <w:t xml:space="preserve">ycloclavine via </w:t>
      </w:r>
      <w:r w:rsidR="008E088A">
        <w:t>a</w:t>
      </w:r>
      <w:r w:rsidRPr="006D212C">
        <w:t xml:space="preserve">symmetric C–C </w:t>
      </w:r>
      <w:r w:rsidR="008E088A">
        <w:t>a</w:t>
      </w:r>
      <w:r w:rsidRPr="006D212C">
        <w:t xml:space="preserve">ctivation. </w:t>
      </w:r>
      <w:r w:rsidRPr="006D212C">
        <w:rPr>
          <w:i/>
        </w:rPr>
        <w:t xml:space="preserve">J. Am. Chem. Soc. </w:t>
      </w:r>
      <w:r w:rsidRPr="006D212C">
        <w:rPr>
          <w:b/>
        </w:rPr>
        <w:t>2018,</w:t>
      </w:r>
      <w:r w:rsidRPr="006D212C">
        <w:t xml:space="preserve"> </w:t>
      </w:r>
      <w:r w:rsidRPr="006D212C">
        <w:rPr>
          <w:i/>
        </w:rPr>
        <w:t>140</w:t>
      </w:r>
      <w:r w:rsidRPr="006D212C">
        <w:t xml:space="preserve"> (30), 9652-9658.</w:t>
      </w:r>
    </w:p>
    <w:p w14:paraId="39C8AF28" w14:textId="52662B59" w:rsidR="006D212C" w:rsidRPr="006D212C" w:rsidRDefault="006D212C" w:rsidP="006D212C">
      <w:pPr>
        <w:pStyle w:val="EndNoteBibliography"/>
      </w:pPr>
      <w:r w:rsidRPr="006D212C">
        <w:t>123.</w:t>
      </w:r>
      <w:r w:rsidRPr="006D212C">
        <w:tab/>
        <w:t xml:space="preserve">Sim, J.;  Park, H.;  Lim, J.;  Yoon, I.;  Lim, C.;  An, H.;  Yun, H.;  Choi, H. J.; Suh, Y.-G., Stereoselective </w:t>
      </w:r>
      <w:r w:rsidR="008E088A">
        <w:t>s</w:t>
      </w:r>
      <w:r w:rsidRPr="006D212C">
        <w:t>ynthesis of 1,4,5-</w:t>
      </w:r>
      <w:r w:rsidR="008E088A">
        <w:t>t</w:t>
      </w:r>
      <w:r w:rsidRPr="006D212C">
        <w:t>ri-</w:t>
      </w:r>
      <w:r w:rsidRPr="006D212C">
        <w:rPr>
          <w:i/>
        </w:rPr>
        <w:t>cis</w:t>
      </w:r>
      <w:r w:rsidRPr="006D212C">
        <w:t xml:space="preserve">-guaiane </w:t>
      </w:r>
      <w:r w:rsidR="008E088A">
        <w:t>s</w:t>
      </w:r>
      <w:r w:rsidRPr="006D212C">
        <w:t xml:space="preserve">esquiterpene: </w:t>
      </w:r>
      <w:r w:rsidR="008E088A">
        <w:t>f</w:t>
      </w:r>
      <w:r w:rsidRPr="006D212C">
        <w:t xml:space="preserve">irst </w:t>
      </w:r>
      <w:r w:rsidR="008E088A">
        <w:t>t</w:t>
      </w:r>
      <w:r w:rsidRPr="006D212C">
        <w:t xml:space="preserve">otal </w:t>
      </w:r>
      <w:r w:rsidR="008E088A">
        <w:t>s</w:t>
      </w:r>
      <w:r w:rsidRPr="006D212C">
        <w:t>ynthesis of (−)-</w:t>
      </w:r>
      <w:r w:rsidR="008E088A">
        <w:t>d</w:t>
      </w:r>
      <w:r w:rsidRPr="006D212C">
        <w:t xml:space="preserve">endroside C </w:t>
      </w:r>
      <w:r w:rsidR="008E088A">
        <w:t>a</w:t>
      </w:r>
      <w:r w:rsidRPr="006D212C">
        <w:t xml:space="preserve">glycon. </w:t>
      </w:r>
      <w:r w:rsidRPr="006D212C">
        <w:rPr>
          <w:i/>
        </w:rPr>
        <w:t xml:space="preserve">Org. Lett. </w:t>
      </w:r>
      <w:r w:rsidRPr="006D212C">
        <w:rPr>
          <w:b/>
        </w:rPr>
        <w:t>2018,</w:t>
      </w:r>
      <w:r w:rsidRPr="006D212C">
        <w:t xml:space="preserve"> </w:t>
      </w:r>
      <w:r w:rsidRPr="006D212C">
        <w:rPr>
          <w:i/>
        </w:rPr>
        <w:t>20</w:t>
      </w:r>
      <w:r w:rsidRPr="006D212C">
        <w:t xml:space="preserve"> (3), 586-589.</w:t>
      </w:r>
    </w:p>
    <w:p w14:paraId="0FDFB7B5" w14:textId="5EC0E7DA" w:rsidR="006D212C" w:rsidRPr="006D212C" w:rsidRDefault="006D212C" w:rsidP="006D212C">
      <w:pPr>
        <w:pStyle w:val="EndNoteBibliography"/>
      </w:pPr>
      <w:r w:rsidRPr="006D212C">
        <w:t>124.</w:t>
      </w:r>
      <w:r w:rsidRPr="006D212C">
        <w:tab/>
        <w:t xml:space="preserve">Panish, R. A.;  Chintala, S. R.; Fox, J. M., A </w:t>
      </w:r>
      <w:r w:rsidR="008E088A">
        <w:t>m</w:t>
      </w:r>
      <w:r w:rsidRPr="006D212C">
        <w:t>ixed-</w:t>
      </w:r>
      <w:r w:rsidR="008E088A">
        <w:t>l</w:t>
      </w:r>
      <w:r w:rsidRPr="006D212C">
        <w:t xml:space="preserve">igand </w:t>
      </w:r>
      <w:r w:rsidR="008E088A">
        <w:t>c</w:t>
      </w:r>
      <w:r w:rsidRPr="006D212C">
        <w:t xml:space="preserve">hiral </w:t>
      </w:r>
      <w:r w:rsidR="008E088A">
        <w:t>r</w:t>
      </w:r>
      <w:r w:rsidRPr="006D212C">
        <w:t xml:space="preserve">hodium(II) </w:t>
      </w:r>
      <w:r w:rsidR="008E088A">
        <w:t>c</w:t>
      </w:r>
      <w:r w:rsidRPr="006D212C">
        <w:t xml:space="preserve">atalyst </w:t>
      </w:r>
      <w:r w:rsidR="008E088A">
        <w:t>e</w:t>
      </w:r>
      <w:r w:rsidRPr="006D212C">
        <w:t xml:space="preserve">nables the </w:t>
      </w:r>
      <w:r w:rsidR="008E088A">
        <w:t>e</w:t>
      </w:r>
      <w:r w:rsidRPr="006D212C">
        <w:t xml:space="preserve">nantioselective </w:t>
      </w:r>
      <w:r w:rsidR="008E088A">
        <w:t>t</w:t>
      </w:r>
      <w:r w:rsidRPr="006D212C">
        <w:t xml:space="preserve">otal </w:t>
      </w:r>
      <w:r w:rsidR="008E088A">
        <w:t>s</w:t>
      </w:r>
      <w:r w:rsidRPr="006D212C">
        <w:t xml:space="preserve">ynthesis of </w:t>
      </w:r>
      <w:r w:rsidR="008E088A">
        <w:t>p</w:t>
      </w:r>
      <w:r w:rsidRPr="006D212C">
        <w:t>iperarborenine</w:t>
      </w:r>
      <w:r w:rsidR="00204518">
        <w:t xml:space="preserve"> </w:t>
      </w:r>
      <w:r w:rsidRPr="006D212C">
        <w:t xml:space="preserve">B. </w:t>
      </w:r>
      <w:r w:rsidRPr="006D212C">
        <w:rPr>
          <w:i/>
        </w:rPr>
        <w:t xml:space="preserve">Angew. Chem., Int. Ed. </w:t>
      </w:r>
      <w:r w:rsidRPr="006D212C">
        <w:rPr>
          <w:b/>
        </w:rPr>
        <w:t>2016,</w:t>
      </w:r>
      <w:r w:rsidRPr="006D212C">
        <w:t xml:space="preserve"> </w:t>
      </w:r>
      <w:r w:rsidRPr="006D212C">
        <w:rPr>
          <w:i/>
        </w:rPr>
        <w:t>55</w:t>
      </w:r>
      <w:r w:rsidRPr="006D212C">
        <w:t xml:space="preserve"> (16), 4983-4987.</w:t>
      </w:r>
    </w:p>
    <w:p w14:paraId="0DA947B3" w14:textId="2954C8E7" w:rsidR="006D212C" w:rsidRPr="006D212C" w:rsidRDefault="006D212C" w:rsidP="006D212C">
      <w:pPr>
        <w:pStyle w:val="EndNoteBibliography"/>
      </w:pPr>
      <w:r w:rsidRPr="006D212C">
        <w:t>125.</w:t>
      </w:r>
      <w:r w:rsidRPr="006D212C">
        <w:tab/>
        <w:t>Xu, G.;  Chen, L.; Sun, J., Rhodium-</w:t>
      </w:r>
      <w:r w:rsidR="00C434F5">
        <w:t>c</w:t>
      </w:r>
      <w:r w:rsidRPr="006D212C">
        <w:t xml:space="preserve">atalyzed </w:t>
      </w:r>
      <w:r w:rsidR="00C434F5">
        <w:t>a</w:t>
      </w:r>
      <w:r w:rsidRPr="006D212C">
        <w:t xml:space="preserve">symmetric </w:t>
      </w:r>
      <w:r w:rsidR="00C434F5">
        <w:t>d</w:t>
      </w:r>
      <w:r w:rsidRPr="006D212C">
        <w:t>earomative [4 + 3]-</w:t>
      </w:r>
      <w:r w:rsidR="00C434F5">
        <w:t>c</w:t>
      </w:r>
      <w:r w:rsidRPr="006D212C">
        <w:t xml:space="preserve">ycloaddition of </w:t>
      </w:r>
      <w:r w:rsidR="00C434F5">
        <w:t>v</w:t>
      </w:r>
      <w:r w:rsidRPr="006D212C">
        <w:t xml:space="preserve">inylindoles with </w:t>
      </w:r>
      <w:r w:rsidR="00C434F5">
        <w:t>v</w:t>
      </w:r>
      <w:r w:rsidRPr="006D212C">
        <w:t xml:space="preserve">inyldiazoacetates: </w:t>
      </w:r>
      <w:r w:rsidR="00C434F5">
        <w:t>a</w:t>
      </w:r>
      <w:r w:rsidRPr="006D212C">
        <w:t xml:space="preserve">ccess to </w:t>
      </w:r>
      <w:r w:rsidR="00C434F5">
        <w:t>c</w:t>
      </w:r>
      <w:r w:rsidRPr="006D212C">
        <w:t xml:space="preserve">yclohepta[b]indoles. </w:t>
      </w:r>
      <w:r w:rsidRPr="006D212C">
        <w:rPr>
          <w:i/>
        </w:rPr>
        <w:t xml:space="preserve">Org. Lett. </w:t>
      </w:r>
      <w:r w:rsidRPr="006D212C">
        <w:rPr>
          <w:b/>
        </w:rPr>
        <w:t>2018,</w:t>
      </w:r>
      <w:r w:rsidRPr="006D212C">
        <w:t xml:space="preserve"> </w:t>
      </w:r>
      <w:r w:rsidRPr="006D212C">
        <w:rPr>
          <w:i/>
        </w:rPr>
        <w:t>20</w:t>
      </w:r>
      <w:r w:rsidRPr="006D212C">
        <w:t xml:space="preserve"> (11), 3408-3412.</w:t>
      </w:r>
    </w:p>
    <w:p w14:paraId="6CED2FA7" w14:textId="77777777" w:rsidR="006D212C" w:rsidRPr="006D212C" w:rsidRDefault="006D212C" w:rsidP="006D212C">
      <w:pPr>
        <w:pStyle w:val="EndNoteBibliography"/>
      </w:pPr>
      <w:r w:rsidRPr="006D212C">
        <w:t>126.</w:t>
      </w:r>
      <w:r w:rsidRPr="006D212C">
        <w:tab/>
        <w:t xml:space="preserve">Davies, H. M. L.;  Smith, H. D.; Korkor, O., Tandem cyclopropanation/Cope rearrangement sequence. Stereospecific [3 + 4] </w:t>
      </w:r>
      <w:r w:rsidRPr="006D212C">
        <w:lastRenderedPageBreak/>
        <w:t xml:space="preserve">cycloaddition reaction of vinylcarbenoids with cyclopentadiene. </w:t>
      </w:r>
      <w:r w:rsidRPr="006D212C">
        <w:rPr>
          <w:i/>
        </w:rPr>
        <w:t xml:space="preserve">Tetrahedron Lett. </w:t>
      </w:r>
      <w:r w:rsidRPr="006D212C">
        <w:rPr>
          <w:b/>
        </w:rPr>
        <w:t>1987,</w:t>
      </w:r>
      <w:r w:rsidRPr="006D212C">
        <w:t xml:space="preserve"> </w:t>
      </w:r>
      <w:r w:rsidRPr="006D212C">
        <w:rPr>
          <w:i/>
        </w:rPr>
        <w:t>28</w:t>
      </w:r>
      <w:r w:rsidRPr="006D212C">
        <w:t xml:space="preserve"> (17), 1853-1856.</w:t>
      </w:r>
    </w:p>
    <w:p w14:paraId="5E15F032" w14:textId="77777777" w:rsidR="006D212C" w:rsidRPr="006D212C" w:rsidRDefault="006D212C" w:rsidP="006D212C">
      <w:pPr>
        <w:pStyle w:val="EndNoteBibliography"/>
      </w:pPr>
      <w:r w:rsidRPr="006D212C">
        <w:t>127.</w:t>
      </w:r>
      <w:r w:rsidRPr="006D212C">
        <w:tab/>
        <w:t xml:space="preserve">Krüger, S.; Gaich, T., Recent applications of the divinylcyclopropane–cycloheptadiene rearrangement in organic synthesis. </w:t>
      </w:r>
      <w:r w:rsidRPr="006D212C">
        <w:rPr>
          <w:i/>
        </w:rPr>
        <w:t xml:space="preserve">Beilstein J. Org. Chem. </w:t>
      </w:r>
      <w:r w:rsidRPr="006D212C">
        <w:rPr>
          <w:b/>
        </w:rPr>
        <w:t>2014,</w:t>
      </w:r>
      <w:r w:rsidRPr="006D212C">
        <w:t xml:space="preserve"> </w:t>
      </w:r>
      <w:r w:rsidRPr="006D212C">
        <w:rPr>
          <w:i/>
        </w:rPr>
        <w:t>10</w:t>
      </w:r>
      <w:r w:rsidRPr="006D212C">
        <w:t>, 163-193.</w:t>
      </w:r>
    </w:p>
    <w:p w14:paraId="4BEB2784" w14:textId="6797A0F2" w:rsidR="006D212C" w:rsidRPr="006D212C" w:rsidRDefault="006D212C" w:rsidP="006D212C">
      <w:pPr>
        <w:pStyle w:val="EndNoteBibliography"/>
      </w:pPr>
      <w:r w:rsidRPr="006D212C">
        <w:t>128.</w:t>
      </w:r>
      <w:r w:rsidRPr="006D212C">
        <w:tab/>
        <w:t xml:space="preserve">Xu, J.;  Caro-Diaz, E. J. E.; Theodorakis, E. A., Enantioselective </w:t>
      </w:r>
      <w:r w:rsidR="00C434F5">
        <w:t>f</w:t>
      </w:r>
      <w:r w:rsidRPr="006D212C">
        <w:t xml:space="preserve">ormal </w:t>
      </w:r>
      <w:r w:rsidR="00C434F5">
        <w:t>s</w:t>
      </w:r>
      <w:r w:rsidRPr="006D212C">
        <w:t>ynthesis of (−)-</w:t>
      </w:r>
      <w:r w:rsidR="00C434F5">
        <w:t>e</w:t>
      </w:r>
      <w:r w:rsidRPr="006D212C">
        <w:t>nglerin A via a Rh-</w:t>
      </w:r>
      <w:r w:rsidR="00204518">
        <w:t>c</w:t>
      </w:r>
      <w:r w:rsidRPr="006D212C">
        <w:t xml:space="preserve">atalyzed [4 + 3] </w:t>
      </w:r>
      <w:r w:rsidR="00C434F5">
        <w:t>c</w:t>
      </w:r>
      <w:r w:rsidRPr="006D212C">
        <w:t xml:space="preserve">ycloaddition </w:t>
      </w:r>
      <w:r w:rsidR="00C434F5">
        <w:t>r</w:t>
      </w:r>
      <w:r w:rsidRPr="006D212C">
        <w:t xml:space="preserve">eaction. </w:t>
      </w:r>
      <w:r w:rsidRPr="006D212C">
        <w:rPr>
          <w:i/>
        </w:rPr>
        <w:t xml:space="preserve">Org. Lett. </w:t>
      </w:r>
      <w:r w:rsidRPr="006D212C">
        <w:rPr>
          <w:b/>
        </w:rPr>
        <w:t>2010,</w:t>
      </w:r>
      <w:r w:rsidRPr="006D212C">
        <w:t xml:space="preserve"> </w:t>
      </w:r>
      <w:r w:rsidRPr="006D212C">
        <w:rPr>
          <w:i/>
        </w:rPr>
        <w:t>12</w:t>
      </w:r>
      <w:r w:rsidRPr="006D212C">
        <w:t xml:space="preserve"> (16), 3708-3711.</w:t>
      </w:r>
    </w:p>
    <w:p w14:paraId="63A62A6F" w14:textId="7018A672" w:rsidR="006D212C" w:rsidRPr="006D212C" w:rsidRDefault="006D212C" w:rsidP="006D212C">
      <w:pPr>
        <w:pStyle w:val="EndNoteBibliography"/>
      </w:pPr>
      <w:r w:rsidRPr="006D212C">
        <w:t>129.</w:t>
      </w:r>
      <w:r w:rsidRPr="006D212C">
        <w:tab/>
        <w:t>Lian, Y.;  Miller, L. C.;  Born, S.;  Sarpong, R.; Davies, H. M. L., Catalyst-</w:t>
      </w:r>
      <w:r w:rsidR="00C434F5">
        <w:t>c</w:t>
      </w:r>
      <w:r w:rsidRPr="006D212C">
        <w:t xml:space="preserve">ontrolled </w:t>
      </w:r>
      <w:r w:rsidR="00C434F5">
        <w:t>f</w:t>
      </w:r>
      <w:r w:rsidRPr="006D212C">
        <w:t xml:space="preserve">ormal [4 + 3] </w:t>
      </w:r>
      <w:r w:rsidR="00C434F5">
        <w:t>c</w:t>
      </w:r>
      <w:r w:rsidRPr="006D212C">
        <w:t xml:space="preserve">ycloaddition </w:t>
      </w:r>
      <w:r w:rsidR="00C434F5">
        <w:t>a</w:t>
      </w:r>
      <w:r w:rsidRPr="006D212C">
        <w:t xml:space="preserve">pplied to the </w:t>
      </w:r>
      <w:r w:rsidR="00C434F5">
        <w:t>t</w:t>
      </w:r>
      <w:r w:rsidRPr="006D212C">
        <w:t xml:space="preserve">otal </w:t>
      </w:r>
      <w:r w:rsidR="00C434F5">
        <w:t>s</w:t>
      </w:r>
      <w:r w:rsidRPr="006D212C">
        <w:t>ynthesis of (+)-</w:t>
      </w:r>
      <w:r w:rsidR="00C434F5">
        <w:t>b</w:t>
      </w:r>
      <w:r w:rsidRPr="006D212C">
        <w:t>arekoxide and (−)-</w:t>
      </w:r>
      <w:r w:rsidR="00C434F5">
        <w:t>b</w:t>
      </w:r>
      <w:r w:rsidRPr="006D212C">
        <w:t xml:space="preserve">arekol. </w:t>
      </w:r>
      <w:r w:rsidRPr="006D212C">
        <w:rPr>
          <w:i/>
        </w:rPr>
        <w:t xml:space="preserve">J. Am. Chem. Soc. </w:t>
      </w:r>
      <w:r w:rsidRPr="006D212C">
        <w:rPr>
          <w:b/>
        </w:rPr>
        <w:t>2010,</w:t>
      </w:r>
      <w:r w:rsidRPr="006D212C">
        <w:t xml:space="preserve"> </w:t>
      </w:r>
      <w:r w:rsidRPr="006D212C">
        <w:rPr>
          <w:i/>
        </w:rPr>
        <w:t>132</w:t>
      </w:r>
      <w:r w:rsidRPr="006D212C">
        <w:t xml:space="preserve"> (35), 12422-12425.</w:t>
      </w:r>
    </w:p>
    <w:p w14:paraId="308F80D4" w14:textId="454E96BA" w:rsidR="006D212C" w:rsidRPr="006D212C" w:rsidRDefault="006D212C" w:rsidP="006D212C">
      <w:pPr>
        <w:pStyle w:val="EndNoteBibliography"/>
      </w:pPr>
      <w:r w:rsidRPr="006D212C">
        <w:t>130.</w:t>
      </w:r>
      <w:r w:rsidRPr="006D212C">
        <w:tab/>
        <w:t xml:space="preserve">Spangler, J. E.;  Lian, Y.;  Raikar, S. N.; Davies, H. M. L., Synthesis of </w:t>
      </w:r>
      <w:r w:rsidR="00C434F5">
        <w:t>c</w:t>
      </w:r>
      <w:r w:rsidRPr="006D212C">
        <w:t xml:space="preserve">omplex </w:t>
      </w:r>
      <w:r w:rsidR="00C434F5">
        <w:t>h</w:t>
      </w:r>
      <w:r w:rsidRPr="006D212C">
        <w:t xml:space="preserve">exacyclic </w:t>
      </w:r>
      <w:r w:rsidR="00C434F5">
        <w:t>c</w:t>
      </w:r>
      <w:r w:rsidRPr="006D212C">
        <w:t xml:space="preserve">ompounds via a </w:t>
      </w:r>
      <w:r w:rsidR="00C434F5">
        <w:t>t</w:t>
      </w:r>
      <w:r w:rsidRPr="006D212C">
        <w:t>andem Rh(II)-</w:t>
      </w:r>
      <w:r w:rsidR="00C434F5">
        <w:t>c</w:t>
      </w:r>
      <w:r w:rsidRPr="006D212C">
        <w:t xml:space="preserve">atalyzed </w:t>
      </w:r>
      <w:r w:rsidR="00C434F5">
        <w:t>d</w:t>
      </w:r>
      <w:r w:rsidRPr="006D212C">
        <w:t>ouble-</w:t>
      </w:r>
      <w:r w:rsidR="00C434F5">
        <w:t>c</w:t>
      </w:r>
      <w:r w:rsidRPr="006D212C">
        <w:t xml:space="preserve">yclopropanation/Cope </w:t>
      </w:r>
      <w:r w:rsidR="00C434F5">
        <w:t>r</w:t>
      </w:r>
      <w:r w:rsidRPr="006D212C">
        <w:t xml:space="preserve">earrangement/Diels–Alder </w:t>
      </w:r>
      <w:r w:rsidR="00C434F5">
        <w:t>r</w:t>
      </w:r>
      <w:r w:rsidRPr="006D212C">
        <w:t xml:space="preserve">eaction. </w:t>
      </w:r>
      <w:r w:rsidRPr="006D212C">
        <w:rPr>
          <w:i/>
        </w:rPr>
        <w:t xml:space="preserve">Org. Lett. </w:t>
      </w:r>
      <w:r w:rsidRPr="006D212C">
        <w:rPr>
          <w:b/>
        </w:rPr>
        <w:t>2014,</w:t>
      </w:r>
      <w:r w:rsidRPr="006D212C">
        <w:t xml:space="preserve"> </w:t>
      </w:r>
      <w:r w:rsidRPr="006D212C">
        <w:rPr>
          <w:i/>
        </w:rPr>
        <w:t>16</w:t>
      </w:r>
      <w:r w:rsidRPr="006D212C">
        <w:t xml:space="preserve"> (18), 4794-4797.</w:t>
      </w:r>
    </w:p>
    <w:p w14:paraId="6B26567B" w14:textId="77777777" w:rsidR="006D212C" w:rsidRPr="006D212C" w:rsidRDefault="006D212C" w:rsidP="006D212C">
      <w:pPr>
        <w:pStyle w:val="EndNoteBibliography"/>
      </w:pPr>
      <w:r w:rsidRPr="006D212C">
        <w:t>131.</w:t>
      </w:r>
      <w:r w:rsidRPr="006D212C">
        <w:tab/>
        <w:t xml:space="preserve">Nakamura, A.;  Konishi, A.;  Tatsuno, Y.; Otsuka, S., A highly enantioselective synthesis of cyclopropane derivatives through chiral cobalt(II) complex catalyzed carbenoid reaction. General scope and factors determining the enantioselectivity. </w:t>
      </w:r>
      <w:r w:rsidRPr="006D212C">
        <w:rPr>
          <w:i/>
        </w:rPr>
        <w:t xml:space="preserve">J. Am. Chem. Soc. </w:t>
      </w:r>
      <w:r w:rsidRPr="006D212C">
        <w:rPr>
          <w:b/>
        </w:rPr>
        <w:t>1978,</w:t>
      </w:r>
      <w:r w:rsidRPr="006D212C">
        <w:t xml:space="preserve"> </w:t>
      </w:r>
      <w:r w:rsidRPr="006D212C">
        <w:rPr>
          <w:i/>
        </w:rPr>
        <w:t>100</w:t>
      </w:r>
      <w:r w:rsidRPr="006D212C">
        <w:t xml:space="preserve"> (11), 3443-3448.</w:t>
      </w:r>
    </w:p>
    <w:p w14:paraId="0D936048" w14:textId="3A56EC33" w:rsidR="006D212C" w:rsidRPr="006D212C" w:rsidRDefault="006D212C" w:rsidP="006D212C">
      <w:pPr>
        <w:pStyle w:val="EndNoteBibliography"/>
      </w:pPr>
      <w:r w:rsidRPr="006D212C">
        <w:t>132.</w:t>
      </w:r>
      <w:r w:rsidRPr="006D212C">
        <w:tab/>
        <w:t xml:space="preserve">Tohru, Y.;  Taketo, I.;  Hiroyuki, S.; Mitsuo, S., Optically </w:t>
      </w:r>
      <w:r w:rsidR="00C434F5">
        <w:t>a</w:t>
      </w:r>
      <w:r w:rsidRPr="006D212C">
        <w:t xml:space="preserve">ctive </w:t>
      </w:r>
      <w:r w:rsidR="00C434F5">
        <w:t>a</w:t>
      </w:r>
      <w:r w:rsidRPr="006D212C">
        <w:t xml:space="preserve">ldiminato </w:t>
      </w:r>
      <w:r w:rsidR="00C434F5">
        <w:t>c</w:t>
      </w:r>
      <w:r w:rsidRPr="006D212C">
        <w:t xml:space="preserve">obalt(II) </w:t>
      </w:r>
      <w:r w:rsidR="00C434F5">
        <w:t>c</w:t>
      </w:r>
      <w:r w:rsidRPr="006D212C">
        <w:t xml:space="preserve">omplexes as </w:t>
      </w:r>
      <w:r w:rsidR="00C434F5">
        <w:t>e</w:t>
      </w:r>
      <w:r w:rsidRPr="006D212C">
        <w:t xml:space="preserve">fficient </w:t>
      </w:r>
      <w:r w:rsidR="00C434F5">
        <w:t>c</w:t>
      </w:r>
      <w:r w:rsidRPr="006D212C">
        <w:t xml:space="preserve">atalysts for </w:t>
      </w:r>
      <w:r w:rsidR="00C434F5">
        <w:t>e</w:t>
      </w:r>
      <w:r w:rsidRPr="006D212C">
        <w:t xml:space="preserve">nantioselective </w:t>
      </w:r>
      <w:r w:rsidR="00C434F5">
        <w:t>c</w:t>
      </w:r>
      <w:r w:rsidRPr="006D212C">
        <w:t xml:space="preserve">yclopropanation of </w:t>
      </w:r>
      <w:r w:rsidR="00C434F5">
        <w:t>s</w:t>
      </w:r>
      <w:r w:rsidRPr="006D212C">
        <w:t xml:space="preserve">tyrenes with </w:t>
      </w:r>
      <w:r w:rsidR="00C434F5">
        <w:t>d</w:t>
      </w:r>
      <w:r w:rsidRPr="006D212C">
        <w:t xml:space="preserve">iazoacetates. </w:t>
      </w:r>
      <w:r w:rsidRPr="006D212C">
        <w:rPr>
          <w:i/>
        </w:rPr>
        <w:t xml:space="preserve">Chem. Lett. </w:t>
      </w:r>
      <w:r w:rsidRPr="006D212C">
        <w:rPr>
          <w:b/>
        </w:rPr>
        <w:t>1999,</w:t>
      </w:r>
      <w:r w:rsidRPr="006D212C">
        <w:t xml:space="preserve"> </w:t>
      </w:r>
      <w:r w:rsidRPr="006D212C">
        <w:rPr>
          <w:i/>
        </w:rPr>
        <w:t>28</w:t>
      </w:r>
      <w:r w:rsidRPr="006D212C">
        <w:t xml:space="preserve"> (8), 719-720.</w:t>
      </w:r>
    </w:p>
    <w:p w14:paraId="2FF03D9D" w14:textId="641DC6EF" w:rsidR="006D212C" w:rsidRPr="006D212C" w:rsidRDefault="006D212C" w:rsidP="006D212C">
      <w:pPr>
        <w:pStyle w:val="EndNoteBibliography"/>
      </w:pPr>
      <w:r w:rsidRPr="006D212C">
        <w:t>133.</w:t>
      </w:r>
      <w:r w:rsidRPr="006D212C">
        <w:tab/>
        <w:t xml:space="preserve">Taketo, I.;  Mitsuo, S.; Tohru, Y., Highly </w:t>
      </w:r>
      <w:r w:rsidR="00C434F5">
        <w:t>e</w:t>
      </w:r>
      <w:r w:rsidRPr="006D212C">
        <w:t xml:space="preserve">nantioselective </w:t>
      </w:r>
      <w:r w:rsidR="00C434F5">
        <w:t>c</w:t>
      </w:r>
      <w:r w:rsidRPr="006D212C">
        <w:t xml:space="preserve">yclopropanation of </w:t>
      </w:r>
      <w:r w:rsidR="00C434F5">
        <w:t>s</w:t>
      </w:r>
      <w:r w:rsidRPr="006D212C">
        <w:t xml:space="preserve">tyrenes with </w:t>
      </w:r>
      <w:r w:rsidR="00C434F5">
        <w:t>d</w:t>
      </w:r>
      <w:r w:rsidRPr="006D212C">
        <w:t xml:space="preserve">iazoacetates </w:t>
      </w:r>
      <w:r w:rsidR="00C434F5">
        <w:t>c</w:t>
      </w:r>
      <w:r w:rsidRPr="006D212C">
        <w:t xml:space="preserve">atalyzed by </w:t>
      </w:r>
      <w:r w:rsidR="00C434F5">
        <w:t>o</w:t>
      </w:r>
      <w:r w:rsidRPr="006D212C">
        <w:t xml:space="preserve">ptically </w:t>
      </w:r>
      <w:r w:rsidR="00C434F5">
        <w:t>a</w:t>
      </w:r>
      <w:r w:rsidRPr="006D212C">
        <w:t>ctive β-</w:t>
      </w:r>
      <w:r w:rsidR="00C434F5">
        <w:t>k</w:t>
      </w:r>
      <w:r w:rsidRPr="006D212C">
        <w:t xml:space="preserve">etoiminato </w:t>
      </w:r>
      <w:r w:rsidR="00C434F5">
        <w:t>c</w:t>
      </w:r>
      <w:r w:rsidRPr="006D212C">
        <w:t xml:space="preserve">obalt(II) </w:t>
      </w:r>
      <w:r w:rsidR="00C434F5">
        <w:t>c</w:t>
      </w:r>
      <w:r w:rsidRPr="006D212C">
        <w:t xml:space="preserve">omplexes. </w:t>
      </w:r>
      <w:r w:rsidRPr="006D212C">
        <w:rPr>
          <w:i/>
        </w:rPr>
        <w:t xml:space="preserve">Chem. Lett. </w:t>
      </w:r>
      <w:r w:rsidRPr="006D212C">
        <w:rPr>
          <w:b/>
        </w:rPr>
        <w:t>1999,</w:t>
      </w:r>
      <w:r w:rsidRPr="006D212C">
        <w:t xml:space="preserve"> </w:t>
      </w:r>
      <w:r w:rsidRPr="006D212C">
        <w:rPr>
          <w:i/>
        </w:rPr>
        <w:t>28</w:t>
      </w:r>
      <w:r w:rsidRPr="006D212C">
        <w:t xml:space="preserve"> (12), 1345-1346.</w:t>
      </w:r>
    </w:p>
    <w:p w14:paraId="5F7F5CDE" w14:textId="77777777" w:rsidR="006D212C" w:rsidRPr="006D212C" w:rsidRDefault="006D212C" w:rsidP="006D212C">
      <w:pPr>
        <w:pStyle w:val="EndNoteBibliography"/>
      </w:pPr>
      <w:r w:rsidRPr="006D212C">
        <w:t>134.</w:t>
      </w:r>
      <w:r w:rsidRPr="006D212C">
        <w:tab/>
        <w:t xml:space="preserve">Niimi, T.;  Uchida, T.;  Irie, R.; Katsuki, T., Co(II)–salen-catalyzed highly </w:t>
      </w:r>
      <w:r w:rsidRPr="00C434F5">
        <w:rPr>
          <w:i/>
          <w:iCs/>
        </w:rPr>
        <w:t>cis</w:t>
      </w:r>
      <w:r w:rsidRPr="006D212C">
        <w:t xml:space="preserve">- and enantioselective cyclopropanation. </w:t>
      </w:r>
      <w:r w:rsidRPr="006D212C">
        <w:rPr>
          <w:i/>
        </w:rPr>
        <w:t xml:space="preserve">Tetrahedron Lett. </w:t>
      </w:r>
      <w:r w:rsidRPr="006D212C">
        <w:rPr>
          <w:b/>
        </w:rPr>
        <w:t>2000,</w:t>
      </w:r>
      <w:r w:rsidRPr="006D212C">
        <w:t xml:space="preserve"> </w:t>
      </w:r>
      <w:r w:rsidRPr="006D212C">
        <w:rPr>
          <w:i/>
        </w:rPr>
        <w:t>41</w:t>
      </w:r>
      <w:r w:rsidRPr="006D212C">
        <w:t xml:space="preserve"> (19), 3647-3651.</w:t>
      </w:r>
    </w:p>
    <w:p w14:paraId="110E8C2B" w14:textId="600B4ABA" w:rsidR="006D212C" w:rsidRPr="006D212C" w:rsidRDefault="006D212C" w:rsidP="006D212C">
      <w:pPr>
        <w:pStyle w:val="EndNoteBibliography"/>
      </w:pPr>
      <w:r w:rsidRPr="006D212C">
        <w:t>135.</w:t>
      </w:r>
      <w:r w:rsidRPr="006D212C">
        <w:tab/>
        <w:t xml:space="preserve">Shitama, H.; Katsuki, T., Synthesis of </w:t>
      </w:r>
      <w:r w:rsidR="00C434F5">
        <w:t>m</w:t>
      </w:r>
      <w:r w:rsidRPr="006D212C">
        <w:t>etal–(</w:t>
      </w:r>
      <w:r w:rsidR="00C434F5">
        <w:t>p</w:t>
      </w:r>
      <w:r w:rsidRPr="006D212C">
        <w:t>entadentate-</w:t>
      </w:r>
      <w:r w:rsidR="00C434F5">
        <w:t>s</w:t>
      </w:r>
      <w:r w:rsidRPr="006D212C">
        <w:t xml:space="preserve">alen) </w:t>
      </w:r>
      <w:r w:rsidR="00C434F5">
        <w:t>c</w:t>
      </w:r>
      <w:r w:rsidRPr="006D212C">
        <w:t xml:space="preserve">omplexes: </w:t>
      </w:r>
      <w:r w:rsidR="00C434F5">
        <w:t>a</w:t>
      </w:r>
      <w:r w:rsidRPr="006D212C">
        <w:t xml:space="preserve">symmetric </w:t>
      </w:r>
      <w:r w:rsidR="00C434F5">
        <w:t>e</w:t>
      </w:r>
      <w:r w:rsidRPr="006D212C">
        <w:t xml:space="preserve">poxidation with </w:t>
      </w:r>
      <w:r w:rsidR="00C434F5">
        <w:t>a</w:t>
      </w:r>
      <w:r w:rsidRPr="006D212C">
        <w:t xml:space="preserve">queous </w:t>
      </w:r>
      <w:r w:rsidR="00C434F5">
        <w:t>h</w:t>
      </w:r>
      <w:r w:rsidRPr="006D212C">
        <w:t xml:space="preserve">ydrogen </w:t>
      </w:r>
      <w:r w:rsidR="00C434F5">
        <w:t>p</w:t>
      </w:r>
      <w:r w:rsidRPr="006D212C">
        <w:t xml:space="preserve">eroxide and </w:t>
      </w:r>
      <w:r w:rsidR="00C434F5">
        <w:t>a</w:t>
      </w:r>
      <w:r w:rsidRPr="006D212C">
        <w:t xml:space="preserve">symmetric </w:t>
      </w:r>
      <w:r w:rsidR="00C434F5">
        <w:t>c</w:t>
      </w:r>
      <w:r w:rsidRPr="006D212C">
        <w:t>yclopropanation (salenH</w:t>
      </w:r>
      <w:r w:rsidRPr="006D212C">
        <w:rPr>
          <w:vertAlign w:val="subscript"/>
        </w:rPr>
        <w:t>2</w:t>
      </w:r>
      <w:r w:rsidRPr="006D212C">
        <w:t xml:space="preserve">: N,N′-bis(salicylidene)ethylene-1,2-diamine). </w:t>
      </w:r>
      <w:r w:rsidRPr="006D212C">
        <w:rPr>
          <w:i/>
        </w:rPr>
        <w:t xml:space="preserve">Chem. Eur. J. </w:t>
      </w:r>
      <w:r w:rsidRPr="006D212C">
        <w:rPr>
          <w:b/>
        </w:rPr>
        <w:t>2007,</w:t>
      </w:r>
      <w:r w:rsidRPr="006D212C">
        <w:t xml:space="preserve"> </w:t>
      </w:r>
      <w:r w:rsidRPr="006D212C">
        <w:rPr>
          <w:i/>
        </w:rPr>
        <w:t>13</w:t>
      </w:r>
      <w:r w:rsidRPr="006D212C">
        <w:t xml:space="preserve"> (17), 4849-4858.</w:t>
      </w:r>
    </w:p>
    <w:p w14:paraId="5410B017" w14:textId="1F473362" w:rsidR="006D212C" w:rsidRPr="006D212C" w:rsidRDefault="006D212C" w:rsidP="006D212C">
      <w:pPr>
        <w:pStyle w:val="EndNoteBibliography"/>
      </w:pPr>
      <w:r w:rsidRPr="006D212C">
        <w:t>136.</w:t>
      </w:r>
      <w:r w:rsidRPr="006D212C">
        <w:tab/>
        <w:t xml:space="preserve">Uchida, T.; Katsuki, T., α-Diazoacetates as </w:t>
      </w:r>
      <w:r w:rsidR="00C434F5">
        <w:t>c</w:t>
      </w:r>
      <w:r w:rsidRPr="006D212C">
        <w:t xml:space="preserve">arbene </w:t>
      </w:r>
      <w:r w:rsidR="00C434F5">
        <w:t>p</w:t>
      </w:r>
      <w:r w:rsidRPr="006D212C">
        <w:t xml:space="preserve">recursors: </w:t>
      </w:r>
      <w:r w:rsidR="00C434F5">
        <w:t>m</w:t>
      </w:r>
      <w:r w:rsidRPr="006D212C">
        <w:t>etallosalen-</w:t>
      </w:r>
      <w:r w:rsidR="00C434F5">
        <w:t>c</w:t>
      </w:r>
      <w:r w:rsidRPr="006D212C">
        <w:t xml:space="preserve">atalyzed </w:t>
      </w:r>
      <w:r w:rsidR="00C434F5">
        <w:t>a</w:t>
      </w:r>
      <w:r w:rsidRPr="006D212C">
        <w:t xml:space="preserve">symmetric </w:t>
      </w:r>
      <w:r w:rsidR="00C434F5">
        <w:t>c</w:t>
      </w:r>
      <w:r w:rsidRPr="006D212C">
        <w:t xml:space="preserve">yclopropanation. </w:t>
      </w:r>
      <w:r w:rsidRPr="006D212C">
        <w:rPr>
          <w:i/>
        </w:rPr>
        <w:t xml:space="preserve">Synthesis </w:t>
      </w:r>
      <w:r w:rsidRPr="006D212C">
        <w:rPr>
          <w:b/>
        </w:rPr>
        <w:t>2006,</w:t>
      </w:r>
      <w:r w:rsidRPr="006D212C">
        <w:t xml:space="preserve"> </w:t>
      </w:r>
      <w:r w:rsidRPr="006D212C">
        <w:rPr>
          <w:i/>
        </w:rPr>
        <w:t>2006</w:t>
      </w:r>
      <w:r w:rsidRPr="006D212C">
        <w:t xml:space="preserve"> (10), 1715-1723.</w:t>
      </w:r>
    </w:p>
    <w:p w14:paraId="02099108" w14:textId="77777777" w:rsidR="006D212C" w:rsidRPr="006D212C" w:rsidRDefault="006D212C" w:rsidP="006D212C">
      <w:pPr>
        <w:pStyle w:val="EndNoteBibliography"/>
      </w:pPr>
      <w:r w:rsidRPr="006D212C">
        <w:t>137.</w:t>
      </w:r>
      <w:r w:rsidRPr="006D212C">
        <w:tab/>
        <w:t>Kräutler, B., Vitamin B</w:t>
      </w:r>
      <w:r w:rsidRPr="006D212C">
        <w:rPr>
          <w:vertAlign w:val="subscript"/>
        </w:rPr>
        <w:t>12</w:t>
      </w:r>
      <w:r w:rsidRPr="006D212C">
        <w:t xml:space="preserve">: chemistry and biochemistry. </w:t>
      </w:r>
      <w:r w:rsidRPr="006D212C">
        <w:rPr>
          <w:i/>
        </w:rPr>
        <w:t xml:space="preserve">Biochem. Soc. Trans. </w:t>
      </w:r>
      <w:r w:rsidRPr="006D212C">
        <w:rPr>
          <w:b/>
        </w:rPr>
        <w:t>2005,</w:t>
      </w:r>
      <w:r w:rsidRPr="006D212C">
        <w:t xml:space="preserve"> </w:t>
      </w:r>
      <w:r w:rsidRPr="006D212C">
        <w:rPr>
          <w:i/>
        </w:rPr>
        <w:t>33</w:t>
      </w:r>
      <w:r w:rsidRPr="006D212C">
        <w:t xml:space="preserve"> (4), 806-810.</w:t>
      </w:r>
    </w:p>
    <w:p w14:paraId="5D341FA8" w14:textId="5E03AA5A" w:rsidR="006D212C" w:rsidRPr="006D212C" w:rsidRDefault="006D212C" w:rsidP="006D212C">
      <w:pPr>
        <w:pStyle w:val="EndNoteBibliography"/>
      </w:pPr>
      <w:r w:rsidRPr="006D212C">
        <w:t>138.</w:t>
      </w:r>
      <w:r w:rsidRPr="006D212C">
        <w:tab/>
        <w:t>Chen, Y.; Zhang, X. P., Vitamin B</w:t>
      </w:r>
      <w:r w:rsidRPr="006D212C">
        <w:rPr>
          <w:vertAlign w:val="subscript"/>
        </w:rPr>
        <w:t>12</w:t>
      </w:r>
      <w:r w:rsidRPr="006D212C">
        <w:t xml:space="preserve"> </w:t>
      </w:r>
      <w:r w:rsidR="00C434F5">
        <w:t>d</w:t>
      </w:r>
      <w:r w:rsidRPr="006D212C">
        <w:t xml:space="preserve">erivatives as </w:t>
      </w:r>
      <w:r w:rsidR="00C434F5">
        <w:t>n</w:t>
      </w:r>
      <w:r w:rsidRPr="006D212C">
        <w:t xml:space="preserve">atural </w:t>
      </w:r>
      <w:r w:rsidR="00C434F5">
        <w:t>a</w:t>
      </w:r>
      <w:r w:rsidRPr="006D212C">
        <w:t xml:space="preserve">symmetric </w:t>
      </w:r>
      <w:r w:rsidR="00C434F5">
        <w:t>c</w:t>
      </w:r>
      <w:r w:rsidRPr="006D212C">
        <w:t xml:space="preserve">atalysts: </w:t>
      </w:r>
      <w:r w:rsidR="00C434F5">
        <w:t>e</w:t>
      </w:r>
      <w:r w:rsidRPr="006D212C">
        <w:t xml:space="preserve">nantioselective </w:t>
      </w:r>
      <w:r w:rsidR="00C434F5">
        <w:t>c</w:t>
      </w:r>
      <w:r w:rsidRPr="006D212C">
        <w:t xml:space="preserve">yclopropanation of </w:t>
      </w:r>
      <w:r w:rsidR="00C434F5">
        <w:t>a</w:t>
      </w:r>
      <w:r w:rsidRPr="006D212C">
        <w:t xml:space="preserve">lkenes. </w:t>
      </w:r>
      <w:r w:rsidRPr="006D212C">
        <w:rPr>
          <w:i/>
        </w:rPr>
        <w:t xml:space="preserve">J. Org. Chem. </w:t>
      </w:r>
      <w:r w:rsidRPr="006D212C">
        <w:rPr>
          <w:b/>
        </w:rPr>
        <w:t>2004,</w:t>
      </w:r>
      <w:r w:rsidRPr="006D212C">
        <w:t xml:space="preserve"> </w:t>
      </w:r>
      <w:r w:rsidRPr="006D212C">
        <w:rPr>
          <w:i/>
        </w:rPr>
        <w:t>69</w:t>
      </w:r>
      <w:r w:rsidRPr="006D212C">
        <w:t xml:space="preserve"> (7), 2431-2435.</w:t>
      </w:r>
    </w:p>
    <w:p w14:paraId="59914F4D" w14:textId="04B237C6" w:rsidR="006D212C" w:rsidRPr="006D212C" w:rsidRDefault="006D212C" w:rsidP="006D212C">
      <w:pPr>
        <w:pStyle w:val="EndNoteBibliography"/>
      </w:pPr>
      <w:r w:rsidRPr="006D212C">
        <w:t>139.</w:t>
      </w:r>
      <w:r w:rsidRPr="006D212C">
        <w:tab/>
        <w:t xml:space="preserve">Huang, L.;  Chen, Y.;  Gao, G.-Y.; Zhang, X. P., Diastereoselective and </w:t>
      </w:r>
      <w:r w:rsidR="00C434F5">
        <w:t>e</w:t>
      </w:r>
      <w:r w:rsidRPr="006D212C">
        <w:t xml:space="preserve">nantioselective </w:t>
      </w:r>
      <w:r w:rsidR="00C434F5">
        <w:t>c</w:t>
      </w:r>
      <w:r w:rsidRPr="006D212C">
        <w:t xml:space="preserve">yclopropanation of </w:t>
      </w:r>
      <w:r w:rsidR="00C434F5">
        <w:t>a</w:t>
      </w:r>
      <w:r w:rsidRPr="006D212C">
        <w:t xml:space="preserve">lkenes </w:t>
      </w:r>
      <w:r w:rsidR="00C434F5">
        <w:t>c</w:t>
      </w:r>
      <w:r w:rsidRPr="006D212C">
        <w:t xml:space="preserve">atalyzed by </w:t>
      </w:r>
      <w:r w:rsidR="00C434F5">
        <w:t>c</w:t>
      </w:r>
      <w:r w:rsidRPr="006D212C">
        <w:t xml:space="preserve">obalt </w:t>
      </w:r>
      <w:r w:rsidR="00C434F5">
        <w:t>p</w:t>
      </w:r>
      <w:r w:rsidRPr="006D212C">
        <w:t xml:space="preserve">orphyrins. </w:t>
      </w:r>
      <w:r w:rsidRPr="006D212C">
        <w:rPr>
          <w:i/>
        </w:rPr>
        <w:t xml:space="preserve">J. Org. Chem. </w:t>
      </w:r>
      <w:r w:rsidRPr="006D212C">
        <w:rPr>
          <w:b/>
        </w:rPr>
        <w:t>2003,</w:t>
      </w:r>
      <w:r w:rsidRPr="006D212C">
        <w:t xml:space="preserve"> </w:t>
      </w:r>
      <w:r w:rsidRPr="006D212C">
        <w:rPr>
          <w:i/>
        </w:rPr>
        <w:t>68</w:t>
      </w:r>
      <w:r w:rsidRPr="006D212C">
        <w:t xml:space="preserve"> (21), 8179-8184.</w:t>
      </w:r>
    </w:p>
    <w:p w14:paraId="6C15F5CB" w14:textId="2AAA0E67" w:rsidR="006D212C" w:rsidRPr="006D212C" w:rsidRDefault="006D212C" w:rsidP="006D212C">
      <w:pPr>
        <w:pStyle w:val="EndNoteBibliography"/>
      </w:pPr>
      <w:r w:rsidRPr="006D212C">
        <w:lastRenderedPageBreak/>
        <w:t>140.</w:t>
      </w:r>
      <w:r w:rsidRPr="006D212C">
        <w:tab/>
        <w:t xml:space="preserve">Chen, Y.;  Fields, K. B.; Zhang, X. P., Bromoporphyrins as </w:t>
      </w:r>
      <w:r w:rsidR="00C434F5">
        <w:t>v</w:t>
      </w:r>
      <w:r w:rsidRPr="006D212C">
        <w:t xml:space="preserve">ersatile </w:t>
      </w:r>
      <w:r w:rsidR="00C434F5">
        <w:t>s</w:t>
      </w:r>
      <w:r w:rsidRPr="006D212C">
        <w:t xml:space="preserve">ynthons for </w:t>
      </w:r>
      <w:r w:rsidR="00C434F5">
        <w:t>m</w:t>
      </w:r>
      <w:r w:rsidRPr="006D212C">
        <w:t xml:space="preserve">odular </w:t>
      </w:r>
      <w:r w:rsidR="00C434F5">
        <w:t>c</w:t>
      </w:r>
      <w:r w:rsidRPr="006D212C">
        <w:t xml:space="preserve">onstruction of </w:t>
      </w:r>
      <w:r w:rsidR="00C434F5">
        <w:t>c</w:t>
      </w:r>
      <w:r w:rsidRPr="006D212C">
        <w:t xml:space="preserve">hiral </w:t>
      </w:r>
      <w:r w:rsidR="00C434F5">
        <w:t>p</w:t>
      </w:r>
      <w:r w:rsidRPr="006D212C">
        <w:t xml:space="preserve">orphyrins:  </w:t>
      </w:r>
      <w:r w:rsidR="00C434F5">
        <w:t>c</w:t>
      </w:r>
      <w:r w:rsidRPr="006D212C">
        <w:t>obalt-</w:t>
      </w:r>
      <w:r w:rsidR="00C434F5">
        <w:t>c</w:t>
      </w:r>
      <w:r w:rsidRPr="006D212C">
        <w:t xml:space="preserve">atalyzed </w:t>
      </w:r>
      <w:r w:rsidR="00C434F5">
        <w:t>h</w:t>
      </w:r>
      <w:r w:rsidRPr="006D212C">
        <w:t xml:space="preserve">ighly </w:t>
      </w:r>
      <w:r w:rsidR="00C434F5">
        <w:t>e</w:t>
      </w:r>
      <w:r w:rsidRPr="006D212C">
        <w:t xml:space="preserve">nantioselective and </w:t>
      </w:r>
      <w:r w:rsidR="00C434F5">
        <w:t>d</w:t>
      </w:r>
      <w:r w:rsidRPr="006D212C">
        <w:t xml:space="preserve">iastereoselective </w:t>
      </w:r>
      <w:r w:rsidR="00C434F5">
        <w:t>c</w:t>
      </w:r>
      <w:r w:rsidRPr="006D212C">
        <w:t xml:space="preserve">yclopropanation. </w:t>
      </w:r>
      <w:r w:rsidRPr="006D212C">
        <w:rPr>
          <w:i/>
        </w:rPr>
        <w:t xml:space="preserve">J. Am. Chem. Soc. </w:t>
      </w:r>
      <w:r w:rsidRPr="006D212C">
        <w:rPr>
          <w:b/>
        </w:rPr>
        <w:t>2004,</w:t>
      </w:r>
      <w:r w:rsidRPr="006D212C">
        <w:t xml:space="preserve"> </w:t>
      </w:r>
      <w:r w:rsidRPr="006D212C">
        <w:rPr>
          <w:i/>
        </w:rPr>
        <w:t>126</w:t>
      </w:r>
      <w:r w:rsidRPr="006D212C">
        <w:t xml:space="preserve"> (45), 14718-14719.</w:t>
      </w:r>
    </w:p>
    <w:p w14:paraId="48062E79" w14:textId="6F0D5CC0" w:rsidR="006D212C" w:rsidRPr="006D212C" w:rsidRDefault="006D212C" w:rsidP="006D212C">
      <w:pPr>
        <w:pStyle w:val="EndNoteBibliography"/>
      </w:pPr>
      <w:r w:rsidRPr="006D212C">
        <w:t>141.</w:t>
      </w:r>
      <w:r w:rsidRPr="006D212C">
        <w:tab/>
        <w:t xml:space="preserve">Chen, Y.; Zhang, X. P., </w:t>
      </w:r>
      <w:r w:rsidRPr="00F05075">
        <w:rPr>
          <w:i/>
          <w:iCs/>
        </w:rPr>
        <w:t>Trans</w:t>
      </w:r>
      <w:r w:rsidRPr="006D212C">
        <w:t xml:space="preserve"> </w:t>
      </w:r>
      <w:r w:rsidR="00C434F5">
        <w:t>e</w:t>
      </w:r>
      <w:r w:rsidRPr="006D212C">
        <w:t xml:space="preserve">ffect on </w:t>
      </w:r>
      <w:r w:rsidR="00C434F5">
        <w:t>c</w:t>
      </w:r>
      <w:r w:rsidRPr="006D212C">
        <w:t xml:space="preserve">obalt </w:t>
      </w:r>
      <w:r w:rsidR="00C434F5">
        <w:t>p</w:t>
      </w:r>
      <w:r w:rsidRPr="006D212C">
        <w:t xml:space="preserve">orphyrin </w:t>
      </w:r>
      <w:r w:rsidR="00C434F5">
        <w:t>c</w:t>
      </w:r>
      <w:r w:rsidRPr="006D212C">
        <w:t xml:space="preserve">atalyzed </w:t>
      </w:r>
      <w:r w:rsidR="00C434F5">
        <w:t>a</w:t>
      </w:r>
      <w:r w:rsidRPr="006D212C">
        <w:t xml:space="preserve">symmetric </w:t>
      </w:r>
      <w:r w:rsidR="00C434F5">
        <w:t>c</w:t>
      </w:r>
      <w:r w:rsidRPr="006D212C">
        <w:t xml:space="preserve">yclopropanation. </w:t>
      </w:r>
      <w:r w:rsidRPr="006D212C">
        <w:rPr>
          <w:i/>
        </w:rPr>
        <w:t xml:space="preserve">Synthesis </w:t>
      </w:r>
      <w:r w:rsidRPr="006D212C">
        <w:rPr>
          <w:b/>
        </w:rPr>
        <w:t>2006,</w:t>
      </w:r>
      <w:r w:rsidRPr="006D212C">
        <w:t xml:space="preserve"> (10), 1697-1700.</w:t>
      </w:r>
    </w:p>
    <w:p w14:paraId="493D1BA7" w14:textId="38D32631" w:rsidR="006D212C" w:rsidRPr="006D212C" w:rsidRDefault="006D212C" w:rsidP="006D212C">
      <w:pPr>
        <w:pStyle w:val="EndNoteBibliography"/>
      </w:pPr>
      <w:r w:rsidRPr="006D212C">
        <w:t>142.</w:t>
      </w:r>
      <w:r w:rsidRPr="006D212C">
        <w:tab/>
        <w:t>Zhu, S.;  Perman, J. A.; Zhang, X. P., Acceptor/</w:t>
      </w:r>
      <w:r w:rsidR="00C434F5">
        <w:t>a</w:t>
      </w:r>
      <w:r w:rsidRPr="006D212C">
        <w:t>cceptor-</w:t>
      </w:r>
      <w:r w:rsidR="00C434F5">
        <w:t>s</w:t>
      </w:r>
      <w:r w:rsidRPr="006D212C">
        <w:t xml:space="preserve">ubstituted </w:t>
      </w:r>
      <w:r w:rsidR="00C434F5">
        <w:t>d</w:t>
      </w:r>
      <w:r w:rsidRPr="006D212C">
        <w:t xml:space="preserve">iazo </w:t>
      </w:r>
      <w:r w:rsidR="00C434F5">
        <w:t>r</w:t>
      </w:r>
      <w:r w:rsidRPr="006D212C">
        <w:t xml:space="preserve">eagents for </w:t>
      </w:r>
      <w:r w:rsidR="00C434F5">
        <w:t>c</w:t>
      </w:r>
      <w:r w:rsidRPr="006D212C">
        <w:t xml:space="preserve">arbene </w:t>
      </w:r>
      <w:r w:rsidR="00C434F5">
        <w:t>t</w:t>
      </w:r>
      <w:r w:rsidRPr="006D212C">
        <w:t xml:space="preserve">ransfers: </w:t>
      </w:r>
      <w:r w:rsidR="00C434F5">
        <w:t>c</w:t>
      </w:r>
      <w:r w:rsidRPr="006D212C">
        <w:t>obalt-</w:t>
      </w:r>
      <w:r w:rsidR="00C434F5">
        <w:t>c</w:t>
      </w:r>
      <w:r w:rsidRPr="006D212C">
        <w:t xml:space="preserve">atalyzed </w:t>
      </w:r>
      <w:r w:rsidR="00C434F5">
        <w:t>a</w:t>
      </w:r>
      <w:r w:rsidRPr="006D212C">
        <w:t>symmetric Z-</w:t>
      </w:r>
      <w:r w:rsidR="00F05075">
        <w:t>c</w:t>
      </w:r>
      <w:r w:rsidRPr="006D212C">
        <w:t xml:space="preserve">yclopropanation of </w:t>
      </w:r>
      <w:r w:rsidR="00C434F5">
        <w:t>a</w:t>
      </w:r>
      <w:r w:rsidRPr="006D212C">
        <w:t>lkenes with α-</w:t>
      </w:r>
      <w:r w:rsidR="00C434F5">
        <w:t>n</w:t>
      </w:r>
      <w:r w:rsidRPr="006D212C">
        <w:t xml:space="preserve">itrodiazoacetates. </w:t>
      </w:r>
      <w:r w:rsidRPr="006D212C">
        <w:rPr>
          <w:i/>
        </w:rPr>
        <w:t xml:space="preserve">Angew. Chem., Int. Ed. </w:t>
      </w:r>
      <w:r w:rsidRPr="006D212C">
        <w:rPr>
          <w:b/>
        </w:rPr>
        <w:t>2008,</w:t>
      </w:r>
      <w:r w:rsidRPr="006D212C">
        <w:t xml:space="preserve"> </w:t>
      </w:r>
      <w:r w:rsidRPr="006D212C">
        <w:rPr>
          <w:i/>
        </w:rPr>
        <w:t>47</w:t>
      </w:r>
      <w:r w:rsidRPr="006D212C">
        <w:t xml:space="preserve"> (44), 8460-8463.</w:t>
      </w:r>
    </w:p>
    <w:p w14:paraId="4968BEF4" w14:textId="5FDA0DD6" w:rsidR="006D212C" w:rsidRPr="006D212C" w:rsidRDefault="006D212C" w:rsidP="006D212C">
      <w:pPr>
        <w:pStyle w:val="EndNoteBibliography"/>
      </w:pPr>
      <w:r w:rsidRPr="006D212C">
        <w:t>143.</w:t>
      </w:r>
      <w:r w:rsidRPr="006D212C">
        <w:tab/>
        <w:t>Zhu, S.;  Ruppel, J. V.;  Lu, H.;  Wojtas, L.; Zhang, X. P., Cobalt-</w:t>
      </w:r>
      <w:r w:rsidR="00C434F5">
        <w:t>c</w:t>
      </w:r>
      <w:r w:rsidRPr="006D212C">
        <w:t xml:space="preserve">atalyzed </w:t>
      </w:r>
      <w:r w:rsidR="00C434F5">
        <w:t>a</w:t>
      </w:r>
      <w:r w:rsidRPr="006D212C">
        <w:t xml:space="preserve">symmetric </w:t>
      </w:r>
      <w:r w:rsidR="00C434F5">
        <w:t>c</w:t>
      </w:r>
      <w:r w:rsidRPr="006D212C">
        <w:t xml:space="preserve">yclopropanation with </w:t>
      </w:r>
      <w:r w:rsidR="00C434F5">
        <w:t>d</w:t>
      </w:r>
      <w:r w:rsidRPr="006D212C">
        <w:t xml:space="preserve">iazosulfones: </w:t>
      </w:r>
      <w:r w:rsidR="00C434F5">
        <w:t>r</w:t>
      </w:r>
      <w:r w:rsidRPr="006D212C">
        <w:t xml:space="preserve">igidification and </w:t>
      </w:r>
      <w:r w:rsidR="00C434F5">
        <w:t>p</w:t>
      </w:r>
      <w:r w:rsidRPr="006D212C">
        <w:t xml:space="preserve">olarization of </w:t>
      </w:r>
      <w:r w:rsidR="00C434F5">
        <w:t>l</w:t>
      </w:r>
      <w:r w:rsidRPr="006D212C">
        <w:t xml:space="preserve">igand </w:t>
      </w:r>
      <w:r w:rsidR="00C434F5">
        <w:t>c</w:t>
      </w:r>
      <w:r w:rsidRPr="006D212C">
        <w:t xml:space="preserve">hiral </w:t>
      </w:r>
      <w:r w:rsidR="00C434F5">
        <w:t>e</w:t>
      </w:r>
      <w:r w:rsidRPr="006D212C">
        <w:t xml:space="preserve">nvironment via </w:t>
      </w:r>
      <w:r w:rsidR="00C434F5">
        <w:t>h</w:t>
      </w:r>
      <w:r w:rsidRPr="006D212C">
        <w:t xml:space="preserve">ydrogen </w:t>
      </w:r>
      <w:r w:rsidR="00C434F5">
        <w:t>b</w:t>
      </w:r>
      <w:r w:rsidRPr="006D212C">
        <w:t xml:space="preserve">onding and </w:t>
      </w:r>
      <w:r w:rsidR="00C434F5">
        <w:t>c</w:t>
      </w:r>
      <w:r w:rsidRPr="006D212C">
        <w:t xml:space="preserve">yclization. </w:t>
      </w:r>
      <w:r w:rsidRPr="006D212C">
        <w:rPr>
          <w:i/>
        </w:rPr>
        <w:t xml:space="preserve">J. Am. Chem. Soc. </w:t>
      </w:r>
      <w:r w:rsidRPr="006D212C">
        <w:rPr>
          <w:b/>
        </w:rPr>
        <w:t>2008,</w:t>
      </w:r>
      <w:r w:rsidRPr="006D212C">
        <w:t xml:space="preserve"> </w:t>
      </w:r>
      <w:r w:rsidRPr="006D212C">
        <w:rPr>
          <w:i/>
        </w:rPr>
        <w:t>130</w:t>
      </w:r>
      <w:r w:rsidRPr="006D212C">
        <w:t xml:space="preserve"> (15), 5042-5043.</w:t>
      </w:r>
    </w:p>
    <w:p w14:paraId="0B421665" w14:textId="3AC2776A" w:rsidR="006D212C" w:rsidRPr="006D212C" w:rsidRDefault="006D212C" w:rsidP="006D212C">
      <w:pPr>
        <w:pStyle w:val="EndNoteBibliography"/>
      </w:pPr>
      <w:r w:rsidRPr="006D212C">
        <w:t>144.</w:t>
      </w:r>
      <w:r w:rsidRPr="006D212C">
        <w:tab/>
        <w:t xml:space="preserve">Fantauzzi, S.;  Gallo, E.;  Rose, E.;  Raoul, N.;  Caselli, A.;  Issa, S.;  Ragaini, F.; Cenini, S., Asymmetric </w:t>
      </w:r>
      <w:r w:rsidR="00C434F5">
        <w:t>c</w:t>
      </w:r>
      <w:r w:rsidRPr="006D212C">
        <w:t xml:space="preserve">yclopropanation of </w:t>
      </w:r>
      <w:r w:rsidR="00C434F5">
        <w:t>o</w:t>
      </w:r>
      <w:r w:rsidRPr="006D212C">
        <w:t xml:space="preserve">lefins </w:t>
      </w:r>
      <w:r w:rsidR="00C434F5">
        <w:t>c</w:t>
      </w:r>
      <w:r w:rsidRPr="006D212C">
        <w:t xml:space="preserve">atalyzed by </w:t>
      </w:r>
      <w:r w:rsidR="00C434F5">
        <w:t>c</w:t>
      </w:r>
      <w:r w:rsidRPr="006D212C">
        <w:t xml:space="preserve">hiral </w:t>
      </w:r>
      <w:r w:rsidR="00C434F5">
        <w:t>c</w:t>
      </w:r>
      <w:r w:rsidRPr="006D212C">
        <w:t>obalt(II)-</w:t>
      </w:r>
      <w:r w:rsidR="00C434F5">
        <w:t>b</w:t>
      </w:r>
      <w:r w:rsidRPr="006D212C">
        <w:t xml:space="preserve">inaphthyl </w:t>
      </w:r>
      <w:r w:rsidR="00C434F5">
        <w:t>p</w:t>
      </w:r>
      <w:r w:rsidRPr="006D212C">
        <w:t xml:space="preserve">orphyrins. </w:t>
      </w:r>
      <w:r w:rsidRPr="006D212C">
        <w:rPr>
          <w:i/>
        </w:rPr>
        <w:t xml:space="preserve">Organometallics </w:t>
      </w:r>
      <w:r w:rsidRPr="006D212C">
        <w:rPr>
          <w:b/>
        </w:rPr>
        <w:t>2008,</w:t>
      </w:r>
      <w:r w:rsidRPr="006D212C">
        <w:t xml:space="preserve"> </w:t>
      </w:r>
      <w:r w:rsidRPr="006D212C">
        <w:rPr>
          <w:i/>
        </w:rPr>
        <w:t>27</w:t>
      </w:r>
      <w:r w:rsidRPr="006D212C">
        <w:t xml:space="preserve"> (23), 6143-6151.</w:t>
      </w:r>
    </w:p>
    <w:p w14:paraId="7B072E5D" w14:textId="176CF1EE" w:rsidR="006D212C" w:rsidRPr="006D212C" w:rsidRDefault="006D212C" w:rsidP="006D212C">
      <w:pPr>
        <w:pStyle w:val="EndNoteBibliography"/>
      </w:pPr>
      <w:r w:rsidRPr="006D212C">
        <w:t>145.</w:t>
      </w:r>
      <w:r w:rsidRPr="006D212C">
        <w:tab/>
        <w:t>Ikeno, T.;  Iwakura, I.; Yamada, T., Cobalt−</w:t>
      </w:r>
      <w:r w:rsidR="00C434F5">
        <w:t>c</w:t>
      </w:r>
      <w:r w:rsidRPr="006D212C">
        <w:t xml:space="preserve">arbene </w:t>
      </w:r>
      <w:r w:rsidR="00C434F5">
        <w:t>c</w:t>
      </w:r>
      <w:r w:rsidRPr="006D212C">
        <w:t xml:space="preserve">omplex with </w:t>
      </w:r>
      <w:r w:rsidR="00C434F5">
        <w:t>s</w:t>
      </w:r>
      <w:r w:rsidRPr="006D212C">
        <w:t>ingle-</w:t>
      </w:r>
      <w:r w:rsidR="00C434F5">
        <w:t>b</w:t>
      </w:r>
      <w:r w:rsidRPr="006D212C">
        <w:t xml:space="preserve">ond </w:t>
      </w:r>
      <w:r w:rsidR="00C434F5">
        <w:t>c</w:t>
      </w:r>
      <w:r w:rsidRPr="006D212C">
        <w:t xml:space="preserve">haracter: </w:t>
      </w:r>
      <w:r w:rsidR="00C434F5">
        <w:t>i</w:t>
      </w:r>
      <w:r w:rsidRPr="006D212C">
        <w:t xml:space="preserve">ntermediate for the </w:t>
      </w:r>
      <w:r w:rsidR="00C434F5">
        <w:t>c</w:t>
      </w:r>
      <w:r w:rsidRPr="006D212C">
        <w:t xml:space="preserve">obalt </w:t>
      </w:r>
      <w:r w:rsidR="00C434F5">
        <w:t>c</w:t>
      </w:r>
      <w:r w:rsidRPr="006D212C">
        <w:t>omplex-</w:t>
      </w:r>
      <w:r w:rsidR="00C434F5">
        <w:t>c</w:t>
      </w:r>
      <w:r w:rsidRPr="006D212C">
        <w:t xml:space="preserve">atalyzed </w:t>
      </w:r>
      <w:r w:rsidR="00C434F5">
        <w:t>c</w:t>
      </w:r>
      <w:r w:rsidRPr="006D212C">
        <w:t xml:space="preserve">yclopropanation. </w:t>
      </w:r>
      <w:r w:rsidRPr="006D212C">
        <w:rPr>
          <w:i/>
        </w:rPr>
        <w:t xml:space="preserve">J. Am. Chem. Soc. </w:t>
      </w:r>
      <w:r w:rsidRPr="006D212C">
        <w:rPr>
          <w:b/>
        </w:rPr>
        <w:t>2002,</w:t>
      </w:r>
      <w:r w:rsidRPr="006D212C">
        <w:t xml:space="preserve"> </w:t>
      </w:r>
      <w:r w:rsidRPr="006D212C">
        <w:rPr>
          <w:i/>
        </w:rPr>
        <w:t>124</w:t>
      </w:r>
      <w:r w:rsidRPr="006D212C">
        <w:t xml:space="preserve"> (51), 15152-15153.</w:t>
      </w:r>
    </w:p>
    <w:p w14:paraId="1E6FA236" w14:textId="77777777" w:rsidR="006D212C" w:rsidRPr="006D212C" w:rsidRDefault="006D212C" w:rsidP="006D212C">
      <w:pPr>
        <w:pStyle w:val="EndNoteBibliography"/>
      </w:pPr>
      <w:r w:rsidRPr="006D212C">
        <w:t>146.</w:t>
      </w:r>
      <w:r w:rsidRPr="006D212C">
        <w:tab/>
        <w:t xml:space="preserve">Carminati, D. M.;  Intrieri, D.;  Le Gac, S.;  Roisnel, T.;  Boitrel, B.;  Toma, L.;  Legnani, L.; Gallo, E., Synthesis, characterisation and catalytic use of iron porphyrin amino ester conjugates. </w:t>
      </w:r>
      <w:r w:rsidRPr="006D212C">
        <w:rPr>
          <w:i/>
        </w:rPr>
        <w:t xml:space="preserve">New J. Chem. </w:t>
      </w:r>
      <w:r w:rsidRPr="006D212C">
        <w:rPr>
          <w:b/>
        </w:rPr>
        <w:t>2017,</w:t>
      </w:r>
      <w:r w:rsidRPr="006D212C">
        <w:t xml:space="preserve"> </w:t>
      </w:r>
      <w:r w:rsidRPr="006D212C">
        <w:rPr>
          <w:i/>
        </w:rPr>
        <w:t>41</w:t>
      </w:r>
      <w:r w:rsidRPr="006D212C">
        <w:t xml:space="preserve"> (13), 5950-5959.</w:t>
      </w:r>
    </w:p>
    <w:p w14:paraId="73F2BF77" w14:textId="34197CD9" w:rsidR="006D212C" w:rsidRPr="006D212C" w:rsidRDefault="006D212C" w:rsidP="006D212C">
      <w:pPr>
        <w:pStyle w:val="EndNoteBibliography"/>
      </w:pPr>
      <w:r w:rsidRPr="006D212C">
        <w:t>147.</w:t>
      </w:r>
      <w:r w:rsidRPr="006D212C">
        <w:tab/>
        <w:t xml:space="preserve">Zhu, S.;  Cui, X.; Zhang, X. P., Ligand </w:t>
      </w:r>
      <w:r w:rsidR="00C434F5">
        <w:t>e</w:t>
      </w:r>
      <w:r w:rsidRPr="006D212C">
        <w:t xml:space="preserve">ffect on </w:t>
      </w:r>
      <w:r w:rsidR="00C434F5">
        <w:t>c</w:t>
      </w:r>
      <w:r w:rsidRPr="006D212C">
        <w:t>obalt(II)-</w:t>
      </w:r>
      <w:r w:rsidR="00C434F5">
        <w:t>c</w:t>
      </w:r>
      <w:r w:rsidRPr="006D212C">
        <w:t xml:space="preserve">atalyzed </w:t>
      </w:r>
      <w:r w:rsidR="00C434F5">
        <w:t>a</w:t>
      </w:r>
      <w:r w:rsidRPr="006D212C">
        <w:t xml:space="preserve">symmetric </w:t>
      </w:r>
      <w:r w:rsidR="00C434F5">
        <w:t>c</w:t>
      </w:r>
      <w:r w:rsidRPr="006D212C">
        <w:t xml:space="preserve">yclopropanation with </w:t>
      </w:r>
      <w:r w:rsidR="00C434F5">
        <w:t>d</w:t>
      </w:r>
      <w:r w:rsidRPr="006D212C">
        <w:t xml:space="preserve">iazosulfones – </w:t>
      </w:r>
      <w:r w:rsidR="00C434F5">
        <w:t>a</w:t>
      </w:r>
      <w:r w:rsidRPr="006D212C">
        <w:t xml:space="preserve">pproaching </w:t>
      </w:r>
      <w:r w:rsidR="00C434F5">
        <w:t>h</w:t>
      </w:r>
      <w:r w:rsidRPr="006D212C">
        <w:t xml:space="preserve">igh </w:t>
      </w:r>
      <w:r w:rsidR="00C434F5">
        <w:t>s</w:t>
      </w:r>
      <w:r w:rsidRPr="006D212C">
        <w:t xml:space="preserve">tereoselectivity through </w:t>
      </w:r>
      <w:r w:rsidR="00C434F5">
        <w:t>m</w:t>
      </w:r>
      <w:r w:rsidRPr="006D212C">
        <w:t xml:space="preserve">odular </w:t>
      </w:r>
      <w:r w:rsidR="00C434F5">
        <w:t>d</w:t>
      </w:r>
      <w:r w:rsidRPr="006D212C">
        <w:t>esign of D</w:t>
      </w:r>
      <w:r w:rsidRPr="006D212C">
        <w:rPr>
          <w:vertAlign w:val="subscript"/>
        </w:rPr>
        <w:t>2</w:t>
      </w:r>
      <w:r w:rsidRPr="006D212C">
        <w:t>-</w:t>
      </w:r>
      <w:r w:rsidR="00C434F5">
        <w:t>s</w:t>
      </w:r>
      <w:r w:rsidRPr="006D212C">
        <w:t xml:space="preserve">ymmetric </w:t>
      </w:r>
      <w:r w:rsidR="00C434F5">
        <w:t>c</w:t>
      </w:r>
      <w:r w:rsidRPr="006D212C">
        <w:t xml:space="preserve">hiral </w:t>
      </w:r>
      <w:r w:rsidR="00C434F5">
        <w:t>p</w:t>
      </w:r>
      <w:r w:rsidRPr="006D212C">
        <w:t xml:space="preserve">orphyrins. </w:t>
      </w:r>
      <w:r w:rsidRPr="006D212C">
        <w:rPr>
          <w:i/>
        </w:rPr>
        <w:t xml:space="preserve">Eur. J. Inorg. Chem. </w:t>
      </w:r>
      <w:r w:rsidRPr="006D212C">
        <w:rPr>
          <w:b/>
        </w:rPr>
        <w:t>2012,</w:t>
      </w:r>
      <w:r w:rsidRPr="006D212C">
        <w:t xml:space="preserve"> </w:t>
      </w:r>
      <w:r w:rsidRPr="006D212C">
        <w:rPr>
          <w:i/>
        </w:rPr>
        <w:t>2012</w:t>
      </w:r>
      <w:r w:rsidRPr="006D212C">
        <w:t xml:space="preserve"> (3), 430-434.</w:t>
      </w:r>
    </w:p>
    <w:p w14:paraId="40C4F7BC" w14:textId="76A25FC3" w:rsidR="006D212C" w:rsidRPr="006D212C" w:rsidRDefault="006D212C" w:rsidP="006D212C">
      <w:pPr>
        <w:pStyle w:val="EndNoteBibliography"/>
      </w:pPr>
      <w:r w:rsidRPr="006D212C">
        <w:t>148.</w:t>
      </w:r>
      <w:r w:rsidRPr="006D212C">
        <w:tab/>
        <w:t xml:space="preserve">White, J. D.; Shaw, S., A </w:t>
      </w:r>
      <w:r w:rsidR="00C434F5">
        <w:t>n</w:t>
      </w:r>
      <w:r w:rsidRPr="006D212C">
        <w:t xml:space="preserve">ew </w:t>
      </w:r>
      <w:r w:rsidR="00C434F5">
        <w:t>c</w:t>
      </w:r>
      <w:r w:rsidRPr="006D212C">
        <w:t>obalt–</w:t>
      </w:r>
      <w:r w:rsidR="00C434F5">
        <w:t>s</w:t>
      </w:r>
      <w:r w:rsidRPr="006D212C">
        <w:t xml:space="preserve">alen </w:t>
      </w:r>
      <w:r w:rsidR="00C434F5">
        <w:t>c</w:t>
      </w:r>
      <w:r w:rsidRPr="006D212C">
        <w:t xml:space="preserve">atalyst for </w:t>
      </w:r>
      <w:r w:rsidR="00C434F5">
        <w:t>a</w:t>
      </w:r>
      <w:r w:rsidRPr="006D212C">
        <w:t xml:space="preserve">symmetric </w:t>
      </w:r>
      <w:r w:rsidR="006D5793">
        <w:t>c</w:t>
      </w:r>
      <w:r w:rsidRPr="006D212C">
        <w:t xml:space="preserve">yclopropanation. Synthesis of the </w:t>
      </w:r>
      <w:r w:rsidR="006D5793">
        <w:t>s</w:t>
      </w:r>
      <w:r w:rsidRPr="006D212C">
        <w:t>erotonin–</w:t>
      </w:r>
      <w:r w:rsidR="006D5793">
        <w:t>n</w:t>
      </w:r>
      <w:r w:rsidRPr="006D212C">
        <w:t xml:space="preserve">orepinephrine </w:t>
      </w:r>
      <w:r w:rsidR="006D5793">
        <w:t>r</w:t>
      </w:r>
      <w:r w:rsidRPr="006D212C">
        <w:t xml:space="preserve">epuptake </w:t>
      </w:r>
      <w:r w:rsidR="006D5793">
        <w:t>i</w:t>
      </w:r>
      <w:r w:rsidRPr="006D212C">
        <w:t>nhibitor (+)-</w:t>
      </w:r>
      <w:r w:rsidR="006D5793">
        <w:t>s</w:t>
      </w:r>
      <w:r w:rsidRPr="006D212C">
        <w:t xml:space="preserve">ynosutine. </w:t>
      </w:r>
      <w:r w:rsidRPr="006D212C">
        <w:rPr>
          <w:i/>
        </w:rPr>
        <w:t xml:space="preserve">Org. Lett. </w:t>
      </w:r>
      <w:r w:rsidRPr="006D212C">
        <w:rPr>
          <w:b/>
        </w:rPr>
        <w:t>2014,</w:t>
      </w:r>
      <w:r w:rsidRPr="006D212C">
        <w:t xml:space="preserve"> </w:t>
      </w:r>
      <w:r w:rsidRPr="006D212C">
        <w:rPr>
          <w:i/>
        </w:rPr>
        <w:t>16</w:t>
      </w:r>
      <w:r w:rsidRPr="006D212C">
        <w:t xml:space="preserve"> (15), 3880-3883.</w:t>
      </w:r>
    </w:p>
    <w:p w14:paraId="30EFEED1" w14:textId="15664A00" w:rsidR="006D212C" w:rsidRPr="006D212C" w:rsidRDefault="006D212C" w:rsidP="006D212C">
      <w:pPr>
        <w:pStyle w:val="EndNoteBibliography"/>
      </w:pPr>
      <w:r w:rsidRPr="006D212C">
        <w:t>149.</w:t>
      </w:r>
      <w:r w:rsidRPr="006D212C">
        <w:tab/>
        <w:t xml:space="preserve">Joshi-Pangu, A.;  Cohen, R. D.;  Tudge, M. T.; Chen, Y., Dearomatization of </w:t>
      </w:r>
      <w:r w:rsidR="006D5793">
        <w:t>e</w:t>
      </w:r>
      <w:r w:rsidRPr="006D212C">
        <w:t>lectron-</w:t>
      </w:r>
      <w:r w:rsidR="006D5793">
        <w:t>d</w:t>
      </w:r>
      <w:r w:rsidRPr="006D212C">
        <w:t xml:space="preserve">eficient </w:t>
      </w:r>
      <w:r w:rsidR="006D5793">
        <w:t>n</w:t>
      </w:r>
      <w:r w:rsidRPr="006D212C">
        <w:t xml:space="preserve">itrogen </w:t>
      </w:r>
      <w:r w:rsidR="006D5793">
        <w:t>h</w:t>
      </w:r>
      <w:r w:rsidRPr="006D212C">
        <w:t xml:space="preserve">eterocycles via </w:t>
      </w:r>
      <w:r w:rsidR="006D5793">
        <w:t>c</w:t>
      </w:r>
      <w:r w:rsidRPr="006D212C">
        <w:t>obalt-</w:t>
      </w:r>
      <w:r w:rsidR="006D5793">
        <w:t>c</w:t>
      </w:r>
      <w:r w:rsidRPr="006D212C">
        <w:t xml:space="preserve">atalyzed </w:t>
      </w:r>
      <w:r w:rsidR="006D5793">
        <w:t>a</w:t>
      </w:r>
      <w:r w:rsidRPr="006D212C">
        <w:t xml:space="preserve">symmetric </w:t>
      </w:r>
      <w:r w:rsidR="006D5793">
        <w:t>c</w:t>
      </w:r>
      <w:r w:rsidRPr="006D212C">
        <w:t xml:space="preserve">yclopropanation. </w:t>
      </w:r>
      <w:r w:rsidRPr="006D212C">
        <w:rPr>
          <w:i/>
        </w:rPr>
        <w:t xml:space="preserve">J. Org. Chem. </w:t>
      </w:r>
      <w:r w:rsidRPr="006D212C">
        <w:rPr>
          <w:b/>
        </w:rPr>
        <w:t>2016,</w:t>
      </w:r>
      <w:r w:rsidRPr="006D212C">
        <w:t xml:space="preserve"> </w:t>
      </w:r>
      <w:r w:rsidRPr="006D212C">
        <w:rPr>
          <w:i/>
        </w:rPr>
        <w:t>81</w:t>
      </w:r>
      <w:r w:rsidRPr="006D212C">
        <w:t xml:space="preserve"> (8), 3070-3075.</w:t>
      </w:r>
    </w:p>
    <w:p w14:paraId="25DB79FA" w14:textId="1FC8EB0A" w:rsidR="006D212C" w:rsidRPr="006D212C" w:rsidRDefault="006D212C" w:rsidP="006D212C">
      <w:pPr>
        <w:pStyle w:val="EndNoteBibliography"/>
      </w:pPr>
      <w:r w:rsidRPr="006D212C">
        <w:t>150.</w:t>
      </w:r>
      <w:r w:rsidRPr="006D212C">
        <w:tab/>
        <w:t>Xu, X.;  Zhu, S.;  Cui, X.;  Wojtas, L.; Zhang, X. P., Cobalt(II)-</w:t>
      </w:r>
      <w:r w:rsidR="006D5793">
        <w:t>c</w:t>
      </w:r>
      <w:r w:rsidRPr="006D212C">
        <w:t xml:space="preserve">atalyzed </w:t>
      </w:r>
      <w:r w:rsidR="006D5793">
        <w:t>a</w:t>
      </w:r>
      <w:r w:rsidRPr="006D212C">
        <w:t xml:space="preserve">symmetric </w:t>
      </w:r>
      <w:r w:rsidR="006D5793">
        <w:t>o</w:t>
      </w:r>
      <w:r w:rsidRPr="006D212C">
        <w:t xml:space="preserve">lefin </w:t>
      </w:r>
      <w:r w:rsidR="006D5793">
        <w:t>c</w:t>
      </w:r>
      <w:r w:rsidRPr="006D212C">
        <w:t>yclopropanation with α-</w:t>
      </w:r>
      <w:r w:rsidR="006D5793">
        <w:t>k</w:t>
      </w:r>
      <w:r w:rsidRPr="006D212C">
        <w:t xml:space="preserve">etodiazoacetates. </w:t>
      </w:r>
      <w:r w:rsidRPr="006D212C">
        <w:rPr>
          <w:i/>
        </w:rPr>
        <w:t xml:space="preserve">Angew. Chem., Int. Ed. </w:t>
      </w:r>
      <w:r w:rsidRPr="006D212C">
        <w:rPr>
          <w:b/>
        </w:rPr>
        <w:t>2013,</w:t>
      </w:r>
      <w:r w:rsidRPr="006D212C">
        <w:t xml:space="preserve"> </w:t>
      </w:r>
      <w:r w:rsidRPr="006D212C">
        <w:rPr>
          <w:i/>
        </w:rPr>
        <w:t>52</w:t>
      </w:r>
      <w:r w:rsidRPr="006D212C">
        <w:t xml:space="preserve"> (45), 11857-11861.</w:t>
      </w:r>
    </w:p>
    <w:p w14:paraId="2E6EC4C7" w14:textId="04B20B11" w:rsidR="006D212C" w:rsidRPr="006D212C" w:rsidRDefault="006D212C" w:rsidP="006D212C">
      <w:pPr>
        <w:pStyle w:val="EndNoteBibliography"/>
      </w:pPr>
      <w:r w:rsidRPr="006D212C">
        <w:t>151.</w:t>
      </w:r>
      <w:r w:rsidRPr="006D212C">
        <w:tab/>
        <w:t xml:space="preserve">Zhu, S.;  Xu, X.;  Perman, J. A.; Zhang, X. P., A </w:t>
      </w:r>
      <w:r w:rsidR="006D5793">
        <w:t>g</w:t>
      </w:r>
      <w:r w:rsidRPr="006D212C">
        <w:t xml:space="preserve">eneral and </w:t>
      </w:r>
      <w:r w:rsidR="006D5793">
        <w:t>e</w:t>
      </w:r>
      <w:r w:rsidRPr="006D212C">
        <w:t xml:space="preserve">fficient </w:t>
      </w:r>
      <w:r w:rsidR="006D5793">
        <w:t>c</w:t>
      </w:r>
      <w:r w:rsidRPr="006D212C">
        <w:t>obalt(II)-</w:t>
      </w:r>
      <w:r w:rsidR="006D5793">
        <w:t>b</w:t>
      </w:r>
      <w:r w:rsidRPr="006D212C">
        <w:t xml:space="preserve">ased </w:t>
      </w:r>
      <w:r w:rsidR="006D5793">
        <w:t>c</w:t>
      </w:r>
      <w:r w:rsidRPr="006D212C">
        <w:t xml:space="preserve">atalytic </w:t>
      </w:r>
      <w:r w:rsidR="006D5793">
        <w:t>s</w:t>
      </w:r>
      <w:r w:rsidRPr="006D212C">
        <w:t xml:space="preserve">ystem for </w:t>
      </w:r>
      <w:r w:rsidR="006D5793">
        <w:t>h</w:t>
      </w:r>
      <w:r w:rsidRPr="006D212C">
        <w:t xml:space="preserve">ighly </w:t>
      </w:r>
      <w:r w:rsidR="006D5793">
        <w:t>s</w:t>
      </w:r>
      <w:r w:rsidRPr="006D212C">
        <w:t xml:space="preserve">tereoselective </w:t>
      </w:r>
      <w:r w:rsidR="006D5793">
        <w:t>c</w:t>
      </w:r>
      <w:r w:rsidRPr="006D212C">
        <w:t xml:space="preserve">yclopropanation of </w:t>
      </w:r>
      <w:r w:rsidR="00F05075">
        <w:t>a</w:t>
      </w:r>
      <w:r w:rsidRPr="006D212C">
        <w:t>lkenes with α-</w:t>
      </w:r>
      <w:r w:rsidR="00F05075">
        <w:t>c</w:t>
      </w:r>
      <w:r w:rsidRPr="006D212C">
        <w:t xml:space="preserve">yanodiazoacetates. </w:t>
      </w:r>
      <w:r w:rsidRPr="006D212C">
        <w:rPr>
          <w:i/>
        </w:rPr>
        <w:t xml:space="preserve">J. Am. Chem. Soc. </w:t>
      </w:r>
      <w:r w:rsidRPr="006D212C">
        <w:rPr>
          <w:b/>
        </w:rPr>
        <w:t>2010,</w:t>
      </w:r>
      <w:r w:rsidRPr="006D212C">
        <w:t xml:space="preserve"> </w:t>
      </w:r>
      <w:r w:rsidRPr="006D212C">
        <w:rPr>
          <w:i/>
        </w:rPr>
        <w:t>132</w:t>
      </w:r>
      <w:r w:rsidRPr="006D212C">
        <w:t xml:space="preserve"> (37), 12796-12799.</w:t>
      </w:r>
    </w:p>
    <w:p w14:paraId="2C914481" w14:textId="77777777" w:rsidR="006D212C" w:rsidRPr="006D212C" w:rsidRDefault="006D212C" w:rsidP="006D212C">
      <w:pPr>
        <w:pStyle w:val="EndNoteBibliography"/>
      </w:pPr>
      <w:r w:rsidRPr="006D212C">
        <w:t>152.</w:t>
      </w:r>
      <w:r w:rsidRPr="006D212C">
        <w:tab/>
        <w:t xml:space="preserve">Xu, X.;  Wang, Y.;  Cui, X.;  Wojtas, L.; Zhang, X. P., Metalloradical activation of α-formyldiazoacetates for the catalytic asymmetric radical cyclopropanation of alkenes. </w:t>
      </w:r>
      <w:r w:rsidRPr="006D212C">
        <w:rPr>
          <w:i/>
        </w:rPr>
        <w:t xml:space="preserve">Chem. Sci. </w:t>
      </w:r>
      <w:r w:rsidRPr="006D212C">
        <w:rPr>
          <w:b/>
        </w:rPr>
        <w:t>2017,</w:t>
      </w:r>
      <w:r w:rsidRPr="006D212C">
        <w:t xml:space="preserve"> </w:t>
      </w:r>
      <w:r w:rsidRPr="006D212C">
        <w:rPr>
          <w:i/>
        </w:rPr>
        <w:t>8</w:t>
      </w:r>
      <w:r w:rsidRPr="006D212C">
        <w:t xml:space="preserve"> (6), 4347-4351.</w:t>
      </w:r>
    </w:p>
    <w:p w14:paraId="6DFA7C1E" w14:textId="2A3503ED" w:rsidR="006D212C" w:rsidRPr="006D212C" w:rsidRDefault="006D212C" w:rsidP="006D212C">
      <w:pPr>
        <w:pStyle w:val="EndNoteBibliography"/>
      </w:pPr>
      <w:r w:rsidRPr="006D212C">
        <w:lastRenderedPageBreak/>
        <w:t>153.</w:t>
      </w:r>
      <w:r w:rsidRPr="006D212C">
        <w:tab/>
        <w:t xml:space="preserve">Xu, X.;  Lu, H.;  Ruppel, J. V.;  Cui, X.;  Lopez de Mesa, S.;  Wojtas, L.; Zhang, X. P., Highly </w:t>
      </w:r>
      <w:r w:rsidR="004F4230">
        <w:t>a</w:t>
      </w:r>
      <w:r w:rsidRPr="006D212C">
        <w:t xml:space="preserve">symmetric </w:t>
      </w:r>
      <w:r w:rsidR="004F4230">
        <w:t>i</w:t>
      </w:r>
      <w:r w:rsidRPr="006D212C">
        <w:t xml:space="preserve">ntramolecular </w:t>
      </w:r>
      <w:r w:rsidR="004F4230">
        <w:t>c</w:t>
      </w:r>
      <w:r w:rsidRPr="006D212C">
        <w:t xml:space="preserve">yclopropanation of </w:t>
      </w:r>
      <w:r w:rsidR="004F4230">
        <w:t>a</w:t>
      </w:r>
      <w:r w:rsidRPr="006D212C">
        <w:t>cceptor-</w:t>
      </w:r>
      <w:r w:rsidR="004F4230">
        <w:t>s</w:t>
      </w:r>
      <w:r w:rsidRPr="006D212C">
        <w:t xml:space="preserve">ubstituted </w:t>
      </w:r>
      <w:r w:rsidR="004F4230">
        <w:t>d</w:t>
      </w:r>
      <w:r w:rsidRPr="006D212C">
        <w:t>iazoacetates by Co(II)-</w:t>
      </w:r>
      <w:r w:rsidR="004F4230">
        <w:t>b</w:t>
      </w:r>
      <w:r w:rsidRPr="006D212C">
        <w:t xml:space="preserve">ased </w:t>
      </w:r>
      <w:r w:rsidR="004F4230">
        <w:t>m</w:t>
      </w:r>
      <w:r w:rsidRPr="006D212C">
        <w:t xml:space="preserve">etalloradical </w:t>
      </w:r>
      <w:r w:rsidR="004F4230">
        <w:t>c</w:t>
      </w:r>
      <w:r w:rsidRPr="006D212C">
        <w:t xml:space="preserve">atalysis: </w:t>
      </w:r>
      <w:r w:rsidR="004F4230">
        <w:t>i</w:t>
      </w:r>
      <w:r w:rsidRPr="006D212C">
        <w:t xml:space="preserve">terative </w:t>
      </w:r>
      <w:r w:rsidR="004F4230">
        <w:t>a</w:t>
      </w:r>
      <w:r w:rsidRPr="006D212C">
        <w:t xml:space="preserve">pproach for </w:t>
      </w:r>
      <w:r w:rsidR="004F4230">
        <w:t>d</w:t>
      </w:r>
      <w:r w:rsidRPr="006D212C">
        <w:t xml:space="preserve">evelopment of </w:t>
      </w:r>
      <w:r w:rsidR="004F4230">
        <w:t>n</w:t>
      </w:r>
      <w:r w:rsidRPr="006D212C">
        <w:t>ew-</w:t>
      </w:r>
      <w:r w:rsidR="004F4230">
        <w:t>g</w:t>
      </w:r>
      <w:r w:rsidRPr="006D212C">
        <w:t xml:space="preserve">eneration </w:t>
      </w:r>
      <w:r w:rsidR="004F4230">
        <w:t>c</w:t>
      </w:r>
      <w:r w:rsidRPr="006D212C">
        <w:t xml:space="preserve">atalysts. </w:t>
      </w:r>
      <w:r w:rsidRPr="006D212C">
        <w:rPr>
          <w:i/>
        </w:rPr>
        <w:t xml:space="preserve">J. Am. Chem. Soc. </w:t>
      </w:r>
      <w:r w:rsidRPr="006D212C">
        <w:rPr>
          <w:b/>
        </w:rPr>
        <w:t>2011,</w:t>
      </w:r>
      <w:r w:rsidRPr="006D212C">
        <w:t xml:space="preserve"> </w:t>
      </w:r>
      <w:r w:rsidRPr="006D212C">
        <w:rPr>
          <w:i/>
        </w:rPr>
        <w:t>133</w:t>
      </w:r>
      <w:r w:rsidRPr="006D212C">
        <w:t xml:space="preserve"> (39), 15292-15295.</w:t>
      </w:r>
    </w:p>
    <w:p w14:paraId="66BD15BC" w14:textId="12BAB6B1" w:rsidR="006D212C" w:rsidRPr="006D212C" w:rsidRDefault="006D212C" w:rsidP="006D212C">
      <w:pPr>
        <w:pStyle w:val="EndNoteBibliography"/>
      </w:pPr>
      <w:r w:rsidRPr="006D212C">
        <w:t>154.</w:t>
      </w:r>
      <w:r w:rsidRPr="006D212C">
        <w:tab/>
        <w:t>Hu, Y.;  Lang, K.;  Tao, J.;  Marshall, M. K.;  Cheng, Q.;  Cui, X.;  Wojtas, L.; Zhang, X. P., Next-</w:t>
      </w:r>
      <w:r w:rsidR="004F4230">
        <w:t>g</w:t>
      </w:r>
      <w:r w:rsidRPr="006D212C">
        <w:t>eneration D</w:t>
      </w:r>
      <w:r w:rsidRPr="006D212C">
        <w:rPr>
          <w:vertAlign w:val="subscript"/>
        </w:rPr>
        <w:t>2</w:t>
      </w:r>
      <w:r w:rsidRPr="006D212C">
        <w:t>-</w:t>
      </w:r>
      <w:r w:rsidR="004F4230">
        <w:t>s</w:t>
      </w:r>
      <w:r w:rsidRPr="006D212C">
        <w:t xml:space="preserve">ymmetric </w:t>
      </w:r>
      <w:r w:rsidR="004F4230">
        <w:t>c</w:t>
      </w:r>
      <w:r w:rsidRPr="006D212C">
        <w:t xml:space="preserve">hiral </w:t>
      </w:r>
      <w:r w:rsidR="004F4230">
        <w:t>p</w:t>
      </w:r>
      <w:r w:rsidRPr="006D212C">
        <w:t>orphyrins for Cobalt(II)-</w:t>
      </w:r>
      <w:r w:rsidR="004F4230">
        <w:t>b</w:t>
      </w:r>
      <w:r w:rsidRPr="006D212C">
        <w:t xml:space="preserve">ased </w:t>
      </w:r>
      <w:r w:rsidR="004F4230">
        <w:t>m</w:t>
      </w:r>
      <w:r w:rsidRPr="006D212C">
        <w:t xml:space="preserve">etalloradical </w:t>
      </w:r>
      <w:r w:rsidR="004F4230">
        <w:t>c</w:t>
      </w:r>
      <w:r w:rsidRPr="006D212C">
        <w:t xml:space="preserve">atalysis: </w:t>
      </w:r>
      <w:r w:rsidR="004F4230">
        <w:t>c</w:t>
      </w:r>
      <w:r w:rsidRPr="006D212C">
        <w:t xml:space="preserve">atalyst </w:t>
      </w:r>
      <w:r w:rsidR="004F4230">
        <w:t>e</w:t>
      </w:r>
      <w:r w:rsidRPr="006D212C">
        <w:t xml:space="preserve">ngineering by </w:t>
      </w:r>
      <w:r w:rsidR="004F4230">
        <w:t>d</w:t>
      </w:r>
      <w:r w:rsidRPr="006D212C">
        <w:t xml:space="preserve">istal </w:t>
      </w:r>
      <w:r w:rsidR="004F4230">
        <w:t>b</w:t>
      </w:r>
      <w:r w:rsidRPr="006D212C">
        <w:t xml:space="preserve">ridging. </w:t>
      </w:r>
      <w:r w:rsidRPr="006D212C">
        <w:rPr>
          <w:i/>
        </w:rPr>
        <w:t xml:space="preserve">Angew. Chem., Int. Ed. </w:t>
      </w:r>
      <w:r w:rsidRPr="006D212C">
        <w:rPr>
          <w:b/>
        </w:rPr>
        <w:t>2019,</w:t>
      </w:r>
      <w:r w:rsidRPr="006D212C">
        <w:t xml:space="preserve"> </w:t>
      </w:r>
      <w:r w:rsidRPr="006D212C">
        <w:rPr>
          <w:i/>
        </w:rPr>
        <w:t>58</w:t>
      </w:r>
      <w:r w:rsidRPr="006D212C">
        <w:t xml:space="preserve"> (9), 2670-2674.</w:t>
      </w:r>
    </w:p>
    <w:p w14:paraId="28A5AE96" w14:textId="174774B3" w:rsidR="006D212C" w:rsidRPr="006D212C" w:rsidRDefault="006D212C" w:rsidP="006D212C">
      <w:pPr>
        <w:pStyle w:val="EndNoteBibliography"/>
      </w:pPr>
      <w:r w:rsidRPr="006D212C">
        <w:t>155.</w:t>
      </w:r>
      <w:r w:rsidRPr="006D212C">
        <w:tab/>
        <w:t xml:space="preserve">Jin, C.;  Decker, A. M.;  Huang, X.-P.;  Gilmour, B. P.;  Blough, B. E.;  Roth, B. L.;  Hu, Y.;  Gill, J. B.; Zhang, X. P., Synthesis, </w:t>
      </w:r>
      <w:r w:rsidR="004F4230">
        <w:t>p</w:t>
      </w:r>
      <w:r w:rsidRPr="006D212C">
        <w:t xml:space="preserve">harmacological </w:t>
      </w:r>
      <w:r w:rsidR="004F4230">
        <w:t>c</w:t>
      </w:r>
      <w:r w:rsidRPr="006D212C">
        <w:t xml:space="preserve">haracterization, and </w:t>
      </w:r>
      <w:r w:rsidR="004F4230">
        <w:t>s</w:t>
      </w:r>
      <w:r w:rsidRPr="006D212C">
        <w:t>tructure–</w:t>
      </w:r>
      <w:r w:rsidR="004F4230">
        <w:t>a</w:t>
      </w:r>
      <w:r w:rsidRPr="006D212C">
        <w:t xml:space="preserve">ctivity </w:t>
      </w:r>
      <w:r w:rsidR="004F4230">
        <w:t>r</w:t>
      </w:r>
      <w:r w:rsidRPr="006D212C">
        <w:t xml:space="preserve">elationship </w:t>
      </w:r>
      <w:r w:rsidR="004F4230">
        <w:t>s</w:t>
      </w:r>
      <w:r w:rsidRPr="006D212C">
        <w:t xml:space="preserve">tudies of </w:t>
      </w:r>
      <w:r w:rsidR="004F4230">
        <w:t>s</w:t>
      </w:r>
      <w:r w:rsidRPr="006D212C">
        <w:t xml:space="preserve">mall </w:t>
      </w:r>
      <w:r w:rsidR="004F4230">
        <w:t>m</w:t>
      </w:r>
      <w:r w:rsidRPr="006D212C">
        <w:t xml:space="preserve">olecular </w:t>
      </w:r>
      <w:r w:rsidR="004F4230">
        <w:t>a</w:t>
      </w:r>
      <w:r w:rsidRPr="006D212C">
        <w:t xml:space="preserve">gonists for the </w:t>
      </w:r>
      <w:r w:rsidR="004F4230">
        <w:t>o</w:t>
      </w:r>
      <w:r w:rsidRPr="006D212C">
        <w:t xml:space="preserve">rphan GPR88 </w:t>
      </w:r>
      <w:r w:rsidR="004F4230">
        <w:t>r</w:t>
      </w:r>
      <w:r w:rsidRPr="006D212C">
        <w:t xml:space="preserve">eceptor. </w:t>
      </w:r>
      <w:r w:rsidRPr="006D212C">
        <w:rPr>
          <w:i/>
        </w:rPr>
        <w:t xml:space="preserve">ACS Chem. Neurosci. </w:t>
      </w:r>
      <w:r w:rsidRPr="006D212C">
        <w:rPr>
          <w:b/>
        </w:rPr>
        <w:t>2014,</w:t>
      </w:r>
      <w:r w:rsidRPr="006D212C">
        <w:t xml:space="preserve"> </w:t>
      </w:r>
      <w:r w:rsidRPr="006D212C">
        <w:rPr>
          <w:i/>
        </w:rPr>
        <w:t>5</w:t>
      </w:r>
      <w:r w:rsidRPr="006D212C">
        <w:t xml:space="preserve"> (7), 576-587.</w:t>
      </w:r>
    </w:p>
    <w:p w14:paraId="3E389280" w14:textId="5EE2B0F0" w:rsidR="006D212C" w:rsidRPr="006D212C" w:rsidRDefault="006D212C" w:rsidP="006D212C">
      <w:pPr>
        <w:pStyle w:val="EndNoteBibliography"/>
      </w:pPr>
      <w:r w:rsidRPr="006D212C">
        <w:t>156.</w:t>
      </w:r>
      <w:r w:rsidRPr="006D212C">
        <w:tab/>
        <w:t>Schafer, A. G.; Blakey, S. B., Ir-</w:t>
      </w:r>
      <w:r w:rsidR="00F05075">
        <w:t>c</w:t>
      </w:r>
      <w:r w:rsidRPr="006D212C">
        <w:t xml:space="preserve">atalyzed enantioselective group transfer reactions. </w:t>
      </w:r>
      <w:r w:rsidRPr="006D212C">
        <w:rPr>
          <w:i/>
        </w:rPr>
        <w:t xml:space="preserve">Chem. Soc. Rev. </w:t>
      </w:r>
      <w:r w:rsidRPr="006D212C">
        <w:rPr>
          <w:b/>
        </w:rPr>
        <w:t>2015,</w:t>
      </w:r>
      <w:r w:rsidRPr="006D212C">
        <w:t xml:space="preserve"> </w:t>
      </w:r>
      <w:r w:rsidRPr="006D212C">
        <w:rPr>
          <w:i/>
        </w:rPr>
        <w:t>44</w:t>
      </w:r>
      <w:r w:rsidRPr="006D212C">
        <w:t xml:space="preserve"> (17), 5969-5980.</w:t>
      </w:r>
    </w:p>
    <w:p w14:paraId="7F8B0587" w14:textId="77777777" w:rsidR="006D212C" w:rsidRPr="006D212C" w:rsidRDefault="006D212C" w:rsidP="006D212C">
      <w:pPr>
        <w:pStyle w:val="EndNoteBibliography"/>
      </w:pPr>
      <w:r w:rsidRPr="006D212C">
        <w:t>157.</w:t>
      </w:r>
      <w:r w:rsidRPr="006D212C">
        <w:tab/>
        <w:t xml:space="preserve">Weldy, N. M.;  Schafer, A. G.;  Owens, C. P.;  Herting, C. J.;  Varela-Alvarez, A.;  Chen, S.;  Niemeyer, Z.;  Musaev, D. G.;  Sigman, M. S.;  Davies, H. M. L.; Blakey, S. B., Iridium(III)-bis(imidazolinyl)phenyl catalysts for enantioselective C-H functionalization with ethyl diazoacetate. </w:t>
      </w:r>
      <w:r w:rsidRPr="006D212C">
        <w:rPr>
          <w:i/>
        </w:rPr>
        <w:t xml:space="preserve">Chem. Sci. </w:t>
      </w:r>
      <w:r w:rsidRPr="006D212C">
        <w:rPr>
          <w:b/>
        </w:rPr>
        <w:t>2016,</w:t>
      </w:r>
      <w:r w:rsidRPr="006D212C">
        <w:t xml:space="preserve"> </w:t>
      </w:r>
      <w:r w:rsidRPr="006D212C">
        <w:rPr>
          <w:i/>
        </w:rPr>
        <w:t>7</w:t>
      </w:r>
      <w:r w:rsidRPr="006D212C">
        <w:t xml:space="preserve"> (5), 3142-3146.</w:t>
      </w:r>
    </w:p>
    <w:p w14:paraId="06EFC2CC" w14:textId="28033372" w:rsidR="006D212C" w:rsidRPr="006D212C" w:rsidRDefault="006D212C" w:rsidP="006D212C">
      <w:pPr>
        <w:pStyle w:val="EndNoteBibliography"/>
      </w:pPr>
      <w:r w:rsidRPr="006D212C">
        <w:t>158.</w:t>
      </w:r>
      <w:r w:rsidRPr="006D212C">
        <w:tab/>
        <w:t xml:space="preserve">Kanchiku, S.;  Suematsu, H.;  Matsumoto, K.;  Uchida, T.; Katsuki, T., Construction of an </w:t>
      </w:r>
      <w:r w:rsidR="004F4230">
        <w:t>a</w:t>
      </w:r>
      <w:r w:rsidRPr="006D212C">
        <w:t>ryliridium–</w:t>
      </w:r>
      <w:r w:rsidR="004F4230">
        <w:t>s</w:t>
      </w:r>
      <w:r w:rsidRPr="006D212C">
        <w:t xml:space="preserve">alen </w:t>
      </w:r>
      <w:r w:rsidR="004F4230">
        <w:t>c</w:t>
      </w:r>
      <w:r w:rsidRPr="006D212C">
        <w:t xml:space="preserve">omplex for </w:t>
      </w:r>
      <w:r w:rsidR="004F4230">
        <w:t>h</w:t>
      </w:r>
      <w:r w:rsidRPr="006D212C">
        <w:t xml:space="preserve">ighly </w:t>
      </w:r>
      <w:r w:rsidRPr="006D212C">
        <w:rPr>
          <w:i/>
        </w:rPr>
        <w:t>cis</w:t>
      </w:r>
      <w:r w:rsidRPr="006D212C">
        <w:t xml:space="preserve">- and </w:t>
      </w:r>
      <w:r w:rsidR="004F4230">
        <w:t>e</w:t>
      </w:r>
      <w:r w:rsidRPr="006D212C">
        <w:t xml:space="preserve">nantioselective </w:t>
      </w:r>
      <w:r w:rsidR="004F4230">
        <w:t>c</w:t>
      </w:r>
      <w:r w:rsidRPr="006D212C">
        <w:t xml:space="preserve">yclopropanations. </w:t>
      </w:r>
      <w:r w:rsidRPr="006D212C">
        <w:rPr>
          <w:i/>
        </w:rPr>
        <w:t xml:space="preserve">Angew. Chem., Int. Ed. </w:t>
      </w:r>
      <w:r w:rsidRPr="006D212C">
        <w:rPr>
          <w:b/>
        </w:rPr>
        <w:t>2007,</w:t>
      </w:r>
      <w:r w:rsidRPr="006D212C">
        <w:t xml:space="preserve"> </w:t>
      </w:r>
      <w:r w:rsidRPr="006D212C">
        <w:rPr>
          <w:i/>
        </w:rPr>
        <w:t>46</w:t>
      </w:r>
      <w:r w:rsidRPr="006D212C">
        <w:t xml:space="preserve"> (21), 3889-3891.</w:t>
      </w:r>
    </w:p>
    <w:p w14:paraId="013F3E98" w14:textId="5CCEFCEF" w:rsidR="006D212C" w:rsidRPr="006D212C" w:rsidRDefault="006D212C" w:rsidP="006D212C">
      <w:pPr>
        <w:pStyle w:val="EndNoteBibliography"/>
      </w:pPr>
      <w:r w:rsidRPr="006D212C">
        <w:t>159.</w:t>
      </w:r>
      <w:r w:rsidRPr="006D212C">
        <w:tab/>
        <w:t xml:space="preserve">Suematsu, H.;  Kanchiku, S.;  Uchida, T.; Katsuki, T., Construction of </w:t>
      </w:r>
      <w:r w:rsidR="004F4230">
        <w:t>a</w:t>
      </w:r>
      <w:r w:rsidRPr="006D212C">
        <w:t>ryliridium−</w:t>
      </w:r>
      <w:r w:rsidR="004F4230">
        <w:t>s</w:t>
      </w:r>
      <w:r w:rsidRPr="006D212C">
        <w:t xml:space="preserve">alen </w:t>
      </w:r>
      <w:r w:rsidR="004F4230">
        <w:t>c</w:t>
      </w:r>
      <w:r w:rsidRPr="006D212C">
        <w:t xml:space="preserve">omplexes: </w:t>
      </w:r>
      <w:r w:rsidR="004F4230">
        <w:t>e</w:t>
      </w:r>
      <w:r w:rsidRPr="006D212C">
        <w:t xml:space="preserve">nantio- and </w:t>
      </w:r>
      <w:r w:rsidR="004F4230">
        <w:t>c</w:t>
      </w:r>
      <w:r w:rsidRPr="006D212C">
        <w:rPr>
          <w:i/>
        </w:rPr>
        <w:t>is</w:t>
      </w:r>
      <w:r w:rsidRPr="006D212C">
        <w:t>-</w:t>
      </w:r>
      <w:r w:rsidR="004F4230">
        <w:t>s</w:t>
      </w:r>
      <w:r w:rsidRPr="006D212C">
        <w:t xml:space="preserve">elective </w:t>
      </w:r>
      <w:r w:rsidR="004F4230">
        <w:t>c</w:t>
      </w:r>
      <w:r w:rsidRPr="006D212C">
        <w:t xml:space="preserve">yclopropanation of </w:t>
      </w:r>
      <w:r w:rsidR="004F4230">
        <w:t>c</w:t>
      </w:r>
      <w:r w:rsidRPr="006D212C">
        <w:t xml:space="preserve">onjugated and </w:t>
      </w:r>
      <w:r w:rsidR="004F4230">
        <w:t>n</w:t>
      </w:r>
      <w:r w:rsidRPr="006D212C">
        <w:t xml:space="preserve">onconjugated </w:t>
      </w:r>
      <w:r w:rsidR="004F4230">
        <w:t>o</w:t>
      </w:r>
      <w:r w:rsidRPr="006D212C">
        <w:t xml:space="preserve">lefins. </w:t>
      </w:r>
      <w:r w:rsidRPr="006D212C">
        <w:rPr>
          <w:i/>
        </w:rPr>
        <w:t xml:space="preserve">J. Am. Chem. Soc. </w:t>
      </w:r>
      <w:r w:rsidRPr="006D212C">
        <w:rPr>
          <w:b/>
        </w:rPr>
        <w:t>2008,</w:t>
      </w:r>
      <w:r w:rsidRPr="006D212C">
        <w:t xml:space="preserve"> </w:t>
      </w:r>
      <w:r w:rsidRPr="006D212C">
        <w:rPr>
          <w:i/>
        </w:rPr>
        <w:t>130</w:t>
      </w:r>
      <w:r w:rsidRPr="006D212C">
        <w:t xml:space="preserve"> (31), 10327-10337.</w:t>
      </w:r>
    </w:p>
    <w:p w14:paraId="29D94FBA" w14:textId="77777777" w:rsidR="006D212C" w:rsidRPr="006D212C" w:rsidRDefault="006D212C" w:rsidP="006D212C">
      <w:pPr>
        <w:pStyle w:val="EndNoteBibliography"/>
      </w:pPr>
      <w:r w:rsidRPr="006D212C">
        <w:t>160.</w:t>
      </w:r>
      <w:r w:rsidRPr="006D212C">
        <w:tab/>
        <w:t xml:space="preserve">Inuki, S.; Fujimoto, Y., Total synthesis of naturally occurring chiral cyclopropane fatty acids and related compounds. </w:t>
      </w:r>
      <w:r w:rsidRPr="006D212C">
        <w:rPr>
          <w:i/>
        </w:rPr>
        <w:t xml:space="preserve">Tetrahedron Lett. </w:t>
      </w:r>
      <w:r w:rsidRPr="006D212C">
        <w:rPr>
          <w:b/>
        </w:rPr>
        <w:t>2019,</w:t>
      </w:r>
      <w:r w:rsidRPr="006D212C">
        <w:t xml:space="preserve"> </w:t>
      </w:r>
      <w:r w:rsidRPr="006D212C">
        <w:rPr>
          <w:i/>
        </w:rPr>
        <w:t>60</w:t>
      </w:r>
      <w:r w:rsidRPr="006D212C">
        <w:t xml:space="preserve"> (16), 1083-1090.</w:t>
      </w:r>
    </w:p>
    <w:p w14:paraId="5C9EABC4" w14:textId="654C6FEE" w:rsidR="006D212C" w:rsidRPr="006D212C" w:rsidRDefault="006D212C" w:rsidP="006D212C">
      <w:pPr>
        <w:pStyle w:val="EndNoteBibliography"/>
      </w:pPr>
      <w:r w:rsidRPr="006D212C">
        <w:t>161.</w:t>
      </w:r>
      <w:r w:rsidRPr="006D212C">
        <w:tab/>
        <w:t xml:space="preserve">Anding, B. J.;  Ellern, A.; Woo, L. K., Olefin </w:t>
      </w:r>
      <w:r w:rsidR="004F4230">
        <w:t>c</w:t>
      </w:r>
      <w:r w:rsidRPr="006D212C">
        <w:t xml:space="preserve">yclopropanation </w:t>
      </w:r>
      <w:r w:rsidR="004F4230">
        <w:t>c</w:t>
      </w:r>
      <w:r w:rsidRPr="006D212C">
        <w:t xml:space="preserve">atalyzed by </w:t>
      </w:r>
      <w:r w:rsidR="004F4230">
        <w:t>i</w:t>
      </w:r>
      <w:r w:rsidRPr="006D212C">
        <w:t xml:space="preserve">ridium(III) </w:t>
      </w:r>
      <w:r w:rsidR="004F4230">
        <w:t>p</w:t>
      </w:r>
      <w:r w:rsidRPr="006D212C">
        <w:t xml:space="preserve">orphyrin </w:t>
      </w:r>
      <w:r w:rsidR="004F4230">
        <w:t>c</w:t>
      </w:r>
      <w:r w:rsidRPr="006D212C">
        <w:t xml:space="preserve">omplexes. </w:t>
      </w:r>
      <w:r w:rsidRPr="006D212C">
        <w:rPr>
          <w:i/>
        </w:rPr>
        <w:t xml:space="preserve">Organometallics </w:t>
      </w:r>
      <w:r w:rsidRPr="006D212C">
        <w:rPr>
          <w:b/>
        </w:rPr>
        <w:t>2012,</w:t>
      </w:r>
      <w:r w:rsidRPr="006D212C">
        <w:t xml:space="preserve"> </w:t>
      </w:r>
      <w:r w:rsidRPr="006D212C">
        <w:rPr>
          <w:i/>
        </w:rPr>
        <w:t>31</w:t>
      </w:r>
      <w:r w:rsidRPr="006D212C">
        <w:t xml:space="preserve"> (9), 3628-3635.</w:t>
      </w:r>
    </w:p>
    <w:p w14:paraId="3251F147" w14:textId="77777777" w:rsidR="006D212C" w:rsidRPr="006D212C" w:rsidRDefault="006D212C" w:rsidP="006D212C">
      <w:pPr>
        <w:pStyle w:val="EndNoteBibliography"/>
      </w:pPr>
      <w:r w:rsidRPr="006D212C">
        <w:t>162.</w:t>
      </w:r>
      <w:r w:rsidRPr="006D212C">
        <w:tab/>
        <w:t xml:space="preserve">Chen, K.; Arnold, F. H., Engineering new catalytic activities in enzymes. </w:t>
      </w:r>
      <w:r w:rsidRPr="006D212C">
        <w:rPr>
          <w:i/>
        </w:rPr>
        <w:t xml:space="preserve">Nat. Catal. </w:t>
      </w:r>
      <w:r w:rsidRPr="006D212C">
        <w:rPr>
          <w:b/>
        </w:rPr>
        <w:t>2020,</w:t>
      </w:r>
      <w:r w:rsidRPr="006D212C">
        <w:t xml:space="preserve"> </w:t>
      </w:r>
      <w:r w:rsidRPr="006D212C">
        <w:rPr>
          <w:i/>
        </w:rPr>
        <w:t>3</w:t>
      </w:r>
      <w:r w:rsidRPr="006D212C">
        <w:t xml:space="preserve"> (3), 203-213.</w:t>
      </w:r>
    </w:p>
    <w:p w14:paraId="0DBE5065" w14:textId="4C946458" w:rsidR="006D212C" w:rsidRPr="006D212C" w:rsidRDefault="006D212C" w:rsidP="006D212C">
      <w:pPr>
        <w:pStyle w:val="EndNoteBibliography"/>
      </w:pPr>
      <w:r w:rsidRPr="006D212C">
        <w:t>163.</w:t>
      </w:r>
      <w:r w:rsidRPr="006D212C">
        <w:tab/>
        <w:t xml:space="preserve">Key, H. M.;  Dydio, P.;  Liu, Z.;  Rha, J. Y. E.;  Nazarenko, A.;  Seyedkazemi, V.;  Clark, D. S.; Hartwig, J. F., Beyond </w:t>
      </w:r>
      <w:r w:rsidR="004F4230">
        <w:t>i</w:t>
      </w:r>
      <w:r w:rsidRPr="006D212C">
        <w:t xml:space="preserve">ron: </w:t>
      </w:r>
      <w:r w:rsidR="004F4230">
        <w:t>i</w:t>
      </w:r>
      <w:r w:rsidRPr="006D212C">
        <w:t>ridium-</w:t>
      </w:r>
      <w:r w:rsidR="004F4230">
        <w:t>c</w:t>
      </w:r>
      <w:r w:rsidRPr="006D212C">
        <w:t xml:space="preserve">ontaining P450 </w:t>
      </w:r>
      <w:r w:rsidR="004F4230">
        <w:t>e</w:t>
      </w:r>
      <w:r w:rsidRPr="006D212C">
        <w:t xml:space="preserve">nzymes for </w:t>
      </w:r>
      <w:r w:rsidR="004F4230">
        <w:t>s</w:t>
      </w:r>
      <w:r w:rsidRPr="006D212C">
        <w:t xml:space="preserve">elective </w:t>
      </w:r>
      <w:r w:rsidR="004F4230">
        <w:t>c</w:t>
      </w:r>
      <w:r w:rsidRPr="006D212C">
        <w:t xml:space="preserve">yclopropanations of </w:t>
      </w:r>
      <w:r w:rsidR="004F4230">
        <w:t>s</w:t>
      </w:r>
      <w:r w:rsidRPr="006D212C">
        <w:t xml:space="preserve">tructurally </w:t>
      </w:r>
      <w:r w:rsidR="004F4230">
        <w:t>d</w:t>
      </w:r>
      <w:r w:rsidRPr="006D212C">
        <w:t xml:space="preserve">iverse </w:t>
      </w:r>
      <w:r w:rsidR="004F4230">
        <w:t>a</w:t>
      </w:r>
      <w:r w:rsidRPr="006D212C">
        <w:t xml:space="preserve">lkenes. </w:t>
      </w:r>
      <w:r w:rsidRPr="006D212C">
        <w:rPr>
          <w:i/>
        </w:rPr>
        <w:t xml:space="preserve">ACS Cent. Sci. </w:t>
      </w:r>
      <w:r w:rsidRPr="006D212C">
        <w:rPr>
          <w:b/>
        </w:rPr>
        <w:t>2017,</w:t>
      </w:r>
      <w:r w:rsidRPr="006D212C">
        <w:t xml:space="preserve"> </w:t>
      </w:r>
      <w:r w:rsidRPr="006D212C">
        <w:rPr>
          <w:i/>
        </w:rPr>
        <w:t>3</w:t>
      </w:r>
      <w:r w:rsidRPr="006D212C">
        <w:t xml:space="preserve"> (4), 302-308.</w:t>
      </w:r>
    </w:p>
    <w:p w14:paraId="5EF6883C" w14:textId="77777777" w:rsidR="006D212C" w:rsidRPr="006D212C" w:rsidRDefault="006D212C" w:rsidP="006D212C">
      <w:pPr>
        <w:pStyle w:val="EndNoteBibliography"/>
      </w:pPr>
      <w:r w:rsidRPr="006D212C">
        <w:t>164.</w:t>
      </w:r>
      <w:r w:rsidRPr="006D212C">
        <w:tab/>
        <w:t xml:space="preserve">Doyle, M. P.;  Griffin, J. H.;  Bagheri, V.; Dorow, R. L., Correlations between catalytic reactions of diazo compounds and stoichiometric reactions of transition-metal carbenes with alkenes. Mechanism of the cyclopropanation reaction. </w:t>
      </w:r>
      <w:r w:rsidRPr="006D212C">
        <w:rPr>
          <w:i/>
        </w:rPr>
        <w:t xml:space="preserve">Organometallics </w:t>
      </w:r>
      <w:r w:rsidRPr="006D212C">
        <w:rPr>
          <w:b/>
        </w:rPr>
        <w:t>1984,</w:t>
      </w:r>
      <w:r w:rsidRPr="006D212C">
        <w:t xml:space="preserve"> </w:t>
      </w:r>
      <w:r w:rsidRPr="006D212C">
        <w:rPr>
          <w:i/>
        </w:rPr>
        <w:t>3</w:t>
      </w:r>
      <w:r w:rsidRPr="006D212C">
        <w:t xml:space="preserve"> (1), 53-61.</w:t>
      </w:r>
    </w:p>
    <w:p w14:paraId="71B48CCA" w14:textId="1065374D" w:rsidR="006D212C" w:rsidRPr="006D212C" w:rsidRDefault="006D212C" w:rsidP="006D212C">
      <w:pPr>
        <w:pStyle w:val="EndNoteBibliography"/>
      </w:pPr>
      <w:r w:rsidRPr="006D212C">
        <w:lastRenderedPageBreak/>
        <w:t>165.</w:t>
      </w:r>
      <w:r w:rsidRPr="006D212C">
        <w:tab/>
        <w:t xml:space="preserve">Rackl, D.;  Yoo, C.-J.;  Jones, C. W.; Davies, H. M. L., Synthesis of </w:t>
      </w:r>
      <w:r w:rsidR="004F4230">
        <w:t>d</w:t>
      </w:r>
      <w:r w:rsidRPr="006D212C">
        <w:t>onor/</w:t>
      </w:r>
      <w:r w:rsidR="004F4230">
        <w:t>a</w:t>
      </w:r>
      <w:r w:rsidRPr="006D212C">
        <w:t>cceptor-</w:t>
      </w:r>
      <w:r w:rsidR="004F4230">
        <w:t>s</w:t>
      </w:r>
      <w:r w:rsidRPr="006D212C">
        <w:t xml:space="preserve">ubstituted </w:t>
      </w:r>
      <w:r w:rsidR="004F4230">
        <w:t>d</w:t>
      </w:r>
      <w:r w:rsidRPr="006D212C">
        <w:t xml:space="preserve">iazo </w:t>
      </w:r>
      <w:r w:rsidR="004F4230">
        <w:t>c</w:t>
      </w:r>
      <w:r w:rsidRPr="006D212C">
        <w:t xml:space="preserve">ompounds in </w:t>
      </w:r>
      <w:r w:rsidR="004F4230">
        <w:t>f</w:t>
      </w:r>
      <w:r w:rsidRPr="006D212C">
        <w:t xml:space="preserve">low and </w:t>
      </w:r>
      <w:r w:rsidR="004F4230">
        <w:t>t</w:t>
      </w:r>
      <w:r w:rsidRPr="006D212C">
        <w:t xml:space="preserve">heir </w:t>
      </w:r>
      <w:r w:rsidR="004F4230">
        <w:t>a</w:t>
      </w:r>
      <w:r w:rsidRPr="006D212C">
        <w:t xml:space="preserve">pplication in </w:t>
      </w:r>
      <w:r w:rsidR="004F4230">
        <w:t>e</w:t>
      </w:r>
      <w:r w:rsidRPr="006D212C">
        <w:t xml:space="preserve">nantioselective </w:t>
      </w:r>
      <w:r w:rsidR="004F4230">
        <w:t>d</w:t>
      </w:r>
      <w:r w:rsidRPr="006D212C">
        <w:t>irhodium-</w:t>
      </w:r>
      <w:r w:rsidR="004F4230">
        <w:t>c</w:t>
      </w:r>
      <w:r w:rsidRPr="006D212C">
        <w:t xml:space="preserve">atalyzed </w:t>
      </w:r>
      <w:r w:rsidR="004F4230">
        <w:t>c</w:t>
      </w:r>
      <w:r w:rsidRPr="006D212C">
        <w:t xml:space="preserve">yclopropanation and C–H </w:t>
      </w:r>
      <w:r w:rsidR="004F4230">
        <w:t>f</w:t>
      </w:r>
      <w:r w:rsidRPr="006D212C">
        <w:t xml:space="preserve">unctionalization. </w:t>
      </w:r>
      <w:r w:rsidRPr="006D212C">
        <w:rPr>
          <w:i/>
        </w:rPr>
        <w:t xml:space="preserve">Org. Lett. </w:t>
      </w:r>
      <w:r w:rsidRPr="006D212C">
        <w:rPr>
          <w:b/>
        </w:rPr>
        <w:t>2017,</w:t>
      </w:r>
      <w:r w:rsidRPr="006D212C">
        <w:t xml:space="preserve"> </w:t>
      </w:r>
      <w:r w:rsidRPr="006D212C">
        <w:rPr>
          <w:i/>
        </w:rPr>
        <w:t>19</w:t>
      </w:r>
      <w:r w:rsidRPr="006D212C">
        <w:t xml:space="preserve"> (12), 3055-3058.</w:t>
      </w:r>
    </w:p>
    <w:p w14:paraId="244BC613" w14:textId="1BE9A014" w:rsidR="006D212C" w:rsidRPr="006D212C" w:rsidRDefault="006D212C" w:rsidP="006D212C">
      <w:pPr>
        <w:pStyle w:val="EndNoteBibliography"/>
      </w:pPr>
      <w:r w:rsidRPr="006D212C">
        <w:t>166.</w:t>
      </w:r>
      <w:r w:rsidRPr="006D212C">
        <w:tab/>
        <w:t xml:space="preserve">Rempel, G. A.;  Legzdins, P.;  Smith, H.;  Wilkinson, G.; Ucko, D. A., Tetrakis(acetato)dirhodium(II) and </w:t>
      </w:r>
      <w:r w:rsidR="004F4230">
        <w:t>s</w:t>
      </w:r>
      <w:r w:rsidRPr="006D212C">
        <w:t xml:space="preserve">imilar </w:t>
      </w:r>
      <w:r w:rsidR="004F4230">
        <w:t>c</w:t>
      </w:r>
      <w:r w:rsidRPr="006D212C">
        <w:t xml:space="preserve">arboxylato </w:t>
      </w:r>
      <w:r w:rsidR="004F4230">
        <w:t>c</w:t>
      </w:r>
      <w:r w:rsidRPr="006D212C">
        <w:t xml:space="preserve">ompounds. In </w:t>
      </w:r>
      <w:r w:rsidRPr="006D212C">
        <w:rPr>
          <w:i/>
        </w:rPr>
        <w:t>Inorganic Syntheses</w:t>
      </w:r>
      <w:r w:rsidRPr="006D212C">
        <w:t>, John Wiley &amp; Sons, Inc.: 2007; pp 90-91.</w:t>
      </w:r>
    </w:p>
    <w:p w14:paraId="1162E9D5" w14:textId="77777777" w:rsidR="006D212C" w:rsidRPr="006D212C" w:rsidRDefault="006D212C" w:rsidP="006D212C">
      <w:pPr>
        <w:pStyle w:val="EndNoteBibliography"/>
      </w:pPr>
      <w:r w:rsidRPr="006D212C">
        <w:t>167.</w:t>
      </w:r>
      <w:r w:rsidRPr="006D212C">
        <w:tab/>
        <w:t xml:space="preserve">Li, Z. Y.;  Chifotides, H. T.; Dunbar, K. R., Unprecedented partial paddlewheel dirhodium methyl isocyanide compounds with unusual structural and electronic properties: a comprehensive experimental and theoretical study. </w:t>
      </w:r>
      <w:r w:rsidRPr="006D212C">
        <w:rPr>
          <w:i/>
        </w:rPr>
        <w:t xml:space="preserve">Chem. Sci. </w:t>
      </w:r>
      <w:r w:rsidRPr="006D212C">
        <w:rPr>
          <w:b/>
        </w:rPr>
        <w:t>2013,</w:t>
      </w:r>
      <w:r w:rsidRPr="006D212C">
        <w:t xml:space="preserve"> </w:t>
      </w:r>
      <w:r w:rsidRPr="006D212C">
        <w:rPr>
          <w:i/>
        </w:rPr>
        <w:t>4</w:t>
      </w:r>
      <w:r w:rsidRPr="006D212C">
        <w:t xml:space="preserve"> (12), 4470-4485.</w:t>
      </w:r>
    </w:p>
    <w:p w14:paraId="7383C894" w14:textId="4138790A" w:rsidR="006D212C" w:rsidRPr="006D212C" w:rsidRDefault="006D212C" w:rsidP="006D212C">
      <w:pPr>
        <w:pStyle w:val="EndNoteBibliography"/>
      </w:pPr>
      <w:r w:rsidRPr="006D212C">
        <w:t>168.</w:t>
      </w:r>
      <w:r w:rsidRPr="006D212C">
        <w:tab/>
        <w:t xml:space="preserve">Millet, A.;  Xue, C.;  Song, E.;  Turro, C.; Dunbar, K. R., Synthetic </w:t>
      </w:r>
      <w:r w:rsidR="004F4230">
        <w:t>s</w:t>
      </w:r>
      <w:r w:rsidRPr="006D212C">
        <w:t xml:space="preserve">trategies for </w:t>
      </w:r>
      <w:r w:rsidR="004F4230">
        <w:t>t</w:t>
      </w:r>
      <w:r w:rsidRPr="006D212C">
        <w:t xml:space="preserve">rapping the </w:t>
      </w:r>
      <w:r w:rsidR="004F4230">
        <w:t>e</w:t>
      </w:r>
      <w:r w:rsidRPr="006D212C">
        <w:t xml:space="preserve">lusive </w:t>
      </w:r>
      <w:r w:rsidRPr="006D212C">
        <w:rPr>
          <w:i/>
        </w:rPr>
        <w:t>trans</w:t>
      </w:r>
      <w:r w:rsidRPr="006D212C">
        <w:t>-</w:t>
      </w:r>
      <w:r w:rsidR="004F4230">
        <w:t>d</w:t>
      </w:r>
      <w:r w:rsidRPr="006D212C">
        <w:t xml:space="preserve">irhodium(II,II) </w:t>
      </w:r>
      <w:r w:rsidR="004F4230">
        <w:t>f</w:t>
      </w:r>
      <w:r w:rsidRPr="006D212C">
        <w:t xml:space="preserve">ormamidinate </w:t>
      </w:r>
      <w:r w:rsidR="004F4230">
        <w:t>i</w:t>
      </w:r>
      <w:r w:rsidRPr="006D212C">
        <w:t xml:space="preserve">somer: </w:t>
      </w:r>
      <w:r w:rsidR="004F4230">
        <w:t>e</w:t>
      </w:r>
      <w:r w:rsidRPr="006D212C">
        <w:t xml:space="preserve">ffects of </w:t>
      </w:r>
      <w:r w:rsidR="004F4230">
        <w:rPr>
          <w:i/>
        </w:rPr>
        <w:t>c</w:t>
      </w:r>
      <w:r w:rsidRPr="006D212C">
        <w:rPr>
          <w:i/>
        </w:rPr>
        <w:t>is</w:t>
      </w:r>
      <w:r w:rsidRPr="006D212C">
        <w:t xml:space="preserve"> versus </w:t>
      </w:r>
      <w:r w:rsidR="004F4230">
        <w:rPr>
          <w:i/>
        </w:rPr>
        <w:t>t</w:t>
      </w:r>
      <w:r w:rsidRPr="006D212C">
        <w:rPr>
          <w:i/>
        </w:rPr>
        <w:t>rans</w:t>
      </w:r>
      <w:r w:rsidRPr="006D212C">
        <w:t xml:space="preserve"> </w:t>
      </w:r>
      <w:r w:rsidR="004F4230">
        <w:t>g</w:t>
      </w:r>
      <w:r w:rsidRPr="006D212C">
        <w:t xml:space="preserve">eometry on the </w:t>
      </w:r>
      <w:r w:rsidR="004F4230">
        <w:t>p</w:t>
      </w:r>
      <w:r w:rsidRPr="006D212C">
        <w:t xml:space="preserve">hotophysical </w:t>
      </w:r>
      <w:r w:rsidR="004F4230">
        <w:t>p</w:t>
      </w:r>
      <w:r w:rsidRPr="006D212C">
        <w:t xml:space="preserve">roperties. </w:t>
      </w:r>
      <w:r w:rsidRPr="006D212C">
        <w:rPr>
          <w:i/>
        </w:rPr>
        <w:t xml:space="preserve">Inorg. Chem. </w:t>
      </w:r>
      <w:r w:rsidRPr="006D212C">
        <w:rPr>
          <w:b/>
        </w:rPr>
        <w:t>2020,</w:t>
      </w:r>
      <w:r w:rsidRPr="006D212C">
        <w:t xml:space="preserve"> </w:t>
      </w:r>
      <w:r w:rsidRPr="006D212C">
        <w:rPr>
          <w:i/>
        </w:rPr>
        <w:t>59</w:t>
      </w:r>
      <w:r w:rsidRPr="006D212C">
        <w:t xml:space="preserve"> (4), 2255-2265.</w:t>
      </w:r>
    </w:p>
    <w:p w14:paraId="26AF30B6" w14:textId="720661B3" w:rsidR="006D212C" w:rsidRPr="006D212C" w:rsidRDefault="006D212C" w:rsidP="006D212C">
      <w:pPr>
        <w:pStyle w:val="EndNoteBibliography"/>
      </w:pPr>
      <w:r w:rsidRPr="006D212C">
        <w:t>169.</w:t>
      </w:r>
      <w:r w:rsidRPr="006D212C">
        <w:tab/>
        <w:t>Ahsan, M. Q.;  Bernal, I.; Bear, J. L., Reaction of Rh</w:t>
      </w:r>
      <w:r w:rsidRPr="006D212C">
        <w:rPr>
          <w:vertAlign w:val="subscript"/>
        </w:rPr>
        <w:t>2</w:t>
      </w:r>
      <w:r w:rsidRPr="006D212C">
        <w:t>(OOCCH</w:t>
      </w:r>
      <w:r w:rsidRPr="006D212C">
        <w:rPr>
          <w:vertAlign w:val="subscript"/>
        </w:rPr>
        <w:t>3</w:t>
      </w:r>
      <w:r w:rsidRPr="006D212C">
        <w:t>)</w:t>
      </w:r>
      <w:r w:rsidRPr="006D212C">
        <w:rPr>
          <w:vertAlign w:val="subscript"/>
        </w:rPr>
        <w:t>4</w:t>
      </w:r>
      <w:r w:rsidRPr="006D212C">
        <w:t xml:space="preserve"> with </w:t>
      </w:r>
      <w:r w:rsidR="004F4230">
        <w:t>a</w:t>
      </w:r>
      <w:r w:rsidRPr="006D212C">
        <w:t>cetamide-</w:t>
      </w:r>
      <w:r w:rsidR="004F4230">
        <w:t>c</w:t>
      </w:r>
      <w:r w:rsidRPr="006D212C">
        <w:t xml:space="preserve">rystal and </w:t>
      </w:r>
      <w:r w:rsidR="004F4230">
        <w:t>m</w:t>
      </w:r>
      <w:r w:rsidRPr="006D212C">
        <w:t>olecular-</w:t>
      </w:r>
      <w:r w:rsidR="004F4230">
        <w:t>s</w:t>
      </w:r>
      <w:r w:rsidRPr="006D212C">
        <w:t>tructure of [Rh</w:t>
      </w:r>
      <w:r w:rsidRPr="006D212C">
        <w:rPr>
          <w:vertAlign w:val="subscript"/>
        </w:rPr>
        <w:t>2</w:t>
      </w:r>
      <w:r w:rsidRPr="006D212C">
        <w:t>(HNOCCH</w:t>
      </w:r>
      <w:r w:rsidRPr="006D212C">
        <w:rPr>
          <w:vertAlign w:val="subscript"/>
        </w:rPr>
        <w:t>3</w:t>
      </w:r>
      <w:r w:rsidRPr="006D212C">
        <w:t>)</w:t>
      </w:r>
      <w:r w:rsidRPr="006D212C">
        <w:rPr>
          <w:vertAlign w:val="subscript"/>
        </w:rPr>
        <w:t>4</w:t>
      </w:r>
      <w:r w:rsidRPr="006D212C">
        <w:rPr>
          <w:rFonts w:ascii="MS Gothic" w:eastAsia="MS Gothic" w:hAnsi="MS Gothic" w:cs="MS Gothic" w:hint="eastAsia"/>
        </w:rPr>
        <w:t>・</w:t>
      </w:r>
      <w:r w:rsidRPr="006D212C">
        <w:t>2H</w:t>
      </w:r>
      <w:r w:rsidRPr="006D212C">
        <w:rPr>
          <w:vertAlign w:val="subscript"/>
        </w:rPr>
        <w:t>2</w:t>
      </w:r>
      <w:r w:rsidRPr="006D212C">
        <w:t>O]</w:t>
      </w:r>
      <w:r w:rsidRPr="006D212C">
        <w:rPr>
          <w:rFonts w:ascii="MS Gothic" w:eastAsia="MS Gothic" w:hAnsi="MS Gothic" w:cs="MS Gothic" w:hint="eastAsia"/>
        </w:rPr>
        <w:t>・</w:t>
      </w:r>
      <w:r w:rsidRPr="006D212C">
        <w:t>3H</w:t>
      </w:r>
      <w:r w:rsidRPr="006D212C">
        <w:rPr>
          <w:vertAlign w:val="subscript"/>
        </w:rPr>
        <w:t>2</w:t>
      </w:r>
      <w:r w:rsidRPr="006D212C">
        <w:t xml:space="preserve">O. </w:t>
      </w:r>
      <w:r w:rsidRPr="006D212C">
        <w:rPr>
          <w:i/>
        </w:rPr>
        <w:t xml:space="preserve">Inorg. Chem. </w:t>
      </w:r>
      <w:r w:rsidRPr="006D212C">
        <w:rPr>
          <w:b/>
        </w:rPr>
        <w:t>1986,</w:t>
      </w:r>
      <w:r w:rsidRPr="006D212C">
        <w:t xml:space="preserve"> </w:t>
      </w:r>
      <w:r w:rsidRPr="006D212C">
        <w:rPr>
          <w:i/>
        </w:rPr>
        <w:t>25</w:t>
      </w:r>
      <w:r w:rsidRPr="006D212C">
        <w:t xml:space="preserve"> (3), 260-265.</w:t>
      </w:r>
    </w:p>
    <w:p w14:paraId="262BD4C1" w14:textId="6F9553EC" w:rsidR="006D212C" w:rsidRPr="006D212C" w:rsidRDefault="006D212C" w:rsidP="006D212C">
      <w:pPr>
        <w:pStyle w:val="EndNoteBibliography"/>
      </w:pPr>
      <w:r w:rsidRPr="006D212C">
        <w:t>170.</w:t>
      </w:r>
      <w:r w:rsidRPr="006D212C">
        <w:tab/>
        <w:t xml:space="preserve">Lou, Y.;  Remarchuk, T. P.; Corey, E. J., Catalysis of </w:t>
      </w:r>
      <w:r w:rsidR="004F4230">
        <w:t>e</w:t>
      </w:r>
      <w:r w:rsidRPr="006D212C">
        <w:t>nantioselective [2+1]-</w:t>
      </w:r>
      <w:r w:rsidR="004F4230">
        <w:t>c</w:t>
      </w:r>
      <w:r w:rsidRPr="006D212C">
        <w:t xml:space="preserve">ycloaddition </w:t>
      </w:r>
      <w:r w:rsidR="004F4230">
        <w:t>r</w:t>
      </w:r>
      <w:r w:rsidRPr="006D212C">
        <w:t xml:space="preserve">eactions of </w:t>
      </w:r>
      <w:r w:rsidR="004F4230">
        <w:t>e</w:t>
      </w:r>
      <w:r w:rsidRPr="006D212C">
        <w:t xml:space="preserve">thyl </w:t>
      </w:r>
      <w:r w:rsidR="004F4230">
        <w:t>d</w:t>
      </w:r>
      <w:r w:rsidRPr="006D212C">
        <w:t xml:space="preserve">iazoacetate and </w:t>
      </w:r>
      <w:r w:rsidR="004F4230">
        <w:t>t</w:t>
      </w:r>
      <w:r w:rsidRPr="006D212C">
        <w:t xml:space="preserve">erminal </w:t>
      </w:r>
      <w:r w:rsidR="004F4230">
        <w:t>a</w:t>
      </w:r>
      <w:r w:rsidRPr="006D212C">
        <w:t xml:space="preserve">cetylenes </w:t>
      </w:r>
      <w:r w:rsidR="0076473C">
        <w:t>u</w:t>
      </w:r>
      <w:r w:rsidRPr="006D212C">
        <w:t xml:space="preserve">sing </w:t>
      </w:r>
      <w:r w:rsidR="004F4230">
        <w:t>m</w:t>
      </w:r>
      <w:r w:rsidRPr="006D212C">
        <w:t>ixed-</w:t>
      </w:r>
      <w:r w:rsidR="004F4230">
        <w:t>l</w:t>
      </w:r>
      <w:r w:rsidRPr="006D212C">
        <w:t xml:space="preserve">igand </w:t>
      </w:r>
      <w:r w:rsidR="004F4230">
        <w:t>c</w:t>
      </w:r>
      <w:r w:rsidRPr="006D212C">
        <w:t xml:space="preserve">omplexes of the </w:t>
      </w:r>
      <w:r w:rsidR="004F4230">
        <w:t>s</w:t>
      </w:r>
      <w:r w:rsidRPr="006D212C">
        <w:t>eries Rh</w:t>
      </w:r>
      <w:r w:rsidRPr="006D212C">
        <w:rPr>
          <w:vertAlign w:val="subscript"/>
        </w:rPr>
        <w:t>2</w:t>
      </w:r>
      <w:r w:rsidRPr="006D212C">
        <w:t>(RCO</w:t>
      </w:r>
      <w:r w:rsidRPr="006D212C">
        <w:rPr>
          <w:vertAlign w:val="subscript"/>
        </w:rPr>
        <w:t>2</w:t>
      </w:r>
      <w:r w:rsidRPr="006D212C">
        <w:t>)</w:t>
      </w:r>
      <w:r w:rsidRPr="006D212C">
        <w:rPr>
          <w:vertAlign w:val="subscript"/>
        </w:rPr>
        <w:t>n</w:t>
      </w:r>
      <w:r w:rsidRPr="006D212C">
        <w:t xml:space="preserve"> (L*</w:t>
      </w:r>
      <w:r w:rsidRPr="006D212C">
        <w:rPr>
          <w:vertAlign w:val="subscript"/>
        </w:rPr>
        <w:t>4</w:t>
      </w:r>
      <w:r w:rsidR="00F71F42">
        <w:rPr>
          <w:vertAlign w:val="subscript"/>
        </w:rPr>
        <w:t>-</w:t>
      </w:r>
      <w:r w:rsidRPr="006D212C">
        <w:rPr>
          <w:vertAlign w:val="subscript"/>
        </w:rPr>
        <w:t>n</w:t>
      </w:r>
      <w:r w:rsidRPr="006D212C">
        <w:t xml:space="preserve">). Stereochemical </w:t>
      </w:r>
      <w:r w:rsidR="004F4230">
        <w:t>h</w:t>
      </w:r>
      <w:r w:rsidRPr="006D212C">
        <w:t xml:space="preserve">euristics for </w:t>
      </w:r>
      <w:r w:rsidR="004F4230">
        <w:t>l</w:t>
      </w:r>
      <w:r w:rsidRPr="006D212C">
        <w:t xml:space="preserve">igand </w:t>
      </w:r>
      <w:r w:rsidR="004F4230">
        <w:t>e</w:t>
      </w:r>
      <w:r w:rsidRPr="006D212C">
        <w:t xml:space="preserve">xchange and </w:t>
      </w:r>
      <w:r w:rsidR="004F4230">
        <w:t>c</w:t>
      </w:r>
      <w:r w:rsidRPr="006D212C">
        <w:t xml:space="preserve">atalyst </w:t>
      </w:r>
      <w:r w:rsidR="004F4230">
        <w:t>s</w:t>
      </w:r>
      <w:r w:rsidRPr="006D212C">
        <w:t xml:space="preserve">ynthesis. </w:t>
      </w:r>
      <w:r w:rsidRPr="006D212C">
        <w:rPr>
          <w:i/>
        </w:rPr>
        <w:t xml:space="preserve">J. Am. Chem. Soc. </w:t>
      </w:r>
      <w:r w:rsidRPr="006D212C">
        <w:rPr>
          <w:b/>
        </w:rPr>
        <w:t>2005,</w:t>
      </w:r>
      <w:r w:rsidRPr="006D212C">
        <w:t xml:space="preserve"> </w:t>
      </w:r>
      <w:r w:rsidRPr="006D212C">
        <w:rPr>
          <w:i/>
        </w:rPr>
        <w:t>127</w:t>
      </w:r>
      <w:r w:rsidRPr="006D212C">
        <w:t xml:space="preserve"> (41), 14223-14230.</w:t>
      </w:r>
    </w:p>
    <w:p w14:paraId="53E58C19" w14:textId="77777777" w:rsidR="006D212C" w:rsidRPr="006D212C" w:rsidRDefault="006D212C" w:rsidP="006D212C">
      <w:pPr>
        <w:pStyle w:val="EndNoteBibliography"/>
      </w:pPr>
      <w:r w:rsidRPr="006D212C">
        <w:t>171.</w:t>
      </w:r>
      <w:r w:rsidRPr="006D212C">
        <w:tab/>
        <w:t>Doyle, M. P.;  Raab, C. E.;  Roos, G. H. P.;  Lynch, V.; Simonsen, S. H., (4,0)-Dirhodium(II) tetrakis[methyl 1-acetyl-2-oxoimidazolidine-4(</w:t>
      </w:r>
      <w:r w:rsidRPr="006D212C">
        <w:rPr>
          <w:i/>
        </w:rPr>
        <w:t>S</w:t>
      </w:r>
      <w:r w:rsidRPr="006D212C">
        <w:t xml:space="preserve">)-carboxylate]. Implications for the mechanism of ligand exchange reactions. </w:t>
      </w:r>
      <w:r w:rsidRPr="006D212C">
        <w:rPr>
          <w:i/>
        </w:rPr>
        <w:t xml:space="preserve">Inorg. Chim. Acta </w:t>
      </w:r>
      <w:r w:rsidRPr="006D212C">
        <w:rPr>
          <w:b/>
        </w:rPr>
        <w:t>1997,</w:t>
      </w:r>
      <w:r w:rsidRPr="006D212C">
        <w:t xml:space="preserve"> </w:t>
      </w:r>
      <w:r w:rsidRPr="006D212C">
        <w:rPr>
          <w:i/>
        </w:rPr>
        <w:t>266</w:t>
      </w:r>
      <w:r w:rsidRPr="006D212C">
        <w:t xml:space="preserve"> (1), 13-18.</w:t>
      </w:r>
    </w:p>
    <w:p w14:paraId="0B06A549" w14:textId="78515480" w:rsidR="006D212C" w:rsidRPr="006D212C" w:rsidRDefault="006D212C" w:rsidP="006D212C">
      <w:pPr>
        <w:pStyle w:val="EndNoteBibliography"/>
      </w:pPr>
      <w:r w:rsidRPr="006D212C">
        <w:t>172.</w:t>
      </w:r>
      <w:r w:rsidRPr="006D212C">
        <w:tab/>
        <w:t xml:space="preserve">Drago, R. S.;  Long, J. R.; Cosmano, R., Metal </w:t>
      </w:r>
      <w:r w:rsidR="0076473C">
        <w:t>s</w:t>
      </w:r>
      <w:r w:rsidRPr="006D212C">
        <w:t xml:space="preserve">ynergism in the </w:t>
      </w:r>
      <w:r w:rsidR="004F4230">
        <w:t>c</w:t>
      </w:r>
      <w:r w:rsidRPr="006D212C">
        <w:t xml:space="preserve">oordination </w:t>
      </w:r>
      <w:r w:rsidR="004F4230">
        <w:t>c</w:t>
      </w:r>
      <w:r w:rsidRPr="006D212C">
        <w:t xml:space="preserve">hemistry of a </w:t>
      </w:r>
      <w:r w:rsidR="004F4230">
        <w:t>m</w:t>
      </w:r>
      <w:r w:rsidRPr="006D212C">
        <w:t>etal-</w:t>
      </w:r>
      <w:r w:rsidR="004F4230">
        <w:t>m</w:t>
      </w:r>
      <w:r w:rsidRPr="006D212C">
        <w:t xml:space="preserve">etal </w:t>
      </w:r>
      <w:r w:rsidR="004F4230">
        <w:t>b</w:t>
      </w:r>
      <w:r w:rsidRPr="006D212C">
        <w:t xml:space="preserve">onded </w:t>
      </w:r>
      <w:r w:rsidR="004F4230">
        <w:t>s</w:t>
      </w:r>
      <w:r w:rsidRPr="006D212C">
        <w:t>ystem: Rh</w:t>
      </w:r>
      <w:r w:rsidRPr="006D212C">
        <w:rPr>
          <w:vertAlign w:val="subscript"/>
        </w:rPr>
        <w:t>2</w:t>
      </w:r>
      <w:r w:rsidRPr="006D212C">
        <w:t>(C</w:t>
      </w:r>
      <w:r w:rsidRPr="006D212C">
        <w:rPr>
          <w:vertAlign w:val="subscript"/>
        </w:rPr>
        <w:t>3</w:t>
      </w:r>
      <w:r w:rsidRPr="006D212C">
        <w:t>H</w:t>
      </w:r>
      <w:r w:rsidRPr="006D212C">
        <w:rPr>
          <w:vertAlign w:val="subscript"/>
        </w:rPr>
        <w:t>7</w:t>
      </w:r>
      <w:r w:rsidRPr="006D212C">
        <w:t>COO)</w:t>
      </w:r>
      <w:r w:rsidRPr="006D212C">
        <w:rPr>
          <w:vertAlign w:val="subscript"/>
        </w:rPr>
        <w:t>4</w:t>
      </w:r>
      <w:r w:rsidRPr="006D212C">
        <w:t xml:space="preserve">. </w:t>
      </w:r>
      <w:r w:rsidRPr="006D212C">
        <w:rPr>
          <w:i/>
        </w:rPr>
        <w:t xml:space="preserve">Inorg. Chem. </w:t>
      </w:r>
      <w:r w:rsidRPr="006D212C">
        <w:rPr>
          <w:b/>
        </w:rPr>
        <w:t>1981,</w:t>
      </w:r>
      <w:r w:rsidRPr="006D212C">
        <w:t xml:space="preserve"> </w:t>
      </w:r>
      <w:r w:rsidRPr="006D212C">
        <w:rPr>
          <w:i/>
        </w:rPr>
        <w:t>20</w:t>
      </w:r>
      <w:r w:rsidRPr="006D212C">
        <w:t xml:space="preserve"> (9), 2920-2927.</w:t>
      </w:r>
    </w:p>
    <w:p w14:paraId="38C3FA98" w14:textId="22135494" w:rsidR="006D212C" w:rsidRPr="006D212C" w:rsidRDefault="006D212C" w:rsidP="006D212C">
      <w:pPr>
        <w:pStyle w:val="EndNoteBibliography"/>
      </w:pPr>
      <w:r w:rsidRPr="006D212C">
        <w:t>173.</w:t>
      </w:r>
      <w:r w:rsidRPr="006D212C">
        <w:tab/>
        <w:t xml:space="preserve">Lahuerta, P.;  Ubeda, M. A.;  Paya, J.;  Garciagranda, S.;  Gomezbeltran, F.; Anillo, A., Reactions of </w:t>
      </w:r>
      <w:r w:rsidR="004F4230">
        <w:t>r</w:t>
      </w:r>
      <w:r w:rsidRPr="006D212C">
        <w:t xml:space="preserve">hodium </w:t>
      </w:r>
      <w:r w:rsidR="004F4230">
        <w:t>t</w:t>
      </w:r>
      <w:r w:rsidRPr="006D212C">
        <w:t xml:space="preserve">rifluoroacetate with </w:t>
      </w:r>
      <w:r w:rsidR="004F4230">
        <w:t>t</w:t>
      </w:r>
      <w:r w:rsidRPr="006D212C">
        <w:t xml:space="preserve">riphenylphosphine and </w:t>
      </w:r>
      <w:r w:rsidR="004F4230">
        <w:t>p</w:t>
      </w:r>
      <w:r w:rsidRPr="006D212C">
        <w:t xml:space="preserve">yridine - </w:t>
      </w:r>
      <w:r w:rsidR="004F4230">
        <w:t>m</w:t>
      </w:r>
      <w:r w:rsidRPr="006D212C">
        <w:t>olecular-</w:t>
      </w:r>
      <w:r w:rsidR="004F4230">
        <w:t>s</w:t>
      </w:r>
      <w:r w:rsidRPr="006D212C">
        <w:t>tructure of Rh</w:t>
      </w:r>
      <w:r w:rsidRPr="006D212C">
        <w:rPr>
          <w:vertAlign w:val="subscript"/>
        </w:rPr>
        <w:t>2</w:t>
      </w:r>
      <w:r w:rsidRPr="006D212C">
        <w:t>(O</w:t>
      </w:r>
      <w:r w:rsidRPr="006D212C">
        <w:rPr>
          <w:vertAlign w:val="subscript"/>
        </w:rPr>
        <w:t>2</w:t>
      </w:r>
      <w:r w:rsidRPr="006D212C">
        <w:t>CCF</w:t>
      </w:r>
      <w:r w:rsidRPr="006D212C">
        <w:rPr>
          <w:vertAlign w:val="subscript"/>
        </w:rPr>
        <w:t>3</w:t>
      </w:r>
      <w:r w:rsidRPr="006D212C">
        <w:t>)</w:t>
      </w:r>
      <w:r w:rsidRPr="006D212C">
        <w:rPr>
          <w:vertAlign w:val="subscript"/>
        </w:rPr>
        <w:t>4</w:t>
      </w:r>
      <w:r w:rsidRPr="006D212C">
        <w:t>(Py)</w:t>
      </w:r>
      <w:r w:rsidRPr="006D212C">
        <w:rPr>
          <w:vertAlign w:val="subscript"/>
        </w:rPr>
        <w:t>4</w:t>
      </w:r>
      <w:r w:rsidRPr="006D212C">
        <w:t xml:space="preserve">. </w:t>
      </w:r>
      <w:r w:rsidRPr="006D212C">
        <w:rPr>
          <w:i/>
        </w:rPr>
        <w:t xml:space="preserve">Inorg. Chim. Acta </w:t>
      </w:r>
      <w:r w:rsidRPr="006D212C">
        <w:rPr>
          <w:b/>
        </w:rPr>
        <w:t>1993,</w:t>
      </w:r>
      <w:r w:rsidRPr="006D212C">
        <w:t xml:space="preserve"> </w:t>
      </w:r>
      <w:r w:rsidRPr="006D212C">
        <w:rPr>
          <w:i/>
        </w:rPr>
        <w:t>205</w:t>
      </w:r>
      <w:r w:rsidRPr="006D212C">
        <w:t xml:space="preserve"> (1), 91-97.</w:t>
      </w:r>
    </w:p>
    <w:p w14:paraId="779FFA1B" w14:textId="77777777" w:rsidR="006D212C" w:rsidRPr="006D212C" w:rsidRDefault="006D212C" w:rsidP="006D212C">
      <w:pPr>
        <w:pStyle w:val="EndNoteBibliography"/>
      </w:pPr>
      <w:r w:rsidRPr="006D212C">
        <w:t>174.</w:t>
      </w:r>
      <w:r w:rsidRPr="006D212C">
        <w:tab/>
        <w:t xml:space="preserve">Crawford, C. A.;  Matonic, J. H.;  Streib, W. E.;  Huffman, J. C.;  Dunbar, K. R.; Christou, G., Reaction of 2,2'-bipyridine (bpy) with dirhodium carboxylates: mono-bpy products with variable chelate binding modes and insights into the reaction mechanism. </w:t>
      </w:r>
      <w:r w:rsidRPr="006D212C">
        <w:rPr>
          <w:i/>
        </w:rPr>
        <w:t xml:space="preserve">Inorg. Chem. </w:t>
      </w:r>
      <w:r w:rsidRPr="006D212C">
        <w:rPr>
          <w:b/>
        </w:rPr>
        <w:t>1993,</w:t>
      </w:r>
      <w:r w:rsidRPr="006D212C">
        <w:t xml:space="preserve"> </w:t>
      </w:r>
      <w:r w:rsidRPr="006D212C">
        <w:rPr>
          <w:i/>
        </w:rPr>
        <w:t>32</w:t>
      </w:r>
      <w:r w:rsidRPr="006D212C">
        <w:t xml:space="preserve"> (14), 3125-3133.</w:t>
      </w:r>
    </w:p>
    <w:p w14:paraId="34382052" w14:textId="61443409" w:rsidR="006D212C" w:rsidRPr="006D212C" w:rsidRDefault="006D212C" w:rsidP="006D212C">
      <w:pPr>
        <w:pStyle w:val="EndNoteBibliography"/>
      </w:pPr>
      <w:r w:rsidRPr="006D212C">
        <w:t>175.</w:t>
      </w:r>
      <w:r w:rsidRPr="006D212C">
        <w:tab/>
        <w:t xml:space="preserve">Angeles-Boza, A. M.;  Chifotides, H. T.;  Aguirre, J. D.;  Chouai, A.;  Fu, P. K. L.;  Dunbar, K. R.; Turro, C., Dirhodium(II,II) complexes: </w:t>
      </w:r>
      <w:r w:rsidR="00044733">
        <w:t>m</w:t>
      </w:r>
      <w:r w:rsidRPr="006D212C">
        <w:t xml:space="preserve">olecular characteristics that affect in vitro activity. </w:t>
      </w:r>
      <w:r w:rsidRPr="006D212C">
        <w:rPr>
          <w:i/>
        </w:rPr>
        <w:t xml:space="preserve">J. Med. Chem. </w:t>
      </w:r>
      <w:r w:rsidRPr="006D212C">
        <w:rPr>
          <w:b/>
        </w:rPr>
        <w:t>2006,</w:t>
      </w:r>
      <w:r w:rsidRPr="006D212C">
        <w:t xml:space="preserve"> </w:t>
      </w:r>
      <w:r w:rsidRPr="006D212C">
        <w:rPr>
          <w:i/>
        </w:rPr>
        <w:t>49</w:t>
      </w:r>
      <w:r w:rsidRPr="006D212C">
        <w:t xml:space="preserve"> (23), 6841-6847.</w:t>
      </w:r>
    </w:p>
    <w:p w14:paraId="4C50E936" w14:textId="77777777" w:rsidR="006D212C" w:rsidRPr="006D212C" w:rsidRDefault="006D212C" w:rsidP="006D212C">
      <w:pPr>
        <w:pStyle w:val="EndNoteBibliography"/>
      </w:pPr>
      <w:r w:rsidRPr="006D212C">
        <w:t>176.</w:t>
      </w:r>
      <w:r w:rsidRPr="006D212C">
        <w:tab/>
        <w:t xml:space="preserve">Tu, Q.;  Wang, T. B.;  Welch, C. J.;  Wang, P.;  Jia, X. J.;  Raab, C.;  Bu, X. D.;  Bykowski, D.;  Hohenstaufen, B.; Doyle, M. P., Identification and </w:t>
      </w:r>
      <w:r w:rsidRPr="006D212C">
        <w:lastRenderedPageBreak/>
        <w:t xml:space="preserve">characterization of isomeric intermediates in a catalyst formation reaction by means of speciation analysis using HPLC-ICPMS and HPLC-ESI-MS. </w:t>
      </w:r>
      <w:r w:rsidRPr="006D212C">
        <w:rPr>
          <w:i/>
        </w:rPr>
        <w:t xml:space="preserve">Anal. Chem. </w:t>
      </w:r>
      <w:r w:rsidRPr="006D212C">
        <w:rPr>
          <w:b/>
        </w:rPr>
        <w:t>2006,</w:t>
      </w:r>
      <w:r w:rsidRPr="006D212C">
        <w:t xml:space="preserve"> </w:t>
      </w:r>
      <w:r w:rsidRPr="006D212C">
        <w:rPr>
          <w:i/>
        </w:rPr>
        <w:t>78</w:t>
      </w:r>
      <w:r w:rsidRPr="006D212C">
        <w:t xml:space="preserve"> (4), 1282-1289.</w:t>
      </w:r>
    </w:p>
    <w:p w14:paraId="0C1A3788" w14:textId="0130BDB4" w:rsidR="006D212C" w:rsidRPr="006D212C" w:rsidRDefault="006D212C" w:rsidP="006D212C">
      <w:pPr>
        <w:pStyle w:val="EndNoteBibliography"/>
      </w:pPr>
      <w:r w:rsidRPr="006D212C">
        <w:t>177.</w:t>
      </w:r>
      <w:r w:rsidRPr="006D212C">
        <w:tab/>
        <w:t xml:space="preserve">Lindsay, V. N. G.; Charette, A. B., Design and </w:t>
      </w:r>
      <w:r w:rsidR="00044733">
        <w:t>s</w:t>
      </w:r>
      <w:r w:rsidRPr="006D212C">
        <w:t xml:space="preserve">ynthesis of </w:t>
      </w:r>
      <w:r w:rsidR="00044733">
        <w:t>c</w:t>
      </w:r>
      <w:r w:rsidRPr="006D212C">
        <w:t xml:space="preserve">hiral </w:t>
      </w:r>
      <w:r w:rsidR="00044733">
        <w:t>h</w:t>
      </w:r>
      <w:r w:rsidRPr="006D212C">
        <w:t xml:space="preserve">eteroleptic </w:t>
      </w:r>
      <w:r w:rsidR="00044733">
        <w:t>r</w:t>
      </w:r>
      <w:r w:rsidRPr="006D212C">
        <w:t xml:space="preserve">hodium(II) </w:t>
      </w:r>
      <w:r w:rsidR="00044733">
        <w:t>c</w:t>
      </w:r>
      <w:r w:rsidRPr="006D212C">
        <w:t xml:space="preserve">arboxylate </w:t>
      </w:r>
      <w:r w:rsidR="00044733">
        <w:t>c</w:t>
      </w:r>
      <w:r w:rsidRPr="006D212C">
        <w:t xml:space="preserve">atalysts: </w:t>
      </w:r>
      <w:r w:rsidR="00044733">
        <w:t>e</w:t>
      </w:r>
      <w:r w:rsidRPr="006D212C">
        <w:t xml:space="preserve">xperimental </w:t>
      </w:r>
      <w:r w:rsidR="00044733">
        <w:t>i</w:t>
      </w:r>
      <w:r w:rsidRPr="006D212C">
        <w:t xml:space="preserve">nvestigation of </w:t>
      </w:r>
      <w:r w:rsidR="00044733">
        <w:t>h</w:t>
      </w:r>
      <w:r w:rsidRPr="006D212C">
        <w:t xml:space="preserve">alogen </w:t>
      </w:r>
      <w:r w:rsidR="00044733">
        <w:t>b</w:t>
      </w:r>
      <w:r w:rsidRPr="006D212C">
        <w:t xml:space="preserve">ond </w:t>
      </w:r>
      <w:r w:rsidR="00044733">
        <w:t>r</w:t>
      </w:r>
      <w:r w:rsidRPr="006D212C">
        <w:t xml:space="preserve">igidification </w:t>
      </w:r>
      <w:r w:rsidR="00044733">
        <w:t>e</w:t>
      </w:r>
      <w:r w:rsidRPr="006D212C">
        <w:t xml:space="preserve">ffects in </w:t>
      </w:r>
      <w:r w:rsidR="00044733">
        <w:t>a</w:t>
      </w:r>
      <w:r w:rsidRPr="006D212C">
        <w:t xml:space="preserve">symmetric </w:t>
      </w:r>
      <w:r w:rsidR="00044733">
        <w:t>c</w:t>
      </w:r>
      <w:r w:rsidRPr="006D212C">
        <w:t xml:space="preserve">yclopropanation. </w:t>
      </w:r>
      <w:r w:rsidRPr="006D212C">
        <w:rPr>
          <w:i/>
        </w:rPr>
        <w:t xml:space="preserve">ACS Catal. </w:t>
      </w:r>
      <w:r w:rsidRPr="006D212C">
        <w:rPr>
          <w:b/>
        </w:rPr>
        <w:t>2012,</w:t>
      </w:r>
      <w:r w:rsidRPr="006D212C">
        <w:t xml:space="preserve"> </w:t>
      </w:r>
      <w:r w:rsidRPr="006D212C">
        <w:rPr>
          <w:i/>
        </w:rPr>
        <w:t>2</w:t>
      </w:r>
      <w:r w:rsidRPr="006D212C">
        <w:t xml:space="preserve"> (6), 1221-1225.</w:t>
      </w:r>
    </w:p>
    <w:p w14:paraId="1BDB6C11" w14:textId="6E17387A" w:rsidR="006D212C" w:rsidRPr="006D212C" w:rsidRDefault="006D212C" w:rsidP="006D212C">
      <w:pPr>
        <w:pStyle w:val="EndNoteBibliography"/>
      </w:pPr>
      <w:r w:rsidRPr="006D212C">
        <w:t>178.</w:t>
      </w:r>
      <w:r w:rsidRPr="006D212C">
        <w:tab/>
        <w:t>Sarkar, M.;  Daw, P.;  Ghatak, T.; Bera, J. K., Amide-</w:t>
      </w:r>
      <w:r w:rsidR="00044733">
        <w:t>f</w:t>
      </w:r>
      <w:r w:rsidRPr="006D212C">
        <w:t xml:space="preserve">unctionalized </w:t>
      </w:r>
      <w:r w:rsidR="00044733">
        <w:t>n</w:t>
      </w:r>
      <w:r w:rsidRPr="006D212C">
        <w:t>aphthyridines on a Rh</w:t>
      </w:r>
      <w:r w:rsidRPr="006D212C">
        <w:rPr>
          <w:vertAlign w:val="superscript"/>
        </w:rPr>
        <w:t>II</w:t>
      </w:r>
      <w:r w:rsidR="00F71F42">
        <w:t>–</w:t>
      </w:r>
      <w:r w:rsidRPr="006D212C">
        <w:t>Rh</w:t>
      </w:r>
      <w:r w:rsidRPr="006D212C">
        <w:rPr>
          <w:vertAlign w:val="superscript"/>
        </w:rPr>
        <w:t>II</w:t>
      </w:r>
      <w:r w:rsidRPr="006D212C">
        <w:t xml:space="preserve"> </w:t>
      </w:r>
      <w:r w:rsidR="00044733">
        <w:t>p</w:t>
      </w:r>
      <w:r w:rsidRPr="006D212C">
        <w:t xml:space="preserve">latform: </w:t>
      </w:r>
      <w:r w:rsidR="00044733">
        <w:t>e</w:t>
      </w:r>
      <w:r w:rsidRPr="006D212C">
        <w:t xml:space="preserve">ffect of </w:t>
      </w:r>
      <w:r w:rsidR="00044733">
        <w:t>s</w:t>
      </w:r>
      <w:r w:rsidRPr="006D212C">
        <w:t xml:space="preserve">teric </w:t>
      </w:r>
      <w:r w:rsidR="00044733">
        <w:t>c</w:t>
      </w:r>
      <w:r w:rsidRPr="006D212C">
        <w:t xml:space="preserve">rowding, </w:t>
      </w:r>
      <w:r w:rsidR="00044733">
        <w:t>h</w:t>
      </w:r>
      <w:r w:rsidRPr="006D212C">
        <w:t xml:space="preserve">emilability, and </w:t>
      </w:r>
      <w:r w:rsidR="00044733">
        <w:t>h</w:t>
      </w:r>
      <w:r w:rsidRPr="006D212C">
        <w:t>ydrogen-</w:t>
      </w:r>
      <w:r w:rsidR="00044733">
        <w:t>b</w:t>
      </w:r>
      <w:r w:rsidRPr="006D212C">
        <w:t xml:space="preserve">onding </w:t>
      </w:r>
      <w:r w:rsidR="00044733">
        <w:t>i</w:t>
      </w:r>
      <w:r w:rsidRPr="006D212C">
        <w:t xml:space="preserve">nteractions on the </w:t>
      </w:r>
      <w:r w:rsidR="00044733">
        <w:t>s</w:t>
      </w:r>
      <w:r w:rsidRPr="006D212C">
        <w:t xml:space="preserve">tructural </w:t>
      </w:r>
      <w:r w:rsidR="00044733">
        <w:t>d</w:t>
      </w:r>
      <w:r w:rsidRPr="006D212C">
        <w:t xml:space="preserve">iversity and </w:t>
      </w:r>
      <w:r w:rsidR="00044733">
        <w:t>c</w:t>
      </w:r>
      <w:r w:rsidRPr="006D212C">
        <w:t xml:space="preserve">atalytic </w:t>
      </w:r>
      <w:r w:rsidR="00044733">
        <w:t>a</w:t>
      </w:r>
      <w:r w:rsidRPr="006D212C">
        <w:t xml:space="preserve">ctivity of </w:t>
      </w:r>
      <w:r w:rsidR="00044733">
        <w:t>d</w:t>
      </w:r>
      <w:r w:rsidRPr="006D212C">
        <w:t xml:space="preserve">irhodium(II) </w:t>
      </w:r>
      <w:r w:rsidR="00044733">
        <w:t>c</w:t>
      </w:r>
      <w:r w:rsidRPr="006D212C">
        <w:t xml:space="preserve">omplexes. </w:t>
      </w:r>
      <w:r w:rsidRPr="006D212C">
        <w:rPr>
          <w:i/>
        </w:rPr>
        <w:t xml:space="preserve">Chem. Eur. J. </w:t>
      </w:r>
      <w:r w:rsidRPr="006D212C">
        <w:rPr>
          <w:b/>
        </w:rPr>
        <w:t>2014,</w:t>
      </w:r>
      <w:r w:rsidRPr="006D212C">
        <w:t xml:space="preserve"> </w:t>
      </w:r>
      <w:r w:rsidRPr="006D212C">
        <w:rPr>
          <w:i/>
        </w:rPr>
        <w:t>20</w:t>
      </w:r>
      <w:r w:rsidRPr="006D212C">
        <w:t xml:space="preserve"> (50), 16537-16549.</w:t>
      </w:r>
    </w:p>
    <w:p w14:paraId="24C88A72" w14:textId="570ABB9A" w:rsidR="006D212C" w:rsidRPr="006D212C" w:rsidRDefault="006D212C" w:rsidP="006D212C">
      <w:pPr>
        <w:pStyle w:val="EndNoteBibliography"/>
      </w:pPr>
      <w:r w:rsidRPr="006D212C">
        <w:t>179.</w:t>
      </w:r>
      <w:r w:rsidRPr="006D212C">
        <w:tab/>
        <w:t xml:space="preserve">Sambasivan, R.; Ball, Z. T., Metallopeptides for </w:t>
      </w:r>
      <w:r w:rsidR="00044733">
        <w:t>a</w:t>
      </w:r>
      <w:r w:rsidRPr="006D212C">
        <w:t xml:space="preserve">symmetric </w:t>
      </w:r>
      <w:r w:rsidR="00044733">
        <w:t>d</w:t>
      </w:r>
      <w:r w:rsidRPr="006D212C">
        <w:t xml:space="preserve">irhodium </w:t>
      </w:r>
      <w:r w:rsidR="00044733">
        <w:t>c</w:t>
      </w:r>
      <w:r w:rsidRPr="006D212C">
        <w:t xml:space="preserve">atalysis. </w:t>
      </w:r>
      <w:r w:rsidRPr="006D212C">
        <w:rPr>
          <w:i/>
        </w:rPr>
        <w:t xml:space="preserve">J. Am. Chem. Soc. </w:t>
      </w:r>
      <w:r w:rsidRPr="006D212C">
        <w:rPr>
          <w:b/>
        </w:rPr>
        <w:t>2010,</w:t>
      </w:r>
      <w:r w:rsidRPr="006D212C">
        <w:t xml:space="preserve"> </w:t>
      </w:r>
      <w:r w:rsidRPr="006D212C">
        <w:rPr>
          <w:i/>
        </w:rPr>
        <w:t>132</w:t>
      </w:r>
      <w:r w:rsidRPr="006D212C">
        <w:t xml:space="preserve"> (27), 9289-9291.</w:t>
      </w:r>
    </w:p>
    <w:p w14:paraId="01224230" w14:textId="77777777" w:rsidR="006D212C" w:rsidRPr="006D212C" w:rsidRDefault="006D212C" w:rsidP="006D212C">
      <w:pPr>
        <w:pStyle w:val="EndNoteBibliography"/>
      </w:pPr>
      <w:r w:rsidRPr="006D212C">
        <w:t>180.</w:t>
      </w:r>
      <w:r w:rsidRPr="006D212C">
        <w:tab/>
        <w:t xml:space="preserve">Marcoux, D.;  Lindsay, V. N. G.; Charette, A. B., Use of achiral additives to increase the stereoselectivity in Rh(II)-catalyzed cyclopropanations. </w:t>
      </w:r>
      <w:r w:rsidRPr="006D212C">
        <w:rPr>
          <w:i/>
        </w:rPr>
        <w:t xml:space="preserve">Chem. Commun. </w:t>
      </w:r>
      <w:r w:rsidRPr="006D212C">
        <w:rPr>
          <w:b/>
        </w:rPr>
        <w:t>2010,</w:t>
      </w:r>
      <w:r w:rsidRPr="006D212C">
        <w:t xml:space="preserve"> </w:t>
      </w:r>
      <w:r w:rsidRPr="006D212C">
        <w:rPr>
          <w:i/>
        </w:rPr>
        <w:t>46</w:t>
      </w:r>
      <w:r w:rsidRPr="006D212C">
        <w:t xml:space="preserve"> (6), 910-912.</w:t>
      </w:r>
    </w:p>
    <w:p w14:paraId="03FBB075" w14:textId="77777777" w:rsidR="006D212C" w:rsidRPr="006D212C" w:rsidRDefault="006D212C" w:rsidP="006D212C">
      <w:pPr>
        <w:pStyle w:val="EndNoteBibliography"/>
      </w:pPr>
      <w:r w:rsidRPr="006D212C">
        <w:t>181.</w:t>
      </w:r>
      <w:r w:rsidRPr="006D212C">
        <w:tab/>
        <w:t>Wynne, D. C.;  Olmstead, M. M.; Jessop, P. G., Supercritical and liquid solvent effects on the enantioselectivity of asymmetric cyclopropanation with tetrakis[1-[(4-tert-butylphenyl)-sulfonyl]-(2</w:t>
      </w:r>
      <w:r w:rsidRPr="006D212C">
        <w:rPr>
          <w:i/>
        </w:rPr>
        <w:t>S</w:t>
      </w:r>
      <w:r w:rsidRPr="006D212C">
        <w:t xml:space="preserve">)-pyrrolidinecarboxylate]dirhodium(II). </w:t>
      </w:r>
      <w:r w:rsidRPr="006D212C">
        <w:rPr>
          <w:i/>
        </w:rPr>
        <w:t xml:space="preserve">J. Am. Chem. Soc. </w:t>
      </w:r>
      <w:r w:rsidRPr="006D212C">
        <w:rPr>
          <w:b/>
        </w:rPr>
        <w:t>2000,</w:t>
      </w:r>
      <w:r w:rsidRPr="006D212C">
        <w:t xml:space="preserve"> </w:t>
      </w:r>
      <w:r w:rsidRPr="006D212C">
        <w:rPr>
          <w:i/>
        </w:rPr>
        <w:t>122</w:t>
      </w:r>
      <w:r w:rsidRPr="006D212C">
        <w:t xml:space="preserve"> (32), 7638-7647.</w:t>
      </w:r>
    </w:p>
    <w:p w14:paraId="22C1115E" w14:textId="77777777" w:rsidR="006D212C" w:rsidRPr="006D212C" w:rsidRDefault="006D212C" w:rsidP="006D212C">
      <w:pPr>
        <w:pStyle w:val="EndNoteBibliography"/>
      </w:pPr>
      <w:r w:rsidRPr="006D212C">
        <w:t>182.</w:t>
      </w:r>
      <w:r w:rsidRPr="006D212C">
        <w:tab/>
        <w:t xml:space="preserve">Davies, H. M. L.; Venkataramani, C., Dirhodium tetraprolinate-catalyzed asymmetric cycloproplanations with high turnover numbers. </w:t>
      </w:r>
      <w:r w:rsidRPr="006D212C">
        <w:rPr>
          <w:i/>
        </w:rPr>
        <w:t xml:space="preserve">Organic Letters </w:t>
      </w:r>
      <w:r w:rsidRPr="006D212C">
        <w:rPr>
          <w:b/>
        </w:rPr>
        <w:t>2003,</w:t>
      </w:r>
      <w:r w:rsidRPr="006D212C">
        <w:t xml:space="preserve"> </w:t>
      </w:r>
      <w:r w:rsidRPr="006D212C">
        <w:rPr>
          <w:i/>
        </w:rPr>
        <w:t>5</w:t>
      </w:r>
      <w:r w:rsidRPr="006D212C">
        <w:t xml:space="preserve"> (9), 1403-1406.</w:t>
      </w:r>
    </w:p>
    <w:p w14:paraId="1E412692" w14:textId="05453CFA" w:rsidR="006D212C" w:rsidRPr="006D212C" w:rsidRDefault="006D212C" w:rsidP="006D212C">
      <w:pPr>
        <w:pStyle w:val="EndNoteBibliography"/>
      </w:pPr>
      <w:r w:rsidRPr="006D212C">
        <w:t>183.</w:t>
      </w:r>
      <w:r w:rsidRPr="006D212C">
        <w:tab/>
        <w:t xml:space="preserve">Bilgrien, C.;  Drago, R. S.;  Vogel, G. C.; Stahlbush, J., </w:t>
      </w:r>
      <w:r w:rsidRPr="006D212C">
        <w:rPr>
          <w:i/>
        </w:rPr>
        <w:t>Trans</w:t>
      </w:r>
      <w:r w:rsidRPr="006D212C">
        <w:t xml:space="preserve"> </w:t>
      </w:r>
      <w:r w:rsidR="00044733">
        <w:t>i</w:t>
      </w:r>
      <w:r w:rsidRPr="006D212C">
        <w:t>nfluence across a Rh</w:t>
      </w:r>
      <w:r w:rsidR="00CB7940">
        <w:t>–</w:t>
      </w:r>
      <w:r w:rsidRPr="006D212C">
        <w:t xml:space="preserve">Rh </w:t>
      </w:r>
      <w:r w:rsidR="00044733">
        <w:t>b</w:t>
      </w:r>
      <w:r w:rsidRPr="006D212C">
        <w:t xml:space="preserve">ond.  Effect of a </w:t>
      </w:r>
      <w:r w:rsidR="00044733">
        <w:t>s</w:t>
      </w:r>
      <w:r w:rsidRPr="006D212C">
        <w:t xml:space="preserve">eries of </w:t>
      </w:r>
      <w:r w:rsidR="0076473C">
        <w:t>L</w:t>
      </w:r>
      <w:r w:rsidRPr="006D212C">
        <w:t xml:space="preserve">ewis </w:t>
      </w:r>
      <w:r w:rsidR="00044733">
        <w:t>b</w:t>
      </w:r>
      <w:r w:rsidRPr="006D212C">
        <w:t xml:space="preserve">ases on the </w:t>
      </w:r>
      <w:r w:rsidR="00044733">
        <w:t>s</w:t>
      </w:r>
      <w:r w:rsidRPr="006D212C">
        <w:t xml:space="preserve">tretching </w:t>
      </w:r>
      <w:r w:rsidR="00044733">
        <w:t>f</w:t>
      </w:r>
      <w:r w:rsidRPr="006D212C">
        <w:t xml:space="preserve">requency of </w:t>
      </w:r>
      <w:r w:rsidR="00044733">
        <w:t>c</w:t>
      </w:r>
      <w:r w:rsidRPr="006D212C">
        <w:t xml:space="preserve">oordinated CO. </w:t>
      </w:r>
      <w:r w:rsidRPr="006D212C">
        <w:rPr>
          <w:i/>
        </w:rPr>
        <w:t xml:space="preserve">Inorg. Chem. </w:t>
      </w:r>
      <w:r w:rsidRPr="006D212C">
        <w:rPr>
          <w:b/>
        </w:rPr>
        <w:t>1986,</w:t>
      </w:r>
      <w:r w:rsidRPr="006D212C">
        <w:t xml:space="preserve"> </w:t>
      </w:r>
      <w:r w:rsidRPr="006D212C">
        <w:rPr>
          <w:i/>
        </w:rPr>
        <w:t>25</w:t>
      </w:r>
      <w:r w:rsidRPr="006D212C">
        <w:t xml:space="preserve"> (16), 2864-2866.</w:t>
      </w:r>
    </w:p>
    <w:p w14:paraId="336E0DAD" w14:textId="77777777" w:rsidR="006D212C" w:rsidRPr="006D212C" w:rsidRDefault="006D212C" w:rsidP="006D212C">
      <w:pPr>
        <w:pStyle w:val="EndNoteBibliography"/>
      </w:pPr>
      <w:r w:rsidRPr="006D212C">
        <w:t>184.</w:t>
      </w:r>
      <w:r w:rsidRPr="006D212C">
        <w:tab/>
        <w:t xml:space="preserve">Wong, D. L.;  Zhang, A.;  Faponle, A. S.;  de Visser, S. P.; Stillman, M. J., Glutathione binding to dirhodium tetraacetate: a spectroscopic, mass spectral and computational study of an anti-tumour compound. </w:t>
      </w:r>
      <w:r w:rsidRPr="006D212C">
        <w:rPr>
          <w:i/>
        </w:rPr>
        <w:t xml:space="preserve">Metallomics </w:t>
      </w:r>
      <w:r w:rsidRPr="006D212C">
        <w:rPr>
          <w:b/>
        </w:rPr>
        <w:t>2017,</w:t>
      </w:r>
      <w:r w:rsidRPr="006D212C">
        <w:t xml:space="preserve"> </w:t>
      </w:r>
      <w:r w:rsidRPr="006D212C">
        <w:rPr>
          <w:i/>
        </w:rPr>
        <w:t>9</w:t>
      </w:r>
      <w:r w:rsidRPr="006D212C">
        <w:t xml:space="preserve"> (5), 501-516.</w:t>
      </w:r>
    </w:p>
    <w:p w14:paraId="05E958CE" w14:textId="43DCB5C3" w:rsidR="006D212C" w:rsidRPr="006D212C" w:rsidRDefault="006D212C" w:rsidP="006D212C">
      <w:pPr>
        <w:pStyle w:val="EndNoteBibliography"/>
      </w:pPr>
      <w:r w:rsidRPr="006D212C">
        <w:t>185.</w:t>
      </w:r>
      <w:r w:rsidRPr="006D212C">
        <w:tab/>
        <w:t xml:space="preserve">Tracey, A. A.;  Eriks, K.;  Prock, A.; Giering, W. P., Electrochemical investigation of the substitution reactions of the solvent-coordinated acyl complexes </w:t>
      </w:r>
      <w:r w:rsidRPr="006D212C">
        <w:rPr>
          <w:i/>
        </w:rPr>
        <w:t>η</w:t>
      </w:r>
      <w:r w:rsidRPr="006D212C">
        <w:t>-Cp(acetone)(CO)FeCOMe</w:t>
      </w:r>
      <w:r w:rsidRPr="006D212C">
        <w:rPr>
          <w:vertAlign w:val="superscript"/>
        </w:rPr>
        <w:t>0,+</w:t>
      </w:r>
      <w:r w:rsidRPr="006D212C">
        <w:t xml:space="preserve"> involving thioethers. Applications of the quantitative analysis of ligand effects. </w:t>
      </w:r>
      <w:r w:rsidRPr="006D212C">
        <w:rPr>
          <w:i/>
        </w:rPr>
        <w:t xml:space="preserve">Organometallics </w:t>
      </w:r>
      <w:r w:rsidRPr="006D212C">
        <w:rPr>
          <w:b/>
        </w:rPr>
        <w:t>1990,</w:t>
      </w:r>
      <w:r w:rsidRPr="006D212C">
        <w:t xml:space="preserve"> </w:t>
      </w:r>
      <w:r w:rsidRPr="006D212C">
        <w:rPr>
          <w:i/>
        </w:rPr>
        <w:t>9</w:t>
      </w:r>
      <w:r w:rsidRPr="006D212C">
        <w:t xml:space="preserve"> (5), 1399-1405.</w:t>
      </w:r>
    </w:p>
    <w:p w14:paraId="083F564F" w14:textId="2092CE0C" w:rsidR="006D212C" w:rsidRPr="006D212C" w:rsidRDefault="006D212C" w:rsidP="006D212C">
      <w:pPr>
        <w:pStyle w:val="EndNoteBibliography"/>
      </w:pPr>
      <w:r w:rsidRPr="006D212C">
        <w:t>186.</w:t>
      </w:r>
      <w:r w:rsidRPr="006D212C">
        <w:tab/>
        <w:t xml:space="preserve">Gatard, S.;  Guo, C.;  Foxman, B. M.; Ozerov, O. V., Thioether, </w:t>
      </w:r>
      <w:r w:rsidR="00044733">
        <w:t>d</w:t>
      </w:r>
      <w:r w:rsidRPr="006D212C">
        <w:t xml:space="preserve">initrogen, and </w:t>
      </w:r>
      <w:r w:rsidR="00044733">
        <w:t>o</w:t>
      </w:r>
      <w:r w:rsidRPr="006D212C">
        <w:t xml:space="preserve">lefin </w:t>
      </w:r>
      <w:r w:rsidR="00044733">
        <w:t>c</w:t>
      </w:r>
      <w:r w:rsidRPr="006D212C">
        <w:t xml:space="preserve">omplexes of (PNP)Rh: </w:t>
      </w:r>
      <w:r w:rsidR="00044733">
        <w:t>k</w:t>
      </w:r>
      <w:r w:rsidRPr="006D212C">
        <w:t xml:space="preserve">inetics and </w:t>
      </w:r>
      <w:r w:rsidR="00044733">
        <w:t>t</w:t>
      </w:r>
      <w:r w:rsidRPr="006D212C">
        <w:t xml:space="preserve">hermodynamics of </w:t>
      </w:r>
      <w:r w:rsidR="00044733">
        <w:t>e</w:t>
      </w:r>
      <w:r w:rsidRPr="006D212C">
        <w:t xml:space="preserve">xchange and </w:t>
      </w:r>
      <w:r w:rsidR="00044733">
        <w:t>o</w:t>
      </w:r>
      <w:r w:rsidRPr="006D212C">
        <w:t xml:space="preserve">xidative </w:t>
      </w:r>
      <w:r w:rsidR="00044733">
        <w:t>a</w:t>
      </w:r>
      <w:r w:rsidRPr="006D212C">
        <w:t xml:space="preserve">ddition </w:t>
      </w:r>
      <w:r w:rsidR="00044733">
        <w:t>r</w:t>
      </w:r>
      <w:r w:rsidRPr="006D212C">
        <w:t xml:space="preserve">eactions. </w:t>
      </w:r>
      <w:r w:rsidRPr="006D212C">
        <w:rPr>
          <w:i/>
        </w:rPr>
        <w:t xml:space="preserve">Organometallics </w:t>
      </w:r>
      <w:r w:rsidRPr="006D212C">
        <w:rPr>
          <w:b/>
        </w:rPr>
        <w:t>2007,</w:t>
      </w:r>
      <w:r w:rsidRPr="006D212C">
        <w:t xml:space="preserve"> </w:t>
      </w:r>
      <w:r w:rsidRPr="006D212C">
        <w:rPr>
          <w:i/>
        </w:rPr>
        <w:t>26</w:t>
      </w:r>
      <w:r w:rsidRPr="006D212C">
        <w:t xml:space="preserve"> (25), 6066-6075.</w:t>
      </w:r>
    </w:p>
    <w:p w14:paraId="7EEBA0EA" w14:textId="5E5A59A5" w:rsidR="006D212C" w:rsidRPr="006D212C" w:rsidRDefault="006D212C" w:rsidP="006D212C">
      <w:pPr>
        <w:pStyle w:val="EndNoteBibliography"/>
      </w:pPr>
      <w:r w:rsidRPr="006D212C">
        <w:t>187.</w:t>
      </w:r>
      <w:r w:rsidRPr="006D212C">
        <w:tab/>
        <w:t>Shi, T.; Elding, L. I., Structure−</w:t>
      </w:r>
      <w:r w:rsidR="00044733">
        <w:t>r</w:t>
      </w:r>
      <w:r w:rsidRPr="006D212C">
        <w:t xml:space="preserve">eactivity </w:t>
      </w:r>
      <w:r w:rsidR="00044733">
        <w:t>c</w:t>
      </w:r>
      <w:r w:rsidRPr="006D212C">
        <w:t xml:space="preserve">orrelations for </w:t>
      </w:r>
      <w:r w:rsidR="00044733">
        <w:t>c</w:t>
      </w:r>
      <w:r w:rsidRPr="006D212C">
        <w:t xml:space="preserve">omplex </w:t>
      </w:r>
      <w:r w:rsidR="00044733">
        <w:t>f</w:t>
      </w:r>
      <w:r w:rsidRPr="006D212C">
        <w:t xml:space="preserve">ormation </w:t>
      </w:r>
      <w:r w:rsidR="00044733">
        <w:t>r</w:t>
      </w:r>
      <w:r w:rsidRPr="006D212C">
        <w:t xml:space="preserve">eactions between </w:t>
      </w:r>
      <w:r w:rsidR="00044733">
        <w:t>s</w:t>
      </w:r>
      <w:r w:rsidRPr="006D212C">
        <w:t>quare-</w:t>
      </w:r>
      <w:r w:rsidR="00044733">
        <w:t>p</w:t>
      </w:r>
      <w:r w:rsidRPr="006D212C">
        <w:t xml:space="preserve">lanar </w:t>
      </w:r>
      <w:r w:rsidR="00044733">
        <w:t>m</w:t>
      </w:r>
      <w:r w:rsidRPr="006D212C">
        <w:t xml:space="preserve">etal </w:t>
      </w:r>
      <w:r w:rsidR="00044733">
        <w:t>c</w:t>
      </w:r>
      <w:r w:rsidRPr="006D212C">
        <w:t xml:space="preserve">enters and </w:t>
      </w:r>
      <w:r w:rsidR="00044733">
        <w:t>t</w:t>
      </w:r>
      <w:r w:rsidRPr="006D212C">
        <w:t xml:space="preserve">hioethers. </w:t>
      </w:r>
      <w:r w:rsidRPr="006D212C">
        <w:rPr>
          <w:i/>
        </w:rPr>
        <w:t xml:space="preserve">Inorg. Chem. </w:t>
      </w:r>
      <w:r w:rsidRPr="006D212C">
        <w:rPr>
          <w:b/>
        </w:rPr>
        <w:t>1996,</w:t>
      </w:r>
      <w:r w:rsidRPr="006D212C">
        <w:t xml:space="preserve"> </w:t>
      </w:r>
      <w:r w:rsidRPr="006D212C">
        <w:rPr>
          <w:i/>
        </w:rPr>
        <w:t>35</w:t>
      </w:r>
      <w:r w:rsidRPr="006D212C">
        <w:t xml:space="preserve"> (20), 5941-5947.</w:t>
      </w:r>
    </w:p>
    <w:p w14:paraId="453135F3" w14:textId="2F775922" w:rsidR="006D212C" w:rsidRPr="006D212C" w:rsidRDefault="006D212C" w:rsidP="006D212C">
      <w:pPr>
        <w:pStyle w:val="EndNoteBibliography"/>
      </w:pPr>
      <w:r w:rsidRPr="006D212C">
        <w:t>188.</w:t>
      </w:r>
      <w:r w:rsidRPr="006D212C">
        <w:tab/>
        <w:t xml:space="preserve">Lewis, N.;  Mckillop, A.;  Taylor, R. J. K.; Watson, R. J., A </w:t>
      </w:r>
      <w:r w:rsidR="00044733">
        <w:t>s</w:t>
      </w:r>
      <w:r w:rsidRPr="006D212C">
        <w:t xml:space="preserve">imple and </w:t>
      </w:r>
      <w:r w:rsidR="00044733">
        <w:t>e</w:t>
      </w:r>
      <w:r w:rsidRPr="006D212C">
        <w:t xml:space="preserve">fficient </w:t>
      </w:r>
      <w:r w:rsidR="00044733">
        <w:t>p</w:t>
      </w:r>
      <w:r w:rsidRPr="006D212C">
        <w:t xml:space="preserve">rocedure for the </w:t>
      </w:r>
      <w:r w:rsidR="00044733">
        <w:t>p</w:t>
      </w:r>
      <w:r w:rsidRPr="006D212C">
        <w:t xml:space="preserve">reparation of </w:t>
      </w:r>
      <w:r w:rsidR="00044733">
        <w:t>c</w:t>
      </w:r>
      <w:r w:rsidRPr="006D212C">
        <w:t>hiral 2-</w:t>
      </w:r>
      <w:r w:rsidR="00044733">
        <w:t>o</w:t>
      </w:r>
      <w:r w:rsidRPr="006D212C">
        <w:t>xazolidinones from α-</w:t>
      </w:r>
      <w:r w:rsidR="00044733">
        <w:t>a</w:t>
      </w:r>
      <w:r w:rsidRPr="006D212C">
        <w:t xml:space="preserve">mino </w:t>
      </w:r>
      <w:r w:rsidR="00044733">
        <w:t>a</w:t>
      </w:r>
      <w:r w:rsidRPr="006D212C">
        <w:t xml:space="preserve">cids. </w:t>
      </w:r>
      <w:r w:rsidRPr="006D212C">
        <w:rPr>
          <w:i/>
        </w:rPr>
        <w:t xml:space="preserve">Synth. Commun. </w:t>
      </w:r>
      <w:r w:rsidRPr="006D212C">
        <w:rPr>
          <w:b/>
        </w:rPr>
        <w:t>1995,</w:t>
      </w:r>
      <w:r w:rsidRPr="006D212C">
        <w:t xml:space="preserve"> </w:t>
      </w:r>
      <w:r w:rsidRPr="006D212C">
        <w:rPr>
          <w:i/>
        </w:rPr>
        <w:t>25</w:t>
      </w:r>
      <w:r w:rsidRPr="006D212C">
        <w:t xml:space="preserve"> (4), 561-568.</w:t>
      </w:r>
    </w:p>
    <w:p w14:paraId="153E9DDD" w14:textId="622B7D44" w:rsidR="006D212C" w:rsidRPr="006D212C" w:rsidRDefault="006D212C" w:rsidP="006D212C">
      <w:pPr>
        <w:pStyle w:val="EndNoteBibliography"/>
      </w:pPr>
      <w:r w:rsidRPr="006D212C">
        <w:lastRenderedPageBreak/>
        <w:t>189.</w:t>
      </w:r>
      <w:r w:rsidRPr="006D212C">
        <w:tab/>
        <w:t xml:space="preserve">Hou, D. R.;  Reibenspies, J. H.; Burgess, K., New, optically active phosphine oxazoline (JM-Phos) ligands: </w:t>
      </w:r>
      <w:r w:rsidR="00044733">
        <w:t>s</w:t>
      </w:r>
      <w:r w:rsidRPr="006D212C">
        <w:t xml:space="preserve">yntheses and applications in allylation reactions. </w:t>
      </w:r>
      <w:r w:rsidRPr="006D212C">
        <w:rPr>
          <w:i/>
        </w:rPr>
        <w:t xml:space="preserve">J. Org. Chem. </w:t>
      </w:r>
      <w:r w:rsidRPr="006D212C">
        <w:rPr>
          <w:b/>
        </w:rPr>
        <w:t>2001,</w:t>
      </w:r>
      <w:r w:rsidRPr="006D212C">
        <w:t xml:space="preserve"> </w:t>
      </w:r>
      <w:r w:rsidRPr="006D212C">
        <w:rPr>
          <w:i/>
        </w:rPr>
        <w:t>66</w:t>
      </w:r>
      <w:r w:rsidRPr="006D212C">
        <w:t xml:space="preserve"> (1), 206-215.</w:t>
      </w:r>
    </w:p>
    <w:p w14:paraId="01CC2406" w14:textId="2990EA54" w:rsidR="006D212C" w:rsidRPr="006D212C" w:rsidRDefault="006D212C" w:rsidP="006D212C">
      <w:pPr>
        <w:pStyle w:val="EndNoteBibliography"/>
      </w:pPr>
      <w:r w:rsidRPr="006D212C">
        <w:t>190.</w:t>
      </w:r>
      <w:r w:rsidRPr="006D212C">
        <w:tab/>
        <w:t xml:space="preserve">Sibi, M. P.;  Rutherford, D.;  Renhowe, P. A.; Li, B., Investigations of a </w:t>
      </w:r>
      <w:r w:rsidR="00044733">
        <w:t>n</w:t>
      </w:r>
      <w:r w:rsidRPr="006D212C">
        <w:t xml:space="preserve">ucleophilic </w:t>
      </w:r>
      <w:r w:rsidR="00044733">
        <w:t>a</w:t>
      </w:r>
      <w:r w:rsidRPr="006D212C">
        <w:t xml:space="preserve">laninol </w:t>
      </w:r>
      <w:r w:rsidR="00044733">
        <w:t>s</w:t>
      </w:r>
      <w:r w:rsidRPr="006D212C">
        <w:t xml:space="preserve">ynthon </w:t>
      </w:r>
      <w:r w:rsidR="00044733">
        <w:t>d</w:t>
      </w:r>
      <w:r w:rsidRPr="006D212C">
        <w:t xml:space="preserve">erived from </w:t>
      </w:r>
      <w:r w:rsidR="00044733">
        <w:t>s</w:t>
      </w:r>
      <w:r w:rsidRPr="006D212C">
        <w:t xml:space="preserve">erine. </w:t>
      </w:r>
      <w:r w:rsidRPr="006D212C">
        <w:rPr>
          <w:i/>
        </w:rPr>
        <w:t>J</w:t>
      </w:r>
      <w:r w:rsidR="00967074">
        <w:rPr>
          <w:i/>
        </w:rPr>
        <w:t xml:space="preserve">. </w:t>
      </w:r>
      <w:r w:rsidRPr="006D212C">
        <w:rPr>
          <w:i/>
        </w:rPr>
        <w:t>Am</w:t>
      </w:r>
      <w:r w:rsidR="00967074">
        <w:rPr>
          <w:i/>
        </w:rPr>
        <w:t xml:space="preserve">. </w:t>
      </w:r>
      <w:r w:rsidRPr="006D212C">
        <w:rPr>
          <w:i/>
        </w:rPr>
        <w:t>Chem</w:t>
      </w:r>
      <w:r w:rsidR="00967074">
        <w:rPr>
          <w:i/>
        </w:rPr>
        <w:t>.</w:t>
      </w:r>
      <w:r w:rsidRPr="006D212C">
        <w:rPr>
          <w:i/>
        </w:rPr>
        <w:t xml:space="preserve"> Soc</w:t>
      </w:r>
      <w:r w:rsidR="00967074">
        <w:rPr>
          <w:i/>
        </w:rPr>
        <w:t>.</w:t>
      </w:r>
      <w:r w:rsidRPr="006D212C">
        <w:rPr>
          <w:i/>
        </w:rPr>
        <w:t xml:space="preserve"> </w:t>
      </w:r>
      <w:r w:rsidRPr="006D212C">
        <w:rPr>
          <w:b/>
        </w:rPr>
        <w:t>1999,</w:t>
      </w:r>
      <w:r w:rsidRPr="006D212C">
        <w:t xml:space="preserve"> </w:t>
      </w:r>
      <w:r w:rsidRPr="006D212C">
        <w:rPr>
          <w:i/>
        </w:rPr>
        <w:t>121</w:t>
      </w:r>
      <w:r w:rsidRPr="006D212C">
        <w:t xml:space="preserve"> (33), 7509-7516.</w:t>
      </w:r>
    </w:p>
    <w:p w14:paraId="29ECA8E4" w14:textId="2BDA9B25" w:rsidR="006D212C" w:rsidRPr="006D212C" w:rsidRDefault="006D212C" w:rsidP="006D212C">
      <w:pPr>
        <w:pStyle w:val="EndNoteBibliography"/>
      </w:pPr>
      <w:r w:rsidRPr="006D212C">
        <w:t>191.</w:t>
      </w:r>
      <w:r w:rsidRPr="006D212C">
        <w:tab/>
        <w:t xml:space="preserve">Warzecha, E.;  Berto, T. C.;  Wilkinson, C. C.; Berry, J. F., Rhodium </w:t>
      </w:r>
      <w:r w:rsidR="00044733">
        <w:t>r</w:t>
      </w:r>
      <w:r w:rsidRPr="006D212C">
        <w:t xml:space="preserve">ainbow: </w:t>
      </w:r>
      <w:r w:rsidR="00044733">
        <w:t>a</w:t>
      </w:r>
      <w:r w:rsidRPr="006D212C">
        <w:t xml:space="preserve"> </w:t>
      </w:r>
      <w:r w:rsidR="00044733">
        <w:t>c</w:t>
      </w:r>
      <w:r w:rsidRPr="006D212C">
        <w:t xml:space="preserve">olorful </w:t>
      </w:r>
      <w:r w:rsidR="00044733">
        <w:t>l</w:t>
      </w:r>
      <w:r w:rsidRPr="006D212C">
        <w:t xml:space="preserve">aboratory </w:t>
      </w:r>
      <w:r w:rsidR="00044733">
        <w:t>e</w:t>
      </w:r>
      <w:r w:rsidRPr="006D212C">
        <w:t xml:space="preserve">xperiment </w:t>
      </w:r>
      <w:r w:rsidR="00044733">
        <w:t>h</w:t>
      </w:r>
      <w:r w:rsidRPr="006D212C">
        <w:t xml:space="preserve">ighlighting </w:t>
      </w:r>
      <w:r w:rsidR="00044733">
        <w:t>l</w:t>
      </w:r>
      <w:r w:rsidRPr="006D212C">
        <w:t xml:space="preserve">igand </w:t>
      </w:r>
      <w:r w:rsidR="00044733">
        <w:t>f</w:t>
      </w:r>
      <w:r w:rsidRPr="006D212C">
        <w:t xml:space="preserve">ield </w:t>
      </w:r>
      <w:r w:rsidR="00044733">
        <w:t>e</w:t>
      </w:r>
      <w:r w:rsidRPr="006D212C">
        <w:t xml:space="preserve">ffects of </w:t>
      </w:r>
      <w:r w:rsidR="00044733">
        <w:t>d</w:t>
      </w:r>
      <w:r w:rsidRPr="006D212C">
        <w:t xml:space="preserve">irhodium </w:t>
      </w:r>
      <w:r w:rsidR="00044733">
        <w:t>t</w:t>
      </w:r>
      <w:r w:rsidRPr="006D212C">
        <w:t xml:space="preserve">etraacetate. </w:t>
      </w:r>
      <w:r w:rsidRPr="006D212C">
        <w:rPr>
          <w:i/>
        </w:rPr>
        <w:t xml:space="preserve">J. Chem. Educ. </w:t>
      </w:r>
      <w:r w:rsidRPr="006D212C">
        <w:rPr>
          <w:b/>
        </w:rPr>
        <w:t>2019</w:t>
      </w:r>
      <w:r w:rsidRPr="006D212C">
        <w:t>.</w:t>
      </w:r>
    </w:p>
    <w:p w14:paraId="6C16028E" w14:textId="77777777" w:rsidR="006D212C" w:rsidRPr="006D212C" w:rsidRDefault="006D212C" w:rsidP="006D212C">
      <w:pPr>
        <w:pStyle w:val="EndNoteBibliography"/>
      </w:pPr>
      <w:r w:rsidRPr="006D212C">
        <w:t>192.</w:t>
      </w:r>
      <w:r w:rsidRPr="006D212C">
        <w:tab/>
        <w:t>Keaney, G. F.; Wood, J. L., Rhodium perfluorobutyramide (Rh</w:t>
      </w:r>
      <w:r w:rsidRPr="006D212C">
        <w:rPr>
          <w:vertAlign w:val="subscript"/>
        </w:rPr>
        <w:t>2</w:t>
      </w:r>
      <w:r w:rsidRPr="006D212C">
        <w:t>(pfm)</w:t>
      </w:r>
      <w:r w:rsidRPr="006D212C">
        <w:rPr>
          <w:vertAlign w:val="subscript"/>
        </w:rPr>
        <w:t>4</w:t>
      </w:r>
      <w:r w:rsidRPr="006D212C">
        <w:t xml:space="preserve">): a synthetically useful catalyst for olefin aziridinations. </w:t>
      </w:r>
      <w:r w:rsidRPr="006D212C">
        <w:rPr>
          <w:i/>
        </w:rPr>
        <w:t xml:space="preserve">Tetrahedron Lett. </w:t>
      </w:r>
      <w:r w:rsidRPr="006D212C">
        <w:rPr>
          <w:b/>
        </w:rPr>
        <w:t>2005,</w:t>
      </w:r>
      <w:r w:rsidRPr="006D212C">
        <w:t xml:space="preserve"> </w:t>
      </w:r>
      <w:r w:rsidRPr="006D212C">
        <w:rPr>
          <w:i/>
        </w:rPr>
        <w:t>46</w:t>
      </w:r>
      <w:r w:rsidRPr="006D212C">
        <w:t xml:space="preserve"> (23), 4031-4034.</w:t>
      </w:r>
    </w:p>
    <w:p w14:paraId="610BABC8" w14:textId="769FA9EE" w:rsidR="006D212C" w:rsidRPr="006D212C" w:rsidRDefault="006D212C" w:rsidP="006D212C">
      <w:pPr>
        <w:pStyle w:val="EndNoteBibliography"/>
      </w:pPr>
      <w:r w:rsidRPr="006D212C">
        <w:t>193.</w:t>
      </w:r>
      <w:r w:rsidRPr="006D212C">
        <w:tab/>
        <w:t xml:space="preserve">Ezerskaya, N. A.;  Toropchenova, E. S.;  Kubrakova, I. V.;  Krasheninnikova, S. V.;  Kudinova, T. F.;  Fomina, T. A.; Kiseleva, I. N., Preparation of </w:t>
      </w:r>
      <w:r w:rsidR="00044733">
        <w:t>b</w:t>
      </w:r>
      <w:r w:rsidRPr="006D212C">
        <w:t xml:space="preserve">inuclear </w:t>
      </w:r>
      <w:r w:rsidR="00044733">
        <w:t>r</w:t>
      </w:r>
      <w:r w:rsidRPr="006D212C">
        <w:t xml:space="preserve">hodium(II) </w:t>
      </w:r>
      <w:r w:rsidR="00044733">
        <w:t>t</w:t>
      </w:r>
      <w:r w:rsidRPr="006D212C">
        <w:t>etraacetate (</w:t>
      </w:r>
      <w:r w:rsidR="00044733">
        <w:t>i</w:t>
      </w:r>
      <w:r w:rsidRPr="006D212C">
        <w:t xml:space="preserve">nitial </w:t>
      </w:r>
      <w:r w:rsidR="00044733">
        <w:t>c</w:t>
      </w:r>
      <w:r w:rsidRPr="006D212C">
        <w:t xml:space="preserve">ompound for the </w:t>
      </w:r>
      <w:r w:rsidR="00044733">
        <w:t>c</w:t>
      </w:r>
      <w:r w:rsidRPr="006D212C">
        <w:t xml:space="preserve">oulometric </w:t>
      </w:r>
      <w:r w:rsidR="00044733">
        <w:t>d</w:t>
      </w:r>
      <w:r w:rsidRPr="006D212C">
        <w:t xml:space="preserve">etermination of </w:t>
      </w:r>
      <w:r w:rsidR="00044733">
        <w:t>r</w:t>
      </w:r>
      <w:r w:rsidRPr="006D212C">
        <w:t xml:space="preserve">hodium) under the </w:t>
      </w:r>
      <w:r w:rsidR="00044733">
        <w:t>a</w:t>
      </w:r>
      <w:r w:rsidRPr="006D212C">
        <w:t xml:space="preserve">ction of </w:t>
      </w:r>
      <w:r w:rsidR="00044733">
        <w:t>m</w:t>
      </w:r>
      <w:r w:rsidRPr="006D212C">
        <w:t xml:space="preserve">icrowave </w:t>
      </w:r>
      <w:r w:rsidR="00044733">
        <w:t>r</w:t>
      </w:r>
      <w:r w:rsidRPr="006D212C">
        <w:t xml:space="preserve">adiation. </w:t>
      </w:r>
      <w:r w:rsidRPr="006D212C">
        <w:rPr>
          <w:i/>
        </w:rPr>
        <w:t xml:space="preserve">J. Anal. Chem. </w:t>
      </w:r>
      <w:r w:rsidRPr="006D212C">
        <w:rPr>
          <w:b/>
        </w:rPr>
        <w:t>2000,</w:t>
      </w:r>
      <w:r w:rsidRPr="006D212C">
        <w:t xml:space="preserve"> </w:t>
      </w:r>
      <w:r w:rsidRPr="006D212C">
        <w:rPr>
          <w:i/>
        </w:rPr>
        <w:t>55</w:t>
      </w:r>
      <w:r w:rsidRPr="006D212C">
        <w:t xml:space="preserve"> (12), 1132-1135.</w:t>
      </w:r>
    </w:p>
    <w:p w14:paraId="25CF89AC" w14:textId="4DB20514" w:rsidR="006D212C" w:rsidRPr="006D212C" w:rsidRDefault="006D212C" w:rsidP="006D212C">
      <w:pPr>
        <w:pStyle w:val="EndNoteBibliography"/>
      </w:pPr>
      <w:r w:rsidRPr="006D212C">
        <w:t>194.</w:t>
      </w:r>
      <w:r w:rsidRPr="006D212C">
        <w:tab/>
        <w:t>Gonzalez-Belman, O. F.;  Varela, Y.;  Flores-lamo, M.;  Wrobel, K.;  Gutierrez-Granados, S.;  Peralta-Hernndez, J. M.;  Jimnez-Halla, J. O. C.; Serrano, O., Microwave-</w:t>
      </w:r>
      <w:r w:rsidR="00044733">
        <w:t>a</w:t>
      </w:r>
      <w:r w:rsidRPr="006D212C">
        <w:t xml:space="preserve">ssisted </w:t>
      </w:r>
      <w:r w:rsidR="00044733">
        <w:t>s</w:t>
      </w:r>
      <w:r w:rsidRPr="006D212C">
        <w:t xml:space="preserve">ynthesis and </w:t>
      </w:r>
      <w:r w:rsidR="00044733">
        <w:t>c</w:t>
      </w:r>
      <w:r w:rsidRPr="006D212C">
        <w:t>haracterization of [Rh</w:t>
      </w:r>
      <w:r w:rsidRPr="006D212C">
        <w:rPr>
          <w:vertAlign w:val="subscript"/>
        </w:rPr>
        <w:t>2</w:t>
      </w:r>
      <w:r w:rsidRPr="006D212C">
        <w:t>(OAc)</w:t>
      </w:r>
      <w:r w:rsidRPr="006D212C">
        <w:rPr>
          <w:vertAlign w:val="subscript"/>
        </w:rPr>
        <w:t>4</w:t>
      </w:r>
      <w:r w:rsidRPr="006D212C">
        <w:t>(L)</w:t>
      </w:r>
      <w:r w:rsidRPr="006D212C">
        <w:rPr>
          <w:vertAlign w:val="subscript"/>
        </w:rPr>
        <w:t>2</w:t>
      </w:r>
      <w:r w:rsidRPr="006D212C">
        <w:t xml:space="preserve">] </w:t>
      </w:r>
      <w:r w:rsidR="00044733">
        <w:t>p</w:t>
      </w:r>
      <w:r w:rsidRPr="006D212C">
        <w:t xml:space="preserve">addlewheel </w:t>
      </w:r>
      <w:r w:rsidR="00044733">
        <w:t>c</w:t>
      </w:r>
      <w:r w:rsidRPr="006D212C">
        <w:t xml:space="preserve">omplexes: </w:t>
      </w:r>
      <w:r w:rsidR="00044733">
        <w:t>a</w:t>
      </w:r>
      <w:r w:rsidRPr="006D212C">
        <w:t xml:space="preserve"> </w:t>
      </w:r>
      <w:r w:rsidR="00044733">
        <w:t>j</w:t>
      </w:r>
      <w:r w:rsidRPr="006D212C">
        <w:t xml:space="preserve">oint </w:t>
      </w:r>
      <w:r w:rsidR="00044733">
        <w:t>e</w:t>
      </w:r>
      <w:r w:rsidRPr="006D212C">
        <w:t xml:space="preserve">xperimental and </w:t>
      </w:r>
      <w:r w:rsidR="00044733">
        <w:t>c</w:t>
      </w:r>
      <w:r w:rsidRPr="006D212C">
        <w:t xml:space="preserve">omputational </w:t>
      </w:r>
      <w:r w:rsidR="00044733">
        <w:t>s</w:t>
      </w:r>
      <w:r w:rsidRPr="006D212C">
        <w:t xml:space="preserve">tudy. </w:t>
      </w:r>
      <w:r w:rsidRPr="006D212C">
        <w:rPr>
          <w:i/>
        </w:rPr>
        <w:t xml:space="preserve">Int. J. Inorg. Chem. </w:t>
      </w:r>
      <w:r w:rsidRPr="006D212C">
        <w:rPr>
          <w:b/>
        </w:rPr>
        <w:t>2017</w:t>
      </w:r>
      <w:r w:rsidRPr="006D212C">
        <w:t>, 1-12.</w:t>
      </w:r>
    </w:p>
    <w:p w14:paraId="4E026BFC" w14:textId="77777777" w:rsidR="006D212C" w:rsidRPr="006D212C" w:rsidRDefault="006D212C" w:rsidP="006D212C">
      <w:pPr>
        <w:pStyle w:val="EndNoteBibliography"/>
      </w:pPr>
      <w:r w:rsidRPr="006D212C">
        <w:t>195.</w:t>
      </w:r>
      <w:r w:rsidRPr="006D212C">
        <w:tab/>
        <w:t xml:space="preserve">Schanche, J.-S., Microwave synthesis solutions from personal chemistry. </w:t>
      </w:r>
      <w:r w:rsidRPr="006D212C">
        <w:rPr>
          <w:i/>
        </w:rPr>
        <w:t xml:space="preserve">Mol. Diversity </w:t>
      </w:r>
      <w:r w:rsidRPr="006D212C">
        <w:rPr>
          <w:b/>
        </w:rPr>
        <w:t>2003,</w:t>
      </w:r>
      <w:r w:rsidRPr="006D212C">
        <w:t xml:space="preserve"> </w:t>
      </w:r>
      <w:r w:rsidRPr="006D212C">
        <w:rPr>
          <w:i/>
        </w:rPr>
        <w:t>7</w:t>
      </w:r>
      <w:r w:rsidRPr="006D212C">
        <w:t xml:space="preserve"> (2), 291-298.</w:t>
      </w:r>
    </w:p>
    <w:p w14:paraId="6748935D" w14:textId="47081B8D" w:rsidR="006D212C" w:rsidRPr="006D212C" w:rsidRDefault="006D212C" w:rsidP="006D212C">
      <w:pPr>
        <w:pStyle w:val="EndNoteBibliography"/>
      </w:pPr>
      <w:r w:rsidRPr="006D212C">
        <w:t>196.</w:t>
      </w:r>
      <w:r w:rsidRPr="006D212C">
        <w:tab/>
        <w:t xml:space="preserve">Kappe, C. O.;  Dallinger, D.; Murphree, S. S., </w:t>
      </w:r>
      <w:r w:rsidRPr="006D212C">
        <w:rPr>
          <w:i/>
        </w:rPr>
        <w:t xml:space="preserve">Practical </w:t>
      </w:r>
      <w:r w:rsidR="0076473C">
        <w:rPr>
          <w:i/>
        </w:rPr>
        <w:t>M</w:t>
      </w:r>
      <w:r w:rsidRPr="006D212C">
        <w:rPr>
          <w:i/>
        </w:rPr>
        <w:t xml:space="preserve">icrowave </w:t>
      </w:r>
      <w:r w:rsidR="0076473C">
        <w:rPr>
          <w:i/>
        </w:rPr>
        <w:t>S</w:t>
      </w:r>
      <w:r w:rsidRPr="006D212C">
        <w:rPr>
          <w:i/>
        </w:rPr>
        <w:t xml:space="preserve">ynthesis for </w:t>
      </w:r>
      <w:r w:rsidR="0076473C">
        <w:rPr>
          <w:i/>
        </w:rPr>
        <w:t>O</w:t>
      </w:r>
      <w:r w:rsidRPr="006D212C">
        <w:rPr>
          <w:i/>
        </w:rPr>
        <w:t xml:space="preserve">rganic </w:t>
      </w:r>
      <w:r w:rsidR="0076473C">
        <w:rPr>
          <w:i/>
        </w:rPr>
        <w:t>C</w:t>
      </w:r>
      <w:r w:rsidRPr="006D212C">
        <w:rPr>
          <w:i/>
        </w:rPr>
        <w:t xml:space="preserve">hemists: </w:t>
      </w:r>
      <w:r w:rsidR="0076473C">
        <w:rPr>
          <w:i/>
        </w:rPr>
        <w:t>S</w:t>
      </w:r>
      <w:r w:rsidRPr="006D212C">
        <w:rPr>
          <w:i/>
        </w:rPr>
        <w:t xml:space="preserve">trategies, </w:t>
      </w:r>
      <w:r w:rsidR="0076473C">
        <w:rPr>
          <w:i/>
        </w:rPr>
        <w:t>I</w:t>
      </w:r>
      <w:r w:rsidRPr="006D212C">
        <w:rPr>
          <w:i/>
        </w:rPr>
        <w:t xml:space="preserve">nstruments, and </w:t>
      </w:r>
      <w:r w:rsidR="0076473C">
        <w:rPr>
          <w:i/>
        </w:rPr>
        <w:t>P</w:t>
      </w:r>
      <w:r w:rsidRPr="006D212C">
        <w:rPr>
          <w:i/>
        </w:rPr>
        <w:t>rotocols</w:t>
      </w:r>
      <w:r w:rsidRPr="006D212C">
        <w:t>. Wiley-VCH: Weinheim, 2009; p x, 299 p.</w:t>
      </w:r>
    </w:p>
    <w:p w14:paraId="5F218A34" w14:textId="4E6506DB" w:rsidR="006D212C" w:rsidRPr="006D212C" w:rsidRDefault="006D212C" w:rsidP="006D212C">
      <w:pPr>
        <w:pStyle w:val="EndNoteBibliography"/>
      </w:pPr>
      <w:r w:rsidRPr="006D212C">
        <w:t>197.</w:t>
      </w:r>
      <w:r w:rsidRPr="006D212C">
        <w:tab/>
        <w:t xml:space="preserve">Johnson, S. A.;  Hunt, H. R.; Neumann, H. M., Preparation and </w:t>
      </w:r>
      <w:r w:rsidR="00044733">
        <w:t>p</w:t>
      </w:r>
      <w:r w:rsidRPr="006D212C">
        <w:t xml:space="preserve">roperties of </w:t>
      </w:r>
      <w:r w:rsidR="00044733">
        <w:t>a</w:t>
      </w:r>
      <w:r w:rsidRPr="006D212C">
        <w:t xml:space="preserve">nhydrous </w:t>
      </w:r>
      <w:r w:rsidR="00044733">
        <w:t>r</w:t>
      </w:r>
      <w:r w:rsidRPr="006D212C">
        <w:t xml:space="preserve">hodium(II) </w:t>
      </w:r>
      <w:r w:rsidR="00044733">
        <w:t>a</w:t>
      </w:r>
      <w:r w:rsidRPr="006D212C">
        <w:t xml:space="preserve">cetate and </w:t>
      </w:r>
      <w:r w:rsidR="00044733">
        <w:t>s</w:t>
      </w:r>
      <w:r w:rsidRPr="006D212C">
        <w:t xml:space="preserve">ome </w:t>
      </w:r>
      <w:r w:rsidR="00044733">
        <w:t>a</w:t>
      </w:r>
      <w:r w:rsidRPr="006D212C">
        <w:t xml:space="preserve">dducts </w:t>
      </w:r>
      <w:r w:rsidR="00044733">
        <w:t>t</w:t>
      </w:r>
      <w:r w:rsidRPr="006D212C">
        <w:t xml:space="preserve">hereof. </w:t>
      </w:r>
      <w:r w:rsidRPr="006D212C">
        <w:rPr>
          <w:i/>
        </w:rPr>
        <w:t xml:space="preserve">Inorg. Chem. </w:t>
      </w:r>
      <w:r w:rsidRPr="006D212C">
        <w:rPr>
          <w:b/>
        </w:rPr>
        <w:t>1963,</w:t>
      </w:r>
      <w:r w:rsidRPr="006D212C">
        <w:t xml:space="preserve"> </w:t>
      </w:r>
      <w:r w:rsidRPr="006D212C">
        <w:rPr>
          <w:i/>
        </w:rPr>
        <w:t>2</w:t>
      </w:r>
      <w:r w:rsidRPr="006D212C">
        <w:t xml:space="preserve"> (5), 960-962.</w:t>
      </w:r>
    </w:p>
    <w:p w14:paraId="28E3F62B" w14:textId="07B149DA" w:rsidR="006D212C" w:rsidRPr="006D212C" w:rsidRDefault="006D212C" w:rsidP="006D212C">
      <w:pPr>
        <w:pStyle w:val="EndNoteBibliography"/>
      </w:pPr>
      <w:r w:rsidRPr="006D212C">
        <w:t>198.</w:t>
      </w:r>
      <w:r w:rsidRPr="006D212C">
        <w:tab/>
        <w:t xml:space="preserve">Sheffield, W.;  Abshire, A.; Darko, A., Effect of </w:t>
      </w:r>
      <w:r w:rsidR="00044733">
        <w:t>t</w:t>
      </w:r>
      <w:r w:rsidRPr="006D212C">
        <w:t xml:space="preserve">ethered, </w:t>
      </w:r>
      <w:r w:rsidR="00044733">
        <w:t>a</w:t>
      </w:r>
      <w:r w:rsidRPr="006D212C">
        <w:t xml:space="preserve">xial </w:t>
      </w:r>
      <w:r w:rsidR="00044733">
        <w:t>t</w:t>
      </w:r>
      <w:r w:rsidRPr="006D212C">
        <w:t xml:space="preserve">hioether </w:t>
      </w:r>
      <w:r w:rsidR="00044733">
        <w:t>c</w:t>
      </w:r>
      <w:r w:rsidRPr="006D212C">
        <w:t xml:space="preserve">oordination on </w:t>
      </w:r>
      <w:r w:rsidR="00044733">
        <w:t>r</w:t>
      </w:r>
      <w:r w:rsidRPr="006D212C">
        <w:t>hodium(II)-</w:t>
      </w:r>
      <w:r w:rsidR="00044733">
        <w:t>c</w:t>
      </w:r>
      <w:r w:rsidRPr="006D212C">
        <w:t xml:space="preserve">atalyzed </w:t>
      </w:r>
      <w:r w:rsidR="00044733">
        <w:t>s</w:t>
      </w:r>
      <w:r w:rsidRPr="006D212C">
        <w:t>ilyl-</w:t>
      </w:r>
      <w:r w:rsidR="00044733">
        <w:t>h</w:t>
      </w:r>
      <w:r w:rsidRPr="006D212C">
        <w:t xml:space="preserve">ydrogen </w:t>
      </w:r>
      <w:r w:rsidR="00044733">
        <w:t>i</w:t>
      </w:r>
      <w:r w:rsidRPr="006D212C">
        <w:t xml:space="preserve">nsertion. </w:t>
      </w:r>
      <w:r w:rsidRPr="006D212C">
        <w:rPr>
          <w:i/>
        </w:rPr>
        <w:t xml:space="preserve">Eur. J. Org. Chem. </w:t>
      </w:r>
      <w:r w:rsidRPr="006D212C">
        <w:rPr>
          <w:b/>
        </w:rPr>
        <w:t>2019,</w:t>
      </w:r>
      <w:r w:rsidRPr="006D212C">
        <w:t xml:space="preserve">  (37), 6347-6351.</w:t>
      </w:r>
    </w:p>
    <w:p w14:paraId="113F9CB3" w14:textId="013F1404" w:rsidR="006D212C" w:rsidRPr="006D212C" w:rsidRDefault="006D212C" w:rsidP="006D212C">
      <w:pPr>
        <w:pStyle w:val="EndNoteBibliography"/>
      </w:pPr>
      <w:r w:rsidRPr="006D212C">
        <w:t>199.</w:t>
      </w:r>
      <w:r w:rsidRPr="006D212C">
        <w:tab/>
        <w:t xml:space="preserve">Cruz, P.;  Fernandez-Bartolome, E.;  Cortijo, M.;  Delgado-Martínez, P.;  González-Prieto, R.;  Priego, J. L.;  Torres, M. R.; Jiménez-Aparicio, R., Synthesis and </w:t>
      </w:r>
      <w:r w:rsidR="00044733">
        <w:t>s</w:t>
      </w:r>
      <w:r w:rsidRPr="006D212C">
        <w:t xml:space="preserve">tructural </w:t>
      </w:r>
      <w:r w:rsidR="00044733">
        <w:t>c</w:t>
      </w:r>
      <w:r w:rsidRPr="006D212C">
        <w:t xml:space="preserve">haracterization of a </w:t>
      </w:r>
      <w:r w:rsidR="00044733">
        <w:t>s</w:t>
      </w:r>
      <w:r w:rsidRPr="006D212C">
        <w:t xml:space="preserve">eries of </w:t>
      </w:r>
      <w:r w:rsidR="00044733">
        <w:t>o</w:t>
      </w:r>
      <w:r w:rsidRPr="006D212C">
        <w:t>ne-</w:t>
      </w:r>
      <w:r w:rsidR="00044733">
        <w:t>d</w:t>
      </w:r>
      <w:r w:rsidRPr="006D212C">
        <w:t xml:space="preserve">imensional </w:t>
      </w:r>
      <w:r w:rsidR="00044733">
        <w:t>h</w:t>
      </w:r>
      <w:r w:rsidRPr="006D212C">
        <w:t xml:space="preserve">eteronuclear </w:t>
      </w:r>
      <w:r w:rsidR="00044733">
        <w:t>d</w:t>
      </w:r>
      <w:r w:rsidRPr="006D212C">
        <w:t>irhodium-</w:t>
      </w:r>
      <w:r w:rsidR="00044733">
        <w:t>s</w:t>
      </w:r>
      <w:r w:rsidRPr="006D212C">
        <w:t xml:space="preserve">ilver </w:t>
      </w:r>
      <w:r w:rsidR="00044733">
        <w:t>c</w:t>
      </w:r>
      <w:r w:rsidRPr="006D212C">
        <w:t xml:space="preserve">oordination </w:t>
      </w:r>
      <w:r w:rsidR="00044733">
        <w:t>p</w:t>
      </w:r>
      <w:r w:rsidRPr="006D212C">
        <w:t xml:space="preserve">olymers. </w:t>
      </w:r>
      <w:r w:rsidRPr="006D212C">
        <w:rPr>
          <w:i/>
        </w:rPr>
        <w:t xml:space="preserve">Polymers </w:t>
      </w:r>
      <w:r w:rsidRPr="006D212C">
        <w:rPr>
          <w:b/>
        </w:rPr>
        <w:t>2019,</w:t>
      </w:r>
      <w:r w:rsidRPr="006D212C">
        <w:t xml:space="preserve"> </w:t>
      </w:r>
      <w:r w:rsidRPr="006D212C">
        <w:rPr>
          <w:i/>
        </w:rPr>
        <w:t>11</w:t>
      </w:r>
      <w:r w:rsidRPr="006D212C">
        <w:t xml:space="preserve"> (1), 111.</w:t>
      </w:r>
    </w:p>
    <w:p w14:paraId="1C98E90C" w14:textId="16759E9C" w:rsidR="006D212C" w:rsidRPr="006D212C" w:rsidRDefault="006D212C" w:rsidP="006D212C">
      <w:pPr>
        <w:pStyle w:val="EndNoteBibliography"/>
      </w:pPr>
      <w:r w:rsidRPr="006D212C">
        <w:t>200.</w:t>
      </w:r>
      <w:r w:rsidRPr="006D212C">
        <w:tab/>
        <w:t xml:space="preserve">Cotton, F. A.;  Dikarev, E. V.; Stiriba, S.-E., Studies of </w:t>
      </w:r>
      <w:r w:rsidR="00ED1DCE">
        <w:t>d</w:t>
      </w:r>
      <w:r w:rsidRPr="006D212C">
        <w:t xml:space="preserve">irhodium </w:t>
      </w:r>
      <w:r w:rsidR="00ED1DCE">
        <w:t>t</w:t>
      </w:r>
      <w:r w:rsidRPr="006D212C">
        <w:t xml:space="preserve">etra(trifluoroacetate). 3. Solid </w:t>
      </w:r>
      <w:r w:rsidR="00ED1DCE">
        <w:t>s</w:t>
      </w:r>
      <w:r w:rsidRPr="006D212C">
        <w:t xml:space="preserve">tate </w:t>
      </w:r>
      <w:r w:rsidR="00ED1DCE">
        <w:t>i</w:t>
      </w:r>
      <w:r w:rsidRPr="006D212C">
        <w:t xml:space="preserve">somers of the </w:t>
      </w:r>
      <w:r w:rsidR="00ED1DCE">
        <w:t>c</w:t>
      </w:r>
      <w:r w:rsidRPr="006D212C">
        <w:t>ompound Rh</w:t>
      </w:r>
      <w:r w:rsidRPr="006D212C">
        <w:rPr>
          <w:vertAlign w:val="subscript"/>
        </w:rPr>
        <w:t>2</w:t>
      </w:r>
      <w:r w:rsidRPr="006D212C">
        <w:t>(O</w:t>
      </w:r>
      <w:r w:rsidRPr="006D212C">
        <w:rPr>
          <w:vertAlign w:val="subscript"/>
        </w:rPr>
        <w:t>2</w:t>
      </w:r>
      <w:r w:rsidRPr="006D212C">
        <w:t>CCF</w:t>
      </w:r>
      <w:r w:rsidRPr="006D212C">
        <w:rPr>
          <w:vertAlign w:val="subscript"/>
        </w:rPr>
        <w:t>3</w:t>
      </w:r>
      <w:r w:rsidRPr="006D212C">
        <w:t>)</w:t>
      </w:r>
      <w:r w:rsidRPr="006D212C">
        <w:rPr>
          <w:vertAlign w:val="subscript"/>
        </w:rPr>
        <w:t>4</w:t>
      </w:r>
      <w:r w:rsidRPr="006D212C">
        <w:t xml:space="preserve">(THF) </w:t>
      </w:r>
      <w:r w:rsidR="00ED1DCE">
        <w:t>p</w:t>
      </w:r>
      <w:r w:rsidRPr="006D212C">
        <w:t xml:space="preserve">repared by </w:t>
      </w:r>
      <w:r w:rsidR="00ED1DCE">
        <w:t>s</w:t>
      </w:r>
      <w:r w:rsidRPr="006D212C">
        <w:t xml:space="preserve">ublimation. </w:t>
      </w:r>
      <w:r w:rsidRPr="006D212C">
        <w:rPr>
          <w:i/>
        </w:rPr>
        <w:t xml:space="preserve">Inorg. Chem. </w:t>
      </w:r>
      <w:r w:rsidRPr="006D212C">
        <w:rPr>
          <w:b/>
        </w:rPr>
        <w:t>1999,</w:t>
      </w:r>
      <w:r w:rsidRPr="006D212C">
        <w:t xml:space="preserve"> </w:t>
      </w:r>
      <w:r w:rsidRPr="006D212C">
        <w:rPr>
          <w:i/>
        </w:rPr>
        <w:t>38</w:t>
      </w:r>
      <w:r w:rsidRPr="006D212C">
        <w:t xml:space="preserve"> (21), 4877-4881.</w:t>
      </w:r>
    </w:p>
    <w:p w14:paraId="33A34150" w14:textId="77777777" w:rsidR="006D212C" w:rsidRPr="006D212C" w:rsidRDefault="006D212C" w:rsidP="006D212C">
      <w:pPr>
        <w:pStyle w:val="EndNoteBibliography"/>
      </w:pPr>
      <w:r w:rsidRPr="006D212C">
        <w:t>201.</w:t>
      </w:r>
      <w:r w:rsidRPr="006D212C">
        <w:tab/>
        <w:t>Kataoka, Y.;  Kataoka, K. S.;  Murata, H.;  Handa, M.;  Mori, W.; Kawamoto, T., Synthesis and characterizations of a paddlewheel-type dirhodium-</w:t>
      </w:r>
      <w:r w:rsidRPr="006D212C">
        <w:lastRenderedPageBreak/>
        <w:t xml:space="preserve">based photoactive porous metal-organic framework. </w:t>
      </w:r>
      <w:r w:rsidRPr="006D212C">
        <w:rPr>
          <w:i/>
        </w:rPr>
        <w:t xml:space="preserve">Inorg. Chem. Commun. </w:t>
      </w:r>
      <w:r w:rsidRPr="006D212C">
        <w:rPr>
          <w:b/>
        </w:rPr>
        <w:t>2016,</w:t>
      </w:r>
      <w:r w:rsidRPr="006D212C">
        <w:t xml:space="preserve"> </w:t>
      </w:r>
      <w:r w:rsidRPr="006D212C">
        <w:rPr>
          <w:i/>
        </w:rPr>
        <w:t>68</w:t>
      </w:r>
      <w:r w:rsidRPr="006D212C">
        <w:t>, 37-41.</w:t>
      </w:r>
    </w:p>
    <w:p w14:paraId="0BD55F3C" w14:textId="77777777" w:rsidR="006D212C" w:rsidRPr="006D212C" w:rsidRDefault="006D212C" w:rsidP="006D212C">
      <w:pPr>
        <w:pStyle w:val="EndNoteBibliography"/>
      </w:pPr>
      <w:r w:rsidRPr="006D212C">
        <w:t>202.</w:t>
      </w:r>
      <w:r w:rsidRPr="006D212C">
        <w:tab/>
        <w:t xml:space="preserve">Cotton, F. A.;  DeBoer, B. G.;  LaPrade, M. D.;  Pipal, J. R.; Ucko, D. A., The crystal and molecular structures of dichromium tetraacetate dihydrate and dirhodium tetraacetate dihydrate. </w:t>
      </w:r>
      <w:r w:rsidRPr="006D212C">
        <w:rPr>
          <w:i/>
        </w:rPr>
        <w:t xml:space="preserve">Acta Crystallogr., Sect. B: Struct. Sci., Cryst. Eng. Mater. </w:t>
      </w:r>
      <w:r w:rsidRPr="006D212C">
        <w:rPr>
          <w:b/>
        </w:rPr>
        <w:t>1971,</w:t>
      </w:r>
      <w:r w:rsidRPr="006D212C">
        <w:t xml:space="preserve"> </w:t>
      </w:r>
      <w:r w:rsidRPr="006D212C">
        <w:rPr>
          <w:i/>
        </w:rPr>
        <w:t>27</w:t>
      </w:r>
      <w:r w:rsidRPr="006D212C">
        <w:t xml:space="preserve"> (8), 1664-1671.</w:t>
      </w:r>
    </w:p>
    <w:p w14:paraId="52578BB4" w14:textId="6C40E7A9" w:rsidR="006D212C" w:rsidRPr="006D212C" w:rsidRDefault="006D212C" w:rsidP="006D212C">
      <w:pPr>
        <w:pStyle w:val="EndNoteBibliography"/>
      </w:pPr>
      <w:r w:rsidRPr="006D212C">
        <w:t>203.</w:t>
      </w:r>
      <w:r w:rsidRPr="006D212C">
        <w:tab/>
        <w:t xml:space="preserve">Cotton, F. A.;  Dikarev, E. V.;  Petrukhina, M. A.; Stiriba, S.-E., Studies of </w:t>
      </w:r>
      <w:r w:rsidR="00ED1DCE">
        <w:t>d</w:t>
      </w:r>
      <w:r w:rsidRPr="006D212C">
        <w:t xml:space="preserve">irhodium(II) </w:t>
      </w:r>
      <w:r w:rsidR="00ED1DCE">
        <w:t>t</w:t>
      </w:r>
      <w:r w:rsidRPr="006D212C">
        <w:t xml:space="preserve">etra(trifluoroacetate). 5. Remarkable </w:t>
      </w:r>
      <w:r w:rsidR="00ED1DCE">
        <w:t>e</w:t>
      </w:r>
      <w:r w:rsidRPr="006D212C">
        <w:t xml:space="preserve">xamples of the </w:t>
      </w:r>
      <w:r w:rsidR="00ED1DCE">
        <w:t>a</w:t>
      </w:r>
      <w:r w:rsidRPr="006D212C">
        <w:t xml:space="preserve">mbidentate </w:t>
      </w:r>
      <w:r w:rsidR="00ED1DCE">
        <w:t>c</w:t>
      </w:r>
      <w:r w:rsidRPr="006D212C">
        <w:t xml:space="preserve">haracter of </w:t>
      </w:r>
      <w:r w:rsidR="00ED1DCE">
        <w:t>d</w:t>
      </w:r>
      <w:r w:rsidRPr="006D212C">
        <w:t xml:space="preserve">imethyl </w:t>
      </w:r>
      <w:r w:rsidR="00ED1DCE">
        <w:t>s</w:t>
      </w:r>
      <w:r w:rsidRPr="006D212C">
        <w:t xml:space="preserve">ulfoxide. </w:t>
      </w:r>
      <w:r w:rsidRPr="006D212C">
        <w:rPr>
          <w:i/>
        </w:rPr>
        <w:t xml:space="preserve">Inorg. Chem. </w:t>
      </w:r>
      <w:r w:rsidRPr="006D212C">
        <w:rPr>
          <w:b/>
        </w:rPr>
        <w:t>2000,</w:t>
      </w:r>
      <w:r w:rsidRPr="006D212C">
        <w:t xml:space="preserve"> </w:t>
      </w:r>
      <w:r w:rsidRPr="006D212C">
        <w:rPr>
          <w:i/>
        </w:rPr>
        <w:t>39</w:t>
      </w:r>
      <w:r w:rsidRPr="006D212C">
        <w:t xml:space="preserve"> (8), 1748-1754.</w:t>
      </w:r>
    </w:p>
    <w:p w14:paraId="5DC1E40C" w14:textId="77777777" w:rsidR="006D212C" w:rsidRPr="006D212C" w:rsidRDefault="006D212C" w:rsidP="006D212C">
      <w:pPr>
        <w:pStyle w:val="EndNoteBibliography"/>
      </w:pPr>
      <w:r w:rsidRPr="006D212C">
        <w:t>204.</w:t>
      </w:r>
      <w:r w:rsidRPr="006D212C">
        <w:tab/>
        <w:t xml:space="preserve">Alzahrani, K. A. H.; Deeth, R. J., Molecular modeling of zinc paddlewheel molecular complexes and the pores of a flexible metal organic framework. </w:t>
      </w:r>
      <w:r w:rsidRPr="006D212C">
        <w:rPr>
          <w:i/>
        </w:rPr>
        <w:t xml:space="preserve">J. Mol. Model. </w:t>
      </w:r>
      <w:r w:rsidRPr="006D212C">
        <w:rPr>
          <w:b/>
        </w:rPr>
        <w:t>2016,</w:t>
      </w:r>
      <w:r w:rsidRPr="006D212C">
        <w:t xml:space="preserve"> </w:t>
      </w:r>
      <w:r w:rsidRPr="006D212C">
        <w:rPr>
          <w:i/>
        </w:rPr>
        <w:t>22</w:t>
      </w:r>
      <w:r w:rsidRPr="006D212C">
        <w:t xml:space="preserve"> (4), 1-13.</w:t>
      </w:r>
    </w:p>
    <w:p w14:paraId="7985F899" w14:textId="77777777" w:rsidR="006D212C" w:rsidRPr="006D212C" w:rsidRDefault="006D212C" w:rsidP="006D212C">
      <w:pPr>
        <w:pStyle w:val="EndNoteBibliography"/>
      </w:pPr>
      <w:r w:rsidRPr="006D212C">
        <w:t>205.</w:t>
      </w:r>
      <w:r w:rsidRPr="006D212C">
        <w:tab/>
        <w:t xml:space="preserve">Braunstein, P.; Naud, F., Hemilability of hybrid ligands and the coordination chemistry of oxazoline-based systems. </w:t>
      </w:r>
      <w:r w:rsidRPr="006D212C">
        <w:rPr>
          <w:i/>
        </w:rPr>
        <w:t xml:space="preserve">Angew. Chem., Int. Ed. </w:t>
      </w:r>
      <w:r w:rsidRPr="006D212C">
        <w:rPr>
          <w:b/>
        </w:rPr>
        <w:t>2001,</w:t>
      </w:r>
      <w:r w:rsidRPr="006D212C">
        <w:t xml:space="preserve"> </w:t>
      </w:r>
      <w:r w:rsidRPr="006D212C">
        <w:rPr>
          <w:i/>
        </w:rPr>
        <w:t>40</w:t>
      </w:r>
      <w:r w:rsidRPr="006D212C">
        <w:t xml:space="preserve"> (4), 680-699.</w:t>
      </w:r>
    </w:p>
    <w:p w14:paraId="70CA3E48" w14:textId="7EA6E19F" w:rsidR="006D212C" w:rsidRPr="006D212C" w:rsidRDefault="006D212C" w:rsidP="006D212C">
      <w:pPr>
        <w:pStyle w:val="EndNoteBibliography"/>
      </w:pPr>
      <w:r w:rsidRPr="006D212C">
        <w:t>206.</w:t>
      </w:r>
      <w:r w:rsidRPr="006D212C">
        <w:tab/>
        <w:t xml:space="preserve">Gottlieb, H. E.;  Kotlyar, V.; Nudelman, A., NMR </w:t>
      </w:r>
      <w:r w:rsidR="00ED1DCE">
        <w:t>c</w:t>
      </w:r>
      <w:r w:rsidRPr="006D212C">
        <w:t xml:space="preserve">hemical </w:t>
      </w:r>
      <w:r w:rsidR="00ED1DCE">
        <w:t>s</w:t>
      </w:r>
      <w:r w:rsidRPr="006D212C">
        <w:t xml:space="preserve">hifts of </w:t>
      </w:r>
      <w:r w:rsidR="00ED1DCE">
        <w:t>c</w:t>
      </w:r>
      <w:r w:rsidRPr="006D212C">
        <w:t xml:space="preserve">ommon </w:t>
      </w:r>
      <w:r w:rsidR="00ED1DCE">
        <w:t>l</w:t>
      </w:r>
      <w:r w:rsidRPr="006D212C">
        <w:t xml:space="preserve">aboratory </w:t>
      </w:r>
      <w:r w:rsidR="00ED1DCE">
        <w:t>s</w:t>
      </w:r>
      <w:r w:rsidRPr="006D212C">
        <w:t xml:space="preserve">olvents as </w:t>
      </w:r>
      <w:r w:rsidR="00ED1DCE">
        <w:t>t</w:t>
      </w:r>
      <w:r w:rsidRPr="006D212C">
        <w:t xml:space="preserve">race </w:t>
      </w:r>
      <w:r w:rsidR="00ED1DCE">
        <w:t>i</w:t>
      </w:r>
      <w:r w:rsidRPr="006D212C">
        <w:t xml:space="preserve">mpurities. </w:t>
      </w:r>
      <w:r w:rsidRPr="006D212C">
        <w:rPr>
          <w:i/>
        </w:rPr>
        <w:t xml:space="preserve">J. Org. Chem. </w:t>
      </w:r>
      <w:r w:rsidRPr="006D212C">
        <w:rPr>
          <w:b/>
        </w:rPr>
        <w:t>1997,</w:t>
      </w:r>
      <w:r w:rsidRPr="006D212C">
        <w:t xml:space="preserve"> </w:t>
      </w:r>
      <w:r w:rsidRPr="006D212C">
        <w:rPr>
          <w:i/>
        </w:rPr>
        <w:t>62</w:t>
      </w:r>
      <w:r w:rsidRPr="006D212C">
        <w:t xml:space="preserve"> (21), 7512-7515.</w:t>
      </w:r>
    </w:p>
    <w:p w14:paraId="18774BC3" w14:textId="77777777" w:rsidR="006D212C" w:rsidRPr="006D212C" w:rsidRDefault="006D212C" w:rsidP="006D212C">
      <w:pPr>
        <w:pStyle w:val="EndNoteBibliography"/>
      </w:pPr>
      <w:r w:rsidRPr="006D212C">
        <w:t>207.</w:t>
      </w:r>
      <w:r w:rsidRPr="006D212C">
        <w:tab/>
        <w:t xml:space="preserve">Atkins, T. J., Tricyclic trisaminomethanes. </w:t>
      </w:r>
      <w:r w:rsidRPr="006D212C">
        <w:rPr>
          <w:i/>
        </w:rPr>
        <w:t xml:space="preserve">J. Am. Chem. Soc. </w:t>
      </w:r>
      <w:r w:rsidRPr="006D212C">
        <w:rPr>
          <w:b/>
        </w:rPr>
        <w:t>1980,</w:t>
      </w:r>
      <w:r w:rsidRPr="006D212C">
        <w:t xml:space="preserve"> </w:t>
      </w:r>
      <w:r w:rsidRPr="006D212C">
        <w:rPr>
          <w:i/>
        </w:rPr>
        <w:t>102</w:t>
      </w:r>
      <w:r w:rsidRPr="006D212C">
        <w:t xml:space="preserve"> (20), 6364-6365.</w:t>
      </w:r>
    </w:p>
    <w:p w14:paraId="7C673D05" w14:textId="6F9B6CFE" w:rsidR="006D212C" w:rsidRPr="006D212C" w:rsidRDefault="006D212C" w:rsidP="006D212C">
      <w:pPr>
        <w:pStyle w:val="EndNoteBibliography"/>
      </w:pPr>
      <w:r w:rsidRPr="006D212C">
        <w:t>208.</w:t>
      </w:r>
      <w:r w:rsidRPr="006D212C">
        <w:tab/>
        <w:t xml:space="preserve">L. Bear, J.;  Howard, R. A.; E. Korn, J., The thermodynamic and kinetic stabilities of some </w:t>
      </w:r>
      <w:r w:rsidR="00ED1DCE">
        <w:t>t</w:t>
      </w:r>
      <w:r w:rsidRPr="006D212C">
        <w:t xml:space="preserve">etra-μ-carboxylatodirhodium(II) adducts. </w:t>
      </w:r>
      <w:r w:rsidRPr="006D212C">
        <w:rPr>
          <w:i/>
        </w:rPr>
        <w:t xml:space="preserve">Inorg. Chim. Acta </w:t>
      </w:r>
      <w:r w:rsidRPr="006D212C">
        <w:rPr>
          <w:b/>
        </w:rPr>
        <w:t>1979,</w:t>
      </w:r>
      <w:r w:rsidRPr="006D212C">
        <w:t xml:space="preserve"> </w:t>
      </w:r>
      <w:r w:rsidRPr="006D212C">
        <w:rPr>
          <w:i/>
        </w:rPr>
        <w:t>32</w:t>
      </w:r>
      <w:r w:rsidRPr="006D212C">
        <w:t>, 123-126.</w:t>
      </w:r>
    </w:p>
    <w:p w14:paraId="610EBD49" w14:textId="77777777" w:rsidR="006D212C" w:rsidRPr="006D212C" w:rsidRDefault="006D212C" w:rsidP="006D212C">
      <w:pPr>
        <w:pStyle w:val="EndNoteBibliography"/>
      </w:pPr>
      <w:r w:rsidRPr="006D212C">
        <w:t>209.</w:t>
      </w:r>
      <w:r w:rsidRPr="006D212C">
        <w:tab/>
        <w:t xml:space="preserve">Das, K.;  Kadish, K. M.; Bear, J. L., Substituent and solvent effects on the electrochemical properties of tetra-μ-carboxylato-dirhodium(II). </w:t>
      </w:r>
      <w:r w:rsidRPr="006D212C">
        <w:rPr>
          <w:i/>
        </w:rPr>
        <w:t xml:space="preserve">Inorg. Chem. </w:t>
      </w:r>
      <w:r w:rsidRPr="006D212C">
        <w:rPr>
          <w:b/>
        </w:rPr>
        <w:t>1978,</w:t>
      </w:r>
      <w:r w:rsidRPr="006D212C">
        <w:t xml:space="preserve"> </w:t>
      </w:r>
      <w:r w:rsidRPr="006D212C">
        <w:rPr>
          <w:i/>
        </w:rPr>
        <w:t>17</w:t>
      </w:r>
      <w:r w:rsidRPr="006D212C">
        <w:t xml:space="preserve"> (4), 930-934.</w:t>
      </w:r>
    </w:p>
    <w:p w14:paraId="56F01FCB" w14:textId="0FCA2B47" w:rsidR="006D212C" w:rsidRPr="006D212C" w:rsidRDefault="006D212C" w:rsidP="006D212C">
      <w:pPr>
        <w:pStyle w:val="EndNoteBibliography"/>
      </w:pPr>
      <w:r w:rsidRPr="006D212C">
        <w:t>210.</w:t>
      </w:r>
      <w:r w:rsidRPr="006D212C">
        <w:tab/>
        <w:t xml:space="preserve">Taras-Goslinska, K.; Jonsson, M., Solvent </w:t>
      </w:r>
      <w:r w:rsidR="00ED1DCE">
        <w:t>e</w:t>
      </w:r>
      <w:r w:rsidRPr="006D212C">
        <w:t xml:space="preserve">ffects on the </w:t>
      </w:r>
      <w:r w:rsidR="00ED1DCE">
        <w:t>r</w:t>
      </w:r>
      <w:r w:rsidRPr="006D212C">
        <w:t xml:space="preserve">edox </w:t>
      </w:r>
      <w:r w:rsidR="00ED1DCE">
        <w:t>p</w:t>
      </w:r>
      <w:r w:rsidRPr="006D212C">
        <w:t xml:space="preserve">roperties of </w:t>
      </w:r>
      <w:r w:rsidR="00ED1DCE">
        <w:t>t</w:t>
      </w:r>
      <w:r w:rsidRPr="006D212C">
        <w:t>hioethers.</w:t>
      </w:r>
      <w:r w:rsidR="00121D66">
        <w:t xml:space="preserve"> </w:t>
      </w:r>
      <w:r w:rsidRPr="006D212C">
        <w:rPr>
          <w:i/>
        </w:rPr>
        <w:t>J</w:t>
      </w:r>
      <w:r w:rsidR="00121D66">
        <w:rPr>
          <w:i/>
        </w:rPr>
        <w:t>.</w:t>
      </w:r>
      <w:r w:rsidRPr="006D212C">
        <w:rPr>
          <w:i/>
        </w:rPr>
        <w:t xml:space="preserve"> Phys</w:t>
      </w:r>
      <w:r w:rsidR="00121D66">
        <w:rPr>
          <w:i/>
        </w:rPr>
        <w:t>.</w:t>
      </w:r>
      <w:r w:rsidRPr="006D212C">
        <w:rPr>
          <w:i/>
        </w:rPr>
        <w:t xml:space="preserve"> Chem</w:t>
      </w:r>
      <w:r w:rsidR="00121D66">
        <w:rPr>
          <w:i/>
        </w:rPr>
        <w:t>.</w:t>
      </w:r>
      <w:r w:rsidRPr="006D212C">
        <w:rPr>
          <w:i/>
        </w:rPr>
        <w:t xml:space="preserve"> A </w:t>
      </w:r>
      <w:r w:rsidRPr="006D212C">
        <w:rPr>
          <w:b/>
        </w:rPr>
        <w:t>2006,</w:t>
      </w:r>
      <w:r w:rsidRPr="006D212C">
        <w:t xml:space="preserve"> </w:t>
      </w:r>
      <w:r w:rsidRPr="006D212C">
        <w:rPr>
          <w:i/>
        </w:rPr>
        <w:t>110</w:t>
      </w:r>
      <w:r w:rsidRPr="006D212C">
        <w:t xml:space="preserve"> (30), 9513-9517.</w:t>
      </w:r>
    </w:p>
    <w:p w14:paraId="691D75F8" w14:textId="653907E4" w:rsidR="006D212C" w:rsidRPr="006D212C" w:rsidRDefault="006D212C" w:rsidP="006D212C">
      <w:pPr>
        <w:pStyle w:val="EndNoteBibliography"/>
      </w:pPr>
      <w:r w:rsidRPr="006D212C">
        <w:t>211.</w:t>
      </w:r>
      <w:r w:rsidRPr="006D212C">
        <w:tab/>
        <w:t xml:space="preserve">Liu, S.;  Chen, B.;  Yang, Y.;  Yang, Y.;  Chen, Q.;  Zeng, X.; Xu, B., Electrochemical oxidations of thioethers: </w:t>
      </w:r>
      <w:r w:rsidR="00ED1DCE">
        <w:t>m</w:t>
      </w:r>
      <w:r w:rsidRPr="006D212C">
        <w:t xml:space="preserve">odulation of oxidation potential using a hydrogen bonding network. </w:t>
      </w:r>
      <w:r w:rsidRPr="006D212C">
        <w:rPr>
          <w:i/>
        </w:rPr>
        <w:t xml:space="preserve">Electrochem. Commun. </w:t>
      </w:r>
      <w:r w:rsidRPr="006D212C">
        <w:rPr>
          <w:b/>
        </w:rPr>
        <w:t>2019,</w:t>
      </w:r>
      <w:r w:rsidRPr="006D212C">
        <w:t xml:space="preserve"> </w:t>
      </w:r>
      <w:r w:rsidRPr="006D212C">
        <w:rPr>
          <w:i/>
        </w:rPr>
        <w:t>109</w:t>
      </w:r>
      <w:r w:rsidRPr="006D212C">
        <w:t>, 106583.</w:t>
      </w:r>
    </w:p>
    <w:p w14:paraId="6094550B" w14:textId="77777777" w:rsidR="006D212C" w:rsidRPr="006D212C" w:rsidRDefault="006D212C" w:rsidP="006D212C">
      <w:pPr>
        <w:pStyle w:val="EndNoteBibliography"/>
      </w:pPr>
      <w:r w:rsidRPr="006D212C">
        <w:t>212.</w:t>
      </w:r>
      <w:r w:rsidRPr="006D212C">
        <w:tab/>
        <w:t xml:space="preserve">Chavan, M. Y.;  Zhu, T. P.;  Lin, X. Q.;  Ahsan, M. Q.;  Bear, J. L.; Kadish, K. M., Axial-ligand-dependent electrochemical and spectral properties of a series of acetate- and acetamidate-bridged dirhodium complexes. </w:t>
      </w:r>
      <w:r w:rsidRPr="006D212C">
        <w:rPr>
          <w:i/>
        </w:rPr>
        <w:t xml:space="preserve">Inorg. Chem. </w:t>
      </w:r>
      <w:r w:rsidRPr="006D212C">
        <w:rPr>
          <w:b/>
        </w:rPr>
        <w:t>1984,</w:t>
      </w:r>
      <w:r w:rsidRPr="006D212C">
        <w:t xml:space="preserve"> </w:t>
      </w:r>
      <w:r w:rsidRPr="006D212C">
        <w:rPr>
          <w:i/>
        </w:rPr>
        <w:t>23</w:t>
      </w:r>
      <w:r w:rsidRPr="006D212C">
        <w:t xml:space="preserve"> (26), 4538-4545.</w:t>
      </w:r>
    </w:p>
    <w:p w14:paraId="11DD1537" w14:textId="12320081" w:rsidR="006D212C" w:rsidRPr="006D212C" w:rsidRDefault="006D212C" w:rsidP="006D212C">
      <w:pPr>
        <w:pStyle w:val="EndNoteBibliography"/>
      </w:pPr>
      <w:r w:rsidRPr="006D212C">
        <w:t>213.</w:t>
      </w:r>
      <w:r w:rsidRPr="006D212C">
        <w:tab/>
        <w:t xml:space="preserve">Anderson, B. G.;  Cressy, D.;  Patel, J. J.;  Harris, C. F.;  Yap, G. P. A.;  Berry, J. F.; Darko, A., Synthesis and </w:t>
      </w:r>
      <w:r w:rsidR="00ED1DCE">
        <w:t>c</w:t>
      </w:r>
      <w:r w:rsidRPr="006D212C">
        <w:t xml:space="preserve">atalytic </w:t>
      </w:r>
      <w:r w:rsidR="00ED1DCE">
        <w:t>p</w:t>
      </w:r>
      <w:r w:rsidRPr="006D212C">
        <w:t xml:space="preserve">roperties of </w:t>
      </w:r>
      <w:r w:rsidR="00ED1DCE">
        <w:t>d</w:t>
      </w:r>
      <w:r w:rsidRPr="006D212C">
        <w:t xml:space="preserve">irhodium </w:t>
      </w:r>
      <w:r w:rsidR="00ED1DCE">
        <w:t>p</w:t>
      </w:r>
      <w:r w:rsidRPr="006D212C">
        <w:t xml:space="preserve">addlewheel </w:t>
      </w:r>
      <w:r w:rsidR="00ED1DCE">
        <w:t>c</w:t>
      </w:r>
      <w:r w:rsidRPr="006D212C">
        <w:t xml:space="preserve">omplexes with </w:t>
      </w:r>
      <w:r w:rsidR="00ED1DCE">
        <w:t>t</w:t>
      </w:r>
      <w:r w:rsidRPr="006D212C">
        <w:t xml:space="preserve">ethered, </w:t>
      </w:r>
      <w:r w:rsidR="00ED1DCE">
        <w:t>a</w:t>
      </w:r>
      <w:r w:rsidRPr="006D212C">
        <w:t xml:space="preserve">xially </w:t>
      </w:r>
      <w:r w:rsidR="00ED1DCE">
        <w:t>c</w:t>
      </w:r>
      <w:r w:rsidRPr="006D212C">
        <w:t xml:space="preserve">oordinating </w:t>
      </w:r>
      <w:r w:rsidR="00ED1DCE">
        <w:t>t</w:t>
      </w:r>
      <w:r w:rsidRPr="006D212C">
        <w:t xml:space="preserve">hioether </w:t>
      </w:r>
      <w:r w:rsidR="00ED1DCE">
        <w:t>l</w:t>
      </w:r>
      <w:r w:rsidRPr="006D212C">
        <w:t xml:space="preserve">igands. </w:t>
      </w:r>
      <w:r w:rsidRPr="006D212C">
        <w:rPr>
          <w:i/>
        </w:rPr>
        <w:t xml:space="preserve">Inorg. Chem. </w:t>
      </w:r>
      <w:r w:rsidRPr="006D212C">
        <w:rPr>
          <w:b/>
        </w:rPr>
        <w:t>2019,</w:t>
      </w:r>
      <w:r w:rsidRPr="006D212C">
        <w:t xml:space="preserve"> </w:t>
      </w:r>
      <w:r w:rsidRPr="006D212C">
        <w:rPr>
          <w:i/>
        </w:rPr>
        <w:t>58</w:t>
      </w:r>
      <w:r w:rsidRPr="006D212C">
        <w:t xml:space="preserve"> (3), 1728-1732.</w:t>
      </w:r>
    </w:p>
    <w:p w14:paraId="1A6F5A42" w14:textId="77777777" w:rsidR="006D212C" w:rsidRPr="006D212C" w:rsidRDefault="006D212C" w:rsidP="006D212C">
      <w:pPr>
        <w:pStyle w:val="EndNoteBibliography"/>
      </w:pPr>
      <w:r w:rsidRPr="006D212C">
        <w:t>214.</w:t>
      </w:r>
      <w:r w:rsidRPr="006D212C">
        <w:tab/>
        <w:t xml:space="preserve">Aguirre, J. D.;  Lutterman, D. A.;  Angeles-Boza, A. M.;  Dunbar, K. R.; Turro, C., Effect of axial coordination on the electronic structure and biological activity of dirhodium(II,II) complexes. </w:t>
      </w:r>
      <w:r w:rsidRPr="006D212C">
        <w:rPr>
          <w:i/>
        </w:rPr>
        <w:t xml:space="preserve">Inorg. Chem. </w:t>
      </w:r>
      <w:r w:rsidRPr="006D212C">
        <w:rPr>
          <w:b/>
        </w:rPr>
        <w:t>2007,</w:t>
      </w:r>
      <w:r w:rsidRPr="006D212C">
        <w:t xml:space="preserve"> </w:t>
      </w:r>
      <w:r w:rsidRPr="006D212C">
        <w:rPr>
          <w:i/>
        </w:rPr>
        <w:t>46</w:t>
      </w:r>
      <w:r w:rsidRPr="006D212C">
        <w:t xml:space="preserve"> (18), 7494-7502.</w:t>
      </w:r>
    </w:p>
    <w:p w14:paraId="7ABCBC47" w14:textId="77777777" w:rsidR="006D212C" w:rsidRPr="006D212C" w:rsidRDefault="006D212C" w:rsidP="006D212C">
      <w:pPr>
        <w:pStyle w:val="EndNoteBibliography"/>
      </w:pPr>
      <w:r w:rsidRPr="006D212C">
        <w:lastRenderedPageBreak/>
        <w:t>215.</w:t>
      </w:r>
      <w:r w:rsidRPr="006D212C">
        <w:tab/>
        <w:t xml:space="preserve">Zhu, T. P.;  Ahsan, M. Q.;  Malinski, T.;  Kadish, K. M.; Bear, J. L., Electrochemical studies of a series of dirhodium(II) complexes with acetate and acetamidate bridging ligands. </w:t>
      </w:r>
      <w:r w:rsidRPr="006D212C">
        <w:rPr>
          <w:i/>
        </w:rPr>
        <w:t xml:space="preserve">Inorg. Chem. </w:t>
      </w:r>
      <w:r w:rsidRPr="006D212C">
        <w:rPr>
          <w:b/>
        </w:rPr>
        <w:t>1984,</w:t>
      </w:r>
      <w:r w:rsidRPr="006D212C">
        <w:t xml:space="preserve"> </w:t>
      </w:r>
      <w:r w:rsidRPr="006D212C">
        <w:rPr>
          <w:i/>
        </w:rPr>
        <w:t>23</w:t>
      </w:r>
      <w:r w:rsidRPr="006D212C">
        <w:t xml:space="preserve"> (1), 2-3.</w:t>
      </w:r>
    </w:p>
    <w:p w14:paraId="6A1FC79C" w14:textId="6E372953" w:rsidR="006D212C" w:rsidRPr="006D212C" w:rsidRDefault="006D212C" w:rsidP="006D212C">
      <w:pPr>
        <w:pStyle w:val="EndNoteBibliography"/>
      </w:pPr>
      <w:r w:rsidRPr="006D212C">
        <w:t>216.</w:t>
      </w:r>
      <w:r w:rsidRPr="006D212C">
        <w:tab/>
        <w:t>Kornecki, K. P.; Berry, J. F., Introducing a mixed-valent dirhodium(II,III) catalyst with increased stability in C</w:t>
      </w:r>
      <w:r w:rsidR="0049151B">
        <w:t>–</w:t>
      </w:r>
      <w:r w:rsidRPr="006D212C">
        <w:t xml:space="preserve">H amination. </w:t>
      </w:r>
      <w:r w:rsidRPr="006D212C">
        <w:rPr>
          <w:i/>
        </w:rPr>
        <w:t xml:space="preserve">Chem. Commun. </w:t>
      </w:r>
      <w:r w:rsidRPr="006D212C">
        <w:rPr>
          <w:b/>
        </w:rPr>
        <w:t>2012,</w:t>
      </w:r>
      <w:r w:rsidRPr="006D212C">
        <w:t xml:space="preserve"> </w:t>
      </w:r>
      <w:r w:rsidRPr="006D212C">
        <w:rPr>
          <w:i/>
        </w:rPr>
        <w:t>48</w:t>
      </w:r>
      <w:r w:rsidRPr="006D212C">
        <w:t xml:space="preserve"> (99), 12097-12099.</w:t>
      </w:r>
    </w:p>
    <w:p w14:paraId="54336EE3" w14:textId="77777777" w:rsidR="006D212C" w:rsidRPr="006D212C" w:rsidRDefault="006D212C" w:rsidP="006D212C">
      <w:pPr>
        <w:pStyle w:val="EndNoteBibliography"/>
      </w:pPr>
      <w:r w:rsidRPr="006D212C">
        <w:t>217.</w:t>
      </w:r>
      <w:r w:rsidRPr="006D212C">
        <w:tab/>
        <w:t>Cannon, R. D.;  Powell, D. B.;  Sarawek, K.; Stillman, J. S., A novel mixed valence rhodium dimer, [Rh</w:t>
      </w:r>
      <w:r w:rsidRPr="006D212C">
        <w:rPr>
          <w:vertAlign w:val="subscript"/>
        </w:rPr>
        <w:t>2</w:t>
      </w:r>
      <w:r w:rsidRPr="006D212C">
        <w:t>(OAc)</w:t>
      </w:r>
      <w:r w:rsidRPr="006D212C">
        <w:rPr>
          <w:vertAlign w:val="subscript"/>
        </w:rPr>
        <w:t>4</w:t>
      </w:r>
      <w:r w:rsidRPr="006D212C">
        <w:t>]</w:t>
      </w:r>
      <w:r w:rsidRPr="006D212C">
        <w:rPr>
          <w:vertAlign w:val="superscript"/>
        </w:rPr>
        <w:t>+</w:t>
      </w:r>
      <w:r w:rsidRPr="006D212C">
        <w:t xml:space="preserve">. </w:t>
      </w:r>
      <w:r w:rsidRPr="006D212C">
        <w:rPr>
          <w:i/>
        </w:rPr>
        <w:t xml:space="preserve">J. Chem. Soc., Chem. Commun. </w:t>
      </w:r>
      <w:r w:rsidRPr="006D212C">
        <w:rPr>
          <w:b/>
        </w:rPr>
        <w:t>1976,</w:t>
      </w:r>
      <w:r w:rsidRPr="006D212C">
        <w:t xml:space="preserve">  (1), 31-32.</w:t>
      </w:r>
    </w:p>
    <w:p w14:paraId="34724AC7" w14:textId="77777777" w:rsidR="006D212C" w:rsidRPr="006D212C" w:rsidRDefault="006D212C" w:rsidP="006D212C">
      <w:pPr>
        <w:pStyle w:val="EndNoteBibliography"/>
      </w:pPr>
      <w:r w:rsidRPr="006D212C">
        <w:t>218.</w:t>
      </w:r>
      <w:r w:rsidRPr="006D212C">
        <w:tab/>
        <w:t xml:space="preserve">Davies, H. M. L.; Venkataramani, C., Dirhodium tetraprolinate-catalyzed asymmetric cyclopropanations with high turnover numbers. </w:t>
      </w:r>
      <w:r w:rsidRPr="006D212C">
        <w:rPr>
          <w:i/>
        </w:rPr>
        <w:t xml:space="preserve">Org. Lett. </w:t>
      </w:r>
      <w:r w:rsidRPr="006D212C">
        <w:rPr>
          <w:b/>
        </w:rPr>
        <w:t>2003,</w:t>
      </w:r>
      <w:r w:rsidRPr="006D212C">
        <w:t xml:space="preserve"> </w:t>
      </w:r>
      <w:r w:rsidRPr="006D212C">
        <w:rPr>
          <w:i/>
        </w:rPr>
        <w:t>5</w:t>
      </w:r>
      <w:r w:rsidRPr="006D212C">
        <w:t xml:space="preserve"> (9), 1403-1406.</w:t>
      </w:r>
    </w:p>
    <w:p w14:paraId="0326ABCE" w14:textId="4B868794" w:rsidR="006D212C" w:rsidRPr="006D212C" w:rsidRDefault="006D212C" w:rsidP="006D212C">
      <w:pPr>
        <w:pStyle w:val="EndNoteBibliography"/>
      </w:pPr>
      <w:r w:rsidRPr="006D212C">
        <w:t>219.</w:t>
      </w:r>
      <w:r w:rsidRPr="006D212C">
        <w:tab/>
        <w:t xml:space="preserve">Marcoux, D.; Charette, A. B., </w:t>
      </w:r>
      <w:r w:rsidR="00ED1DCE" w:rsidRPr="0049151B">
        <w:rPr>
          <w:i/>
          <w:iCs/>
        </w:rPr>
        <w:t>T</w:t>
      </w:r>
      <w:r w:rsidRPr="006D212C">
        <w:rPr>
          <w:i/>
        </w:rPr>
        <w:t>rans</w:t>
      </w:r>
      <w:r w:rsidRPr="006D212C">
        <w:t>-</w:t>
      </w:r>
      <w:r w:rsidR="00ED1DCE">
        <w:t>d</w:t>
      </w:r>
      <w:r w:rsidRPr="006D212C">
        <w:t xml:space="preserve">irecting </w:t>
      </w:r>
      <w:r w:rsidR="00ED1DCE">
        <w:t>a</w:t>
      </w:r>
      <w:r w:rsidRPr="006D212C">
        <w:t xml:space="preserve">bility of </w:t>
      </w:r>
      <w:r w:rsidR="00ED1DCE">
        <w:t>a</w:t>
      </w:r>
      <w:r w:rsidRPr="006D212C">
        <w:t xml:space="preserve">mide </w:t>
      </w:r>
      <w:r w:rsidR="00ED1DCE">
        <w:t>g</w:t>
      </w:r>
      <w:r w:rsidRPr="006D212C">
        <w:t xml:space="preserve">roups in </w:t>
      </w:r>
      <w:r w:rsidR="00ED1DCE">
        <w:t>c</w:t>
      </w:r>
      <w:r w:rsidRPr="006D212C">
        <w:t xml:space="preserve">yclopropanation: </w:t>
      </w:r>
      <w:r w:rsidR="00ED1DCE">
        <w:t>a</w:t>
      </w:r>
      <w:r w:rsidRPr="006D212C">
        <w:t xml:space="preserve">pplication to the </w:t>
      </w:r>
      <w:r w:rsidR="00ED1DCE">
        <w:t>a</w:t>
      </w:r>
      <w:r w:rsidRPr="006D212C">
        <w:t xml:space="preserve">symmetric </w:t>
      </w:r>
      <w:r w:rsidR="00ED1DCE">
        <w:t>c</w:t>
      </w:r>
      <w:r w:rsidRPr="006D212C">
        <w:t xml:space="preserve">yclopropanation of </w:t>
      </w:r>
      <w:r w:rsidR="00ED1DCE">
        <w:t>a</w:t>
      </w:r>
      <w:r w:rsidRPr="006D212C">
        <w:t xml:space="preserve">lkenes with </w:t>
      </w:r>
      <w:r w:rsidR="00ED1DCE">
        <w:t>d</w:t>
      </w:r>
      <w:r w:rsidRPr="006D212C">
        <w:t xml:space="preserve">iazo </w:t>
      </w:r>
      <w:r w:rsidR="00ED1DCE">
        <w:t>r</w:t>
      </w:r>
      <w:r w:rsidRPr="006D212C">
        <w:t xml:space="preserve">eagents </w:t>
      </w:r>
      <w:r w:rsidR="00ED1DCE">
        <w:t>b</w:t>
      </w:r>
      <w:r w:rsidRPr="006D212C">
        <w:t xml:space="preserve">earing </w:t>
      </w:r>
      <w:r w:rsidR="00ED1DCE">
        <w:t>t</w:t>
      </w:r>
      <w:r w:rsidRPr="006D212C">
        <w:t xml:space="preserve">wo </w:t>
      </w:r>
      <w:r w:rsidR="00ED1DCE">
        <w:t>c</w:t>
      </w:r>
      <w:r w:rsidRPr="006D212C">
        <w:t xml:space="preserve">arboxy </w:t>
      </w:r>
      <w:r w:rsidR="00ED1DCE">
        <w:t>g</w:t>
      </w:r>
      <w:r w:rsidRPr="006D212C">
        <w:t xml:space="preserve">roups. </w:t>
      </w:r>
      <w:r w:rsidRPr="006D212C">
        <w:rPr>
          <w:i/>
        </w:rPr>
        <w:t xml:space="preserve">Angew. Chem., Int. Ed. </w:t>
      </w:r>
      <w:r w:rsidRPr="006D212C">
        <w:rPr>
          <w:b/>
        </w:rPr>
        <w:t>2008,</w:t>
      </w:r>
      <w:r w:rsidRPr="006D212C">
        <w:t xml:space="preserve"> </w:t>
      </w:r>
      <w:r w:rsidRPr="006D212C">
        <w:rPr>
          <w:i/>
        </w:rPr>
        <w:t>47</w:t>
      </w:r>
      <w:r w:rsidRPr="006D212C">
        <w:t xml:space="preserve"> (52), 10155-10158.</w:t>
      </w:r>
    </w:p>
    <w:p w14:paraId="49E6B3E4" w14:textId="52FC51E8" w:rsidR="006D212C" w:rsidRPr="006D212C" w:rsidRDefault="006D212C" w:rsidP="006D212C">
      <w:pPr>
        <w:pStyle w:val="EndNoteBibliography"/>
      </w:pPr>
      <w:r w:rsidRPr="006D212C">
        <w:t>220.</w:t>
      </w:r>
      <w:r w:rsidRPr="006D212C">
        <w:tab/>
        <w:t>Gomes, L. F. R.;  Trindade, A. F.;  Candeias, N. R.;  Gois, P. M. P.; Afonso, C. A. M., Intramolecular C</w:t>
      </w:r>
      <w:r w:rsidR="0049151B">
        <w:t>–</w:t>
      </w:r>
      <w:r w:rsidRPr="006D212C">
        <w:t xml:space="preserve">H insertion using NHC-di-rhodium(II) complexes: the influence of axial coordination. </w:t>
      </w:r>
      <w:r w:rsidRPr="006D212C">
        <w:rPr>
          <w:i/>
        </w:rPr>
        <w:t xml:space="preserve">Tetrahedron Lett. </w:t>
      </w:r>
      <w:r w:rsidRPr="006D212C">
        <w:rPr>
          <w:b/>
        </w:rPr>
        <w:t>2008,</w:t>
      </w:r>
      <w:r w:rsidRPr="006D212C">
        <w:t xml:space="preserve"> </w:t>
      </w:r>
      <w:r w:rsidRPr="006D212C">
        <w:rPr>
          <w:i/>
        </w:rPr>
        <w:t>49</w:t>
      </w:r>
      <w:r w:rsidRPr="006D212C">
        <w:t xml:space="preserve"> (52), 7372-7375.</w:t>
      </w:r>
    </w:p>
    <w:p w14:paraId="5D1939E7" w14:textId="77777777" w:rsidR="006D212C" w:rsidRPr="006D212C" w:rsidRDefault="006D212C" w:rsidP="006D212C">
      <w:pPr>
        <w:pStyle w:val="EndNoteBibliography"/>
      </w:pPr>
      <w:r w:rsidRPr="006D212C">
        <w:t>221.</w:t>
      </w:r>
      <w:r w:rsidRPr="006D212C">
        <w:tab/>
        <w:t xml:space="preserve">Zaykov, A. N.; Ball, Z. T., Kinetic and stereoselectivity effects of phosphite ligands in dirhodium catalysis. </w:t>
      </w:r>
      <w:r w:rsidRPr="006D212C">
        <w:rPr>
          <w:i/>
        </w:rPr>
        <w:t xml:space="preserve">Tetrahedron </w:t>
      </w:r>
      <w:r w:rsidRPr="006D212C">
        <w:rPr>
          <w:b/>
        </w:rPr>
        <w:t>2011,</w:t>
      </w:r>
      <w:r w:rsidRPr="006D212C">
        <w:t xml:space="preserve"> </w:t>
      </w:r>
      <w:r w:rsidRPr="006D212C">
        <w:rPr>
          <w:i/>
        </w:rPr>
        <w:t>67</w:t>
      </w:r>
      <w:r w:rsidRPr="006D212C">
        <w:t xml:space="preserve"> (24), 4397-4401.</w:t>
      </w:r>
    </w:p>
    <w:p w14:paraId="44B48A9E" w14:textId="77777777" w:rsidR="006D212C" w:rsidRPr="006D212C" w:rsidRDefault="006D212C" w:rsidP="006D212C">
      <w:pPr>
        <w:pStyle w:val="EndNoteBibliography"/>
      </w:pPr>
      <w:r w:rsidRPr="006D212C">
        <w:t>222.</w:t>
      </w:r>
      <w:r w:rsidRPr="006D212C">
        <w:tab/>
        <w:t xml:space="preserve">Sambasivan, R.;  Zheng, W.;  Burya, S. J.;  Popp, B. V.;  Turro, C.;  Clementi, C.; Ball, Z. T., A tripodal peptide ligand for asymmetric Rh(II) catalysis highlights unique features of on-bead catalyst development. </w:t>
      </w:r>
      <w:r w:rsidRPr="006D212C">
        <w:rPr>
          <w:i/>
        </w:rPr>
        <w:t xml:space="preserve">Chem. Sci. </w:t>
      </w:r>
      <w:r w:rsidRPr="006D212C">
        <w:rPr>
          <w:b/>
        </w:rPr>
        <w:t>2014,</w:t>
      </w:r>
      <w:r w:rsidRPr="006D212C">
        <w:t xml:space="preserve"> </w:t>
      </w:r>
      <w:r w:rsidRPr="006D212C">
        <w:rPr>
          <w:i/>
        </w:rPr>
        <w:t>5</w:t>
      </w:r>
      <w:r w:rsidRPr="006D212C">
        <w:t xml:space="preserve"> (4), 1401-1407.</w:t>
      </w:r>
    </w:p>
    <w:p w14:paraId="11B176D3" w14:textId="145CB283" w:rsidR="006D212C" w:rsidRPr="006D212C" w:rsidRDefault="006D212C" w:rsidP="006D212C">
      <w:pPr>
        <w:pStyle w:val="EndNoteBibliography"/>
      </w:pPr>
      <w:r w:rsidRPr="006D212C">
        <w:t>223.</w:t>
      </w:r>
      <w:r w:rsidRPr="006D212C">
        <w:tab/>
        <w:t xml:space="preserve">Davies, H. M. L., Intermolecular </w:t>
      </w:r>
      <w:r w:rsidR="00ED1DCE">
        <w:t>m</w:t>
      </w:r>
      <w:r w:rsidRPr="006D212C">
        <w:t>etal-</w:t>
      </w:r>
      <w:r w:rsidR="00ED1DCE">
        <w:t>c</w:t>
      </w:r>
      <w:r w:rsidRPr="006D212C">
        <w:t xml:space="preserve">atalyzed </w:t>
      </w:r>
      <w:r w:rsidR="00ED1DCE">
        <w:t>c</w:t>
      </w:r>
      <w:r w:rsidRPr="006D212C">
        <w:t xml:space="preserve">arbenoid  </w:t>
      </w:r>
      <w:r w:rsidR="00ED1DCE">
        <w:t>c</w:t>
      </w:r>
      <w:r w:rsidRPr="006D212C">
        <w:t xml:space="preserve">yclopropanations. In </w:t>
      </w:r>
      <w:r w:rsidRPr="006D212C">
        <w:rPr>
          <w:i/>
        </w:rPr>
        <w:t>Organic Reactions</w:t>
      </w:r>
      <w:r w:rsidRPr="006D212C">
        <w:t>, Larry R. Overman, Ed. John Wiley &amp; Sons: 2001; Vol. 57.</w:t>
      </w:r>
    </w:p>
    <w:p w14:paraId="19D3EF10" w14:textId="77777777" w:rsidR="006D212C" w:rsidRPr="006D212C" w:rsidRDefault="006D212C" w:rsidP="006D212C">
      <w:pPr>
        <w:pStyle w:val="EndNoteBibliography"/>
      </w:pPr>
      <w:r w:rsidRPr="006D212C">
        <w:t>224.</w:t>
      </w:r>
      <w:r w:rsidRPr="006D212C">
        <w:tab/>
        <w:t xml:space="preserve">Cressy, D.;  Zavala, C.;  Abshire, A.;  Sheffield, W.; Darko, A., Tuning Rh(II)-catalysed cyclopropanation with tethered thioether ligands. </w:t>
      </w:r>
      <w:r w:rsidRPr="006D212C">
        <w:rPr>
          <w:i/>
        </w:rPr>
        <w:t xml:space="preserve">Dalton Trans. </w:t>
      </w:r>
      <w:r w:rsidRPr="006D212C">
        <w:rPr>
          <w:b/>
        </w:rPr>
        <w:t>2020</w:t>
      </w:r>
      <w:r w:rsidRPr="006D212C">
        <w:t>.</w:t>
      </w:r>
    </w:p>
    <w:p w14:paraId="75963043" w14:textId="62E5B225" w:rsidR="006D212C" w:rsidRPr="006D212C" w:rsidRDefault="006D212C" w:rsidP="006D212C">
      <w:pPr>
        <w:pStyle w:val="EndNoteBibliography"/>
      </w:pPr>
      <w:r w:rsidRPr="006D212C">
        <w:t>225.</w:t>
      </w:r>
      <w:r w:rsidRPr="006D212C">
        <w:tab/>
        <w:t xml:space="preserve">Hansen, J.;  Li, B.;  Dikarev, E.;  Autschbach, J.; Davies, H. M. L., Combined </w:t>
      </w:r>
      <w:r w:rsidR="00ED1DCE">
        <w:t>e</w:t>
      </w:r>
      <w:r w:rsidRPr="006D212C">
        <w:t xml:space="preserve">xperimental and </w:t>
      </w:r>
      <w:r w:rsidR="00ED1DCE">
        <w:t>c</w:t>
      </w:r>
      <w:r w:rsidRPr="006D212C">
        <w:t xml:space="preserve">omputational </w:t>
      </w:r>
      <w:r w:rsidR="00ED1DCE">
        <w:t>s</w:t>
      </w:r>
      <w:r w:rsidRPr="006D212C">
        <w:t xml:space="preserve">tudies of </w:t>
      </w:r>
      <w:r w:rsidR="00ED1DCE">
        <w:t>h</w:t>
      </w:r>
      <w:r w:rsidRPr="006D212C">
        <w:t xml:space="preserve">eterobimetallic Bi-Rh </w:t>
      </w:r>
      <w:r w:rsidR="00ED1DCE">
        <w:t>p</w:t>
      </w:r>
      <w:r w:rsidRPr="006D212C">
        <w:t xml:space="preserve">addlewheel </w:t>
      </w:r>
      <w:r w:rsidR="00ED1DCE">
        <w:t>c</w:t>
      </w:r>
      <w:r w:rsidRPr="006D212C">
        <w:t xml:space="preserve">arboxylates as </w:t>
      </w:r>
      <w:r w:rsidR="00ED1DCE">
        <w:t>c</w:t>
      </w:r>
      <w:r w:rsidRPr="006D212C">
        <w:t xml:space="preserve">atalysts for </w:t>
      </w:r>
      <w:r w:rsidR="00ED1DCE">
        <w:t>m</w:t>
      </w:r>
      <w:r w:rsidRPr="006D212C">
        <w:t xml:space="preserve">etal </w:t>
      </w:r>
      <w:r w:rsidR="00ED1DCE">
        <w:t>c</w:t>
      </w:r>
      <w:r w:rsidRPr="006D212C">
        <w:t xml:space="preserve">arbenoid </w:t>
      </w:r>
      <w:r w:rsidR="00ED1DCE">
        <w:t>t</w:t>
      </w:r>
      <w:r w:rsidRPr="006D212C">
        <w:t xml:space="preserve">ransformations. </w:t>
      </w:r>
      <w:r w:rsidRPr="006D212C">
        <w:rPr>
          <w:i/>
        </w:rPr>
        <w:t xml:space="preserve">J. Org. Chem. </w:t>
      </w:r>
      <w:r w:rsidRPr="006D212C">
        <w:rPr>
          <w:b/>
        </w:rPr>
        <w:t>2009,</w:t>
      </w:r>
      <w:r w:rsidRPr="006D212C">
        <w:t xml:space="preserve"> </w:t>
      </w:r>
      <w:r w:rsidRPr="006D212C">
        <w:rPr>
          <w:i/>
        </w:rPr>
        <w:t>74</w:t>
      </w:r>
      <w:r w:rsidRPr="006D212C">
        <w:t xml:space="preserve"> (17), 6564-6571.</w:t>
      </w:r>
    </w:p>
    <w:p w14:paraId="61CB1EA7" w14:textId="77777777" w:rsidR="006D212C" w:rsidRPr="006D212C" w:rsidRDefault="006D212C" w:rsidP="006D212C">
      <w:pPr>
        <w:pStyle w:val="EndNoteBibliography"/>
      </w:pPr>
      <w:r w:rsidRPr="006D212C">
        <w:t>226.</w:t>
      </w:r>
      <w:r w:rsidRPr="006D212C">
        <w:tab/>
        <w:t>Mohan, P. J.;  Georgiev, V. P.; McGrady, J. E., Periodic trends in electron transport through extended metal atom chains: comparison of Ru</w:t>
      </w:r>
      <w:r w:rsidRPr="006D212C">
        <w:rPr>
          <w:vertAlign w:val="subscript"/>
        </w:rPr>
        <w:t>3</w:t>
      </w:r>
      <w:r w:rsidRPr="006D212C">
        <w:t>(dpa)</w:t>
      </w:r>
      <w:r w:rsidRPr="006D212C">
        <w:rPr>
          <w:vertAlign w:val="subscript"/>
        </w:rPr>
        <w:t>4</w:t>
      </w:r>
      <w:r w:rsidRPr="006D212C">
        <w:t>(NCS)</w:t>
      </w:r>
      <w:r w:rsidRPr="006D212C">
        <w:rPr>
          <w:vertAlign w:val="subscript"/>
        </w:rPr>
        <w:t>2</w:t>
      </w:r>
      <w:r w:rsidRPr="006D212C">
        <w:t xml:space="preserve"> with its first-row analogues. </w:t>
      </w:r>
      <w:r w:rsidRPr="006D212C">
        <w:rPr>
          <w:i/>
        </w:rPr>
        <w:t xml:space="preserve">Chem. Sci. </w:t>
      </w:r>
      <w:r w:rsidRPr="006D212C">
        <w:rPr>
          <w:b/>
        </w:rPr>
        <w:t>2012,</w:t>
      </w:r>
      <w:r w:rsidRPr="006D212C">
        <w:t xml:space="preserve"> </w:t>
      </w:r>
      <w:r w:rsidRPr="006D212C">
        <w:rPr>
          <w:i/>
        </w:rPr>
        <w:t>3</w:t>
      </w:r>
      <w:r w:rsidRPr="006D212C">
        <w:t xml:space="preserve"> (4), 1319-1329.</w:t>
      </w:r>
    </w:p>
    <w:p w14:paraId="77425C02" w14:textId="227A044F" w:rsidR="006D212C" w:rsidRPr="006D212C" w:rsidRDefault="006D212C" w:rsidP="006D212C">
      <w:pPr>
        <w:pStyle w:val="EndNoteBibliography"/>
      </w:pPr>
      <w:r w:rsidRPr="006D212C">
        <w:t>227.</w:t>
      </w:r>
      <w:r w:rsidRPr="006D212C">
        <w:tab/>
        <w:t xml:space="preserve">Ren, Z.;  Sunderland, T. L.;  Tortoreto, C.;  Yang, T.;  Berry, J. F.;  Musaev, D. G.; Davies, H. M. L., Comparison of </w:t>
      </w:r>
      <w:r w:rsidR="00ED1DCE">
        <w:t>r</w:t>
      </w:r>
      <w:r w:rsidRPr="006D212C">
        <w:t xml:space="preserve">eactivity and </w:t>
      </w:r>
      <w:r w:rsidR="00ED1DCE">
        <w:t>e</w:t>
      </w:r>
      <w:r w:rsidRPr="006D212C">
        <w:t xml:space="preserve">nantioselectivity between </w:t>
      </w:r>
      <w:r w:rsidR="00ED1DCE">
        <w:t>c</w:t>
      </w:r>
      <w:r w:rsidRPr="006D212C">
        <w:t xml:space="preserve">hiral </w:t>
      </w:r>
      <w:r w:rsidR="00ED1DCE">
        <w:t>b</w:t>
      </w:r>
      <w:r w:rsidRPr="006D212C">
        <w:t xml:space="preserve">imetallic </w:t>
      </w:r>
      <w:r w:rsidR="00ED1DCE">
        <w:t>c</w:t>
      </w:r>
      <w:r w:rsidRPr="006D212C">
        <w:t xml:space="preserve">atalysts: </w:t>
      </w:r>
      <w:r w:rsidR="00ED1DCE">
        <w:t>b</w:t>
      </w:r>
      <w:r w:rsidRPr="006D212C">
        <w:t xml:space="preserve">ismuth </w:t>
      </w:r>
      <w:r w:rsidR="00ED1DCE">
        <w:t>r</w:t>
      </w:r>
      <w:r w:rsidRPr="006D212C">
        <w:t xml:space="preserve">hodium- and </w:t>
      </w:r>
      <w:r w:rsidR="00ED1DCE">
        <w:t>d</w:t>
      </w:r>
      <w:r w:rsidRPr="006D212C">
        <w:t>irhodium-</w:t>
      </w:r>
      <w:r w:rsidR="00ED1DCE">
        <w:t>c</w:t>
      </w:r>
      <w:r w:rsidRPr="006D212C">
        <w:t xml:space="preserve">atalyzed </w:t>
      </w:r>
      <w:r w:rsidR="00ED1DCE">
        <w:t>c</w:t>
      </w:r>
      <w:r w:rsidRPr="006D212C">
        <w:t xml:space="preserve">arbene </w:t>
      </w:r>
      <w:r w:rsidR="00ED1DCE">
        <w:t>c</w:t>
      </w:r>
      <w:r w:rsidRPr="006D212C">
        <w:t xml:space="preserve">hemistry. </w:t>
      </w:r>
      <w:r w:rsidRPr="006D212C">
        <w:rPr>
          <w:i/>
        </w:rPr>
        <w:t xml:space="preserve">ACS Catal. </w:t>
      </w:r>
      <w:r w:rsidRPr="006D212C">
        <w:rPr>
          <w:b/>
        </w:rPr>
        <w:t>2018,</w:t>
      </w:r>
      <w:r w:rsidRPr="006D212C">
        <w:t xml:space="preserve"> </w:t>
      </w:r>
      <w:r w:rsidRPr="006D212C">
        <w:rPr>
          <w:i/>
        </w:rPr>
        <w:t>8</w:t>
      </w:r>
      <w:r w:rsidRPr="006D212C">
        <w:t xml:space="preserve"> (11), 10676-10682.</w:t>
      </w:r>
    </w:p>
    <w:p w14:paraId="2BB28709" w14:textId="77777777" w:rsidR="006D212C" w:rsidRPr="006D212C" w:rsidRDefault="006D212C" w:rsidP="006D212C">
      <w:pPr>
        <w:pStyle w:val="EndNoteBibliography"/>
      </w:pPr>
      <w:r w:rsidRPr="006D212C">
        <w:lastRenderedPageBreak/>
        <w:t>228.</w:t>
      </w:r>
      <w:r w:rsidRPr="006D212C">
        <w:tab/>
        <w:t xml:space="preserve">Muthusamy, S.; Sivaguru, M., Atom-economical access to highly substituted indenes and furan-2-ones via tandem reaction of diazo compounds and propargyl alcohols. </w:t>
      </w:r>
      <w:r w:rsidRPr="006D212C">
        <w:rPr>
          <w:i/>
        </w:rPr>
        <w:t xml:space="preserve">Org. Lett. </w:t>
      </w:r>
      <w:r w:rsidRPr="006D212C">
        <w:rPr>
          <w:b/>
        </w:rPr>
        <w:t>2014,</w:t>
      </w:r>
      <w:r w:rsidRPr="006D212C">
        <w:t xml:space="preserve"> </w:t>
      </w:r>
      <w:r w:rsidRPr="006D212C">
        <w:rPr>
          <w:i/>
        </w:rPr>
        <w:t>16</w:t>
      </w:r>
      <w:r w:rsidRPr="006D212C">
        <w:t xml:space="preserve"> (16), 4248-51.</w:t>
      </w:r>
    </w:p>
    <w:p w14:paraId="6661AEFA" w14:textId="13E64E19" w:rsidR="006D212C" w:rsidRPr="006D212C" w:rsidRDefault="006D212C" w:rsidP="006D212C">
      <w:pPr>
        <w:pStyle w:val="EndNoteBibliography"/>
      </w:pPr>
      <w:r w:rsidRPr="006D212C">
        <w:t>229.</w:t>
      </w:r>
      <w:r w:rsidRPr="006D212C">
        <w:tab/>
        <w:t>Miyazaki, T.;  Kasai, S.;  Ogiwara, Y.; Sakai, N., Indium-</w:t>
      </w:r>
      <w:r w:rsidR="00ED1DCE">
        <w:t>c</w:t>
      </w:r>
      <w:r w:rsidRPr="006D212C">
        <w:t xml:space="preserve">atalyzed </w:t>
      </w:r>
      <w:r w:rsidR="00ED1DCE">
        <w:t>r</w:t>
      </w:r>
      <w:r w:rsidRPr="006D212C">
        <w:t xml:space="preserve">eductive </w:t>
      </w:r>
      <w:r w:rsidR="00ED1DCE">
        <w:t>s</w:t>
      </w:r>
      <w:r w:rsidRPr="006D212C">
        <w:t xml:space="preserve">ulfidation of </w:t>
      </w:r>
      <w:r w:rsidR="00ED1DCE">
        <w:t>e</w:t>
      </w:r>
      <w:r w:rsidRPr="006D212C">
        <w:t xml:space="preserve">sters by </w:t>
      </w:r>
      <w:r w:rsidR="00ED1DCE">
        <w:t>u</w:t>
      </w:r>
      <w:r w:rsidRPr="006D212C">
        <w:t xml:space="preserve">sing </w:t>
      </w:r>
      <w:r w:rsidR="00ED1DCE">
        <w:t>t</w:t>
      </w:r>
      <w:r w:rsidRPr="006D212C">
        <w:t xml:space="preserve">hiols: </w:t>
      </w:r>
      <w:r w:rsidR="00ED1DCE">
        <w:t>a</w:t>
      </w:r>
      <w:r w:rsidRPr="006D212C">
        <w:t xml:space="preserve">n </w:t>
      </w:r>
      <w:r w:rsidR="00ED1DCE">
        <w:t>a</w:t>
      </w:r>
      <w:r w:rsidRPr="006D212C">
        <w:t xml:space="preserve">pproach to the </w:t>
      </w:r>
      <w:r w:rsidR="00ED1DCE">
        <w:t>d</w:t>
      </w:r>
      <w:r w:rsidRPr="006D212C">
        <w:t xml:space="preserve">iverse </w:t>
      </w:r>
      <w:r w:rsidR="00ED1DCE">
        <w:t>s</w:t>
      </w:r>
      <w:r w:rsidRPr="006D212C">
        <w:t xml:space="preserve">ynthesis of </w:t>
      </w:r>
      <w:r w:rsidR="00ED1DCE">
        <w:t>s</w:t>
      </w:r>
      <w:r w:rsidRPr="006D212C">
        <w:t xml:space="preserve">ulfides. </w:t>
      </w:r>
      <w:r w:rsidRPr="006D212C">
        <w:rPr>
          <w:i/>
        </w:rPr>
        <w:t xml:space="preserve">Eur. J. Org. Chem. </w:t>
      </w:r>
      <w:r w:rsidRPr="006D212C">
        <w:rPr>
          <w:b/>
        </w:rPr>
        <w:t>2016,</w:t>
      </w:r>
      <w:r w:rsidRPr="006D212C">
        <w:t xml:space="preserve">  (5), 1043-1049.</w:t>
      </w:r>
    </w:p>
    <w:p w14:paraId="31B5A998" w14:textId="77777777" w:rsidR="006D212C" w:rsidRPr="006D212C" w:rsidRDefault="006D212C" w:rsidP="006D212C">
      <w:pPr>
        <w:pStyle w:val="EndNoteBibliography"/>
      </w:pPr>
      <w:r w:rsidRPr="006D212C">
        <w:t>230.</w:t>
      </w:r>
      <w:r w:rsidRPr="006D212C">
        <w:tab/>
        <w:t xml:space="preserve">Dolomanov, O. V.;  Bourhis, L. J.;  Gildea, R. J.;  Howard, J. A. K.; Puschmann, H., OLEX2: a complete structure solution, refinement and analysis program. </w:t>
      </w:r>
      <w:r w:rsidRPr="006D212C">
        <w:rPr>
          <w:i/>
        </w:rPr>
        <w:t xml:space="preserve">J. Appl. Crystallogr. </w:t>
      </w:r>
      <w:r w:rsidRPr="006D212C">
        <w:rPr>
          <w:b/>
        </w:rPr>
        <w:t>2009,</w:t>
      </w:r>
      <w:r w:rsidRPr="006D212C">
        <w:t xml:space="preserve"> </w:t>
      </w:r>
      <w:r w:rsidRPr="006D212C">
        <w:rPr>
          <w:i/>
        </w:rPr>
        <w:t>42</w:t>
      </w:r>
      <w:r w:rsidRPr="006D212C">
        <w:t xml:space="preserve"> (2), 339-341.</w:t>
      </w:r>
    </w:p>
    <w:p w14:paraId="6ECFFDAA" w14:textId="77777777" w:rsidR="006D212C" w:rsidRPr="006D212C" w:rsidRDefault="006D212C" w:rsidP="006D212C">
      <w:pPr>
        <w:pStyle w:val="EndNoteBibliography"/>
      </w:pPr>
      <w:r w:rsidRPr="006D212C">
        <w:t>231.</w:t>
      </w:r>
      <w:r w:rsidRPr="006D212C">
        <w:tab/>
        <w:t xml:space="preserve">Cachet, T.; Anal, I. W. G. M., Guidelines for the quantitative gas chromatography of volatile flavouring substances, from the Working Group on Methods of Analysis of the International Organization of the Flavor Industry (IOFI). </w:t>
      </w:r>
      <w:r w:rsidRPr="006D212C">
        <w:rPr>
          <w:i/>
        </w:rPr>
        <w:t xml:space="preserve">Flavour Fragrance J. </w:t>
      </w:r>
      <w:r w:rsidRPr="006D212C">
        <w:rPr>
          <w:b/>
        </w:rPr>
        <w:t>2011,</w:t>
      </w:r>
      <w:r w:rsidRPr="006D212C">
        <w:t xml:space="preserve"> </w:t>
      </w:r>
      <w:r w:rsidRPr="006D212C">
        <w:rPr>
          <w:i/>
        </w:rPr>
        <w:t>26</w:t>
      </w:r>
      <w:r w:rsidRPr="006D212C">
        <w:t xml:space="preserve"> (5), 297-299.</w:t>
      </w:r>
    </w:p>
    <w:p w14:paraId="13915EEC" w14:textId="79312E73" w:rsidR="00EA4150" w:rsidRDefault="009163BD" w:rsidP="00EA4150">
      <w:r w:rsidRPr="000C0498">
        <w:rPr>
          <w:sz w:val="22"/>
          <w:szCs w:val="22"/>
        </w:rPr>
        <w:fldChar w:fldCharType="end"/>
      </w:r>
    </w:p>
    <w:p w14:paraId="5FB41BB2" w14:textId="3BCB17CC" w:rsidR="00236E6D" w:rsidRPr="00660A31" w:rsidRDefault="00EA4150" w:rsidP="00EA4150">
      <w:r>
        <w:br w:type="page"/>
      </w:r>
    </w:p>
    <w:p w14:paraId="3109E46A" w14:textId="470E2AFE" w:rsidR="004A2123" w:rsidRPr="00EA4150" w:rsidRDefault="00EA4150" w:rsidP="003A088D">
      <w:pPr>
        <w:pStyle w:val="AltHeading1"/>
        <w:rPr>
          <w:sz w:val="24"/>
        </w:rPr>
      </w:pPr>
      <w:bookmarkStart w:id="210" w:name="_Toc56014612"/>
      <w:r w:rsidRPr="00660A31">
        <w:lastRenderedPageBreak/>
        <w:t>Appendix</w:t>
      </w:r>
      <w:r>
        <w:t xml:space="preserve"> A</w:t>
      </w:r>
      <w:r w:rsidRPr="00660A31">
        <w:t xml:space="preserve"> </w:t>
      </w:r>
      <w:r>
        <w:t>- NMR Spectra</w:t>
      </w:r>
      <w:r w:rsidR="000B0A40" w:rsidRPr="00660A31">
        <w:br w:type="page"/>
      </w:r>
      <w:bookmarkStart w:id="211" w:name="_Toc420995913"/>
      <w:bookmarkStart w:id="212" w:name="_Toc422997500"/>
      <w:bookmarkStart w:id="213" w:name="_Toc427156485"/>
      <w:r w:rsidR="00552BAF">
        <w:rPr>
          <w:noProof/>
        </w:rPr>
        <w:lastRenderedPageBreak/>
        <mc:AlternateContent>
          <mc:Choice Requires="wps">
            <w:drawing>
              <wp:anchor distT="0" distB="0" distL="114300" distR="114300" simplePos="0" relativeHeight="253208576" behindDoc="0" locked="0" layoutInCell="1" allowOverlap="1" wp14:anchorId="4945645B" wp14:editId="5CE5CDD8">
                <wp:simplePos x="0" y="0"/>
                <wp:positionH relativeFrom="column">
                  <wp:posOffset>-3175</wp:posOffset>
                </wp:positionH>
                <wp:positionV relativeFrom="paragraph">
                  <wp:posOffset>3866515</wp:posOffset>
                </wp:positionV>
                <wp:extent cx="5466080" cy="635"/>
                <wp:effectExtent l="0" t="0" r="0" b="0"/>
                <wp:wrapTopAndBottom/>
                <wp:docPr id="545" name="Text Box 545"/>
                <wp:cNvGraphicFramePr/>
                <a:graphic xmlns:a="http://schemas.openxmlformats.org/drawingml/2006/main">
                  <a:graphicData uri="http://schemas.microsoft.com/office/word/2010/wordprocessingShape">
                    <wps:wsp>
                      <wps:cNvSpPr txBox="1"/>
                      <wps:spPr>
                        <a:xfrm>
                          <a:off x="0" y="0"/>
                          <a:ext cx="5466080" cy="635"/>
                        </a:xfrm>
                        <a:prstGeom prst="rect">
                          <a:avLst/>
                        </a:prstGeom>
                        <a:solidFill>
                          <a:prstClr val="white"/>
                        </a:solidFill>
                        <a:ln>
                          <a:noFill/>
                        </a:ln>
                      </wps:spPr>
                      <wps:txbx>
                        <w:txbxContent>
                          <w:p w14:paraId="47C02828" w14:textId="5A61F3AF" w:rsidR="00544CAD" w:rsidRPr="00EA258F" w:rsidRDefault="00544CAD" w:rsidP="00552BAF">
                            <w:pPr>
                              <w:pStyle w:val="Caption"/>
                              <w:rPr>
                                <w:sz w:val="24"/>
                                <w:szCs w:val="24"/>
                              </w:rPr>
                            </w:pPr>
                            <w:r>
                              <w:t xml:space="preserve">S </w:t>
                            </w:r>
                            <w:r w:rsidR="005B491D">
                              <w:fldChar w:fldCharType="begin"/>
                            </w:r>
                            <w:r w:rsidR="005B491D">
                              <w:instrText xml:space="preserve"> SEQ S \* ARABIC </w:instrText>
                            </w:r>
                            <w:r w:rsidR="005B491D">
                              <w:fldChar w:fldCharType="separate"/>
                            </w:r>
                            <w:r>
                              <w:rPr>
                                <w:noProof/>
                              </w:rPr>
                              <w:t>1</w:t>
                            </w:r>
                            <w:r w:rsidR="005B491D">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45645B" id="Text Box 545" o:spid="_x0000_s1143" type="#_x0000_t202" style="position:absolute;left:0;text-align:left;margin-left:-.25pt;margin-top:304.45pt;width:430.4pt;height:.05pt;z-index:253208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" stroked="f">
                <v:textbox style="mso-fit-shape-to-text:t" inset="0,0,0,0">
                  <w:txbxContent>
                    <w:p w14:paraId="47C02828" w14:textId="5A61F3AF" w:rsidR="00544CAD" w:rsidRPr="00EA258F" w:rsidRDefault="00544CAD" w:rsidP="00552BAF">
                      <w:pPr>
                        <w:pStyle w:val="Caption"/>
                        <w:rPr>
                          <w:sz w:val="24"/>
                          <w:szCs w:val="24"/>
                        </w:rPr>
                      </w:pPr>
                      <w:r>
                        <w:t xml:space="preserve">S </w:t>
                      </w:r>
                      <w:r w:rsidR="000F0901">
                        <w:fldChar w:fldCharType="begin"/>
                      </w:r>
                      <w:r w:rsidR="000F0901">
                        <w:instrText xml:space="preserve"> SEQ S \* ARABIC </w:instrText>
                      </w:r>
                      <w:r w:rsidR="000F0901">
                        <w:fldChar w:fldCharType="separate"/>
                      </w:r>
                      <w:r>
                        <w:rPr>
                          <w:noProof/>
                        </w:rPr>
                        <w:t>1</w:t>
                      </w:r>
                      <w:r w:rsidR="000F0901">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113</w:t>
                      </w:r>
                    </w:p>
                  </w:txbxContent>
                </v:textbox>
                <w10:wrap type="topAndBottom"/>
              </v:shape>
            </w:pict>
          </mc:Fallback>
        </mc:AlternateContent>
      </w:r>
      <w:bookmarkEnd w:id="210"/>
      <w:r w:rsidR="00F84B17" w:rsidRPr="00660A31">
        <w:rPr>
          <w:bCs/>
          <w:sz w:val="22"/>
        </w:rPr>
        <w:t xml:space="preserve"> </w:t>
      </w:r>
    </w:p>
    <w:p w14:paraId="1FC09AF0" w14:textId="7332BAEE" w:rsidR="001F1F62" w:rsidRPr="00660A31" w:rsidRDefault="001F1F62" w:rsidP="001F1F62">
      <w:pPr>
        <w:jc w:val="both"/>
        <w:rPr>
          <w:sz w:val="22"/>
        </w:rPr>
      </w:pPr>
    </w:p>
    <w:p w14:paraId="46FE941E" w14:textId="3A4A06BF" w:rsidR="009F5A9E" w:rsidRPr="00660A31" w:rsidRDefault="0082193E" w:rsidP="009F5A9E">
      <w:pPr>
        <w:spacing w:line="276" w:lineRule="auto"/>
        <w:jc w:val="both"/>
        <w:rPr>
          <w:noProof/>
        </w:rPr>
      </w:pPr>
      <w:r>
        <w:rPr>
          <w:noProof/>
        </w:rPr>
        <w:drawing>
          <wp:anchor distT="0" distB="0" distL="114300" distR="114300" simplePos="0" relativeHeight="253562880" behindDoc="0" locked="0" layoutInCell="1" allowOverlap="1" wp14:anchorId="1823A016" wp14:editId="629BAA33">
            <wp:simplePos x="0" y="0"/>
            <wp:positionH relativeFrom="margin">
              <wp:align>center</wp:align>
            </wp:positionH>
            <wp:positionV relativeFrom="margin">
              <wp:align>top</wp:align>
            </wp:positionV>
            <wp:extent cx="5470511" cy="3813048"/>
            <wp:effectExtent l="0" t="0" r="0"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470511" cy="3813048"/>
                    </a:xfrm>
                    <a:prstGeom prst="rect">
                      <a:avLst/>
                    </a:prstGeom>
                    <a:noFill/>
                  </pic:spPr>
                </pic:pic>
              </a:graphicData>
            </a:graphic>
            <wp14:sizeRelH relativeFrom="margin">
              <wp14:pctWidth>0</wp14:pctWidth>
            </wp14:sizeRelH>
            <wp14:sizeRelV relativeFrom="margin">
              <wp14:pctHeight>0</wp14:pctHeight>
            </wp14:sizeRelV>
          </wp:anchor>
        </w:drawing>
      </w:r>
      <w:r w:rsidR="001F1F62" w:rsidRPr="00660A31">
        <w:rPr>
          <w:b/>
          <w:sz w:val="22"/>
        </w:rPr>
        <w:tab/>
      </w:r>
    </w:p>
    <w:p w14:paraId="6D26E04B" w14:textId="4C2C7FBD" w:rsidR="00D72CFD" w:rsidRPr="007822B8" w:rsidRDefault="00472CF3">
      <w:pPr>
        <w:rPr>
          <w:noProof/>
        </w:rPr>
      </w:pPr>
      <w:r w:rsidRPr="00660A31">
        <w:rPr>
          <w:noProof/>
        </w:rPr>
        <w:br w:type="page"/>
      </w:r>
      <w:r w:rsidR="0082193E">
        <w:rPr>
          <w:noProof/>
        </w:rPr>
        <w:lastRenderedPageBreak/>
        <mc:AlternateContent>
          <mc:Choice Requires="wps">
            <w:drawing>
              <wp:anchor distT="0" distB="0" distL="114300" distR="114300" simplePos="0" relativeHeight="253210624" behindDoc="0" locked="0" layoutInCell="1" allowOverlap="1" wp14:anchorId="3D43C57A" wp14:editId="1CA56F4D">
                <wp:simplePos x="0" y="0"/>
                <wp:positionH relativeFrom="margin">
                  <wp:align>left</wp:align>
                </wp:positionH>
                <wp:positionV relativeFrom="paragraph">
                  <wp:posOffset>3814445</wp:posOffset>
                </wp:positionV>
                <wp:extent cx="5467985" cy="635"/>
                <wp:effectExtent l="0" t="0" r="0" b="0"/>
                <wp:wrapTopAndBottom/>
                <wp:docPr id="546" name="Text Box 546"/>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5BAAB17F" w14:textId="3448C347" w:rsidR="00544CAD" w:rsidRPr="00172D23" w:rsidRDefault="00544CAD" w:rsidP="008C6E4F">
                            <w:pPr>
                              <w:pStyle w:val="Caption"/>
                              <w:rPr>
                                <w:noProof/>
                                <w:sz w:val="24"/>
                                <w:szCs w:val="24"/>
                              </w:rPr>
                            </w:pPr>
                            <w:r>
                              <w:t xml:space="preserve">S </w:t>
                            </w:r>
                            <w:r w:rsidR="005B491D">
                              <w:fldChar w:fldCharType="begin"/>
                            </w:r>
                            <w:r w:rsidR="005B491D">
                              <w:instrText xml:space="preserve"> SEQ S \* ARABIC </w:instrText>
                            </w:r>
                            <w:r w:rsidR="005B491D">
                              <w:fldChar w:fldCharType="separate"/>
                            </w:r>
                            <w:r>
                              <w:rPr>
                                <w:noProof/>
                              </w:rPr>
                              <w:t>2</w:t>
                            </w:r>
                            <w:r w:rsidR="005B491D">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43C57A" id="Text Box 546" o:spid="_x0000_s1144" type="#_x0000_t202" style="position:absolute;margin-left:0;margin-top:300.35pt;width:430.55pt;height:.05pt;z-index:2532106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" stroked="f">
                <v:textbox style="mso-fit-shape-to-text:t" inset="0,0,0,0">
                  <w:txbxContent>
                    <w:p w14:paraId="5BAAB17F" w14:textId="3448C347" w:rsidR="00544CAD" w:rsidRPr="00172D23" w:rsidRDefault="00544CAD" w:rsidP="008C6E4F">
                      <w:pPr>
                        <w:pStyle w:val="Caption"/>
                        <w:rPr>
                          <w:noProof/>
                          <w:sz w:val="24"/>
                          <w:szCs w:val="24"/>
                        </w:rPr>
                      </w:pPr>
                      <w:r>
                        <w:t xml:space="preserve">S </w:t>
                      </w:r>
                      <w:r w:rsidR="000F0901">
                        <w:fldChar w:fldCharType="begin"/>
                      </w:r>
                      <w:r w:rsidR="000F0901">
                        <w:instrText xml:space="preserve"> SEQ S \* ARABIC </w:instrText>
                      </w:r>
                      <w:r w:rsidR="000F0901">
                        <w:fldChar w:fldCharType="separate"/>
                      </w:r>
                      <w:r>
                        <w:rPr>
                          <w:noProof/>
                        </w:rPr>
                        <w:t>2</w:t>
                      </w:r>
                      <w:r w:rsidR="000F0901">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113</w:t>
                      </w:r>
                    </w:p>
                  </w:txbxContent>
                </v:textbox>
                <w10:wrap type="topAndBottom" anchorx="margin"/>
              </v:shape>
            </w:pict>
          </mc:Fallback>
        </mc:AlternateContent>
      </w:r>
      <w:r w:rsidR="007822B8">
        <w:rPr>
          <w:noProof/>
        </w:rPr>
        <w:drawing>
          <wp:anchor distT="0" distB="0" distL="114300" distR="114300" simplePos="0" relativeHeight="253563904" behindDoc="0" locked="0" layoutInCell="1" allowOverlap="1" wp14:anchorId="57D97A2F" wp14:editId="13AFB533">
            <wp:simplePos x="0" y="0"/>
            <wp:positionH relativeFrom="margin">
              <wp:align>center</wp:align>
            </wp:positionH>
            <wp:positionV relativeFrom="margin">
              <wp:align>top</wp:align>
            </wp:positionV>
            <wp:extent cx="5470511" cy="3813048"/>
            <wp:effectExtent l="0" t="0" r="0" b="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470511" cy="3813048"/>
                    </a:xfrm>
                    <a:prstGeom prst="rect">
                      <a:avLst/>
                    </a:prstGeom>
                    <a:noFill/>
                  </pic:spPr>
                </pic:pic>
              </a:graphicData>
            </a:graphic>
            <wp14:sizeRelH relativeFrom="margin">
              <wp14:pctWidth>0</wp14:pctWidth>
            </wp14:sizeRelH>
            <wp14:sizeRelV relativeFrom="margin">
              <wp14:pctHeight>0</wp14:pctHeight>
            </wp14:sizeRelV>
          </wp:anchor>
        </w:drawing>
      </w:r>
      <w:r w:rsidR="00D72CFD" w:rsidRPr="00660A31">
        <w:br w:type="page"/>
      </w:r>
    </w:p>
    <w:p w14:paraId="14A99DB4" w14:textId="0F13C174" w:rsidR="007822B8" w:rsidRDefault="007822B8">
      <w:r>
        <w:rPr>
          <w:noProof/>
        </w:rPr>
        <w:lastRenderedPageBreak/>
        <mc:AlternateContent>
          <mc:Choice Requires="wps">
            <w:drawing>
              <wp:anchor distT="0" distB="0" distL="114300" distR="114300" simplePos="0" relativeHeight="253212672" behindDoc="0" locked="0" layoutInCell="1" allowOverlap="1" wp14:anchorId="49C31E7B" wp14:editId="2A69C157">
                <wp:simplePos x="0" y="0"/>
                <wp:positionH relativeFrom="column">
                  <wp:posOffset>-3175</wp:posOffset>
                </wp:positionH>
                <wp:positionV relativeFrom="paragraph">
                  <wp:posOffset>3819525</wp:posOffset>
                </wp:positionV>
                <wp:extent cx="5467985" cy="635"/>
                <wp:effectExtent l="0" t="0" r="0" b="0"/>
                <wp:wrapTopAndBottom/>
                <wp:docPr id="571" name="Text Box 571"/>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5D10B4E9" w14:textId="4E24D587" w:rsidR="00544CAD" w:rsidRPr="00714CFB" w:rsidRDefault="00544CAD" w:rsidP="008C6E4F">
                            <w:pPr>
                              <w:pStyle w:val="Caption"/>
                              <w:rPr>
                                <w:noProof/>
                                <w:sz w:val="24"/>
                                <w:szCs w:val="24"/>
                              </w:rPr>
                            </w:pPr>
                            <w:r>
                              <w:t xml:space="preserve">S </w:t>
                            </w:r>
                            <w:r w:rsidR="005B491D">
                              <w:fldChar w:fldCharType="begin"/>
                            </w:r>
                            <w:r w:rsidR="005B491D">
                              <w:instrText xml:space="preserve"> SEQ S \* ARABIC </w:instrText>
                            </w:r>
                            <w:r w:rsidR="005B491D">
                              <w:fldChar w:fldCharType="separate"/>
                            </w:r>
                            <w:r>
                              <w:rPr>
                                <w:noProof/>
                              </w:rPr>
                              <w:t>3</w:t>
                            </w:r>
                            <w:r w:rsidR="005B491D">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114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C31E7B" id="Text Box 571" o:spid="_x0000_s1145" type="#_x0000_t202" style="position:absolute;margin-left:-.25pt;margin-top:300.75pt;width:430.55pt;height:.05pt;z-index:25321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" stroked="f">
                <v:textbox style="mso-fit-shape-to-text:t" inset="0,0,0,0">
                  <w:txbxContent>
                    <w:p w14:paraId="5D10B4E9" w14:textId="4E24D587" w:rsidR="00544CAD" w:rsidRPr="00714CFB" w:rsidRDefault="00544CAD" w:rsidP="008C6E4F">
                      <w:pPr>
                        <w:pStyle w:val="Caption"/>
                        <w:rPr>
                          <w:noProof/>
                          <w:sz w:val="24"/>
                          <w:szCs w:val="24"/>
                        </w:rPr>
                      </w:pPr>
                      <w:r>
                        <w:t xml:space="preserve">S </w:t>
                      </w:r>
                      <w:r w:rsidR="000F0901">
                        <w:fldChar w:fldCharType="begin"/>
                      </w:r>
                      <w:r w:rsidR="000F0901">
                        <w:instrText xml:space="preserve"> SEQ S \* ARABIC </w:instrText>
                      </w:r>
                      <w:r w:rsidR="000F0901">
                        <w:fldChar w:fldCharType="separate"/>
                      </w:r>
                      <w:r>
                        <w:rPr>
                          <w:noProof/>
                        </w:rPr>
                        <w:t>3</w:t>
                      </w:r>
                      <w:r w:rsidR="000F0901">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114</w:t>
                      </w:r>
                    </w:p>
                  </w:txbxContent>
                </v:textbox>
                <w10:wrap type="topAndBottom"/>
              </v:shape>
            </w:pict>
          </mc:Fallback>
        </mc:AlternateContent>
      </w:r>
      <w:r>
        <w:rPr>
          <w:noProof/>
        </w:rPr>
        <w:drawing>
          <wp:anchor distT="0" distB="0" distL="114300" distR="114300" simplePos="0" relativeHeight="253564928" behindDoc="0" locked="0" layoutInCell="1" allowOverlap="1" wp14:anchorId="66B14DF4" wp14:editId="3FFD7F82">
            <wp:simplePos x="0" y="0"/>
            <wp:positionH relativeFrom="column">
              <wp:posOffset>0</wp:posOffset>
            </wp:positionH>
            <wp:positionV relativeFrom="paragraph">
              <wp:posOffset>0</wp:posOffset>
            </wp:positionV>
            <wp:extent cx="5469890" cy="3812540"/>
            <wp:effectExtent l="0" t="0" r="0" b="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469890" cy="3812540"/>
                    </a:xfrm>
                    <a:prstGeom prst="rect">
                      <a:avLst/>
                    </a:prstGeom>
                    <a:noFill/>
                  </pic:spPr>
                </pic:pic>
              </a:graphicData>
            </a:graphic>
          </wp:anchor>
        </w:drawing>
      </w:r>
      <w:r w:rsidR="00D72CFD" w:rsidRPr="00660A31">
        <w:br w:type="page"/>
      </w:r>
      <w:r>
        <w:rPr>
          <w:noProof/>
        </w:rPr>
        <w:lastRenderedPageBreak/>
        <mc:AlternateContent>
          <mc:Choice Requires="wps">
            <w:drawing>
              <wp:anchor distT="0" distB="0" distL="114300" distR="114300" simplePos="0" relativeHeight="253214720" behindDoc="0" locked="0" layoutInCell="1" allowOverlap="1" wp14:anchorId="06DD6660" wp14:editId="0AA672FE">
                <wp:simplePos x="0" y="0"/>
                <wp:positionH relativeFrom="margin">
                  <wp:align>left</wp:align>
                </wp:positionH>
                <wp:positionV relativeFrom="paragraph">
                  <wp:posOffset>3793490</wp:posOffset>
                </wp:positionV>
                <wp:extent cx="5467985" cy="635"/>
                <wp:effectExtent l="0" t="0" r="0" b="0"/>
                <wp:wrapTopAndBottom/>
                <wp:docPr id="574" name="Text Box 574"/>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07CE81AD" w14:textId="1A6F1DEC" w:rsidR="00544CAD" w:rsidRPr="000B55CE" w:rsidRDefault="00544CAD" w:rsidP="008C6E4F">
                            <w:pPr>
                              <w:pStyle w:val="Caption"/>
                              <w:rPr>
                                <w:noProof/>
                                <w:sz w:val="24"/>
                                <w:szCs w:val="24"/>
                              </w:rPr>
                            </w:pPr>
                            <w:r>
                              <w:t xml:space="preserve">S </w:t>
                            </w:r>
                            <w:r w:rsidR="005B491D">
                              <w:fldChar w:fldCharType="begin"/>
                            </w:r>
                            <w:r w:rsidR="005B491D">
                              <w:instrText xml:space="preserve"> SEQ S \* ARABIC </w:instrText>
                            </w:r>
                            <w:r w:rsidR="005B491D">
                              <w:fldChar w:fldCharType="separate"/>
                            </w:r>
                            <w:r>
                              <w:rPr>
                                <w:noProof/>
                              </w:rPr>
                              <w:t>4</w:t>
                            </w:r>
                            <w:r w:rsidR="005B491D">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114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DD6660" id="Text Box 574" o:spid="_x0000_s1146" type="#_x0000_t202" style="position:absolute;margin-left:0;margin-top:298.7pt;width:430.55pt;height:.05pt;z-index:2532147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" stroked="f">
                <v:textbox style="mso-fit-shape-to-text:t" inset="0,0,0,0">
                  <w:txbxContent>
                    <w:p w14:paraId="07CE81AD" w14:textId="1A6F1DEC" w:rsidR="00544CAD" w:rsidRPr="000B55CE" w:rsidRDefault="00544CAD" w:rsidP="008C6E4F">
                      <w:pPr>
                        <w:pStyle w:val="Caption"/>
                        <w:rPr>
                          <w:noProof/>
                          <w:sz w:val="24"/>
                          <w:szCs w:val="24"/>
                        </w:rPr>
                      </w:pPr>
                      <w:r>
                        <w:t xml:space="preserve">S </w:t>
                      </w:r>
                      <w:r w:rsidR="000F0901">
                        <w:fldChar w:fldCharType="begin"/>
                      </w:r>
                      <w:r w:rsidR="000F0901">
                        <w:instrText xml:space="preserve"> SEQ S \* ARABIC </w:instrText>
                      </w:r>
                      <w:r w:rsidR="000F0901">
                        <w:fldChar w:fldCharType="separate"/>
                      </w:r>
                      <w:r>
                        <w:rPr>
                          <w:noProof/>
                        </w:rPr>
                        <w:t>4</w:t>
                      </w:r>
                      <w:r w:rsidR="000F0901">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114</w:t>
                      </w:r>
                    </w:p>
                  </w:txbxContent>
                </v:textbox>
                <w10:wrap type="topAndBottom" anchorx="margin"/>
              </v:shape>
            </w:pict>
          </mc:Fallback>
        </mc:AlternateContent>
      </w:r>
      <w:r w:rsidR="00624B65">
        <w:rPr>
          <w:noProof/>
        </w:rPr>
        <w:drawing>
          <wp:anchor distT="0" distB="0" distL="114300" distR="114300" simplePos="0" relativeHeight="253574144" behindDoc="0" locked="0" layoutInCell="1" allowOverlap="1" wp14:anchorId="542EFBDC" wp14:editId="7B7D18B8">
            <wp:simplePos x="0" y="0"/>
            <wp:positionH relativeFrom="margin">
              <wp:align>center</wp:align>
            </wp:positionH>
            <wp:positionV relativeFrom="margin">
              <wp:align>top</wp:align>
            </wp:positionV>
            <wp:extent cx="5473065" cy="3812540"/>
            <wp:effectExtent l="0" t="0" r="0" b="0"/>
            <wp:wrapTopAndBottom/>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473065" cy="3812540"/>
                    </a:xfrm>
                    <a:prstGeom prst="rect">
                      <a:avLst/>
                    </a:prstGeom>
                    <a:noFill/>
                  </pic:spPr>
                </pic:pic>
              </a:graphicData>
            </a:graphic>
          </wp:anchor>
        </w:drawing>
      </w:r>
      <w:r>
        <w:br w:type="page"/>
      </w:r>
    </w:p>
    <w:p w14:paraId="6E74B1C8" w14:textId="41440999" w:rsidR="00D72CFD" w:rsidRPr="00660A31" w:rsidRDefault="007822B8">
      <w:r>
        <w:rPr>
          <w:noProof/>
        </w:rPr>
        <w:lastRenderedPageBreak/>
        <mc:AlternateContent>
          <mc:Choice Requires="wps">
            <w:drawing>
              <wp:anchor distT="0" distB="0" distL="114300" distR="114300" simplePos="0" relativeHeight="253216768" behindDoc="0" locked="0" layoutInCell="1" allowOverlap="1" wp14:anchorId="037A919B" wp14:editId="50D2665F">
                <wp:simplePos x="0" y="0"/>
                <wp:positionH relativeFrom="margin">
                  <wp:align>left</wp:align>
                </wp:positionH>
                <wp:positionV relativeFrom="paragraph">
                  <wp:posOffset>3816985</wp:posOffset>
                </wp:positionV>
                <wp:extent cx="5467985" cy="635"/>
                <wp:effectExtent l="0" t="0" r="0" b="0"/>
                <wp:wrapTopAndBottom/>
                <wp:docPr id="575" name="Text Box 575"/>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3B96B225" w14:textId="0F1F86F4" w:rsidR="00544CAD" w:rsidRPr="00435B8B" w:rsidRDefault="00544CAD" w:rsidP="008C6E4F">
                            <w:pPr>
                              <w:pStyle w:val="Caption"/>
                              <w:rPr>
                                <w:noProof/>
                                <w:sz w:val="24"/>
                                <w:szCs w:val="24"/>
                              </w:rPr>
                            </w:pPr>
                            <w:r>
                              <w:t xml:space="preserve">S </w:t>
                            </w:r>
                            <w:r w:rsidR="005B491D">
                              <w:fldChar w:fldCharType="begin"/>
                            </w:r>
                            <w:r w:rsidR="005B491D">
                              <w:instrText xml:space="preserve"> SEQ S \* ARABIC </w:instrText>
                            </w:r>
                            <w:r w:rsidR="005B491D">
                              <w:fldChar w:fldCharType="separate"/>
                            </w:r>
                            <w:r>
                              <w:rPr>
                                <w:noProof/>
                              </w:rPr>
                              <w:t>5</w:t>
                            </w:r>
                            <w:r w:rsidR="005B491D">
                              <w:rPr>
                                <w:noProof/>
                              </w:rPr>
                              <w:fldChar w:fldCharType="end"/>
                            </w:r>
                            <w:r>
                              <w:rPr>
                                <w:noProof/>
                              </w:rP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7A919B" id="Text Box 575" o:spid="_x0000_s1147" type="#_x0000_t202" style="position:absolute;margin-left:0;margin-top:300.55pt;width:430.55pt;height:.05pt;z-index:25321676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" stroked="f">
                <v:textbox style="mso-fit-shape-to-text:t" inset="0,0,0,0">
                  <w:txbxContent>
                    <w:p w14:paraId="3B96B225" w14:textId="0F1F86F4" w:rsidR="00544CAD" w:rsidRPr="00435B8B" w:rsidRDefault="00544CAD" w:rsidP="008C6E4F">
                      <w:pPr>
                        <w:pStyle w:val="Caption"/>
                        <w:rPr>
                          <w:noProof/>
                          <w:sz w:val="24"/>
                          <w:szCs w:val="24"/>
                        </w:rPr>
                      </w:pPr>
                      <w:r>
                        <w:t xml:space="preserve">S </w:t>
                      </w:r>
                      <w:r w:rsidR="000F0901">
                        <w:fldChar w:fldCharType="begin"/>
                      </w:r>
                      <w:r w:rsidR="000F0901">
                        <w:instrText xml:space="preserve"> SEQ S \* ARABIC </w:instrText>
                      </w:r>
                      <w:r w:rsidR="000F0901">
                        <w:fldChar w:fldCharType="separate"/>
                      </w:r>
                      <w:r>
                        <w:rPr>
                          <w:noProof/>
                        </w:rPr>
                        <w:t>5</w:t>
                      </w:r>
                      <w:r w:rsidR="000F0901">
                        <w:rPr>
                          <w:noProof/>
                        </w:rPr>
                        <w:fldChar w:fldCharType="end"/>
                      </w:r>
                      <w:r>
                        <w:rPr>
                          <w:noProof/>
                        </w:rP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115</w:t>
                      </w:r>
                    </w:p>
                  </w:txbxContent>
                </v:textbox>
                <w10:wrap type="topAndBottom" anchorx="margin"/>
              </v:shape>
            </w:pict>
          </mc:Fallback>
        </mc:AlternateContent>
      </w:r>
    </w:p>
    <w:p w14:paraId="486CE901" w14:textId="21F14DD8" w:rsidR="00D72CFD" w:rsidRPr="00660A31" w:rsidRDefault="007822B8">
      <w:r>
        <w:rPr>
          <w:noProof/>
        </w:rPr>
        <w:drawing>
          <wp:anchor distT="0" distB="0" distL="114300" distR="114300" simplePos="0" relativeHeight="253566976" behindDoc="0" locked="0" layoutInCell="1" allowOverlap="1" wp14:anchorId="420600F9" wp14:editId="73F05CD9">
            <wp:simplePos x="0" y="0"/>
            <wp:positionH relativeFrom="margin">
              <wp:align>center</wp:align>
            </wp:positionH>
            <wp:positionV relativeFrom="margin">
              <wp:align>top</wp:align>
            </wp:positionV>
            <wp:extent cx="5486400" cy="3821430"/>
            <wp:effectExtent l="0" t="0" r="0" b="762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486400" cy="3821430"/>
                    </a:xfrm>
                    <a:prstGeom prst="rect">
                      <a:avLst/>
                    </a:prstGeom>
                    <a:noFill/>
                  </pic:spPr>
                </pic:pic>
              </a:graphicData>
            </a:graphic>
          </wp:anchor>
        </w:drawing>
      </w:r>
    </w:p>
    <w:p w14:paraId="797DCBC0" w14:textId="6248EE44" w:rsidR="00D72CFD" w:rsidRPr="00660A31" w:rsidRDefault="00D72CFD">
      <w:r w:rsidRPr="00660A31">
        <w:br w:type="page"/>
      </w:r>
    </w:p>
    <w:p w14:paraId="40EA3702" w14:textId="447D89E1" w:rsidR="007B7B0B" w:rsidRPr="00660A31" w:rsidRDefault="008C6E4F">
      <w:r>
        <w:rPr>
          <w:noProof/>
        </w:rPr>
        <w:lastRenderedPageBreak/>
        <mc:AlternateContent>
          <mc:Choice Requires="wps">
            <w:drawing>
              <wp:anchor distT="0" distB="0" distL="114300" distR="114300" simplePos="0" relativeHeight="253218816" behindDoc="0" locked="0" layoutInCell="1" allowOverlap="1" wp14:anchorId="0ED50773" wp14:editId="59E09209">
                <wp:simplePos x="0" y="0"/>
                <wp:positionH relativeFrom="margin">
                  <wp:align>left</wp:align>
                </wp:positionH>
                <wp:positionV relativeFrom="paragraph">
                  <wp:posOffset>3869690</wp:posOffset>
                </wp:positionV>
                <wp:extent cx="5467985" cy="635"/>
                <wp:effectExtent l="0" t="0" r="0" b="0"/>
                <wp:wrapTopAndBottom/>
                <wp:docPr id="576" name="Text Box 576"/>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408C9B89" w14:textId="02CF733E" w:rsidR="00544CAD" w:rsidRPr="00910AA5" w:rsidRDefault="00544CAD" w:rsidP="008C6E4F">
                            <w:pPr>
                              <w:pStyle w:val="Caption"/>
                              <w:rPr>
                                <w:noProof/>
                                <w:sz w:val="24"/>
                                <w:szCs w:val="24"/>
                              </w:rPr>
                            </w:pPr>
                            <w:r>
                              <w:t xml:space="preserve">S </w:t>
                            </w:r>
                            <w:r w:rsidR="005B491D">
                              <w:fldChar w:fldCharType="begin"/>
                            </w:r>
                            <w:r w:rsidR="005B491D">
                              <w:instrText xml:space="preserve"> SEQ S \* ARABIC </w:instrText>
                            </w:r>
                            <w:r w:rsidR="005B491D">
                              <w:fldChar w:fldCharType="separate"/>
                            </w:r>
                            <w:r>
                              <w:rPr>
                                <w:noProof/>
                              </w:rPr>
                              <w:t>6</w:t>
                            </w:r>
                            <w:r w:rsidR="005B491D">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D50773" id="Text Box 576" o:spid="_x0000_s1148" type="#_x0000_t202" style="position:absolute;margin-left:0;margin-top:304.7pt;width:430.55pt;height:.05pt;z-index:2532188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" stroked="f">
                <v:textbox style="mso-fit-shape-to-text:t" inset="0,0,0,0">
                  <w:txbxContent>
                    <w:p w14:paraId="408C9B89" w14:textId="02CF733E" w:rsidR="00544CAD" w:rsidRPr="00910AA5" w:rsidRDefault="00544CAD" w:rsidP="008C6E4F">
                      <w:pPr>
                        <w:pStyle w:val="Caption"/>
                        <w:rPr>
                          <w:noProof/>
                          <w:sz w:val="24"/>
                          <w:szCs w:val="24"/>
                        </w:rPr>
                      </w:pPr>
                      <w:r>
                        <w:t xml:space="preserve">S </w:t>
                      </w:r>
                      <w:r w:rsidR="000F0901">
                        <w:fldChar w:fldCharType="begin"/>
                      </w:r>
                      <w:r w:rsidR="000F0901">
                        <w:instrText xml:space="preserve"> SEQ S \* ARABIC </w:instrText>
                      </w:r>
                      <w:r w:rsidR="000F0901">
                        <w:fldChar w:fldCharType="separate"/>
                      </w:r>
                      <w:r>
                        <w:rPr>
                          <w:noProof/>
                        </w:rPr>
                        <w:t>6</w:t>
                      </w:r>
                      <w:r w:rsidR="000F0901">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115</w:t>
                      </w:r>
                    </w:p>
                  </w:txbxContent>
                </v:textbox>
                <w10:wrap type="topAndBottom" anchorx="margin"/>
              </v:shape>
            </w:pict>
          </mc:Fallback>
        </mc:AlternateContent>
      </w:r>
      <w:r w:rsidR="007822B8">
        <w:rPr>
          <w:noProof/>
        </w:rPr>
        <w:drawing>
          <wp:anchor distT="0" distB="0" distL="114300" distR="114300" simplePos="0" relativeHeight="253568000" behindDoc="0" locked="0" layoutInCell="1" allowOverlap="1" wp14:anchorId="699D438D" wp14:editId="0887B968">
            <wp:simplePos x="0" y="0"/>
            <wp:positionH relativeFrom="margin">
              <wp:align>center</wp:align>
            </wp:positionH>
            <wp:positionV relativeFrom="margin">
              <wp:align>top</wp:align>
            </wp:positionV>
            <wp:extent cx="5473688" cy="3813048"/>
            <wp:effectExtent l="0" t="0" r="0" b="0"/>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5473688" cy="3813048"/>
                    </a:xfrm>
                    <a:prstGeom prst="rect">
                      <a:avLst/>
                    </a:prstGeom>
                    <a:noFill/>
                  </pic:spPr>
                </pic:pic>
              </a:graphicData>
            </a:graphic>
            <wp14:sizeRelH relativeFrom="margin">
              <wp14:pctWidth>0</wp14:pctWidth>
            </wp14:sizeRelH>
            <wp14:sizeRelV relativeFrom="margin">
              <wp14:pctHeight>0</wp14:pctHeight>
            </wp14:sizeRelV>
          </wp:anchor>
        </w:drawing>
      </w:r>
      <w:r w:rsidR="00D72CFD" w:rsidRPr="00660A31">
        <w:br w:type="page"/>
      </w:r>
      <w:r>
        <w:rPr>
          <w:noProof/>
        </w:rPr>
        <w:lastRenderedPageBreak/>
        <mc:AlternateContent>
          <mc:Choice Requires="wps">
            <w:drawing>
              <wp:anchor distT="0" distB="0" distL="114300" distR="114300" simplePos="0" relativeHeight="253220864" behindDoc="0" locked="0" layoutInCell="1" allowOverlap="1" wp14:anchorId="76428C30" wp14:editId="784E028F">
                <wp:simplePos x="0" y="0"/>
                <wp:positionH relativeFrom="margin">
                  <wp:align>left</wp:align>
                </wp:positionH>
                <wp:positionV relativeFrom="paragraph">
                  <wp:posOffset>3849370</wp:posOffset>
                </wp:positionV>
                <wp:extent cx="5467985" cy="635"/>
                <wp:effectExtent l="0" t="0" r="0" b="0"/>
                <wp:wrapTopAndBottom/>
                <wp:docPr id="582" name="Text Box 582"/>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1ADD51FF" w14:textId="25E1D69D" w:rsidR="00544CAD" w:rsidRPr="00377E75" w:rsidRDefault="00544CAD" w:rsidP="008C6E4F">
                            <w:pPr>
                              <w:pStyle w:val="Caption"/>
                              <w:rPr>
                                <w:noProof/>
                                <w:sz w:val="24"/>
                                <w:szCs w:val="24"/>
                              </w:rPr>
                            </w:pPr>
                            <w:r>
                              <w:t xml:space="preserve">S </w:t>
                            </w:r>
                            <w:r w:rsidR="005B491D">
                              <w:fldChar w:fldCharType="begin"/>
                            </w:r>
                            <w:r w:rsidR="005B491D">
                              <w:instrText xml:space="preserve"> SEQ S \* ARABIC </w:instrText>
                            </w:r>
                            <w:r w:rsidR="005B491D">
                              <w:fldChar w:fldCharType="separate"/>
                            </w:r>
                            <w:r>
                              <w:rPr>
                                <w:noProof/>
                              </w:rPr>
                              <w:t>7</w:t>
                            </w:r>
                            <w:r w:rsidR="005B491D">
                              <w:rPr>
                                <w:noProof/>
                              </w:rPr>
                              <w:fldChar w:fldCharType="end"/>
                            </w:r>
                            <w:r>
                              <w:rPr>
                                <w:noProof/>
                              </w:rP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116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428C30" id="Text Box 582" o:spid="_x0000_s1149" type="#_x0000_t202" style="position:absolute;margin-left:0;margin-top:303.1pt;width:430.55pt;height:.05pt;z-index:2532208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" stroked="f">
                <v:textbox style="mso-fit-shape-to-text:t" inset="0,0,0,0">
                  <w:txbxContent>
                    <w:p w14:paraId="1ADD51FF" w14:textId="25E1D69D" w:rsidR="00544CAD" w:rsidRPr="00377E75" w:rsidRDefault="00544CAD" w:rsidP="008C6E4F">
                      <w:pPr>
                        <w:pStyle w:val="Caption"/>
                        <w:rPr>
                          <w:noProof/>
                          <w:sz w:val="24"/>
                          <w:szCs w:val="24"/>
                        </w:rPr>
                      </w:pPr>
                      <w:r>
                        <w:t xml:space="preserve">S </w:t>
                      </w:r>
                      <w:r w:rsidR="000F0901">
                        <w:fldChar w:fldCharType="begin"/>
                      </w:r>
                      <w:r w:rsidR="000F0901">
                        <w:instrText xml:space="preserve"> SEQ S \* ARABIC </w:instrText>
                      </w:r>
                      <w:r w:rsidR="000F0901">
                        <w:fldChar w:fldCharType="separate"/>
                      </w:r>
                      <w:r>
                        <w:rPr>
                          <w:noProof/>
                        </w:rPr>
                        <w:t>7</w:t>
                      </w:r>
                      <w:r w:rsidR="000F0901">
                        <w:rPr>
                          <w:noProof/>
                        </w:rPr>
                        <w:fldChar w:fldCharType="end"/>
                      </w:r>
                      <w:r>
                        <w:rPr>
                          <w:noProof/>
                        </w:rP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116</w:t>
                      </w:r>
                    </w:p>
                  </w:txbxContent>
                </v:textbox>
                <w10:wrap type="topAndBottom" anchorx="margin"/>
              </v:shape>
            </w:pict>
          </mc:Fallback>
        </mc:AlternateContent>
      </w:r>
      <w:r w:rsidR="007822B8">
        <w:rPr>
          <w:noProof/>
        </w:rPr>
        <w:drawing>
          <wp:anchor distT="0" distB="0" distL="114300" distR="114300" simplePos="0" relativeHeight="253569024" behindDoc="0" locked="0" layoutInCell="1" allowOverlap="1" wp14:anchorId="61057F93" wp14:editId="4232E383">
            <wp:simplePos x="0" y="0"/>
            <wp:positionH relativeFrom="margin">
              <wp:align>center</wp:align>
            </wp:positionH>
            <wp:positionV relativeFrom="margin">
              <wp:align>top</wp:align>
            </wp:positionV>
            <wp:extent cx="5469890" cy="3812540"/>
            <wp:effectExtent l="0" t="0" r="0" b="0"/>
            <wp:wrapTopAndBottom/>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5469890" cy="3812540"/>
                    </a:xfrm>
                    <a:prstGeom prst="rect">
                      <a:avLst/>
                    </a:prstGeom>
                    <a:noFill/>
                  </pic:spPr>
                </pic:pic>
              </a:graphicData>
            </a:graphic>
          </wp:anchor>
        </w:drawing>
      </w:r>
      <w:r w:rsidR="00D72CFD" w:rsidRPr="00660A31">
        <w:br w:type="page"/>
      </w:r>
      <w:r>
        <w:rPr>
          <w:noProof/>
        </w:rPr>
        <w:lastRenderedPageBreak/>
        <mc:AlternateContent>
          <mc:Choice Requires="wps">
            <w:drawing>
              <wp:anchor distT="0" distB="0" distL="114300" distR="114300" simplePos="0" relativeHeight="253222912" behindDoc="0" locked="0" layoutInCell="1" allowOverlap="1" wp14:anchorId="20171378" wp14:editId="49C2305E">
                <wp:simplePos x="0" y="0"/>
                <wp:positionH relativeFrom="column">
                  <wp:posOffset>-3175</wp:posOffset>
                </wp:positionH>
                <wp:positionV relativeFrom="paragraph">
                  <wp:posOffset>3868420</wp:posOffset>
                </wp:positionV>
                <wp:extent cx="5467985" cy="635"/>
                <wp:effectExtent l="0" t="0" r="0" b="0"/>
                <wp:wrapTopAndBottom/>
                <wp:docPr id="583" name="Text Box 583"/>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46598FBD" w14:textId="605BA224" w:rsidR="00544CAD" w:rsidRPr="00A22CAE" w:rsidRDefault="00544CAD" w:rsidP="008C6E4F">
                            <w:pPr>
                              <w:pStyle w:val="Caption"/>
                              <w:rPr>
                                <w:noProof/>
                                <w:sz w:val="24"/>
                                <w:szCs w:val="24"/>
                              </w:rPr>
                            </w:pPr>
                            <w:r>
                              <w:t xml:space="preserve">S </w:t>
                            </w:r>
                            <w:r w:rsidR="005B491D">
                              <w:fldChar w:fldCharType="begin"/>
                            </w:r>
                            <w:r w:rsidR="005B491D">
                              <w:instrText xml:space="preserve"> SEQ S \* ARABIC </w:instrText>
                            </w:r>
                            <w:r w:rsidR="005B491D">
                              <w:fldChar w:fldCharType="separate"/>
                            </w:r>
                            <w:r>
                              <w:rPr>
                                <w:noProof/>
                              </w:rPr>
                              <w:t>8</w:t>
                            </w:r>
                            <w:r w:rsidR="005B491D">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116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171378" id="Text Box 583" o:spid="_x0000_s1150" type="#_x0000_t202" style="position:absolute;margin-left:-.25pt;margin-top:304.6pt;width:430.55pt;height:.05pt;z-index:25322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" stroked="f">
                <v:textbox style="mso-fit-shape-to-text:t" inset="0,0,0,0">
                  <w:txbxContent>
                    <w:p w14:paraId="46598FBD" w14:textId="605BA224" w:rsidR="00544CAD" w:rsidRPr="00A22CAE" w:rsidRDefault="00544CAD" w:rsidP="008C6E4F">
                      <w:pPr>
                        <w:pStyle w:val="Caption"/>
                        <w:rPr>
                          <w:noProof/>
                          <w:sz w:val="24"/>
                          <w:szCs w:val="24"/>
                        </w:rPr>
                      </w:pPr>
                      <w:r>
                        <w:t xml:space="preserve">S </w:t>
                      </w:r>
                      <w:r w:rsidR="000F0901">
                        <w:fldChar w:fldCharType="begin"/>
                      </w:r>
                      <w:r w:rsidR="000F0901">
                        <w:instrText xml:space="preserve"> SEQ S \* ARABIC </w:instrText>
                      </w:r>
                      <w:r w:rsidR="000F0901">
                        <w:fldChar w:fldCharType="separate"/>
                      </w:r>
                      <w:r>
                        <w:rPr>
                          <w:noProof/>
                        </w:rPr>
                        <w:t>8</w:t>
                      </w:r>
                      <w:r w:rsidR="000F0901">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116</w:t>
                      </w:r>
                    </w:p>
                  </w:txbxContent>
                </v:textbox>
                <w10:wrap type="topAndBottom"/>
              </v:shape>
            </w:pict>
          </mc:Fallback>
        </mc:AlternateContent>
      </w:r>
      <w:r w:rsidR="007822B8">
        <w:rPr>
          <w:noProof/>
        </w:rPr>
        <w:drawing>
          <wp:anchor distT="0" distB="0" distL="114300" distR="114300" simplePos="0" relativeHeight="253570048" behindDoc="0" locked="0" layoutInCell="1" allowOverlap="1" wp14:anchorId="4F0E7886" wp14:editId="54119453">
            <wp:simplePos x="0" y="0"/>
            <wp:positionH relativeFrom="margin">
              <wp:align>center</wp:align>
            </wp:positionH>
            <wp:positionV relativeFrom="margin">
              <wp:align>top</wp:align>
            </wp:positionV>
            <wp:extent cx="5469890" cy="3812540"/>
            <wp:effectExtent l="0" t="0" r="0" b="0"/>
            <wp:wrapTopAndBottom/>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469890" cy="3812540"/>
                    </a:xfrm>
                    <a:prstGeom prst="rect">
                      <a:avLst/>
                    </a:prstGeom>
                    <a:noFill/>
                  </pic:spPr>
                </pic:pic>
              </a:graphicData>
            </a:graphic>
          </wp:anchor>
        </w:drawing>
      </w:r>
      <w:r w:rsidR="00D72CFD" w:rsidRPr="00660A31">
        <w:br w:type="page"/>
      </w:r>
      <w:r w:rsidR="00C540CB">
        <w:rPr>
          <w:noProof/>
        </w:rPr>
        <w:lastRenderedPageBreak/>
        <mc:AlternateContent>
          <mc:Choice Requires="wps">
            <w:drawing>
              <wp:anchor distT="0" distB="0" distL="114300" distR="114300" simplePos="0" relativeHeight="253224960" behindDoc="0" locked="0" layoutInCell="1" allowOverlap="1" wp14:anchorId="0975C21B" wp14:editId="4C9CFBCA">
                <wp:simplePos x="0" y="0"/>
                <wp:positionH relativeFrom="margin">
                  <wp:align>left</wp:align>
                </wp:positionH>
                <wp:positionV relativeFrom="paragraph">
                  <wp:posOffset>3849370</wp:posOffset>
                </wp:positionV>
                <wp:extent cx="5467985" cy="635"/>
                <wp:effectExtent l="0" t="0" r="0" b="0"/>
                <wp:wrapTopAndBottom/>
                <wp:docPr id="585" name="Text Box 585"/>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1A35F87B" w14:textId="5DA91109" w:rsidR="00544CAD" w:rsidRPr="00A1059F" w:rsidRDefault="00544CAD" w:rsidP="008C6E4F">
                            <w:pPr>
                              <w:pStyle w:val="Caption"/>
                              <w:rPr>
                                <w:noProof/>
                                <w:sz w:val="24"/>
                                <w:szCs w:val="24"/>
                              </w:rPr>
                            </w:pPr>
                            <w:r>
                              <w:t xml:space="preserve">S </w:t>
                            </w:r>
                            <w:r w:rsidR="005B491D">
                              <w:fldChar w:fldCharType="begin"/>
                            </w:r>
                            <w:r w:rsidR="005B491D">
                              <w:instrText xml:space="preserve"> SEQ S \* ARABIC </w:instrText>
                            </w:r>
                            <w:r w:rsidR="005B491D">
                              <w:fldChar w:fldCharType="separate"/>
                            </w:r>
                            <w:r>
                              <w:rPr>
                                <w:noProof/>
                              </w:rPr>
                              <w:t>9</w:t>
                            </w:r>
                            <w:r w:rsidR="005B491D">
                              <w:rPr>
                                <w:noProof/>
                              </w:rPr>
                              <w:fldChar w:fldCharType="end"/>
                            </w:r>
                            <w:r>
                              <w:t xml:space="preserve">  </w:t>
                            </w:r>
                            <w:r>
                              <w:rPr>
                                <w:b w:val="0"/>
                                <w:bCs/>
                                <w:vertAlign w:val="superscript"/>
                              </w:rPr>
                              <w:t>19</w:t>
                            </w:r>
                            <w:r>
                              <w:rPr>
                                <w:b w:val="0"/>
                                <w:bCs/>
                              </w:rPr>
                              <w:t xml:space="preserve">F </w:t>
                            </w:r>
                            <w:r w:rsidRPr="00552BAF">
                              <w:rPr>
                                <w:b w:val="0"/>
                                <w:bCs/>
                              </w:rPr>
                              <w:t>NMR spectrum of compound</w:t>
                            </w:r>
                            <w:r>
                              <w:t xml:space="preserve"> 116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75C21B" id="Text Box 585" o:spid="_x0000_s1151" type="#_x0000_t202" style="position:absolute;margin-left:0;margin-top:303.1pt;width:430.55pt;height:.05pt;z-index:2532249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" stroked="f">
                <v:textbox style="mso-fit-shape-to-text:t" inset="0,0,0,0">
                  <w:txbxContent>
                    <w:p w14:paraId="1A35F87B" w14:textId="5DA91109" w:rsidR="00544CAD" w:rsidRPr="00A1059F" w:rsidRDefault="00544CAD" w:rsidP="008C6E4F">
                      <w:pPr>
                        <w:pStyle w:val="Caption"/>
                        <w:rPr>
                          <w:noProof/>
                          <w:sz w:val="24"/>
                          <w:szCs w:val="24"/>
                        </w:rPr>
                      </w:pPr>
                      <w:r>
                        <w:t xml:space="preserve">S </w:t>
                      </w:r>
                      <w:r w:rsidR="000F0901">
                        <w:fldChar w:fldCharType="begin"/>
                      </w:r>
                      <w:r w:rsidR="000F0901">
                        <w:instrText xml:space="preserve"> SEQ S \* ARABIC </w:instrText>
                      </w:r>
                      <w:r w:rsidR="000F0901">
                        <w:fldChar w:fldCharType="separate"/>
                      </w:r>
                      <w:r>
                        <w:rPr>
                          <w:noProof/>
                        </w:rPr>
                        <w:t>9</w:t>
                      </w:r>
                      <w:r w:rsidR="000F0901">
                        <w:rPr>
                          <w:noProof/>
                        </w:rPr>
                        <w:fldChar w:fldCharType="end"/>
                      </w:r>
                      <w:r>
                        <w:t xml:space="preserve">  </w:t>
                      </w:r>
                      <w:r>
                        <w:rPr>
                          <w:b w:val="0"/>
                          <w:bCs/>
                          <w:vertAlign w:val="superscript"/>
                        </w:rPr>
                        <w:t>19</w:t>
                      </w:r>
                      <w:r>
                        <w:rPr>
                          <w:b w:val="0"/>
                          <w:bCs/>
                        </w:rPr>
                        <w:t xml:space="preserve">F </w:t>
                      </w:r>
                      <w:r w:rsidRPr="00552BAF">
                        <w:rPr>
                          <w:b w:val="0"/>
                          <w:bCs/>
                        </w:rPr>
                        <w:t>NMR spectrum of compound</w:t>
                      </w:r>
                      <w:r>
                        <w:t xml:space="preserve"> 116</w:t>
                      </w:r>
                    </w:p>
                  </w:txbxContent>
                </v:textbox>
                <w10:wrap type="topAndBottom" anchorx="margin"/>
              </v:shape>
            </w:pict>
          </mc:Fallback>
        </mc:AlternateContent>
      </w:r>
      <w:r w:rsidR="00C540CB">
        <w:rPr>
          <w:noProof/>
        </w:rPr>
        <w:drawing>
          <wp:anchor distT="0" distB="0" distL="114300" distR="114300" simplePos="0" relativeHeight="253571072" behindDoc="0" locked="0" layoutInCell="1" allowOverlap="1" wp14:anchorId="0DE707C5" wp14:editId="1F1F48DE">
            <wp:simplePos x="0" y="0"/>
            <wp:positionH relativeFrom="margin">
              <wp:align>center</wp:align>
            </wp:positionH>
            <wp:positionV relativeFrom="margin">
              <wp:align>top</wp:align>
            </wp:positionV>
            <wp:extent cx="5404917" cy="3767328"/>
            <wp:effectExtent l="0" t="0" r="5715" b="5080"/>
            <wp:wrapTopAndBottom/>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5404917" cy="3767328"/>
                    </a:xfrm>
                    <a:prstGeom prst="rect">
                      <a:avLst/>
                    </a:prstGeom>
                    <a:noFill/>
                  </pic:spPr>
                </pic:pic>
              </a:graphicData>
            </a:graphic>
            <wp14:sizeRelH relativeFrom="margin">
              <wp14:pctWidth>0</wp14:pctWidth>
            </wp14:sizeRelH>
            <wp14:sizeRelV relativeFrom="margin">
              <wp14:pctHeight>0</wp14:pctHeight>
            </wp14:sizeRelV>
          </wp:anchor>
        </w:drawing>
      </w:r>
      <w:r w:rsidR="007B7B0B" w:rsidRPr="00660A31">
        <w:br w:type="page"/>
      </w:r>
    </w:p>
    <w:p w14:paraId="685D7F6A" w14:textId="7EED83BA" w:rsidR="00932360" w:rsidRDefault="008C6E4F">
      <w:r>
        <w:rPr>
          <w:noProof/>
        </w:rPr>
        <w:lastRenderedPageBreak/>
        <mc:AlternateContent>
          <mc:Choice Requires="wps">
            <w:drawing>
              <wp:anchor distT="0" distB="0" distL="114300" distR="114300" simplePos="0" relativeHeight="253227008" behindDoc="0" locked="0" layoutInCell="1" allowOverlap="1" wp14:anchorId="5658FB5C" wp14:editId="792ECC89">
                <wp:simplePos x="0" y="0"/>
                <wp:positionH relativeFrom="margin">
                  <wp:align>left</wp:align>
                </wp:positionH>
                <wp:positionV relativeFrom="paragraph">
                  <wp:posOffset>3872865</wp:posOffset>
                </wp:positionV>
                <wp:extent cx="5467985" cy="635"/>
                <wp:effectExtent l="0" t="0" r="0" b="0"/>
                <wp:wrapTopAndBottom/>
                <wp:docPr id="589" name="Text Box 589"/>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439783AB" w14:textId="08962B3B" w:rsidR="00544CAD" w:rsidRPr="00F776C1" w:rsidRDefault="00544CAD" w:rsidP="008C6E4F">
                            <w:pPr>
                              <w:pStyle w:val="Caption"/>
                              <w:rPr>
                                <w:noProof/>
                                <w:sz w:val="24"/>
                                <w:szCs w:val="24"/>
                              </w:rPr>
                            </w:pPr>
                            <w:r>
                              <w:t xml:space="preserve">S </w:t>
                            </w:r>
                            <w:r w:rsidR="005B491D">
                              <w:fldChar w:fldCharType="begin"/>
                            </w:r>
                            <w:r w:rsidR="005B491D">
                              <w:instrText xml:space="preserve"> SEQ S \* ARABIC </w:instrText>
                            </w:r>
                            <w:r w:rsidR="005B491D">
                              <w:fldChar w:fldCharType="separate"/>
                            </w:r>
                            <w:r>
                              <w:rPr>
                                <w:noProof/>
                              </w:rPr>
                              <w:t>10</w:t>
                            </w:r>
                            <w:r w:rsidR="005B491D">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58FB5C" id="Text Box 589" o:spid="_x0000_s1152" type="#_x0000_t202" style="position:absolute;margin-left:0;margin-top:304.95pt;width:430.55pt;height:.05pt;z-index:2532270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" stroked="f">
                <v:textbox style="mso-fit-shape-to-text:t" inset="0,0,0,0">
                  <w:txbxContent>
                    <w:p w14:paraId="439783AB" w14:textId="08962B3B" w:rsidR="00544CAD" w:rsidRPr="00F776C1" w:rsidRDefault="00544CAD" w:rsidP="008C6E4F">
                      <w:pPr>
                        <w:pStyle w:val="Caption"/>
                        <w:rPr>
                          <w:noProof/>
                          <w:sz w:val="24"/>
                          <w:szCs w:val="24"/>
                        </w:rPr>
                      </w:pPr>
                      <w:r>
                        <w:t xml:space="preserve">S </w:t>
                      </w:r>
                      <w:r w:rsidR="000F0901">
                        <w:fldChar w:fldCharType="begin"/>
                      </w:r>
                      <w:r w:rsidR="000F0901">
                        <w:instrText xml:space="preserve"> SEQ S \* ARABIC </w:instrText>
                      </w:r>
                      <w:r w:rsidR="000F0901">
                        <w:fldChar w:fldCharType="separate"/>
                      </w:r>
                      <w:r>
                        <w:rPr>
                          <w:noProof/>
                        </w:rPr>
                        <w:t>10</w:t>
                      </w:r>
                      <w:r w:rsidR="000F0901">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118</w:t>
                      </w:r>
                    </w:p>
                  </w:txbxContent>
                </v:textbox>
                <w10:wrap type="topAndBottom" anchorx="margin"/>
              </v:shape>
            </w:pict>
          </mc:Fallback>
        </mc:AlternateContent>
      </w:r>
      <w:r w:rsidR="00C540CB">
        <w:rPr>
          <w:noProof/>
        </w:rPr>
        <w:drawing>
          <wp:anchor distT="0" distB="0" distL="114300" distR="114300" simplePos="0" relativeHeight="253572096" behindDoc="0" locked="0" layoutInCell="1" allowOverlap="1" wp14:anchorId="02459204" wp14:editId="50F24430">
            <wp:simplePos x="0" y="0"/>
            <wp:positionH relativeFrom="margin">
              <wp:align>center</wp:align>
            </wp:positionH>
            <wp:positionV relativeFrom="margin">
              <wp:align>top</wp:align>
            </wp:positionV>
            <wp:extent cx="5463540" cy="3812540"/>
            <wp:effectExtent l="0" t="0" r="3810" b="0"/>
            <wp:wrapTopAndBottom/>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5463540" cy="3812540"/>
                    </a:xfrm>
                    <a:prstGeom prst="rect">
                      <a:avLst/>
                    </a:prstGeom>
                    <a:noFill/>
                  </pic:spPr>
                </pic:pic>
              </a:graphicData>
            </a:graphic>
          </wp:anchor>
        </w:drawing>
      </w:r>
      <w:r w:rsidR="00D95371" w:rsidRPr="00660A31">
        <w:br w:type="page"/>
      </w:r>
      <w:r>
        <w:rPr>
          <w:noProof/>
        </w:rPr>
        <w:lastRenderedPageBreak/>
        <mc:AlternateContent>
          <mc:Choice Requires="wps">
            <w:drawing>
              <wp:anchor distT="0" distB="0" distL="114300" distR="114300" simplePos="0" relativeHeight="253229056" behindDoc="0" locked="0" layoutInCell="1" allowOverlap="1" wp14:anchorId="325D86D3" wp14:editId="5426F628">
                <wp:simplePos x="0" y="0"/>
                <wp:positionH relativeFrom="margin">
                  <wp:align>left</wp:align>
                </wp:positionH>
                <wp:positionV relativeFrom="paragraph">
                  <wp:posOffset>3868420</wp:posOffset>
                </wp:positionV>
                <wp:extent cx="5467985" cy="635"/>
                <wp:effectExtent l="0" t="0" r="0" b="0"/>
                <wp:wrapTopAndBottom/>
                <wp:docPr id="597" name="Text Box 597"/>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3249FFB2" w14:textId="4E6D23B6" w:rsidR="00544CAD" w:rsidRPr="00D303DC" w:rsidRDefault="00544CAD" w:rsidP="008C6E4F">
                            <w:pPr>
                              <w:pStyle w:val="Caption"/>
                              <w:rPr>
                                <w:noProof/>
                                <w:sz w:val="24"/>
                                <w:szCs w:val="24"/>
                              </w:rPr>
                            </w:pPr>
                            <w:r>
                              <w:t xml:space="preserve">S </w:t>
                            </w:r>
                            <w:r w:rsidR="005B491D">
                              <w:fldChar w:fldCharType="begin"/>
                            </w:r>
                            <w:r w:rsidR="005B491D">
                              <w:instrText xml:space="preserve"> SEQ S \* ARABIC </w:instrText>
                            </w:r>
                            <w:r w:rsidR="005B491D">
                              <w:fldChar w:fldCharType="separate"/>
                            </w:r>
                            <w:r>
                              <w:rPr>
                                <w:noProof/>
                              </w:rPr>
                              <w:t>11</w:t>
                            </w:r>
                            <w:r w:rsidR="005B491D">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119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5D86D3" id="Text Box 597" o:spid="_x0000_s1153" type="#_x0000_t202" style="position:absolute;margin-left:0;margin-top:304.6pt;width:430.55pt;height:.05pt;z-index:2532290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" stroked="f">
                <v:textbox style="mso-fit-shape-to-text:t" inset="0,0,0,0">
                  <w:txbxContent>
                    <w:p w14:paraId="3249FFB2" w14:textId="4E6D23B6" w:rsidR="00544CAD" w:rsidRPr="00D303DC" w:rsidRDefault="00544CAD" w:rsidP="008C6E4F">
                      <w:pPr>
                        <w:pStyle w:val="Caption"/>
                        <w:rPr>
                          <w:noProof/>
                          <w:sz w:val="24"/>
                          <w:szCs w:val="24"/>
                        </w:rPr>
                      </w:pPr>
                      <w:r>
                        <w:t xml:space="preserve">S </w:t>
                      </w:r>
                      <w:r w:rsidR="000F0901">
                        <w:fldChar w:fldCharType="begin"/>
                      </w:r>
                      <w:r w:rsidR="000F0901">
                        <w:instrText xml:space="preserve"> SEQ S \* ARABIC </w:instrText>
                      </w:r>
                      <w:r w:rsidR="000F0901">
                        <w:fldChar w:fldCharType="separate"/>
                      </w:r>
                      <w:r>
                        <w:rPr>
                          <w:noProof/>
                        </w:rPr>
                        <w:t>11</w:t>
                      </w:r>
                      <w:r w:rsidR="000F0901">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119</w:t>
                      </w:r>
                    </w:p>
                  </w:txbxContent>
                </v:textbox>
                <w10:wrap type="topAndBottom" anchorx="margin"/>
              </v:shape>
            </w:pict>
          </mc:Fallback>
        </mc:AlternateContent>
      </w:r>
      <w:r w:rsidR="00C540CB">
        <w:rPr>
          <w:noProof/>
        </w:rPr>
        <w:drawing>
          <wp:anchor distT="0" distB="0" distL="114300" distR="114300" simplePos="0" relativeHeight="253573120" behindDoc="0" locked="0" layoutInCell="1" allowOverlap="1" wp14:anchorId="164F5ADE" wp14:editId="48287BEC">
            <wp:simplePos x="0" y="0"/>
            <wp:positionH relativeFrom="margin">
              <wp:align>center</wp:align>
            </wp:positionH>
            <wp:positionV relativeFrom="margin">
              <wp:align>top</wp:align>
            </wp:positionV>
            <wp:extent cx="5469890" cy="3812540"/>
            <wp:effectExtent l="0" t="0" r="0" b="0"/>
            <wp:wrapTopAndBottom/>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5469890" cy="3812540"/>
                    </a:xfrm>
                    <a:prstGeom prst="rect">
                      <a:avLst/>
                    </a:prstGeom>
                    <a:noFill/>
                  </pic:spPr>
                </pic:pic>
              </a:graphicData>
            </a:graphic>
          </wp:anchor>
        </w:drawing>
      </w:r>
      <w:r w:rsidR="00D72CFD" w:rsidRPr="00660A31">
        <w:br w:type="page"/>
      </w:r>
      <w:r>
        <w:rPr>
          <w:noProof/>
        </w:rPr>
        <w:lastRenderedPageBreak/>
        <mc:AlternateContent>
          <mc:Choice Requires="wps">
            <w:drawing>
              <wp:anchor distT="0" distB="0" distL="114300" distR="114300" simplePos="0" relativeHeight="253231104" behindDoc="0" locked="0" layoutInCell="1" allowOverlap="1" wp14:anchorId="62F3D5D5" wp14:editId="4B495DC9">
                <wp:simplePos x="0" y="0"/>
                <wp:positionH relativeFrom="column">
                  <wp:posOffset>-3175</wp:posOffset>
                </wp:positionH>
                <wp:positionV relativeFrom="paragraph">
                  <wp:posOffset>3865880</wp:posOffset>
                </wp:positionV>
                <wp:extent cx="5467985" cy="635"/>
                <wp:effectExtent l="0" t="0" r="0" b="0"/>
                <wp:wrapTopAndBottom/>
                <wp:docPr id="601" name="Text Box 601"/>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4D79AE9E" w14:textId="54876D22" w:rsidR="00544CAD" w:rsidRPr="00930851" w:rsidRDefault="00544CAD" w:rsidP="008C6E4F">
                            <w:pPr>
                              <w:pStyle w:val="Caption"/>
                              <w:rPr>
                                <w:noProof/>
                                <w:sz w:val="24"/>
                                <w:szCs w:val="24"/>
                              </w:rPr>
                            </w:pPr>
                            <w:r>
                              <w:t xml:space="preserve">S </w:t>
                            </w:r>
                            <w:r w:rsidR="005B491D">
                              <w:fldChar w:fldCharType="begin"/>
                            </w:r>
                            <w:r w:rsidR="005B491D">
                              <w:instrText xml:space="preserve"> SEQ S \* ARABIC </w:instrText>
                            </w:r>
                            <w:r w:rsidR="005B491D">
                              <w:fldChar w:fldCharType="separate"/>
                            </w:r>
                            <w:r>
                              <w:rPr>
                                <w:noProof/>
                              </w:rPr>
                              <w:t>12</w:t>
                            </w:r>
                            <w:r w:rsidR="005B491D">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120a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F3D5D5" id="Text Box 601" o:spid="_x0000_s1154" type="#_x0000_t202" style="position:absolute;margin-left:-.25pt;margin-top:304.4pt;width:430.55pt;height:.05pt;z-index:2532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" stroked="f">
                <v:textbox style="mso-fit-shape-to-text:t" inset="0,0,0,0">
                  <w:txbxContent>
                    <w:p w14:paraId="4D79AE9E" w14:textId="54876D22" w:rsidR="00544CAD" w:rsidRPr="00930851" w:rsidRDefault="00544CAD" w:rsidP="008C6E4F">
                      <w:pPr>
                        <w:pStyle w:val="Caption"/>
                        <w:rPr>
                          <w:noProof/>
                          <w:sz w:val="24"/>
                          <w:szCs w:val="24"/>
                        </w:rPr>
                      </w:pPr>
                      <w:r>
                        <w:t xml:space="preserve">S </w:t>
                      </w:r>
                      <w:r w:rsidR="000F0901">
                        <w:fldChar w:fldCharType="begin"/>
                      </w:r>
                      <w:r w:rsidR="000F0901">
                        <w:instrText xml:space="preserve"> SEQ S \* ARABIC </w:instrText>
                      </w:r>
                      <w:r w:rsidR="000F0901">
                        <w:fldChar w:fldCharType="separate"/>
                      </w:r>
                      <w:r>
                        <w:rPr>
                          <w:noProof/>
                        </w:rPr>
                        <w:t>12</w:t>
                      </w:r>
                      <w:r w:rsidR="000F0901">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120a</w:t>
                      </w:r>
                    </w:p>
                  </w:txbxContent>
                </v:textbox>
                <w10:wrap type="topAndBottom"/>
              </v:shape>
            </w:pict>
          </mc:Fallback>
        </mc:AlternateContent>
      </w:r>
      <w:r w:rsidR="004B7981">
        <w:rPr>
          <w:noProof/>
        </w:rPr>
        <w:drawing>
          <wp:inline distT="0" distB="0" distL="0" distR="0" wp14:anchorId="4038F3A6" wp14:editId="73C24BA2">
            <wp:extent cx="5473688" cy="3813048"/>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473688" cy="3813048"/>
                    </a:xfrm>
                    <a:prstGeom prst="rect">
                      <a:avLst/>
                    </a:prstGeom>
                    <a:noFill/>
                  </pic:spPr>
                </pic:pic>
              </a:graphicData>
            </a:graphic>
          </wp:inline>
        </w:drawing>
      </w:r>
      <w:r w:rsidR="00D72CFD" w:rsidRPr="00660A31">
        <w:br w:type="page"/>
      </w:r>
      <w:r w:rsidR="00932360">
        <w:rPr>
          <w:noProof/>
        </w:rPr>
        <w:lastRenderedPageBreak/>
        <mc:AlternateContent>
          <mc:Choice Requires="wps">
            <w:drawing>
              <wp:anchor distT="0" distB="0" distL="114300" distR="114300" simplePos="0" relativeHeight="253233152" behindDoc="0" locked="0" layoutInCell="1" allowOverlap="1" wp14:anchorId="19724812" wp14:editId="39F47956">
                <wp:simplePos x="0" y="0"/>
                <wp:positionH relativeFrom="margin">
                  <wp:posOffset>0</wp:posOffset>
                </wp:positionH>
                <wp:positionV relativeFrom="paragraph">
                  <wp:posOffset>3887878</wp:posOffset>
                </wp:positionV>
                <wp:extent cx="5467985" cy="635"/>
                <wp:effectExtent l="0" t="0" r="0" b="0"/>
                <wp:wrapTopAndBottom/>
                <wp:docPr id="604" name="Text Box 604"/>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6FD1532C" w14:textId="6B4ACBBD" w:rsidR="00544CAD" w:rsidRPr="006F28CF" w:rsidRDefault="00544CAD" w:rsidP="008C6E4F">
                            <w:pPr>
                              <w:pStyle w:val="Caption"/>
                              <w:rPr>
                                <w:noProof/>
                                <w:sz w:val="24"/>
                                <w:szCs w:val="24"/>
                              </w:rPr>
                            </w:pPr>
                            <w:r>
                              <w:t xml:space="preserve">S </w:t>
                            </w:r>
                            <w:r w:rsidR="005B491D">
                              <w:fldChar w:fldCharType="begin"/>
                            </w:r>
                            <w:r w:rsidR="005B491D">
                              <w:instrText xml:space="preserve"> SEQ S \* ARABIC </w:instrText>
                            </w:r>
                            <w:r w:rsidR="005B491D">
                              <w:fldChar w:fldCharType="separate"/>
                            </w:r>
                            <w:r>
                              <w:rPr>
                                <w:noProof/>
                              </w:rPr>
                              <w:t>13</w:t>
                            </w:r>
                            <w:r w:rsidR="005B491D">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120a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724812" id="Text Box 604" o:spid="_x0000_s1155" type="#_x0000_t202" style="position:absolute;margin-left:0;margin-top:306.15pt;width:430.55pt;height:.05pt;z-index:2532331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" stroked="f">
                <v:textbox style="mso-fit-shape-to-text:t" inset="0,0,0,0">
                  <w:txbxContent>
                    <w:p w14:paraId="6FD1532C" w14:textId="6B4ACBBD" w:rsidR="00544CAD" w:rsidRPr="006F28CF" w:rsidRDefault="00544CAD" w:rsidP="008C6E4F">
                      <w:pPr>
                        <w:pStyle w:val="Caption"/>
                        <w:rPr>
                          <w:noProof/>
                          <w:sz w:val="24"/>
                          <w:szCs w:val="24"/>
                        </w:rPr>
                      </w:pPr>
                      <w:r>
                        <w:t xml:space="preserve">S </w:t>
                      </w:r>
                      <w:r w:rsidR="000F0901">
                        <w:fldChar w:fldCharType="begin"/>
                      </w:r>
                      <w:r w:rsidR="000F0901">
                        <w:instrText xml:space="preserve"> SEQ S \* ARABIC </w:instrText>
                      </w:r>
                      <w:r w:rsidR="000F0901">
                        <w:fldChar w:fldCharType="separate"/>
                      </w:r>
                      <w:r>
                        <w:rPr>
                          <w:noProof/>
                        </w:rPr>
                        <w:t>13</w:t>
                      </w:r>
                      <w:r w:rsidR="000F0901">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120a</w:t>
                      </w:r>
                    </w:p>
                  </w:txbxContent>
                </v:textbox>
                <w10:wrap type="topAndBottom" anchorx="margin"/>
              </v:shape>
            </w:pict>
          </mc:Fallback>
        </mc:AlternateContent>
      </w:r>
      <w:r w:rsidR="00932360">
        <w:rPr>
          <w:noProof/>
        </w:rPr>
        <w:drawing>
          <wp:anchor distT="0" distB="0" distL="114300" distR="114300" simplePos="0" relativeHeight="253558784" behindDoc="0" locked="0" layoutInCell="1" allowOverlap="1" wp14:anchorId="0E46CCA3" wp14:editId="4C4368B1">
            <wp:simplePos x="0" y="0"/>
            <wp:positionH relativeFrom="margin">
              <wp:align>left</wp:align>
            </wp:positionH>
            <wp:positionV relativeFrom="margin">
              <wp:align>top</wp:align>
            </wp:positionV>
            <wp:extent cx="5473688" cy="3813048"/>
            <wp:effectExtent l="0" t="0" r="0" b="0"/>
            <wp:wrapTopAndBottom/>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473688" cy="3813048"/>
                    </a:xfrm>
                    <a:prstGeom prst="rect">
                      <a:avLst/>
                    </a:prstGeom>
                    <a:noFill/>
                  </pic:spPr>
                </pic:pic>
              </a:graphicData>
            </a:graphic>
          </wp:anchor>
        </w:drawing>
      </w:r>
      <w:r w:rsidR="00932360">
        <w:br w:type="page"/>
      </w:r>
      <w:r w:rsidR="00932360">
        <w:rPr>
          <w:noProof/>
        </w:rPr>
        <w:lastRenderedPageBreak/>
        <mc:AlternateContent>
          <mc:Choice Requires="wps">
            <w:drawing>
              <wp:anchor distT="0" distB="0" distL="114300" distR="114300" simplePos="0" relativeHeight="253445120" behindDoc="0" locked="0" layoutInCell="1" allowOverlap="1" wp14:anchorId="428B153A" wp14:editId="24FB661C">
                <wp:simplePos x="0" y="0"/>
                <wp:positionH relativeFrom="margin">
                  <wp:posOffset>0</wp:posOffset>
                </wp:positionH>
                <wp:positionV relativeFrom="paragraph">
                  <wp:posOffset>3891365</wp:posOffset>
                </wp:positionV>
                <wp:extent cx="5469890" cy="635"/>
                <wp:effectExtent l="0" t="0" r="0" b="0"/>
                <wp:wrapTopAndBottom/>
                <wp:docPr id="418" name="Text Box 418"/>
                <wp:cNvGraphicFramePr/>
                <a:graphic xmlns:a="http://schemas.openxmlformats.org/drawingml/2006/main">
                  <a:graphicData uri="http://schemas.microsoft.com/office/word/2010/wordprocessingShape">
                    <wps:wsp>
                      <wps:cNvSpPr txBox="1"/>
                      <wps:spPr>
                        <a:xfrm>
                          <a:off x="0" y="0"/>
                          <a:ext cx="5469890" cy="635"/>
                        </a:xfrm>
                        <a:prstGeom prst="rect">
                          <a:avLst/>
                        </a:prstGeom>
                        <a:solidFill>
                          <a:prstClr val="white"/>
                        </a:solidFill>
                        <a:ln>
                          <a:noFill/>
                        </a:ln>
                      </wps:spPr>
                      <wps:txbx>
                        <w:txbxContent>
                          <w:p w14:paraId="7E8C8084" w14:textId="6F497150" w:rsidR="00544CAD" w:rsidRPr="002D75C3" w:rsidRDefault="00544CAD" w:rsidP="006248C3">
                            <w:pPr>
                              <w:pStyle w:val="Caption"/>
                              <w:rPr>
                                <w:noProof/>
                              </w:rPr>
                            </w:pPr>
                            <w:r>
                              <w:t xml:space="preserve">S </w:t>
                            </w:r>
                            <w:r w:rsidR="005B491D">
                              <w:fldChar w:fldCharType="begin"/>
                            </w:r>
                            <w:r w:rsidR="005B491D">
                              <w:instrText xml:space="preserve"> SEQ S \* ARABIC </w:instrText>
                            </w:r>
                            <w:r w:rsidR="005B491D">
                              <w:fldChar w:fldCharType="separate"/>
                            </w:r>
                            <w:r>
                              <w:rPr>
                                <w:noProof/>
                              </w:rPr>
                              <w:t>14</w:t>
                            </w:r>
                            <w:r w:rsidR="005B491D">
                              <w:rPr>
                                <w:noProof/>
                              </w:rPr>
                              <w:fldChar w:fldCharType="end"/>
                            </w:r>
                            <w:r>
                              <w:t xml:space="preserve">  </w:t>
                            </w:r>
                            <w:r w:rsidRPr="00552BAF">
                              <w:rPr>
                                <w:b w:val="0"/>
                                <w:bCs/>
                                <w:vertAlign w:val="superscript"/>
                              </w:rPr>
                              <w:t>1</w:t>
                            </w:r>
                            <w:r>
                              <w:rPr>
                                <w:b w:val="0"/>
                                <w:bCs/>
                              </w:rPr>
                              <w:t xml:space="preserve">H </w:t>
                            </w:r>
                            <w:r w:rsidRPr="00552BAF">
                              <w:rPr>
                                <w:b w:val="0"/>
                                <w:bCs/>
                              </w:rPr>
                              <w:t>NMR spectrum of compound</w:t>
                            </w:r>
                            <w:r>
                              <w:t xml:space="preserve"> 120b/c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8B153A" id="Text Box 418" o:spid="_x0000_s1156" type="#_x0000_t202" style="position:absolute;margin-left:0;margin-top:306.4pt;width:430.7pt;height:.05pt;z-index:253445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" stroked="f">
                <v:textbox style="mso-fit-shape-to-text:t" inset="0,0,0,0">
                  <w:txbxContent>
                    <w:p w14:paraId="7E8C8084" w14:textId="6F497150" w:rsidR="00544CAD" w:rsidRPr="002D75C3" w:rsidRDefault="00544CAD" w:rsidP="006248C3">
                      <w:pPr>
                        <w:pStyle w:val="Caption"/>
                        <w:rPr>
                          <w:noProof/>
                        </w:rPr>
                      </w:pPr>
                      <w:r>
                        <w:t xml:space="preserve">S </w:t>
                      </w:r>
                      <w:r w:rsidR="000F0901">
                        <w:fldChar w:fldCharType="begin"/>
                      </w:r>
                      <w:r w:rsidR="000F0901">
                        <w:instrText xml:space="preserve"> SEQ S \* ARABIC </w:instrText>
                      </w:r>
                      <w:r w:rsidR="000F0901">
                        <w:fldChar w:fldCharType="separate"/>
                      </w:r>
                      <w:r>
                        <w:rPr>
                          <w:noProof/>
                        </w:rPr>
                        <w:t>14</w:t>
                      </w:r>
                      <w:r w:rsidR="000F0901">
                        <w:rPr>
                          <w:noProof/>
                        </w:rPr>
                        <w:fldChar w:fldCharType="end"/>
                      </w:r>
                      <w:r>
                        <w:t xml:space="preserve">  </w:t>
                      </w:r>
                      <w:r w:rsidRPr="00552BAF">
                        <w:rPr>
                          <w:b w:val="0"/>
                          <w:bCs/>
                          <w:vertAlign w:val="superscript"/>
                        </w:rPr>
                        <w:t>1</w:t>
                      </w:r>
                      <w:r>
                        <w:rPr>
                          <w:b w:val="0"/>
                          <w:bCs/>
                        </w:rPr>
                        <w:t xml:space="preserve">H </w:t>
                      </w:r>
                      <w:r w:rsidRPr="00552BAF">
                        <w:rPr>
                          <w:b w:val="0"/>
                          <w:bCs/>
                        </w:rPr>
                        <w:t>NMR spectrum of compound</w:t>
                      </w:r>
                      <w:r>
                        <w:t xml:space="preserve"> 120b/c</w:t>
                      </w:r>
                    </w:p>
                  </w:txbxContent>
                </v:textbox>
                <w10:wrap type="topAndBottom" anchorx="margin"/>
              </v:shape>
            </w:pict>
          </mc:Fallback>
        </mc:AlternateContent>
      </w:r>
      <w:r w:rsidR="00932360">
        <w:rPr>
          <w:noProof/>
        </w:rPr>
        <w:drawing>
          <wp:anchor distT="0" distB="0" distL="114300" distR="114300" simplePos="0" relativeHeight="253443072" behindDoc="0" locked="0" layoutInCell="1" allowOverlap="1" wp14:anchorId="4A2C5642" wp14:editId="462187BA">
            <wp:simplePos x="0" y="0"/>
            <wp:positionH relativeFrom="column">
              <wp:posOffset>-878</wp:posOffset>
            </wp:positionH>
            <wp:positionV relativeFrom="paragraph">
              <wp:posOffset>-236</wp:posOffset>
            </wp:positionV>
            <wp:extent cx="5470511" cy="3813048"/>
            <wp:effectExtent l="0" t="0" r="0" b="0"/>
            <wp:wrapTopAndBottom/>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5470511" cy="3813048"/>
                    </a:xfrm>
                    <a:prstGeom prst="rect">
                      <a:avLst/>
                    </a:prstGeom>
                    <a:noFill/>
                  </pic:spPr>
                </pic:pic>
              </a:graphicData>
            </a:graphic>
          </wp:anchor>
        </w:drawing>
      </w:r>
      <w:r w:rsidR="00932360">
        <w:br w:type="page"/>
      </w:r>
    </w:p>
    <w:p w14:paraId="04B679A1" w14:textId="580B7AF0" w:rsidR="00932360" w:rsidRDefault="00932360">
      <w:r>
        <w:rPr>
          <w:noProof/>
        </w:rPr>
        <w:lastRenderedPageBreak/>
        <mc:AlternateContent>
          <mc:Choice Requires="wps">
            <w:drawing>
              <wp:anchor distT="0" distB="0" distL="114300" distR="114300" simplePos="0" relativeHeight="253235200" behindDoc="0" locked="0" layoutInCell="1" allowOverlap="1" wp14:anchorId="4CEDA2DE" wp14:editId="77726339">
                <wp:simplePos x="0" y="0"/>
                <wp:positionH relativeFrom="margin">
                  <wp:posOffset>0</wp:posOffset>
                </wp:positionH>
                <wp:positionV relativeFrom="paragraph">
                  <wp:posOffset>3891062</wp:posOffset>
                </wp:positionV>
                <wp:extent cx="5467985" cy="635"/>
                <wp:effectExtent l="0" t="0" r="0" b="0"/>
                <wp:wrapTopAndBottom/>
                <wp:docPr id="607" name="Text Box 607"/>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035E457B" w14:textId="28E497CE" w:rsidR="00544CAD" w:rsidRPr="006C5D6A" w:rsidRDefault="00544CAD" w:rsidP="008C6E4F">
                            <w:pPr>
                              <w:pStyle w:val="Caption"/>
                              <w:rPr>
                                <w:sz w:val="24"/>
                                <w:szCs w:val="24"/>
                              </w:rPr>
                            </w:pPr>
                            <w:r>
                              <w:t xml:space="preserve">S </w:t>
                            </w:r>
                            <w:r w:rsidR="005B491D">
                              <w:fldChar w:fldCharType="begin"/>
                            </w:r>
                            <w:r w:rsidR="005B491D">
                              <w:instrText xml:space="preserve"> SEQ S \* ARABIC </w:instrText>
                            </w:r>
                            <w:r w:rsidR="005B491D">
                              <w:fldChar w:fldCharType="separate"/>
                            </w:r>
                            <w:r>
                              <w:rPr>
                                <w:noProof/>
                              </w:rPr>
                              <w:t>15</w:t>
                            </w:r>
                            <w:r w:rsidR="005B491D">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120b/c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EDA2DE" id="Text Box 607" o:spid="_x0000_s1157" type="#_x0000_t202" style="position:absolute;margin-left:0;margin-top:306.4pt;width:430.55pt;height:.05pt;z-index:2532352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" stroked="f">
                <v:textbox style="mso-fit-shape-to-text:t" inset="0,0,0,0">
                  <w:txbxContent>
                    <w:p w14:paraId="035E457B" w14:textId="28E497CE" w:rsidR="00544CAD" w:rsidRPr="006C5D6A" w:rsidRDefault="00544CAD" w:rsidP="008C6E4F">
                      <w:pPr>
                        <w:pStyle w:val="Caption"/>
                        <w:rPr>
                          <w:sz w:val="24"/>
                          <w:szCs w:val="24"/>
                        </w:rPr>
                      </w:pPr>
                      <w:r>
                        <w:t xml:space="preserve">S </w:t>
                      </w:r>
                      <w:r w:rsidR="000F0901">
                        <w:fldChar w:fldCharType="begin"/>
                      </w:r>
                      <w:r w:rsidR="000F0901">
                        <w:instrText xml:space="preserve"> SEQ S \* ARABIC </w:instrText>
                      </w:r>
                      <w:r w:rsidR="000F0901">
                        <w:fldChar w:fldCharType="separate"/>
                      </w:r>
                      <w:r>
                        <w:rPr>
                          <w:noProof/>
                        </w:rPr>
                        <w:t>15</w:t>
                      </w:r>
                      <w:r w:rsidR="000F0901">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120b/c</w:t>
                      </w:r>
                    </w:p>
                  </w:txbxContent>
                </v:textbox>
                <w10:wrap type="topAndBottom" anchorx="margin"/>
              </v:shape>
            </w:pict>
          </mc:Fallback>
        </mc:AlternateContent>
      </w:r>
      <w:r>
        <w:rPr>
          <w:noProof/>
        </w:rPr>
        <w:drawing>
          <wp:anchor distT="0" distB="0" distL="114300" distR="114300" simplePos="0" relativeHeight="253557760" behindDoc="0" locked="0" layoutInCell="1" allowOverlap="1" wp14:anchorId="3F6FBC3B" wp14:editId="10545F4C">
            <wp:simplePos x="0" y="0"/>
            <wp:positionH relativeFrom="margin">
              <wp:align>center</wp:align>
            </wp:positionH>
            <wp:positionV relativeFrom="paragraph">
              <wp:posOffset>313</wp:posOffset>
            </wp:positionV>
            <wp:extent cx="5469890" cy="3812540"/>
            <wp:effectExtent l="0" t="0" r="0" b="0"/>
            <wp:wrapTopAndBottom/>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5469890" cy="3812540"/>
                    </a:xfrm>
                    <a:prstGeom prst="rect">
                      <a:avLst/>
                    </a:prstGeom>
                    <a:noFill/>
                  </pic:spPr>
                </pic:pic>
              </a:graphicData>
            </a:graphic>
          </wp:anchor>
        </w:drawing>
      </w:r>
    </w:p>
    <w:p w14:paraId="1D7D0C55" w14:textId="21349213" w:rsidR="00577DEA" w:rsidRDefault="00E76987" w:rsidP="00577DEA">
      <w:r w:rsidRPr="00660A31">
        <w:br w:type="page"/>
      </w:r>
      <w:r w:rsidR="008C6E4F">
        <w:rPr>
          <w:noProof/>
        </w:rPr>
        <w:lastRenderedPageBreak/>
        <mc:AlternateContent>
          <mc:Choice Requires="wps">
            <w:drawing>
              <wp:anchor distT="0" distB="0" distL="114300" distR="114300" simplePos="0" relativeHeight="253237248" behindDoc="0" locked="0" layoutInCell="1" allowOverlap="1" wp14:anchorId="19721C0C" wp14:editId="0FEF8A71">
                <wp:simplePos x="0" y="0"/>
                <wp:positionH relativeFrom="column">
                  <wp:posOffset>4445</wp:posOffset>
                </wp:positionH>
                <wp:positionV relativeFrom="paragraph">
                  <wp:posOffset>3835400</wp:posOffset>
                </wp:positionV>
                <wp:extent cx="5467985" cy="635"/>
                <wp:effectExtent l="0" t="0" r="0" b="0"/>
                <wp:wrapTopAndBottom/>
                <wp:docPr id="608" name="Text Box 608"/>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55A60C57" w14:textId="7C8FDCB9" w:rsidR="00544CAD" w:rsidRPr="00C4547A" w:rsidRDefault="00544CAD" w:rsidP="008C6E4F">
                            <w:pPr>
                              <w:pStyle w:val="Caption"/>
                              <w:rPr>
                                <w:sz w:val="24"/>
                                <w:szCs w:val="24"/>
                              </w:rPr>
                            </w:pPr>
                            <w:r>
                              <w:t xml:space="preserve">S </w:t>
                            </w:r>
                            <w:r w:rsidR="005B491D">
                              <w:fldChar w:fldCharType="begin"/>
                            </w:r>
                            <w:r w:rsidR="005B491D">
                              <w:instrText xml:space="preserve"> SEQ S \* ARABIC </w:instrText>
                            </w:r>
                            <w:r w:rsidR="005B491D">
                              <w:fldChar w:fldCharType="separate"/>
                            </w:r>
                            <w:r>
                              <w:rPr>
                                <w:noProof/>
                              </w:rPr>
                              <w:t>16</w:t>
                            </w:r>
                            <w:r w:rsidR="005B491D">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120c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721C0C" id="Text Box 608" o:spid="_x0000_s1158" type="#_x0000_t202" style="position:absolute;margin-left:.35pt;margin-top:302pt;width:430.55pt;height:.05pt;z-index:2532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" stroked="f">
                <v:textbox style="mso-fit-shape-to-text:t" inset="0,0,0,0">
                  <w:txbxContent>
                    <w:p w14:paraId="55A60C57" w14:textId="7C8FDCB9" w:rsidR="00544CAD" w:rsidRPr="00C4547A" w:rsidRDefault="00544CAD" w:rsidP="008C6E4F">
                      <w:pPr>
                        <w:pStyle w:val="Caption"/>
                        <w:rPr>
                          <w:sz w:val="24"/>
                          <w:szCs w:val="24"/>
                        </w:rPr>
                      </w:pPr>
                      <w:r>
                        <w:t xml:space="preserve">S </w:t>
                      </w:r>
                      <w:r w:rsidR="000F0901">
                        <w:fldChar w:fldCharType="begin"/>
                      </w:r>
                      <w:r w:rsidR="000F0901">
                        <w:instrText xml:space="preserve"> SEQ S \* ARABIC </w:instrText>
                      </w:r>
                      <w:r w:rsidR="000F0901">
                        <w:fldChar w:fldCharType="separate"/>
                      </w:r>
                      <w:r>
                        <w:rPr>
                          <w:noProof/>
                        </w:rPr>
                        <w:t>16</w:t>
                      </w:r>
                      <w:r w:rsidR="000F0901">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120c</w:t>
                      </w:r>
                    </w:p>
                  </w:txbxContent>
                </v:textbox>
                <w10:wrap type="topAndBottom"/>
              </v:shape>
            </w:pict>
          </mc:Fallback>
        </mc:AlternateContent>
      </w:r>
      <w:r w:rsidR="004B7981">
        <w:rPr>
          <w:noProof/>
        </w:rPr>
        <w:drawing>
          <wp:inline distT="0" distB="0" distL="0" distR="0" wp14:anchorId="1BB27DD2" wp14:editId="128570A9">
            <wp:extent cx="5473688" cy="3813048"/>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5473688" cy="3813048"/>
                    </a:xfrm>
                    <a:prstGeom prst="rect">
                      <a:avLst/>
                    </a:prstGeom>
                    <a:noFill/>
                  </pic:spPr>
                </pic:pic>
              </a:graphicData>
            </a:graphic>
          </wp:inline>
        </w:drawing>
      </w:r>
      <w:r w:rsidRPr="00660A31">
        <w:br w:type="page"/>
      </w:r>
      <w:r w:rsidR="008C6E4F">
        <w:rPr>
          <w:noProof/>
        </w:rPr>
        <w:lastRenderedPageBreak/>
        <mc:AlternateContent>
          <mc:Choice Requires="wps">
            <w:drawing>
              <wp:anchor distT="0" distB="0" distL="114300" distR="114300" simplePos="0" relativeHeight="253239296" behindDoc="0" locked="0" layoutInCell="1" allowOverlap="1" wp14:anchorId="2E02F38E" wp14:editId="399975BB">
                <wp:simplePos x="0" y="0"/>
                <wp:positionH relativeFrom="column">
                  <wp:posOffset>-3175</wp:posOffset>
                </wp:positionH>
                <wp:positionV relativeFrom="paragraph">
                  <wp:posOffset>3865880</wp:posOffset>
                </wp:positionV>
                <wp:extent cx="5467985" cy="635"/>
                <wp:effectExtent l="0" t="0" r="0" b="0"/>
                <wp:wrapTopAndBottom/>
                <wp:docPr id="609" name="Text Box 609"/>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0FC3C463" w14:textId="1A8B464A" w:rsidR="00544CAD" w:rsidRPr="00A35C14" w:rsidRDefault="00544CAD" w:rsidP="008C6E4F">
                            <w:pPr>
                              <w:pStyle w:val="Caption"/>
                              <w:rPr>
                                <w:sz w:val="24"/>
                                <w:szCs w:val="24"/>
                              </w:rPr>
                            </w:pPr>
                            <w:r>
                              <w:t xml:space="preserve">S </w:t>
                            </w:r>
                            <w:r w:rsidR="005B491D">
                              <w:fldChar w:fldCharType="begin"/>
                            </w:r>
                            <w:r w:rsidR="005B491D">
                              <w:instrText xml:space="preserve"> SEQ S \* ARABIC </w:instrText>
                            </w:r>
                            <w:r w:rsidR="005B491D">
                              <w:fldChar w:fldCharType="separate"/>
                            </w:r>
                            <w:r>
                              <w:rPr>
                                <w:noProof/>
                              </w:rPr>
                              <w:t>17</w:t>
                            </w:r>
                            <w:r w:rsidR="005B491D">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120c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02F38E" id="Text Box 609" o:spid="_x0000_s1159" type="#_x0000_t202" style="position:absolute;margin-left:-.25pt;margin-top:304.4pt;width:430.55pt;height:.05pt;z-index:2532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" stroked="f">
                <v:textbox style="mso-fit-shape-to-text:t" inset="0,0,0,0">
                  <w:txbxContent>
                    <w:p w14:paraId="0FC3C463" w14:textId="1A8B464A" w:rsidR="00544CAD" w:rsidRPr="00A35C14" w:rsidRDefault="00544CAD" w:rsidP="008C6E4F">
                      <w:pPr>
                        <w:pStyle w:val="Caption"/>
                        <w:rPr>
                          <w:sz w:val="24"/>
                          <w:szCs w:val="24"/>
                        </w:rPr>
                      </w:pPr>
                      <w:r>
                        <w:t xml:space="preserve">S </w:t>
                      </w:r>
                      <w:r w:rsidR="000F0901">
                        <w:fldChar w:fldCharType="begin"/>
                      </w:r>
                      <w:r w:rsidR="000F0901">
                        <w:instrText xml:space="preserve"> SEQ S \* ARABIC </w:instrText>
                      </w:r>
                      <w:r w:rsidR="000F0901">
                        <w:fldChar w:fldCharType="separate"/>
                      </w:r>
                      <w:r>
                        <w:rPr>
                          <w:noProof/>
                        </w:rPr>
                        <w:t>17</w:t>
                      </w:r>
                      <w:r w:rsidR="000F0901">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120c</w:t>
                      </w:r>
                    </w:p>
                  </w:txbxContent>
                </v:textbox>
                <w10:wrap type="topAndBottom"/>
              </v:shape>
            </w:pict>
          </mc:Fallback>
        </mc:AlternateContent>
      </w:r>
      <w:r w:rsidR="004B7981">
        <w:rPr>
          <w:noProof/>
        </w:rPr>
        <w:drawing>
          <wp:inline distT="0" distB="0" distL="0" distR="0" wp14:anchorId="3A93EB54" wp14:editId="6FC7FA1B">
            <wp:extent cx="5473688" cy="3813048"/>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473688" cy="3813048"/>
                    </a:xfrm>
                    <a:prstGeom prst="rect">
                      <a:avLst/>
                    </a:prstGeom>
                    <a:noFill/>
                  </pic:spPr>
                </pic:pic>
              </a:graphicData>
            </a:graphic>
          </wp:inline>
        </w:drawing>
      </w:r>
      <w:r w:rsidRPr="00660A31">
        <w:br w:type="page"/>
      </w:r>
      <w:r w:rsidR="008C6E4F">
        <w:rPr>
          <w:noProof/>
        </w:rPr>
        <w:lastRenderedPageBreak/>
        <mc:AlternateContent>
          <mc:Choice Requires="wps">
            <w:drawing>
              <wp:anchor distT="0" distB="0" distL="114300" distR="114300" simplePos="0" relativeHeight="253241344" behindDoc="0" locked="0" layoutInCell="1" allowOverlap="1" wp14:anchorId="36EDC27C" wp14:editId="5C8C7368">
                <wp:simplePos x="0" y="0"/>
                <wp:positionH relativeFrom="column">
                  <wp:posOffset>-3175</wp:posOffset>
                </wp:positionH>
                <wp:positionV relativeFrom="paragraph">
                  <wp:posOffset>3865880</wp:posOffset>
                </wp:positionV>
                <wp:extent cx="5467985" cy="635"/>
                <wp:effectExtent l="0" t="0" r="0" b="0"/>
                <wp:wrapTopAndBottom/>
                <wp:docPr id="610" name="Text Box 610"/>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7D04A34A" w14:textId="6AB7CC11" w:rsidR="00544CAD" w:rsidRPr="00A1273C" w:rsidRDefault="00544CAD" w:rsidP="008C6E4F">
                            <w:pPr>
                              <w:pStyle w:val="Caption"/>
                              <w:rPr>
                                <w:sz w:val="24"/>
                                <w:szCs w:val="24"/>
                              </w:rPr>
                            </w:pPr>
                            <w:r>
                              <w:t xml:space="preserve">S </w:t>
                            </w:r>
                            <w:r w:rsidR="005B491D">
                              <w:fldChar w:fldCharType="begin"/>
                            </w:r>
                            <w:r w:rsidR="005B491D">
                              <w:instrText xml:space="preserve"> SEQ S \* ARABIC </w:instrText>
                            </w:r>
                            <w:r w:rsidR="005B491D">
                              <w:fldChar w:fldCharType="separate"/>
                            </w:r>
                            <w:r>
                              <w:rPr>
                                <w:noProof/>
                              </w:rPr>
                              <w:t>18</w:t>
                            </w:r>
                            <w:r w:rsidR="005B491D">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121a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EDC27C" id="Text Box 610" o:spid="_x0000_s1160" type="#_x0000_t202" style="position:absolute;margin-left:-.25pt;margin-top:304.4pt;width:430.55pt;height:.05pt;z-index:2532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" stroked="f">
                <v:textbox style="mso-fit-shape-to-text:t" inset="0,0,0,0">
                  <w:txbxContent>
                    <w:p w14:paraId="7D04A34A" w14:textId="6AB7CC11" w:rsidR="00544CAD" w:rsidRPr="00A1273C" w:rsidRDefault="00544CAD" w:rsidP="008C6E4F">
                      <w:pPr>
                        <w:pStyle w:val="Caption"/>
                        <w:rPr>
                          <w:sz w:val="24"/>
                          <w:szCs w:val="24"/>
                        </w:rPr>
                      </w:pPr>
                      <w:r>
                        <w:t xml:space="preserve">S </w:t>
                      </w:r>
                      <w:r w:rsidR="000F0901">
                        <w:fldChar w:fldCharType="begin"/>
                      </w:r>
                      <w:r w:rsidR="000F0901">
                        <w:instrText xml:space="preserve"> SEQ S \* ARABIC </w:instrText>
                      </w:r>
                      <w:r w:rsidR="000F0901">
                        <w:fldChar w:fldCharType="separate"/>
                      </w:r>
                      <w:r>
                        <w:rPr>
                          <w:noProof/>
                        </w:rPr>
                        <w:t>18</w:t>
                      </w:r>
                      <w:r w:rsidR="000F0901">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121a</w:t>
                      </w:r>
                    </w:p>
                  </w:txbxContent>
                </v:textbox>
                <w10:wrap type="topAndBottom"/>
              </v:shape>
            </w:pict>
          </mc:Fallback>
        </mc:AlternateContent>
      </w:r>
      <w:r w:rsidR="00377AC7">
        <w:rPr>
          <w:noProof/>
        </w:rPr>
        <w:drawing>
          <wp:inline distT="0" distB="0" distL="0" distR="0" wp14:anchorId="4E468355" wp14:editId="4CEB6021">
            <wp:extent cx="5473688" cy="3813048"/>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5473688" cy="3813048"/>
                    </a:xfrm>
                    <a:prstGeom prst="rect">
                      <a:avLst/>
                    </a:prstGeom>
                    <a:noFill/>
                  </pic:spPr>
                </pic:pic>
              </a:graphicData>
            </a:graphic>
          </wp:inline>
        </w:drawing>
      </w:r>
      <w:r w:rsidRPr="00660A31">
        <w:br w:type="page"/>
      </w:r>
      <w:r w:rsidR="008C6E4F">
        <w:rPr>
          <w:noProof/>
        </w:rPr>
        <w:lastRenderedPageBreak/>
        <mc:AlternateContent>
          <mc:Choice Requires="wps">
            <w:drawing>
              <wp:anchor distT="0" distB="0" distL="114300" distR="114300" simplePos="0" relativeHeight="253243392" behindDoc="0" locked="0" layoutInCell="1" allowOverlap="1" wp14:anchorId="0680F78A" wp14:editId="35563A01">
                <wp:simplePos x="0" y="0"/>
                <wp:positionH relativeFrom="column">
                  <wp:posOffset>635</wp:posOffset>
                </wp:positionH>
                <wp:positionV relativeFrom="paragraph">
                  <wp:posOffset>3867150</wp:posOffset>
                </wp:positionV>
                <wp:extent cx="5467985" cy="635"/>
                <wp:effectExtent l="0" t="0" r="0" b="0"/>
                <wp:wrapTopAndBottom/>
                <wp:docPr id="611" name="Text Box 611"/>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727CF42C" w14:textId="622C1E90" w:rsidR="00544CAD" w:rsidRPr="005F2168" w:rsidRDefault="00544CAD" w:rsidP="008C6E4F">
                            <w:pPr>
                              <w:pStyle w:val="Caption"/>
                              <w:rPr>
                                <w:sz w:val="24"/>
                                <w:szCs w:val="24"/>
                              </w:rPr>
                            </w:pPr>
                            <w:r>
                              <w:t xml:space="preserve">S </w:t>
                            </w:r>
                            <w:r w:rsidR="005B491D">
                              <w:fldChar w:fldCharType="begin"/>
                            </w:r>
                            <w:r w:rsidR="005B491D">
                              <w:instrText xml:space="preserve"> SEQ S \* ARABIC </w:instrText>
                            </w:r>
                            <w:r w:rsidR="005B491D">
                              <w:fldChar w:fldCharType="separate"/>
                            </w:r>
                            <w:r>
                              <w:rPr>
                                <w:noProof/>
                              </w:rPr>
                              <w:t>19</w:t>
                            </w:r>
                            <w:r w:rsidR="005B491D">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121a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80F78A" id="Text Box 611" o:spid="_x0000_s1161" type="#_x0000_t202" style="position:absolute;margin-left:.05pt;margin-top:304.5pt;width:430.55pt;height:.05pt;z-index:2532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" stroked="f">
                <v:textbox style="mso-fit-shape-to-text:t" inset="0,0,0,0">
                  <w:txbxContent>
                    <w:p w14:paraId="727CF42C" w14:textId="622C1E90" w:rsidR="00544CAD" w:rsidRPr="005F2168" w:rsidRDefault="00544CAD" w:rsidP="008C6E4F">
                      <w:pPr>
                        <w:pStyle w:val="Caption"/>
                        <w:rPr>
                          <w:sz w:val="24"/>
                          <w:szCs w:val="24"/>
                        </w:rPr>
                      </w:pPr>
                      <w:r>
                        <w:t xml:space="preserve">S </w:t>
                      </w:r>
                      <w:r w:rsidR="000F0901">
                        <w:fldChar w:fldCharType="begin"/>
                      </w:r>
                      <w:r w:rsidR="000F0901">
                        <w:instrText xml:space="preserve"> SEQ S \* ARABIC </w:instrText>
                      </w:r>
                      <w:r w:rsidR="000F0901">
                        <w:fldChar w:fldCharType="separate"/>
                      </w:r>
                      <w:r>
                        <w:rPr>
                          <w:noProof/>
                        </w:rPr>
                        <w:t>19</w:t>
                      </w:r>
                      <w:r w:rsidR="000F0901">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121a</w:t>
                      </w:r>
                    </w:p>
                  </w:txbxContent>
                </v:textbox>
                <w10:wrap type="topAndBottom"/>
              </v:shape>
            </w:pict>
          </mc:Fallback>
        </mc:AlternateContent>
      </w:r>
      <w:r w:rsidR="003709DF">
        <w:rPr>
          <w:noProof/>
        </w:rPr>
        <w:drawing>
          <wp:anchor distT="0" distB="0" distL="114300" distR="114300" simplePos="0" relativeHeight="253575168" behindDoc="0" locked="0" layoutInCell="1" allowOverlap="1" wp14:anchorId="50C1DA73" wp14:editId="2BE5FAF9">
            <wp:simplePos x="0" y="0"/>
            <wp:positionH relativeFrom="margin">
              <wp:align>center</wp:align>
            </wp:positionH>
            <wp:positionV relativeFrom="margin">
              <wp:align>top</wp:align>
            </wp:positionV>
            <wp:extent cx="5471795" cy="3812540"/>
            <wp:effectExtent l="0" t="0" r="0" b="0"/>
            <wp:wrapTopAndBottom/>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5471795" cy="3812540"/>
                    </a:xfrm>
                    <a:prstGeom prst="rect">
                      <a:avLst/>
                    </a:prstGeom>
                    <a:noFill/>
                  </pic:spPr>
                </pic:pic>
              </a:graphicData>
            </a:graphic>
          </wp:anchor>
        </w:drawing>
      </w:r>
      <w:r w:rsidRPr="00660A31">
        <w:br w:type="page"/>
      </w:r>
      <w:r w:rsidR="008C6E4F">
        <w:rPr>
          <w:noProof/>
        </w:rPr>
        <w:lastRenderedPageBreak/>
        <mc:AlternateContent>
          <mc:Choice Requires="wps">
            <w:drawing>
              <wp:anchor distT="0" distB="0" distL="114300" distR="114300" simplePos="0" relativeHeight="253245440" behindDoc="0" locked="0" layoutInCell="1" allowOverlap="1" wp14:anchorId="0AAA35E2" wp14:editId="71C55F8D">
                <wp:simplePos x="0" y="0"/>
                <wp:positionH relativeFrom="column">
                  <wp:posOffset>-635</wp:posOffset>
                </wp:positionH>
                <wp:positionV relativeFrom="paragraph">
                  <wp:posOffset>3871595</wp:posOffset>
                </wp:positionV>
                <wp:extent cx="5467985" cy="635"/>
                <wp:effectExtent l="0" t="0" r="0" b="0"/>
                <wp:wrapTopAndBottom/>
                <wp:docPr id="614" name="Text Box 614"/>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6A1BE540" w14:textId="09D8C76D" w:rsidR="00544CAD" w:rsidRPr="00E632B0" w:rsidRDefault="00544CAD" w:rsidP="008C6E4F">
                            <w:pPr>
                              <w:pStyle w:val="Caption"/>
                              <w:rPr>
                                <w:sz w:val="24"/>
                                <w:szCs w:val="24"/>
                              </w:rPr>
                            </w:pPr>
                            <w:r>
                              <w:t xml:space="preserve">S </w:t>
                            </w:r>
                            <w:r w:rsidR="005B491D">
                              <w:fldChar w:fldCharType="begin"/>
                            </w:r>
                            <w:r w:rsidR="005B491D">
                              <w:instrText xml:space="preserve"> SEQ S \* ARABIC </w:instrText>
                            </w:r>
                            <w:r w:rsidR="005B491D">
                              <w:fldChar w:fldCharType="separate"/>
                            </w:r>
                            <w:r>
                              <w:rPr>
                                <w:noProof/>
                              </w:rPr>
                              <w:t>20</w:t>
                            </w:r>
                            <w:r w:rsidR="005B491D">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122a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AA35E2" id="Text Box 614" o:spid="_x0000_s1162" type="#_x0000_t202" style="position:absolute;margin-left:-.05pt;margin-top:304.85pt;width:430.55pt;height:.05pt;z-index:2532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" stroked="f">
                <v:textbox style="mso-fit-shape-to-text:t" inset="0,0,0,0">
                  <w:txbxContent>
                    <w:p w14:paraId="6A1BE540" w14:textId="09D8C76D" w:rsidR="00544CAD" w:rsidRPr="00E632B0" w:rsidRDefault="00544CAD" w:rsidP="008C6E4F">
                      <w:pPr>
                        <w:pStyle w:val="Caption"/>
                        <w:rPr>
                          <w:sz w:val="24"/>
                          <w:szCs w:val="24"/>
                        </w:rPr>
                      </w:pPr>
                      <w:r>
                        <w:t xml:space="preserve">S </w:t>
                      </w:r>
                      <w:r w:rsidR="000F0901">
                        <w:fldChar w:fldCharType="begin"/>
                      </w:r>
                      <w:r w:rsidR="000F0901">
                        <w:instrText xml:space="preserve"> SEQ S \* ARABIC </w:instrText>
                      </w:r>
                      <w:r w:rsidR="000F0901">
                        <w:fldChar w:fldCharType="separate"/>
                      </w:r>
                      <w:r>
                        <w:rPr>
                          <w:noProof/>
                        </w:rPr>
                        <w:t>20</w:t>
                      </w:r>
                      <w:r w:rsidR="000F0901">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122a</w:t>
                      </w:r>
                    </w:p>
                  </w:txbxContent>
                </v:textbox>
                <w10:wrap type="topAndBottom"/>
              </v:shape>
            </w:pict>
          </mc:Fallback>
        </mc:AlternateContent>
      </w:r>
      <w:r w:rsidR="00377AC7">
        <w:rPr>
          <w:noProof/>
        </w:rPr>
        <w:drawing>
          <wp:inline distT="0" distB="0" distL="0" distR="0" wp14:anchorId="56FF1A30" wp14:editId="108681A2">
            <wp:extent cx="5470511" cy="3813048"/>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5470511" cy="3813048"/>
                    </a:xfrm>
                    <a:prstGeom prst="rect">
                      <a:avLst/>
                    </a:prstGeom>
                    <a:noFill/>
                  </pic:spPr>
                </pic:pic>
              </a:graphicData>
            </a:graphic>
          </wp:inline>
        </w:drawing>
      </w:r>
      <w:r w:rsidRPr="00660A31">
        <w:br w:type="page"/>
      </w:r>
      <w:r w:rsidR="008C6E4F">
        <w:rPr>
          <w:noProof/>
        </w:rPr>
        <w:lastRenderedPageBreak/>
        <mc:AlternateContent>
          <mc:Choice Requires="wps">
            <w:drawing>
              <wp:anchor distT="0" distB="0" distL="114300" distR="114300" simplePos="0" relativeHeight="253247488" behindDoc="0" locked="0" layoutInCell="1" allowOverlap="1" wp14:anchorId="5594B6D8" wp14:editId="77322078">
                <wp:simplePos x="0" y="0"/>
                <wp:positionH relativeFrom="column">
                  <wp:posOffset>4445</wp:posOffset>
                </wp:positionH>
                <wp:positionV relativeFrom="paragraph">
                  <wp:posOffset>3868420</wp:posOffset>
                </wp:positionV>
                <wp:extent cx="5467985" cy="635"/>
                <wp:effectExtent l="0" t="0" r="0" b="0"/>
                <wp:wrapTopAndBottom/>
                <wp:docPr id="625" name="Text Box 625"/>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3B88930B" w14:textId="1B5B30B1" w:rsidR="00544CAD" w:rsidRPr="00192F10" w:rsidRDefault="00544CAD" w:rsidP="008C6E4F">
                            <w:pPr>
                              <w:pStyle w:val="Caption"/>
                              <w:rPr>
                                <w:sz w:val="24"/>
                                <w:szCs w:val="24"/>
                              </w:rPr>
                            </w:pPr>
                            <w:r>
                              <w:t xml:space="preserve">S </w:t>
                            </w:r>
                            <w:r w:rsidR="005B491D">
                              <w:fldChar w:fldCharType="begin"/>
                            </w:r>
                            <w:r w:rsidR="005B491D">
                              <w:instrText xml:space="preserve"> SEQ S \* ARABIC </w:instrText>
                            </w:r>
                            <w:r w:rsidR="005B491D">
                              <w:fldChar w:fldCharType="separate"/>
                            </w:r>
                            <w:r>
                              <w:rPr>
                                <w:noProof/>
                              </w:rPr>
                              <w:t>21</w:t>
                            </w:r>
                            <w:r w:rsidR="005B491D">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122a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94B6D8" id="Text Box 625" o:spid="_x0000_s1163" type="#_x0000_t202" style="position:absolute;margin-left:.35pt;margin-top:304.6pt;width:430.55pt;height:.05pt;z-index:2532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" stroked="f">
                <v:textbox style="mso-fit-shape-to-text:t" inset="0,0,0,0">
                  <w:txbxContent>
                    <w:p w14:paraId="3B88930B" w14:textId="1B5B30B1" w:rsidR="00544CAD" w:rsidRPr="00192F10" w:rsidRDefault="00544CAD" w:rsidP="008C6E4F">
                      <w:pPr>
                        <w:pStyle w:val="Caption"/>
                        <w:rPr>
                          <w:sz w:val="24"/>
                          <w:szCs w:val="24"/>
                        </w:rPr>
                      </w:pPr>
                      <w:r>
                        <w:t xml:space="preserve">S </w:t>
                      </w:r>
                      <w:r w:rsidR="000F0901">
                        <w:fldChar w:fldCharType="begin"/>
                      </w:r>
                      <w:r w:rsidR="000F0901">
                        <w:instrText xml:space="preserve"> SEQ S \* ARABIC </w:instrText>
                      </w:r>
                      <w:r w:rsidR="000F0901">
                        <w:fldChar w:fldCharType="separate"/>
                      </w:r>
                      <w:r>
                        <w:rPr>
                          <w:noProof/>
                        </w:rPr>
                        <w:t>21</w:t>
                      </w:r>
                      <w:r w:rsidR="000F0901">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122a</w:t>
                      </w:r>
                    </w:p>
                  </w:txbxContent>
                </v:textbox>
                <w10:wrap type="topAndBottom"/>
              </v:shape>
            </w:pict>
          </mc:Fallback>
        </mc:AlternateContent>
      </w:r>
      <w:r w:rsidR="00377AC7">
        <w:rPr>
          <w:noProof/>
        </w:rPr>
        <w:drawing>
          <wp:inline distT="0" distB="0" distL="0" distR="0" wp14:anchorId="4539B7F7" wp14:editId="5B6DD2A4">
            <wp:extent cx="5470511" cy="3813048"/>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470511" cy="3813048"/>
                    </a:xfrm>
                    <a:prstGeom prst="rect">
                      <a:avLst/>
                    </a:prstGeom>
                    <a:noFill/>
                  </pic:spPr>
                </pic:pic>
              </a:graphicData>
            </a:graphic>
          </wp:inline>
        </w:drawing>
      </w:r>
      <w:r w:rsidR="000F2BA5" w:rsidRPr="00660A31">
        <w:br w:type="page"/>
      </w:r>
      <w:r w:rsidR="008C6E4F">
        <w:rPr>
          <w:noProof/>
        </w:rPr>
        <w:lastRenderedPageBreak/>
        <mc:AlternateContent>
          <mc:Choice Requires="wps">
            <w:drawing>
              <wp:anchor distT="0" distB="0" distL="114300" distR="114300" simplePos="0" relativeHeight="253249536" behindDoc="0" locked="0" layoutInCell="1" allowOverlap="1" wp14:anchorId="184D73EE" wp14:editId="2AF0638D">
                <wp:simplePos x="0" y="0"/>
                <wp:positionH relativeFrom="column">
                  <wp:posOffset>-3175</wp:posOffset>
                </wp:positionH>
                <wp:positionV relativeFrom="paragraph">
                  <wp:posOffset>3869055</wp:posOffset>
                </wp:positionV>
                <wp:extent cx="5467985" cy="635"/>
                <wp:effectExtent l="0" t="0" r="0" b="0"/>
                <wp:wrapTopAndBottom/>
                <wp:docPr id="634" name="Text Box 634"/>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424740C2" w14:textId="017DFBA9" w:rsidR="00544CAD" w:rsidRPr="00A9364F" w:rsidRDefault="00544CAD" w:rsidP="008C6E4F">
                            <w:pPr>
                              <w:pStyle w:val="Caption"/>
                              <w:rPr>
                                <w:sz w:val="24"/>
                                <w:szCs w:val="24"/>
                              </w:rPr>
                            </w:pPr>
                            <w:r>
                              <w:t xml:space="preserve">S </w:t>
                            </w:r>
                            <w:r w:rsidR="005B491D">
                              <w:fldChar w:fldCharType="begin"/>
                            </w:r>
                            <w:r w:rsidR="005B491D">
                              <w:instrText xml:space="preserve"> SEQ S \* ARABIC </w:instrText>
                            </w:r>
                            <w:r w:rsidR="005B491D">
                              <w:fldChar w:fldCharType="separate"/>
                            </w:r>
                            <w:r>
                              <w:rPr>
                                <w:noProof/>
                              </w:rPr>
                              <w:t>22</w:t>
                            </w:r>
                            <w:r w:rsidR="005B491D">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123a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4D73EE" id="Text Box 634" o:spid="_x0000_s1164" type="#_x0000_t202" style="position:absolute;margin-left:-.25pt;margin-top:304.65pt;width:430.55pt;height:.05pt;z-index:2532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" stroked="f">
                <v:textbox style="mso-fit-shape-to-text:t" inset="0,0,0,0">
                  <w:txbxContent>
                    <w:p w14:paraId="424740C2" w14:textId="017DFBA9" w:rsidR="00544CAD" w:rsidRPr="00A9364F" w:rsidRDefault="00544CAD" w:rsidP="008C6E4F">
                      <w:pPr>
                        <w:pStyle w:val="Caption"/>
                        <w:rPr>
                          <w:sz w:val="24"/>
                          <w:szCs w:val="24"/>
                        </w:rPr>
                      </w:pPr>
                      <w:r>
                        <w:t xml:space="preserve">S </w:t>
                      </w:r>
                      <w:r w:rsidR="000F0901">
                        <w:fldChar w:fldCharType="begin"/>
                      </w:r>
                      <w:r w:rsidR="000F0901">
                        <w:instrText xml:space="preserve"> SEQ S \* ARABIC </w:instrText>
                      </w:r>
                      <w:r w:rsidR="000F0901">
                        <w:fldChar w:fldCharType="separate"/>
                      </w:r>
                      <w:r>
                        <w:rPr>
                          <w:noProof/>
                        </w:rPr>
                        <w:t>22</w:t>
                      </w:r>
                      <w:r w:rsidR="000F0901">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123a</w:t>
                      </w:r>
                    </w:p>
                  </w:txbxContent>
                </v:textbox>
                <w10:wrap type="topAndBottom"/>
              </v:shape>
            </w:pict>
          </mc:Fallback>
        </mc:AlternateContent>
      </w:r>
      <w:r w:rsidR="00377AC7">
        <w:rPr>
          <w:noProof/>
        </w:rPr>
        <w:drawing>
          <wp:inline distT="0" distB="0" distL="0" distR="0" wp14:anchorId="6FE3E4FB" wp14:editId="32C73A1C">
            <wp:extent cx="5470511" cy="3813048"/>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470511" cy="3813048"/>
                    </a:xfrm>
                    <a:prstGeom prst="rect">
                      <a:avLst/>
                    </a:prstGeom>
                    <a:noFill/>
                  </pic:spPr>
                </pic:pic>
              </a:graphicData>
            </a:graphic>
          </wp:inline>
        </w:drawing>
      </w:r>
      <w:r w:rsidR="000F2BA5" w:rsidRPr="00660A31">
        <w:br w:type="page"/>
      </w:r>
      <w:r w:rsidR="008C6E4F">
        <w:rPr>
          <w:noProof/>
        </w:rPr>
        <w:lastRenderedPageBreak/>
        <mc:AlternateContent>
          <mc:Choice Requires="wps">
            <w:drawing>
              <wp:anchor distT="0" distB="0" distL="114300" distR="114300" simplePos="0" relativeHeight="253251584" behindDoc="0" locked="0" layoutInCell="1" allowOverlap="1" wp14:anchorId="77C66909" wp14:editId="15F8FD74">
                <wp:simplePos x="0" y="0"/>
                <wp:positionH relativeFrom="column">
                  <wp:posOffset>1905</wp:posOffset>
                </wp:positionH>
                <wp:positionV relativeFrom="paragraph">
                  <wp:posOffset>3868420</wp:posOffset>
                </wp:positionV>
                <wp:extent cx="5467985" cy="635"/>
                <wp:effectExtent l="0" t="0" r="0" b="0"/>
                <wp:wrapTopAndBottom/>
                <wp:docPr id="646" name="Text Box 646"/>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3B0BEA11" w14:textId="328B67F4" w:rsidR="00544CAD" w:rsidRPr="00CA1F03" w:rsidRDefault="00544CAD" w:rsidP="008C6E4F">
                            <w:pPr>
                              <w:pStyle w:val="Caption"/>
                              <w:rPr>
                                <w:sz w:val="24"/>
                                <w:szCs w:val="24"/>
                              </w:rPr>
                            </w:pPr>
                            <w:r>
                              <w:t xml:space="preserve">S </w:t>
                            </w:r>
                            <w:r w:rsidR="005B491D">
                              <w:fldChar w:fldCharType="begin"/>
                            </w:r>
                            <w:r w:rsidR="005B491D">
                              <w:instrText xml:space="preserve"> SEQ S \* ARABIC </w:instrText>
                            </w:r>
                            <w:r w:rsidR="005B491D">
                              <w:fldChar w:fldCharType="separate"/>
                            </w:r>
                            <w:r>
                              <w:rPr>
                                <w:noProof/>
                              </w:rPr>
                              <w:t>23</w:t>
                            </w:r>
                            <w:r w:rsidR="005B491D">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123a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C66909" id="Text Box 646" o:spid="_x0000_s1165" type="#_x0000_t202" style="position:absolute;margin-left:.15pt;margin-top:304.6pt;width:430.55pt;height:.05pt;z-index:2532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" stroked="f">
                <v:textbox style="mso-fit-shape-to-text:t" inset="0,0,0,0">
                  <w:txbxContent>
                    <w:p w14:paraId="3B0BEA11" w14:textId="328B67F4" w:rsidR="00544CAD" w:rsidRPr="00CA1F03" w:rsidRDefault="00544CAD" w:rsidP="008C6E4F">
                      <w:pPr>
                        <w:pStyle w:val="Caption"/>
                        <w:rPr>
                          <w:sz w:val="24"/>
                          <w:szCs w:val="24"/>
                        </w:rPr>
                      </w:pPr>
                      <w:r>
                        <w:t xml:space="preserve">S </w:t>
                      </w:r>
                      <w:r w:rsidR="000F0901">
                        <w:fldChar w:fldCharType="begin"/>
                      </w:r>
                      <w:r w:rsidR="000F0901">
                        <w:instrText xml:space="preserve"> SEQ S \* ARABIC </w:instrText>
                      </w:r>
                      <w:r w:rsidR="000F0901">
                        <w:fldChar w:fldCharType="separate"/>
                      </w:r>
                      <w:r>
                        <w:rPr>
                          <w:noProof/>
                        </w:rPr>
                        <w:t>23</w:t>
                      </w:r>
                      <w:r w:rsidR="000F0901">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123a</w:t>
                      </w:r>
                    </w:p>
                  </w:txbxContent>
                </v:textbox>
                <w10:wrap type="topAndBottom"/>
              </v:shape>
            </w:pict>
          </mc:Fallback>
        </mc:AlternateContent>
      </w:r>
      <w:r w:rsidR="00377AC7">
        <w:rPr>
          <w:noProof/>
        </w:rPr>
        <w:drawing>
          <wp:inline distT="0" distB="0" distL="0" distR="0" wp14:anchorId="3238644B" wp14:editId="33356AD2">
            <wp:extent cx="5470511" cy="3813048"/>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470511" cy="3813048"/>
                    </a:xfrm>
                    <a:prstGeom prst="rect">
                      <a:avLst/>
                    </a:prstGeom>
                    <a:noFill/>
                  </pic:spPr>
                </pic:pic>
              </a:graphicData>
            </a:graphic>
          </wp:inline>
        </w:drawing>
      </w:r>
      <w:r w:rsidR="000F2BA5" w:rsidRPr="00660A31">
        <w:br w:type="page"/>
      </w:r>
      <w:r w:rsidR="008C6E4F">
        <w:rPr>
          <w:noProof/>
        </w:rPr>
        <w:lastRenderedPageBreak/>
        <mc:AlternateContent>
          <mc:Choice Requires="wps">
            <w:drawing>
              <wp:anchor distT="0" distB="0" distL="114300" distR="114300" simplePos="0" relativeHeight="253253632" behindDoc="0" locked="0" layoutInCell="1" allowOverlap="1" wp14:anchorId="457C0CDE" wp14:editId="3C36F3C4">
                <wp:simplePos x="0" y="0"/>
                <wp:positionH relativeFrom="column">
                  <wp:posOffset>-5715</wp:posOffset>
                </wp:positionH>
                <wp:positionV relativeFrom="paragraph">
                  <wp:posOffset>3868420</wp:posOffset>
                </wp:positionV>
                <wp:extent cx="5467985" cy="635"/>
                <wp:effectExtent l="0" t="0" r="0" b="0"/>
                <wp:wrapTopAndBottom/>
                <wp:docPr id="665" name="Text Box 665"/>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5F590B74" w14:textId="18B9ED29" w:rsidR="00544CAD" w:rsidRPr="004319D0" w:rsidRDefault="00544CAD" w:rsidP="008C6E4F">
                            <w:pPr>
                              <w:pStyle w:val="Caption"/>
                              <w:rPr>
                                <w:sz w:val="24"/>
                                <w:szCs w:val="24"/>
                              </w:rPr>
                            </w:pPr>
                            <w:r>
                              <w:t xml:space="preserve">S </w:t>
                            </w:r>
                            <w:r w:rsidR="005B491D">
                              <w:fldChar w:fldCharType="begin"/>
                            </w:r>
                            <w:r w:rsidR="005B491D">
                              <w:instrText xml:space="preserve"> SEQ S \* ARABIC </w:instrText>
                            </w:r>
                            <w:r w:rsidR="005B491D">
                              <w:fldChar w:fldCharType="separate"/>
                            </w:r>
                            <w:r>
                              <w:rPr>
                                <w:noProof/>
                              </w:rPr>
                              <w:t>24</w:t>
                            </w:r>
                            <w:r w:rsidR="005B491D">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125a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7C0CDE" id="Text Box 665" o:spid="_x0000_s1166" type="#_x0000_t202" style="position:absolute;margin-left:-.45pt;margin-top:304.6pt;width:430.55pt;height:.05pt;z-index:2532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" stroked="f">
                <v:textbox style="mso-fit-shape-to-text:t" inset="0,0,0,0">
                  <w:txbxContent>
                    <w:p w14:paraId="5F590B74" w14:textId="18B9ED29" w:rsidR="00544CAD" w:rsidRPr="004319D0" w:rsidRDefault="00544CAD" w:rsidP="008C6E4F">
                      <w:pPr>
                        <w:pStyle w:val="Caption"/>
                        <w:rPr>
                          <w:sz w:val="24"/>
                          <w:szCs w:val="24"/>
                        </w:rPr>
                      </w:pPr>
                      <w:r>
                        <w:t xml:space="preserve">S </w:t>
                      </w:r>
                      <w:r w:rsidR="000F0901">
                        <w:fldChar w:fldCharType="begin"/>
                      </w:r>
                      <w:r w:rsidR="000F0901">
                        <w:instrText xml:space="preserve"> SEQ S \* ARABIC </w:instrText>
                      </w:r>
                      <w:r w:rsidR="000F0901">
                        <w:fldChar w:fldCharType="separate"/>
                      </w:r>
                      <w:r>
                        <w:rPr>
                          <w:noProof/>
                        </w:rPr>
                        <w:t>24</w:t>
                      </w:r>
                      <w:r w:rsidR="000F0901">
                        <w:rPr>
                          <w:noProof/>
                        </w:rPr>
                        <w:fldChar w:fldCharType="end"/>
                      </w:r>
                      <w:r>
                        <w:t xml:space="preserve">  </w:t>
                      </w:r>
                      <w:r w:rsidRPr="00552BAF">
                        <w:rPr>
                          <w:b w:val="0"/>
                          <w:bCs/>
                          <w:vertAlign w:val="superscript"/>
                        </w:rPr>
                        <w:t>1</w:t>
                      </w:r>
                      <w:r w:rsidRPr="00552BAF">
                        <w:rPr>
                          <w:b w:val="0"/>
                          <w:bCs/>
                        </w:rPr>
                        <w:t>H</w:t>
                      </w:r>
                      <w:r>
                        <w:rPr>
                          <w:b w:val="0"/>
                          <w:bCs/>
                        </w:rPr>
                        <w:t xml:space="preserve"> </w:t>
                      </w:r>
                      <w:r w:rsidRPr="00552BAF">
                        <w:rPr>
                          <w:b w:val="0"/>
                          <w:bCs/>
                        </w:rPr>
                        <w:t>NMR spectrum of compound</w:t>
                      </w:r>
                      <w:r>
                        <w:t xml:space="preserve"> 125a</w:t>
                      </w:r>
                    </w:p>
                  </w:txbxContent>
                </v:textbox>
                <w10:wrap type="topAndBottom"/>
              </v:shape>
            </w:pict>
          </mc:Fallback>
        </mc:AlternateContent>
      </w:r>
      <w:r w:rsidR="00377AC7">
        <w:rPr>
          <w:noProof/>
        </w:rPr>
        <w:drawing>
          <wp:inline distT="0" distB="0" distL="0" distR="0" wp14:anchorId="23BE036A" wp14:editId="3B5D994F">
            <wp:extent cx="5470511" cy="3813048"/>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470511" cy="3813048"/>
                    </a:xfrm>
                    <a:prstGeom prst="rect">
                      <a:avLst/>
                    </a:prstGeom>
                    <a:noFill/>
                  </pic:spPr>
                </pic:pic>
              </a:graphicData>
            </a:graphic>
          </wp:inline>
        </w:drawing>
      </w:r>
      <w:r w:rsidR="000F2BA5" w:rsidRPr="00660A31">
        <w:br w:type="page"/>
      </w:r>
      <w:r w:rsidR="008C6E4F">
        <w:rPr>
          <w:noProof/>
        </w:rPr>
        <w:lastRenderedPageBreak/>
        <mc:AlternateContent>
          <mc:Choice Requires="wps">
            <w:drawing>
              <wp:anchor distT="0" distB="0" distL="114300" distR="114300" simplePos="0" relativeHeight="253255680" behindDoc="0" locked="0" layoutInCell="1" allowOverlap="1" wp14:anchorId="460EFE94" wp14:editId="4E0FC029">
                <wp:simplePos x="0" y="0"/>
                <wp:positionH relativeFrom="column">
                  <wp:posOffset>0</wp:posOffset>
                </wp:positionH>
                <wp:positionV relativeFrom="paragraph">
                  <wp:posOffset>3868420</wp:posOffset>
                </wp:positionV>
                <wp:extent cx="5467985" cy="635"/>
                <wp:effectExtent l="0" t="0" r="0" b="0"/>
                <wp:wrapTopAndBottom/>
                <wp:docPr id="666" name="Text Box 666"/>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300E318D" w14:textId="2F8A3444" w:rsidR="00544CAD" w:rsidRPr="00593735" w:rsidRDefault="00544CAD" w:rsidP="008C6E4F">
                            <w:pPr>
                              <w:pStyle w:val="Caption"/>
                              <w:rPr>
                                <w:sz w:val="24"/>
                                <w:szCs w:val="24"/>
                              </w:rPr>
                            </w:pPr>
                            <w:r>
                              <w:t xml:space="preserve">S </w:t>
                            </w:r>
                            <w:r w:rsidR="005B491D">
                              <w:fldChar w:fldCharType="begin"/>
                            </w:r>
                            <w:r w:rsidR="005B491D">
                              <w:instrText xml:space="preserve"> SEQ S \* ARABIC </w:instrText>
                            </w:r>
                            <w:r w:rsidR="005B491D">
                              <w:fldChar w:fldCharType="separate"/>
                            </w:r>
                            <w:r>
                              <w:rPr>
                                <w:noProof/>
                              </w:rPr>
                              <w:t>25</w:t>
                            </w:r>
                            <w:r w:rsidR="005B491D">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125a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0EFE94" id="Text Box 666" o:spid="_x0000_s1167" type="#_x0000_t202" style="position:absolute;margin-left:0;margin-top:304.6pt;width:430.55pt;height:.05pt;z-index:2532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" stroked="f">
                <v:textbox style="mso-fit-shape-to-text:t" inset="0,0,0,0">
                  <w:txbxContent>
                    <w:p w14:paraId="300E318D" w14:textId="2F8A3444" w:rsidR="00544CAD" w:rsidRPr="00593735" w:rsidRDefault="00544CAD" w:rsidP="008C6E4F">
                      <w:pPr>
                        <w:pStyle w:val="Caption"/>
                        <w:rPr>
                          <w:sz w:val="24"/>
                          <w:szCs w:val="24"/>
                        </w:rPr>
                      </w:pPr>
                      <w:r>
                        <w:t xml:space="preserve">S </w:t>
                      </w:r>
                      <w:r w:rsidR="000F0901">
                        <w:fldChar w:fldCharType="begin"/>
                      </w:r>
                      <w:r w:rsidR="000F0901">
                        <w:instrText xml:space="preserve"> SEQ S \* ARABIC </w:instrText>
                      </w:r>
                      <w:r w:rsidR="000F0901">
                        <w:fldChar w:fldCharType="separate"/>
                      </w:r>
                      <w:r>
                        <w:rPr>
                          <w:noProof/>
                        </w:rPr>
                        <w:t>25</w:t>
                      </w:r>
                      <w:r w:rsidR="000F0901">
                        <w:rPr>
                          <w:noProof/>
                        </w:rPr>
                        <w:fldChar w:fldCharType="end"/>
                      </w:r>
                      <w:r>
                        <w:t xml:space="preserve">  </w:t>
                      </w:r>
                      <w:r w:rsidRPr="00552BAF">
                        <w:rPr>
                          <w:b w:val="0"/>
                          <w:bCs/>
                          <w:vertAlign w:val="superscript"/>
                        </w:rPr>
                        <w:t>1</w:t>
                      </w:r>
                      <w:r w:rsidRPr="008C6E4F">
                        <w:rPr>
                          <w:b w:val="0"/>
                          <w:bCs/>
                          <w:vertAlign w:val="superscript"/>
                        </w:rPr>
                        <w:t>3</w:t>
                      </w:r>
                      <w:r>
                        <w:rPr>
                          <w:b w:val="0"/>
                          <w:bCs/>
                        </w:rPr>
                        <w:t xml:space="preserve">C </w:t>
                      </w:r>
                      <w:r w:rsidRPr="00552BAF">
                        <w:rPr>
                          <w:b w:val="0"/>
                          <w:bCs/>
                        </w:rPr>
                        <w:t>NMR spectrum of compound</w:t>
                      </w:r>
                      <w:r>
                        <w:t xml:space="preserve"> 125a</w:t>
                      </w:r>
                    </w:p>
                  </w:txbxContent>
                </v:textbox>
                <w10:wrap type="topAndBottom"/>
              </v:shape>
            </w:pict>
          </mc:Fallback>
        </mc:AlternateContent>
      </w:r>
      <w:r w:rsidR="00377AC7">
        <w:rPr>
          <w:noProof/>
        </w:rPr>
        <w:drawing>
          <wp:inline distT="0" distB="0" distL="0" distR="0" wp14:anchorId="0F9BE560" wp14:editId="38BFA67E">
            <wp:extent cx="5470511" cy="3813048"/>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470511" cy="3813048"/>
                    </a:xfrm>
                    <a:prstGeom prst="rect">
                      <a:avLst/>
                    </a:prstGeom>
                    <a:noFill/>
                  </pic:spPr>
                </pic:pic>
              </a:graphicData>
            </a:graphic>
          </wp:inline>
        </w:drawing>
      </w:r>
      <w:r w:rsidR="000F2BA5" w:rsidRPr="00660A31">
        <w:br w:type="page"/>
      </w:r>
      <w:r w:rsidR="008C6E4F">
        <w:rPr>
          <w:noProof/>
        </w:rPr>
        <w:lastRenderedPageBreak/>
        <mc:AlternateContent>
          <mc:Choice Requires="wps">
            <w:drawing>
              <wp:anchor distT="0" distB="0" distL="114300" distR="114300" simplePos="0" relativeHeight="253257728" behindDoc="0" locked="0" layoutInCell="1" allowOverlap="1" wp14:anchorId="46D43B06" wp14:editId="0C42BC15">
                <wp:simplePos x="0" y="0"/>
                <wp:positionH relativeFrom="column">
                  <wp:posOffset>20320</wp:posOffset>
                </wp:positionH>
                <wp:positionV relativeFrom="paragraph">
                  <wp:posOffset>3829685</wp:posOffset>
                </wp:positionV>
                <wp:extent cx="5415280" cy="635"/>
                <wp:effectExtent l="0" t="0" r="0" b="0"/>
                <wp:wrapTopAndBottom/>
                <wp:docPr id="667" name="Text Box 667"/>
                <wp:cNvGraphicFramePr/>
                <a:graphic xmlns:a="http://schemas.openxmlformats.org/drawingml/2006/main">
                  <a:graphicData uri="http://schemas.microsoft.com/office/word/2010/wordprocessingShape">
                    <wps:wsp>
                      <wps:cNvSpPr txBox="1"/>
                      <wps:spPr>
                        <a:xfrm>
                          <a:off x="0" y="0"/>
                          <a:ext cx="5415280" cy="635"/>
                        </a:xfrm>
                        <a:prstGeom prst="rect">
                          <a:avLst/>
                        </a:prstGeom>
                        <a:solidFill>
                          <a:prstClr val="white"/>
                        </a:solidFill>
                        <a:ln>
                          <a:noFill/>
                        </a:ln>
                      </wps:spPr>
                      <wps:txbx>
                        <w:txbxContent>
                          <w:p w14:paraId="65317708" w14:textId="55F12B35" w:rsidR="00544CAD" w:rsidRPr="00A13DB0" w:rsidRDefault="00544CAD" w:rsidP="008C6E4F">
                            <w:pPr>
                              <w:pStyle w:val="Caption"/>
                              <w:rPr>
                                <w:noProof/>
                                <w:sz w:val="24"/>
                                <w:szCs w:val="24"/>
                              </w:rPr>
                            </w:pPr>
                            <w:r>
                              <w:t xml:space="preserve">S </w:t>
                            </w:r>
                            <w:r w:rsidR="005B491D">
                              <w:fldChar w:fldCharType="begin"/>
                            </w:r>
                            <w:r w:rsidR="005B491D">
                              <w:instrText xml:space="preserve"> SEQ S \* ARABIC </w:instrText>
                            </w:r>
                            <w:r w:rsidR="005B491D">
                              <w:fldChar w:fldCharType="separate"/>
                            </w:r>
                            <w:r>
                              <w:rPr>
                                <w:noProof/>
                              </w:rPr>
                              <w:t>26</w:t>
                            </w:r>
                            <w:r w:rsidR="005B491D">
                              <w:rPr>
                                <w:noProof/>
                              </w:rPr>
                              <w:fldChar w:fldCharType="end"/>
                            </w:r>
                            <w:r>
                              <w:t xml:space="preserve">  </w:t>
                            </w:r>
                            <w:r w:rsidRPr="001F55AA">
                              <w:rPr>
                                <w:b w:val="0"/>
                                <w:bCs/>
                              </w:rPr>
                              <w:t>VT</w:t>
                            </w:r>
                            <w:r>
                              <w:rPr>
                                <w:b w:val="0"/>
                                <w:bCs/>
                              </w:rPr>
                              <w:t xml:space="preserve"> </w:t>
                            </w:r>
                            <w:r w:rsidRPr="001F55AA">
                              <w:rPr>
                                <w:b w:val="0"/>
                                <w:bCs/>
                                <w:vertAlign w:val="superscript"/>
                              </w:rPr>
                              <w:t>1</w:t>
                            </w:r>
                            <w:r w:rsidRPr="001F55AA">
                              <w:rPr>
                                <w:b w:val="0"/>
                                <w:bCs/>
                              </w:rPr>
                              <w:t>H</w:t>
                            </w:r>
                            <w:r>
                              <w:rPr>
                                <w:b w:val="0"/>
                                <w:bCs/>
                              </w:rPr>
                              <w:t xml:space="preserve"> </w:t>
                            </w:r>
                            <w:r w:rsidRPr="001F55AA">
                              <w:rPr>
                                <w:b w:val="0"/>
                                <w:bCs/>
                              </w:rPr>
                              <w:t xml:space="preserve">NMR of compound </w:t>
                            </w:r>
                            <w:r w:rsidRPr="008C6E4F">
                              <w:t>125a</w:t>
                            </w:r>
                            <w:r w:rsidRPr="001F55AA">
                              <w:rPr>
                                <w:b w:val="0"/>
                                <w:bCs/>
                              </w:rPr>
                              <w:t xml:space="preserve"> showing no change in thioether ligand signals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D43B06" id="Text Box 667" o:spid="_x0000_s1168" type="#_x0000_t202" style="position:absolute;margin-left:1.6pt;margin-top:301.55pt;width:426.4pt;height:.05pt;z-index:2532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" stroked="f">
                <v:textbox style="mso-fit-shape-to-text:t" inset="0,0,0,0">
                  <w:txbxContent>
                    <w:p w14:paraId="65317708" w14:textId="55F12B35" w:rsidR="00544CAD" w:rsidRPr="00A13DB0" w:rsidRDefault="00544CAD" w:rsidP="008C6E4F">
                      <w:pPr>
                        <w:pStyle w:val="Caption"/>
                        <w:rPr>
                          <w:noProof/>
                          <w:sz w:val="24"/>
                          <w:szCs w:val="24"/>
                        </w:rPr>
                      </w:pPr>
                      <w:r>
                        <w:t xml:space="preserve">S </w:t>
                      </w:r>
                      <w:r w:rsidR="000F0901">
                        <w:fldChar w:fldCharType="begin"/>
                      </w:r>
                      <w:r w:rsidR="000F0901">
                        <w:instrText xml:space="preserve"> SEQ S \* ARABIC </w:instrText>
                      </w:r>
                      <w:r w:rsidR="000F0901">
                        <w:fldChar w:fldCharType="separate"/>
                      </w:r>
                      <w:r>
                        <w:rPr>
                          <w:noProof/>
                        </w:rPr>
                        <w:t>26</w:t>
                      </w:r>
                      <w:r w:rsidR="000F0901">
                        <w:rPr>
                          <w:noProof/>
                        </w:rPr>
                        <w:fldChar w:fldCharType="end"/>
                      </w:r>
                      <w:r>
                        <w:t xml:space="preserve">  </w:t>
                      </w:r>
                      <w:r w:rsidRPr="001F55AA">
                        <w:rPr>
                          <w:b w:val="0"/>
                          <w:bCs/>
                        </w:rPr>
                        <w:t>VT</w:t>
                      </w:r>
                      <w:r>
                        <w:rPr>
                          <w:b w:val="0"/>
                          <w:bCs/>
                        </w:rPr>
                        <w:t xml:space="preserve"> </w:t>
                      </w:r>
                      <w:r w:rsidRPr="001F55AA">
                        <w:rPr>
                          <w:b w:val="0"/>
                          <w:bCs/>
                          <w:vertAlign w:val="superscript"/>
                        </w:rPr>
                        <w:t>1</w:t>
                      </w:r>
                      <w:r w:rsidRPr="001F55AA">
                        <w:rPr>
                          <w:b w:val="0"/>
                          <w:bCs/>
                        </w:rPr>
                        <w:t>H</w:t>
                      </w:r>
                      <w:r>
                        <w:rPr>
                          <w:b w:val="0"/>
                          <w:bCs/>
                        </w:rPr>
                        <w:t xml:space="preserve"> </w:t>
                      </w:r>
                      <w:r w:rsidRPr="001F55AA">
                        <w:rPr>
                          <w:b w:val="0"/>
                          <w:bCs/>
                        </w:rPr>
                        <w:t xml:space="preserve">NMR of compound </w:t>
                      </w:r>
                      <w:r w:rsidRPr="008C6E4F">
                        <w:t>125a</w:t>
                      </w:r>
                      <w:r w:rsidRPr="001F55AA">
                        <w:rPr>
                          <w:b w:val="0"/>
                          <w:bCs/>
                        </w:rPr>
                        <w:t xml:space="preserve"> showing no change in thioether ligand signals</w:t>
                      </w:r>
                    </w:p>
                  </w:txbxContent>
                </v:textbox>
                <w10:wrap type="topAndBottom"/>
              </v:shape>
            </w:pict>
          </mc:Fallback>
        </mc:AlternateContent>
      </w:r>
      <w:r w:rsidR="006B09D7" w:rsidRPr="00660A31">
        <w:rPr>
          <w:noProof/>
        </w:rPr>
        <w:drawing>
          <wp:anchor distT="0" distB="0" distL="114300" distR="114300" simplePos="0" relativeHeight="251968512" behindDoc="0" locked="0" layoutInCell="1" allowOverlap="1" wp14:anchorId="72DDF916" wp14:editId="5C7CD9FD">
            <wp:simplePos x="0" y="0"/>
            <wp:positionH relativeFrom="column">
              <wp:posOffset>20625</wp:posOffset>
            </wp:positionH>
            <wp:positionV relativeFrom="paragraph">
              <wp:posOffset>175</wp:posOffset>
            </wp:positionV>
            <wp:extent cx="5415531" cy="3772535"/>
            <wp:effectExtent l="0" t="0" r="0" b="0"/>
            <wp:wrapTopAndBottom/>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415531" cy="3772535"/>
                    </a:xfrm>
                    <a:prstGeom prst="rect">
                      <a:avLst/>
                    </a:prstGeom>
                    <a:noFill/>
                  </pic:spPr>
                </pic:pic>
              </a:graphicData>
            </a:graphic>
          </wp:anchor>
        </w:drawing>
      </w:r>
      <w:r w:rsidR="0029677C" w:rsidRPr="00660A31">
        <w:br w:type="page"/>
      </w:r>
      <w:r w:rsidR="00CE2833">
        <w:rPr>
          <w:noProof/>
        </w:rPr>
        <w:lastRenderedPageBreak/>
        <mc:AlternateContent>
          <mc:Choice Requires="wps">
            <w:drawing>
              <wp:anchor distT="0" distB="0" distL="114300" distR="114300" simplePos="0" relativeHeight="253259776" behindDoc="0" locked="0" layoutInCell="1" allowOverlap="1" wp14:anchorId="05BF36BA" wp14:editId="5DB82B8C">
                <wp:simplePos x="0" y="0"/>
                <wp:positionH relativeFrom="column">
                  <wp:posOffset>0</wp:posOffset>
                </wp:positionH>
                <wp:positionV relativeFrom="paragraph">
                  <wp:posOffset>3756025</wp:posOffset>
                </wp:positionV>
                <wp:extent cx="5418455" cy="635"/>
                <wp:effectExtent l="0" t="0" r="0" b="2540"/>
                <wp:wrapTopAndBottom/>
                <wp:docPr id="668" name="Text Box 668"/>
                <wp:cNvGraphicFramePr/>
                <a:graphic xmlns:a="http://schemas.openxmlformats.org/drawingml/2006/main">
                  <a:graphicData uri="http://schemas.microsoft.com/office/word/2010/wordprocessingShape">
                    <wps:wsp>
                      <wps:cNvSpPr txBox="1"/>
                      <wps:spPr>
                        <a:xfrm>
                          <a:off x="0" y="0"/>
                          <a:ext cx="5418455" cy="635"/>
                        </a:xfrm>
                        <a:prstGeom prst="rect">
                          <a:avLst/>
                        </a:prstGeom>
                        <a:solidFill>
                          <a:prstClr val="white"/>
                        </a:solidFill>
                        <a:ln>
                          <a:noFill/>
                        </a:ln>
                      </wps:spPr>
                      <wps:txbx>
                        <w:txbxContent>
                          <w:p w14:paraId="77A40D55" w14:textId="7646BEA2" w:rsidR="00544CAD" w:rsidRPr="00C77379" w:rsidRDefault="00544CAD" w:rsidP="008C6E4F">
                            <w:pPr>
                              <w:pStyle w:val="Caption"/>
                              <w:rPr>
                                <w:sz w:val="24"/>
                                <w:szCs w:val="24"/>
                              </w:rPr>
                            </w:pPr>
                            <w:r>
                              <w:t xml:space="preserve">S </w:t>
                            </w:r>
                            <w:r w:rsidR="005B491D">
                              <w:fldChar w:fldCharType="begin"/>
                            </w:r>
                            <w:r w:rsidR="005B491D">
                              <w:instrText xml:space="preserve"> SEQ S \* ARABIC </w:instrText>
                            </w:r>
                            <w:r w:rsidR="005B491D">
                              <w:fldChar w:fldCharType="separate"/>
                            </w:r>
                            <w:r>
                              <w:rPr>
                                <w:noProof/>
                              </w:rPr>
                              <w:t>27</w:t>
                            </w:r>
                            <w:r w:rsidR="005B491D">
                              <w:rPr>
                                <w:noProof/>
                              </w:rPr>
                              <w:fldChar w:fldCharType="end"/>
                            </w:r>
                            <w:r>
                              <w:t xml:space="preserve">  </w:t>
                            </w:r>
                            <w:r w:rsidRPr="001F55AA">
                              <w:rPr>
                                <w:b w:val="0"/>
                                <w:bCs/>
                              </w:rPr>
                              <w:t>VT</w:t>
                            </w:r>
                            <w:r>
                              <w:rPr>
                                <w:b w:val="0"/>
                                <w:bCs/>
                              </w:rPr>
                              <w:t xml:space="preserve"> </w:t>
                            </w:r>
                            <w:r w:rsidRPr="001F55AA">
                              <w:rPr>
                                <w:b w:val="0"/>
                                <w:bCs/>
                                <w:vertAlign w:val="superscript"/>
                              </w:rPr>
                              <w:t>1</w:t>
                            </w:r>
                            <w:r w:rsidRPr="001F55AA">
                              <w:rPr>
                                <w:b w:val="0"/>
                                <w:bCs/>
                              </w:rPr>
                              <w:t>H</w:t>
                            </w:r>
                            <w:r>
                              <w:rPr>
                                <w:b w:val="0"/>
                                <w:bCs/>
                              </w:rPr>
                              <w:t xml:space="preserve"> </w:t>
                            </w:r>
                            <w:r w:rsidRPr="001F55AA">
                              <w:rPr>
                                <w:b w:val="0"/>
                                <w:bCs/>
                              </w:rPr>
                              <w:t xml:space="preserve">NMR spectra of compound </w:t>
                            </w:r>
                            <w:r w:rsidRPr="008C6E4F">
                              <w:t>123a</w:t>
                            </w:r>
                            <w:r w:rsidRPr="001F55AA">
                              <w:rPr>
                                <w:b w:val="0"/>
                                <w:bCs/>
                              </w:rPr>
                              <w:t xml:space="preserve"> prepared under dry conditions indicating that the water being dissociated from the axial site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BF36BA" id="Text Box 668" o:spid="_x0000_s1169" type="#_x0000_t202" style="position:absolute;margin-left:0;margin-top:295.75pt;width:426.65pt;height:.05pt;z-index:2532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" stroked="f">
                <v:textbox style="mso-fit-shape-to-text:t" inset="0,0,0,0">
                  <w:txbxContent>
                    <w:p w14:paraId="77A40D55" w14:textId="7646BEA2" w:rsidR="00544CAD" w:rsidRPr="00C77379" w:rsidRDefault="00544CAD" w:rsidP="008C6E4F">
                      <w:pPr>
                        <w:pStyle w:val="Caption"/>
                        <w:rPr>
                          <w:sz w:val="24"/>
                          <w:szCs w:val="24"/>
                        </w:rPr>
                      </w:pPr>
                      <w:r>
                        <w:t xml:space="preserve">S </w:t>
                      </w:r>
                      <w:r w:rsidR="000F0901">
                        <w:fldChar w:fldCharType="begin"/>
                      </w:r>
                      <w:r w:rsidR="000F0901">
                        <w:instrText xml:space="preserve"> SEQ S \* ARABIC </w:instrText>
                      </w:r>
                      <w:r w:rsidR="000F0901">
                        <w:fldChar w:fldCharType="separate"/>
                      </w:r>
                      <w:r>
                        <w:rPr>
                          <w:noProof/>
                        </w:rPr>
                        <w:t>27</w:t>
                      </w:r>
                      <w:r w:rsidR="000F0901">
                        <w:rPr>
                          <w:noProof/>
                        </w:rPr>
                        <w:fldChar w:fldCharType="end"/>
                      </w:r>
                      <w:r>
                        <w:t xml:space="preserve">  </w:t>
                      </w:r>
                      <w:r w:rsidRPr="001F55AA">
                        <w:rPr>
                          <w:b w:val="0"/>
                          <w:bCs/>
                        </w:rPr>
                        <w:t>VT</w:t>
                      </w:r>
                      <w:r>
                        <w:rPr>
                          <w:b w:val="0"/>
                          <w:bCs/>
                        </w:rPr>
                        <w:t xml:space="preserve"> </w:t>
                      </w:r>
                      <w:r w:rsidRPr="001F55AA">
                        <w:rPr>
                          <w:b w:val="0"/>
                          <w:bCs/>
                          <w:vertAlign w:val="superscript"/>
                        </w:rPr>
                        <w:t>1</w:t>
                      </w:r>
                      <w:r w:rsidRPr="001F55AA">
                        <w:rPr>
                          <w:b w:val="0"/>
                          <w:bCs/>
                        </w:rPr>
                        <w:t>H</w:t>
                      </w:r>
                      <w:r>
                        <w:rPr>
                          <w:b w:val="0"/>
                          <w:bCs/>
                        </w:rPr>
                        <w:t xml:space="preserve"> </w:t>
                      </w:r>
                      <w:r w:rsidRPr="001F55AA">
                        <w:rPr>
                          <w:b w:val="0"/>
                          <w:bCs/>
                        </w:rPr>
                        <w:t xml:space="preserve">NMR spectra of compound </w:t>
                      </w:r>
                      <w:r w:rsidRPr="008C6E4F">
                        <w:t>123a</w:t>
                      </w:r>
                      <w:r w:rsidRPr="001F55AA">
                        <w:rPr>
                          <w:b w:val="0"/>
                          <w:bCs/>
                        </w:rPr>
                        <w:t xml:space="preserve"> prepared under dry conditions indicating that the water being dissociated from the axial site</w:t>
                      </w:r>
                    </w:p>
                  </w:txbxContent>
                </v:textbox>
                <w10:wrap type="topAndBottom"/>
              </v:shape>
            </w:pict>
          </mc:Fallback>
        </mc:AlternateContent>
      </w:r>
      <w:r w:rsidR="00CE2833">
        <w:rPr>
          <w:noProof/>
        </w:rPr>
        <w:drawing>
          <wp:anchor distT="0" distB="0" distL="114300" distR="114300" simplePos="0" relativeHeight="253500416" behindDoc="0" locked="0" layoutInCell="1" allowOverlap="1" wp14:anchorId="5EAC85B0" wp14:editId="42B75403">
            <wp:simplePos x="0" y="0"/>
            <wp:positionH relativeFrom="column">
              <wp:posOffset>0</wp:posOffset>
            </wp:positionH>
            <wp:positionV relativeFrom="paragraph">
              <wp:posOffset>4445</wp:posOffset>
            </wp:positionV>
            <wp:extent cx="5418455" cy="3711575"/>
            <wp:effectExtent l="0" t="0" r="0" b="3175"/>
            <wp:wrapTopAndBottom/>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418455" cy="3711575"/>
                    </a:xfrm>
                    <a:prstGeom prst="rect">
                      <a:avLst/>
                    </a:prstGeom>
                    <a:noFill/>
                  </pic:spPr>
                </pic:pic>
              </a:graphicData>
            </a:graphic>
            <wp14:sizeRelH relativeFrom="margin">
              <wp14:pctWidth>0</wp14:pctWidth>
            </wp14:sizeRelH>
            <wp14:sizeRelV relativeFrom="margin">
              <wp14:pctHeight>0</wp14:pctHeight>
            </wp14:sizeRelV>
          </wp:anchor>
        </w:drawing>
      </w:r>
      <w:r w:rsidR="007B08F3" w:rsidRPr="00660A31">
        <w:br w:type="page"/>
      </w:r>
      <w:r w:rsidR="008C6E4F">
        <w:rPr>
          <w:noProof/>
        </w:rPr>
        <w:lastRenderedPageBreak/>
        <mc:AlternateContent>
          <mc:Choice Requires="wps">
            <w:drawing>
              <wp:anchor distT="0" distB="0" distL="114300" distR="114300" simplePos="0" relativeHeight="253261824" behindDoc="0" locked="0" layoutInCell="1" allowOverlap="1" wp14:anchorId="3DEC5995" wp14:editId="6E024E89">
                <wp:simplePos x="0" y="0"/>
                <wp:positionH relativeFrom="column">
                  <wp:posOffset>-3175</wp:posOffset>
                </wp:positionH>
                <wp:positionV relativeFrom="paragraph">
                  <wp:posOffset>3868420</wp:posOffset>
                </wp:positionV>
                <wp:extent cx="5467985" cy="635"/>
                <wp:effectExtent l="0" t="0" r="0" b="0"/>
                <wp:wrapTopAndBottom/>
                <wp:docPr id="669" name="Text Box 669"/>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427412E3" w14:textId="1201D933" w:rsidR="00544CAD" w:rsidRPr="00A54AF0" w:rsidRDefault="00544CAD" w:rsidP="008C6E4F">
                            <w:pPr>
                              <w:pStyle w:val="Caption"/>
                              <w:rPr>
                                <w:sz w:val="24"/>
                                <w:szCs w:val="24"/>
                              </w:rPr>
                            </w:pPr>
                            <w:r>
                              <w:t xml:space="preserve">S </w:t>
                            </w:r>
                            <w:r w:rsidR="005B491D">
                              <w:fldChar w:fldCharType="begin"/>
                            </w:r>
                            <w:r w:rsidR="005B491D">
                              <w:instrText xml:space="preserve"> SEQ S \* ARABIC </w:instrText>
                            </w:r>
                            <w:r w:rsidR="005B491D">
                              <w:fldChar w:fldCharType="separate"/>
                            </w:r>
                            <w:r>
                              <w:rPr>
                                <w:noProof/>
                              </w:rPr>
                              <w:t>28</w:t>
                            </w:r>
                            <w:r w:rsidR="005B491D">
                              <w:rPr>
                                <w:noProof/>
                              </w:rPr>
                              <w:fldChar w:fldCharType="end"/>
                            </w:r>
                            <w:r>
                              <w:t xml:space="preserve">  </w:t>
                            </w:r>
                            <w:r w:rsidRPr="001F55AA">
                              <w:rPr>
                                <w:b w:val="0"/>
                                <w:bCs/>
                                <w:vertAlign w:val="superscript"/>
                              </w:rPr>
                              <w:t>1</w:t>
                            </w:r>
                            <w:r w:rsidRPr="001F55AA">
                              <w:rPr>
                                <w:b w:val="0"/>
                                <w:bCs/>
                              </w:rPr>
                              <w:t>H</w:t>
                            </w:r>
                            <w:r>
                              <w:rPr>
                                <w:b w:val="0"/>
                                <w:bCs/>
                              </w:rPr>
                              <w:t xml:space="preserve"> </w:t>
                            </w:r>
                            <w:r w:rsidRPr="001F55AA">
                              <w:rPr>
                                <w:b w:val="0"/>
                                <w:bCs/>
                              </w:rPr>
                              <w:t>NMR spectrum of ligand</w:t>
                            </w:r>
                            <w:r w:rsidRPr="0025376A">
                              <w:t xml:space="preserve"> </w:t>
                            </w:r>
                            <w:r>
                              <w:t>115</w:t>
                            </w:r>
                            <w:r w:rsidRPr="0025376A">
                              <w:t xml:space="preserve"> </w:t>
                            </w:r>
                            <w:r w:rsidRPr="001F55AA">
                              <w:rPr>
                                <w:b w:val="0"/>
                                <w:bCs/>
                              </w:rPr>
                              <w:t xml:space="preserve">with </w:t>
                            </w:r>
                            <w:r>
                              <w:rPr>
                                <w:b w:val="0"/>
                                <w:bCs/>
                              </w:rPr>
                              <w:t>Rh</w:t>
                            </w:r>
                            <w:r w:rsidRPr="00535E43">
                              <w:rPr>
                                <w:b w:val="0"/>
                                <w:bCs/>
                                <w:vertAlign w:val="subscript"/>
                              </w:rPr>
                              <w:t>2</w:t>
                            </w:r>
                            <w:r>
                              <w:rPr>
                                <w:b w:val="0"/>
                                <w:bCs/>
                              </w:rPr>
                              <w:t>(OAc)</w:t>
                            </w:r>
                            <w:r w:rsidRPr="00535E43">
                              <w:rPr>
                                <w:b w:val="0"/>
                                <w:bCs/>
                                <w:vertAlign w:val="subscript"/>
                              </w:rPr>
                              <w:t>4</w:t>
                            </w:r>
                            <w:r w:rsidRPr="001F55AA">
                              <w:rPr>
                                <w:b w:val="0"/>
                                <w:bCs/>
                              </w:rPr>
                              <w:t xml:space="preserve"> which precipitated from pressure tube synthesis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EC5995" id="Text Box 669" o:spid="_x0000_s1170" type="#_x0000_t202" style="position:absolute;margin-left:-.25pt;margin-top:304.6pt;width:430.55pt;height:.05pt;z-index:2532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" stroked="f">
                <v:textbox style="mso-fit-shape-to-text:t" inset="0,0,0,0">
                  <w:txbxContent>
                    <w:p w14:paraId="427412E3" w14:textId="1201D933" w:rsidR="00544CAD" w:rsidRPr="00A54AF0" w:rsidRDefault="00544CAD" w:rsidP="008C6E4F">
                      <w:pPr>
                        <w:pStyle w:val="Caption"/>
                        <w:rPr>
                          <w:sz w:val="24"/>
                          <w:szCs w:val="24"/>
                        </w:rPr>
                      </w:pPr>
                      <w:r>
                        <w:t xml:space="preserve">S </w:t>
                      </w:r>
                      <w:r w:rsidR="000F0901">
                        <w:fldChar w:fldCharType="begin"/>
                      </w:r>
                      <w:r w:rsidR="000F0901">
                        <w:instrText xml:space="preserve"> SEQ S \* ARABIC </w:instrText>
                      </w:r>
                      <w:r w:rsidR="000F0901">
                        <w:fldChar w:fldCharType="separate"/>
                      </w:r>
                      <w:r>
                        <w:rPr>
                          <w:noProof/>
                        </w:rPr>
                        <w:t>28</w:t>
                      </w:r>
                      <w:r w:rsidR="000F0901">
                        <w:rPr>
                          <w:noProof/>
                        </w:rPr>
                        <w:fldChar w:fldCharType="end"/>
                      </w:r>
                      <w:r>
                        <w:t xml:space="preserve">  </w:t>
                      </w:r>
                      <w:r w:rsidRPr="001F55AA">
                        <w:rPr>
                          <w:b w:val="0"/>
                          <w:bCs/>
                          <w:vertAlign w:val="superscript"/>
                        </w:rPr>
                        <w:t>1</w:t>
                      </w:r>
                      <w:r w:rsidRPr="001F55AA">
                        <w:rPr>
                          <w:b w:val="0"/>
                          <w:bCs/>
                        </w:rPr>
                        <w:t>H</w:t>
                      </w:r>
                      <w:r>
                        <w:rPr>
                          <w:b w:val="0"/>
                          <w:bCs/>
                        </w:rPr>
                        <w:t xml:space="preserve"> </w:t>
                      </w:r>
                      <w:r w:rsidRPr="001F55AA">
                        <w:rPr>
                          <w:b w:val="0"/>
                          <w:bCs/>
                        </w:rPr>
                        <w:t>NMR spectrum of ligand</w:t>
                      </w:r>
                      <w:r w:rsidRPr="0025376A">
                        <w:t xml:space="preserve"> </w:t>
                      </w:r>
                      <w:r>
                        <w:t>115</w:t>
                      </w:r>
                      <w:r w:rsidRPr="0025376A">
                        <w:t xml:space="preserve"> </w:t>
                      </w:r>
                      <w:r w:rsidRPr="001F55AA">
                        <w:rPr>
                          <w:b w:val="0"/>
                          <w:bCs/>
                        </w:rPr>
                        <w:t xml:space="preserve">with </w:t>
                      </w:r>
                      <w:r>
                        <w:rPr>
                          <w:b w:val="0"/>
                          <w:bCs/>
                        </w:rPr>
                        <w:t>Rh</w:t>
                      </w:r>
                      <w:r w:rsidRPr="00535E43">
                        <w:rPr>
                          <w:b w:val="0"/>
                          <w:bCs/>
                          <w:vertAlign w:val="subscript"/>
                        </w:rPr>
                        <w:t>2</w:t>
                      </w:r>
                      <w:r>
                        <w:rPr>
                          <w:b w:val="0"/>
                          <w:bCs/>
                        </w:rPr>
                        <w:t>(OAc)</w:t>
                      </w:r>
                      <w:r w:rsidRPr="00535E43">
                        <w:rPr>
                          <w:b w:val="0"/>
                          <w:bCs/>
                          <w:vertAlign w:val="subscript"/>
                        </w:rPr>
                        <w:t>4</w:t>
                      </w:r>
                      <w:r w:rsidRPr="001F55AA">
                        <w:rPr>
                          <w:b w:val="0"/>
                          <w:bCs/>
                        </w:rPr>
                        <w:t xml:space="preserve"> which precipitated from pressure tube synthesis</w:t>
                      </w:r>
                    </w:p>
                  </w:txbxContent>
                </v:textbox>
                <w10:wrap type="topAndBottom"/>
              </v:shape>
            </w:pict>
          </mc:Fallback>
        </mc:AlternateContent>
      </w:r>
      <w:r w:rsidR="00251B31">
        <w:rPr>
          <w:noProof/>
        </w:rPr>
        <w:drawing>
          <wp:inline distT="0" distB="0" distL="0" distR="0" wp14:anchorId="24B13B2F" wp14:editId="22BD8F47">
            <wp:extent cx="5470511" cy="3813048"/>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470511" cy="3813048"/>
                    </a:xfrm>
                    <a:prstGeom prst="rect">
                      <a:avLst/>
                    </a:prstGeom>
                    <a:noFill/>
                  </pic:spPr>
                </pic:pic>
              </a:graphicData>
            </a:graphic>
          </wp:inline>
        </w:drawing>
      </w:r>
      <w:r w:rsidR="007B08F3" w:rsidRPr="00660A31">
        <w:br w:type="page"/>
      </w:r>
      <w:r w:rsidR="008C6E4F">
        <w:rPr>
          <w:noProof/>
        </w:rPr>
        <w:lastRenderedPageBreak/>
        <mc:AlternateContent>
          <mc:Choice Requires="wps">
            <w:drawing>
              <wp:anchor distT="0" distB="0" distL="114300" distR="114300" simplePos="0" relativeHeight="253263872" behindDoc="0" locked="0" layoutInCell="1" allowOverlap="1" wp14:anchorId="239A9D3F" wp14:editId="65B3DE45">
                <wp:simplePos x="0" y="0"/>
                <wp:positionH relativeFrom="column">
                  <wp:posOffset>-3175</wp:posOffset>
                </wp:positionH>
                <wp:positionV relativeFrom="paragraph">
                  <wp:posOffset>3868420</wp:posOffset>
                </wp:positionV>
                <wp:extent cx="5467985" cy="635"/>
                <wp:effectExtent l="0" t="0" r="0" b="0"/>
                <wp:wrapTopAndBottom/>
                <wp:docPr id="670" name="Text Box 670"/>
                <wp:cNvGraphicFramePr/>
                <a:graphic xmlns:a="http://schemas.openxmlformats.org/drawingml/2006/main">
                  <a:graphicData uri="http://schemas.microsoft.com/office/word/2010/wordprocessingShape">
                    <wps:wsp>
                      <wps:cNvSpPr txBox="1"/>
                      <wps:spPr>
                        <a:xfrm>
                          <a:off x="0" y="0"/>
                          <a:ext cx="5467985" cy="635"/>
                        </a:xfrm>
                        <a:prstGeom prst="rect">
                          <a:avLst/>
                        </a:prstGeom>
                        <a:solidFill>
                          <a:prstClr val="white"/>
                        </a:solidFill>
                        <a:ln>
                          <a:noFill/>
                        </a:ln>
                      </wps:spPr>
                      <wps:txbx>
                        <w:txbxContent>
                          <w:p w14:paraId="6D87A718" w14:textId="7A8D8CA7" w:rsidR="00544CAD" w:rsidRPr="00D60425" w:rsidRDefault="00544CAD" w:rsidP="008C6E4F">
                            <w:pPr>
                              <w:pStyle w:val="Caption"/>
                              <w:rPr>
                                <w:sz w:val="24"/>
                                <w:szCs w:val="24"/>
                              </w:rPr>
                            </w:pPr>
                            <w:r>
                              <w:t xml:space="preserve">S </w:t>
                            </w:r>
                            <w:r w:rsidR="005B491D">
                              <w:fldChar w:fldCharType="begin"/>
                            </w:r>
                            <w:r w:rsidR="005B491D">
                              <w:instrText xml:space="preserve"> SEQ S \* ARABIC </w:instrText>
                            </w:r>
                            <w:r w:rsidR="005B491D">
                              <w:fldChar w:fldCharType="separate"/>
                            </w:r>
                            <w:r>
                              <w:rPr>
                                <w:noProof/>
                              </w:rPr>
                              <w:t>29</w:t>
                            </w:r>
                            <w:r w:rsidR="005B491D">
                              <w:rPr>
                                <w:noProof/>
                              </w:rPr>
                              <w:fldChar w:fldCharType="end"/>
                            </w:r>
                            <w:r>
                              <w:t xml:space="preserve">  </w:t>
                            </w:r>
                            <w:r w:rsidRPr="001F55AA">
                              <w:rPr>
                                <w:b w:val="0"/>
                                <w:bCs/>
                                <w:vertAlign w:val="superscript"/>
                              </w:rPr>
                              <w:t>13</w:t>
                            </w:r>
                            <w:r w:rsidRPr="001F55AA">
                              <w:rPr>
                                <w:b w:val="0"/>
                                <w:bCs/>
                              </w:rPr>
                              <w:t>C</w:t>
                            </w:r>
                            <w:r>
                              <w:rPr>
                                <w:b w:val="0"/>
                                <w:bCs/>
                              </w:rPr>
                              <w:t xml:space="preserve"> </w:t>
                            </w:r>
                            <w:r w:rsidRPr="001F55AA">
                              <w:rPr>
                                <w:b w:val="0"/>
                                <w:bCs/>
                              </w:rPr>
                              <w:t xml:space="preserve">NMR spectrum of ligand </w:t>
                            </w:r>
                            <w:r>
                              <w:t>115</w:t>
                            </w:r>
                            <w:r w:rsidRPr="001F55AA">
                              <w:rPr>
                                <w:b w:val="0"/>
                                <w:bCs/>
                              </w:rPr>
                              <w:t xml:space="preserve"> with </w:t>
                            </w:r>
                            <w:r>
                              <w:rPr>
                                <w:b w:val="0"/>
                                <w:bCs/>
                              </w:rPr>
                              <w:t>Rh</w:t>
                            </w:r>
                            <w:r w:rsidRPr="00535E43">
                              <w:rPr>
                                <w:b w:val="0"/>
                                <w:bCs/>
                                <w:vertAlign w:val="subscript"/>
                              </w:rPr>
                              <w:t>2</w:t>
                            </w:r>
                            <w:r>
                              <w:rPr>
                                <w:b w:val="0"/>
                                <w:bCs/>
                              </w:rPr>
                              <w:t>(OAc)</w:t>
                            </w:r>
                            <w:r w:rsidRPr="00535E43">
                              <w:rPr>
                                <w:b w:val="0"/>
                                <w:bCs/>
                                <w:vertAlign w:val="subscript"/>
                              </w:rPr>
                              <w:t>4</w:t>
                            </w:r>
                            <w:r>
                              <w:rPr>
                                <w:b w:val="0"/>
                                <w:bCs/>
                                <w:vertAlign w:val="subscript"/>
                              </w:rPr>
                              <w:t xml:space="preserve"> </w:t>
                            </w:r>
                            <w:r w:rsidRPr="001F55AA">
                              <w:rPr>
                                <w:b w:val="0"/>
                                <w:bCs/>
                              </w:rPr>
                              <w:t>which precipitated from pressure tube synthesis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9A9D3F" id="Text Box 670" o:spid="_x0000_s1171" type="#_x0000_t202" style="position:absolute;margin-left:-.25pt;margin-top:304.6pt;width:430.55pt;height:.05pt;z-index:2532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" stroked="f">
                <v:textbox style="mso-fit-shape-to-text:t" inset="0,0,0,0">
                  <w:txbxContent>
                    <w:p w14:paraId="6D87A718" w14:textId="7A8D8CA7" w:rsidR="00544CAD" w:rsidRPr="00D60425" w:rsidRDefault="00544CAD" w:rsidP="008C6E4F">
                      <w:pPr>
                        <w:pStyle w:val="Caption"/>
                        <w:rPr>
                          <w:sz w:val="24"/>
                          <w:szCs w:val="24"/>
                        </w:rPr>
                      </w:pPr>
                      <w:r>
                        <w:t xml:space="preserve">S </w:t>
                      </w:r>
                      <w:r w:rsidR="000F0901">
                        <w:fldChar w:fldCharType="begin"/>
                      </w:r>
                      <w:r w:rsidR="000F0901">
                        <w:instrText xml:space="preserve"> SEQ S \* ARABIC </w:instrText>
                      </w:r>
                      <w:r w:rsidR="000F0901">
                        <w:fldChar w:fldCharType="separate"/>
                      </w:r>
                      <w:r>
                        <w:rPr>
                          <w:noProof/>
                        </w:rPr>
                        <w:t>29</w:t>
                      </w:r>
                      <w:r w:rsidR="000F0901">
                        <w:rPr>
                          <w:noProof/>
                        </w:rPr>
                        <w:fldChar w:fldCharType="end"/>
                      </w:r>
                      <w:r>
                        <w:t xml:space="preserve">  </w:t>
                      </w:r>
                      <w:r w:rsidRPr="001F55AA">
                        <w:rPr>
                          <w:b w:val="0"/>
                          <w:bCs/>
                          <w:vertAlign w:val="superscript"/>
                        </w:rPr>
                        <w:t>13</w:t>
                      </w:r>
                      <w:r w:rsidRPr="001F55AA">
                        <w:rPr>
                          <w:b w:val="0"/>
                          <w:bCs/>
                        </w:rPr>
                        <w:t>C</w:t>
                      </w:r>
                      <w:r>
                        <w:rPr>
                          <w:b w:val="0"/>
                          <w:bCs/>
                        </w:rPr>
                        <w:t xml:space="preserve"> </w:t>
                      </w:r>
                      <w:r w:rsidRPr="001F55AA">
                        <w:rPr>
                          <w:b w:val="0"/>
                          <w:bCs/>
                        </w:rPr>
                        <w:t xml:space="preserve">NMR spectrum of ligand </w:t>
                      </w:r>
                      <w:r>
                        <w:t>115</w:t>
                      </w:r>
                      <w:r w:rsidRPr="001F55AA">
                        <w:rPr>
                          <w:b w:val="0"/>
                          <w:bCs/>
                        </w:rPr>
                        <w:t xml:space="preserve"> with </w:t>
                      </w:r>
                      <w:r>
                        <w:rPr>
                          <w:b w:val="0"/>
                          <w:bCs/>
                        </w:rPr>
                        <w:t>Rh</w:t>
                      </w:r>
                      <w:r w:rsidRPr="00535E43">
                        <w:rPr>
                          <w:b w:val="0"/>
                          <w:bCs/>
                          <w:vertAlign w:val="subscript"/>
                        </w:rPr>
                        <w:t>2</w:t>
                      </w:r>
                      <w:r>
                        <w:rPr>
                          <w:b w:val="0"/>
                          <w:bCs/>
                        </w:rPr>
                        <w:t>(OAc)</w:t>
                      </w:r>
                      <w:r w:rsidRPr="00535E43">
                        <w:rPr>
                          <w:b w:val="0"/>
                          <w:bCs/>
                          <w:vertAlign w:val="subscript"/>
                        </w:rPr>
                        <w:t>4</w:t>
                      </w:r>
                      <w:r>
                        <w:rPr>
                          <w:b w:val="0"/>
                          <w:bCs/>
                          <w:vertAlign w:val="subscript"/>
                        </w:rPr>
                        <w:t xml:space="preserve"> </w:t>
                      </w:r>
                      <w:r w:rsidRPr="001F55AA">
                        <w:rPr>
                          <w:b w:val="0"/>
                          <w:bCs/>
                        </w:rPr>
                        <w:t>which precipitated from pressure tube synthesis</w:t>
                      </w:r>
                    </w:p>
                  </w:txbxContent>
                </v:textbox>
                <w10:wrap type="topAndBottom"/>
              </v:shape>
            </w:pict>
          </mc:Fallback>
        </mc:AlternateContent>
      </w:r>
      <w:r w:rsidR="00251B31">
        <w:rPr>
          <w:noProof/>
        </w:rPr>
        <w:drawing>
          <wp:inline distT="0" distB="0" distL="0" distR="0" wp14:anchorId="2AE4373F" wp14:editId="7605191C">
            <wp:extent cx="5470511" cy="3813048"/>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5470511" cy="3813048"/>
                    </a:xfrm>
                    <a:prstGeom prst="rect">
                      <a:avLst/>
                    </a:prstGeom>
                    <a:noFill/>
                  </pic:spPr>
                </pic:pic>
              </a:graphicData>
            </a:graphic>
          </wp:inline>
        </w:drawing>
      </w:r>
      <w:r w:rsidR="00501B2B" w:rsidRPr="00660A31">
        <w:br w:type="page"/>
      </w:r>
    </w:p>
    <w:p w14:paraId="0AB8AF4D" w14:textId="0A091A3E" w:rsidR="00577DEA" w:rsidRDefault="00577DEA" w:rsidP="00577DEA">
      <w:pPr>
        <w:pStyle w:val="AltHeading1"/>
      </w:pPr>
      <w:bookmarkStart w:id="214" w:name="_Toc56014613"/>
      <w:r>
        <w:lastRenderedPageBreak/>
        <w:t>Appendix B</w:t>
      </w:r>
      <w:r w:rsidR="00C8647D">
        <w:t xml:space="preserve"> </w:t>
      </w:r>
      <w:r>
        <w:t>- Crystallographic Data</w:t>
      </w:r>
      <w:bookmarkEnd w:id="214"/>
    </w:p>
    <w:p w14:paraId="58D2A5B3" w14:textId="68AF2285" w:rsidR="00DC16F7" w:rsidRDefault="00DC16F7" w:rsidP="00891DC5">
      <w:pPr>
        <w:spacing w:line="360" w:lineRule="auto"/>
        <w:jc w:val="both"/>
        <w:rPr>
          <w:sz w:val="22"/>
          <w:szCs w:val="22"/>
        </w:rPr>
      </w:pPr>
      <w:r w:rsidRPr="00C8647D">
        <w:rPr>
          <w:sz w:val="22"/>
          <w:szCs w:val="22"/>
        </w:rPr>
        <w:t xml:space="preserve">The complete crystallographic data sets for </w:t>
      </w:r>
      <w:r w:rsidRPr="00C8647D">
        <w:rPr>
          <w:b/>
          <w:bCs/>
          <w:sz w:val="22"/>
          <w:szCs w:val="22"/>
        </w:rPr>
        <w:t>120a</w:t>
      </w:r>
      <w:r w:rsidRPr="00C8647D">
        <w:rPr>
          <w:sz w:val="22"/>
          <w:szCs w:val="22"/>
        </w:rPr>
        <w:t xml:space="preserve"> </w:t>
      </w:r>
      <w:r w:rsidR="00C8647D" w:rsidRPr="00C8647D">
        <w:rPr>
          <w:sz w:val="22"/>
          <w:szCs w:val="22"/>
        </w:rPr>
        <w:t xml:space="preserve">(CCDC </w:t>
      </w:r>
      <w:r w:rsidR="00C8647D">
        <w:rPr>
          <w:sz w:val="22"/>
          <w:szCs w:val="22"/>
        </w:rPr>
        <w:t>Deposition # 2021387</w:t>
      </w:r>
      <w:r w:rsidR="00C8647D" w:rsidRPr="00C8647D">
        <w:rPr>
          <w:sz w:val="22"/>
          <w:szCs w:val="22"/>
        </w:rPr>
        <w:t xml:space="preserve">) </w:t>
      </w:r>
      <w:r w:rsidRPr="00C8647D">
        <w:rPr>
          <w:sz w:val="22"/>
          <w:szCs w:val="22"/>
        </w:rPr>
        <w:t xml:space="preserve">and </w:t>
      </w:r>
      <w:r w:rsidRPr="00C8647D">
        <w:rPr>
          <w:b/>
          <w:bCs/>
          <w:sz w:val="22"/>
          <w:szCs w:val="22"/>
        </w:rPr>
        <w:t>125a</w:t>
      </w:r>
      <w:r w:rsidR="00C8647D" w:rsidRPr="00C8647D">
        <w:rPr>
          <w:sz w:val="22"/>
          <w:szCs w:val="22"/>
        </w:rPr>
        <w:t xml:space="preserve"> (CCDC</w:t>
      </w:r>
      <w:r w:rsidR="00C8647D">
        <w:rPr>
          <w:sz w:val="22"/>
          <w:szCs w:val="22"/>
        </w:rPr>
        <w:t xml:space="preserve"> Deposition #</w:t>
      </w:r>
      <w:r w:rsidR="00C8647D" w:rsidRPr="00C8647D">
        <w:rPr>
          <w:sz w:val="22"/>
          <w:szCs w:val="22"/>
        </w:rPr>
        <w:t xml:space="preserve"> </w:t>
      </w:r>
      <w:r w:rsidR="00C8647D" w:rsidRPr="00C8647D">
        <w:rPr>
          <w:color w:val="333333"/>
          <w:sz w:val="22"/>
          <w:szCs w:val="22"/>
          <w:shd w:val="clear" w:color="auto" w:fill="FFFFFF"/>
        </w:rPr>
        <w:t>1861874</w:t>
      </w:r>
      <w:r w:rsidR="00C8647D" w:rsidRPr="00C8647D">
        <w:rPr>
          <w:sz w:val="22"/>
          <w:szCs w:val="22"/>
        </w:rPr>
        <w:t>)</w:t>
      </w:r>
      <w:r w:rsidRPr="00C8647D">
        <w:rPr>
          <w:sz w:val="22"/>
          <w:szCs w:val="22"/>
        </w:rPr>
        <w:t xml:space="preserve"> are available free of charge from the Cambridge Crystallographic Data Center. </w:t>
      </w:r>
    </w:p>
    <w:p w14:paraId="3060DD88" w14:textId="44AC5C26" w:rsidR="00976305" w:rsidRDefault="00976305" w:rsidP="00976305">
      <w:pPr>
        <w:pStyle w:val="Heading2"/>
        <w:numPr>
          <w:ilvl w:val="0"/>
          <w:numId w:val="0"/>
        </w:numPr>
      </w:pPr>
      <w:bookmarkStart w:id="215" w:name="_Toc56014614"/>
      <w:r>
        <w:t>Compound 112</w:t>
      </w:r>
      <w:bookmarkEnd w:id="215"/>
    </w:p>
    <w:p w14:paraId="2357F8B2" w14:textId="77777777" w:rsidR="00976305" w:rsidRPr="00976305" w:rsidRDefault="00976305" w:rsidP="00976305"/>
    <w:tbl>
      <w:tblPr>
        <w:tblW w:w="0" w:type="auto"/>
        <w:tblCellMar>
          <w:top w:w="15" w:type="dxa"/>
          <w:left w:w="15" w:type="dxa"/>
          <w:bottom w:w="15" w:type="dxa"/>
          <w:right w:w="15" w:type="dxa"/>
        </w:tblCellMar>
        <w:tblLook w:val="04A0" w:firstRow="1" w:lastRow="0" w:firstColumn="1" w:lastColumn="0" w:noHBand="0" w:noVBand="1"/>
      </w:tblPr>
      <w:tblGrid>
        <w:gridCol w:w="3128"/>
        <w:gridCol w:w="4018"/>
      </w:tblGrid>
      <w:tr w:rsidR="00976305" w:rsidRPr="00976305" w14:paraId="478427B8" w14:textId="77777777" w:rsidTr="00976305">
        <w:tc>
          <w:tcPr>
            <w:tcW w:w="0" w:type="auto"/>
            <w:gridSpan w:val="2"/>
            <w:tcBorders>
              <w:top w:val="nil"/>
              <w:left w:val="nil"/>
              <w:bottom w:val="nil"/>
              <w:right w:val="nil"/>
            </w:tcBorders>
            <w:noWrap/>
            <w:vAlign w:val="center"/>
            <w:hideMark/>
          </w:tcPr>
          <w:p w14:paraId="69D91193" w14:textId="77777777" w:rsidR="00976305" w:rsidRPr="00976305" w:rsidRDefault="00976305" w:rsidP="00976305">
            <w:pPr>
              <w:rPr>
                <w:b/>
                <w:bCs/>
                <w:sz w:val="22"/>
                <w:szCs w:val="22"/>
              </w:rPr>
            </w:pPr>
            <w:r w:rsidRPr="00976305">
              <w:rPr>
                <w:b/>
                <w:bCs/>
                <w:sz w:val="22"/>
                <w:szCs w:val="22"/>
              </w:rPr>
              <w:t>Table 1 Crystal data and structure refinement for DAC_253_L_0m_a.</w:t>
            </w:r>
          </w:p>
        </w:tc>
      </w:tr>
      <w:tr w:rsidR="00976305" w:rsidRPr="00976305" w14:paraId="6D5677C0" w14:textId="77777777" w:rsidTr="00976305">
        <w:tc>
          <w:tcPr>
            <w:tcW w:w="0" w:type="auto"/>
            <w:noWrap/>
            <w:vAlign w:val="center"/>
            <w:hideMark/>
          </w:tcPr>
          <w:p w14:paraId="33F4863A" w14:textId="77777777" w:rsidR="00976305" w:rsidRPr="00976305" w:rsidRDefault="00976305" w:rsidP="00976305">
            <w:pPr>
              <w:rPr>
                <w:sz w:val="22"/>
                <w:szCs w:val="22"/>
              </w:rPr>
            </w:pPr>
            <w:r w:rsidRPr="00976305">
              <w:rPr>
                <w:sz w:val="22"/>
                <w:szCs w:val="22"/>
              </w:rPr>
              <w:t>Identification code</w:t>
            </w:r>
          </w:p>
        </w:tc>
        <w:tc>
          <w:tcPr>
            <w:tcW w:w="0" w:type="auto"/>
            <w:noWrap/>
            <w:vAlign w:val="center"/>
            <w:hideMark/>
          </w:tcPr>
          <w:p w14:paraId="46CE2461" w14:textId="77777777" w:rsidR="00976305" w:rsidRPr="00976305" w:rsidRDefault="00976305" w:rsidP="00976305">
            <w:pPr>
              <w:rPr>
                <w:sz w:val="22"/>
                <w:szCs w:val="22"/>
              </w:rPr>
            </w:pPr>
            <w:r w:rsidRPr="00976305">
              <w:rPr>
                <w:sz w:val="22"/>
                <w:szCs w:val="22"/>
              </w:rPr>
              <w:t>DAC_253_L_0m_a</w:t>
            </w:r>
          </w:p>
        </w:tc>
      </w:tr>
      <w:tr w:rsidR="00976305" w:rsidRPr="00976305" w14:paraId="3912E0B0" w14:textId="77777777" w:rsidTr="00976305">
        <w:tc>
          <w:tcPr>
            <w:tcW w:w="0" w:type="auto"/>
            <w:noWrap/>
            <w:vAlign w:val="center"/>
            <w:hideMark/>
          </w:tcPr>
          <w:p w14:paraId="293CEAC6" w14:textId="77777777" w:rsidR="00976305" w:rsidRPr="00976305" w:rsidRDefault="00976305" w:rsidP="00976305">
            <w:pPr>
              <w:rPr>
                <w:sz w:val="22"/>
                <w:szCs w:val="22"/>
              </w:rPr>
            </w:pPr>
            <w:r w:rsidRPr="00976305">
              <w:rPr>
                <w:sz w:val="22"/>
                <w:szCs w:val="22"/>
              </w:rPr>
              <w:t>Empirical formula</w:t>
            </w:r>
          </w:p>
        </w:tc>
        <w:tc>
          <w:tcPr>
            <w:tcW w:w="0" w:type="auto"/>
            <w:noWrap/>
            <w:vAlign w:val="center"/>
            <w:hideMark/>
          </w:tcPr>
          <w:p w14:paraId="210788AC" w14:textId="77777777" w:rsidR="00976305" w:rsidRPr="00976305" w:rsidRDefault="00976305" w:rsidP="00976305">
            <w:pPr>
              <w:rPr>
                <w:sz w:val="22"/>
                <w:szCs w:val="22"/>
              </w:rPr>
            </w:pPr>
            <w:r w:rsidRPr="00976305">
              <w:rPr>
                <w:sz w:val="22"/>
                <w:szCs w:val="22"/>
              </w:rPr>
              <w:t>C</w:t>
            </w:r>
            <w:r w:rsidRPr="00976305">
              <w:rPr>
                <w:sz w:val="22"/>
                <w:szCs w:val="22"/>
                <w:vertAlign w:val="subscript"/>
              </w:rPr>
              <w:t>12</w:t>
            </w:r>
            <w:r w:rsidRPr="00976305">
              <w:rPr>
                <w:sz w:val="22"/>
                <w:szCs w:val="22"/>
              </w:rPr>
              <w:t>H</w:t>
            </w:r>
            <w:r w:rsidRPr="00976305">
              <w:rPr>
                <w:sz w:val="22"/>
                <w:szCs w:val="22"/>
                <w:vertAlign w:val="subscript"/>
              </w:rPr>
              <w:t>15</w:t>
            </w:r>
            <w:r w:rsidRPr="00976305">
              <w:rPr>
                <w:sz w:val="22"/>
                <w:szCs w:val="22"/>
              </w:rPr>
              <w:t>NO</w:t>
            </w:r>
            <w:r w:rsidRPr="00976305">
              <w:rPr>
                <w:sz w:val="22"/>
                <w:szCs w:val="22"/>
                <w:vertAlign w:val="subscript"/>
              </w:rPr>
              <w:t>5</w:t>
            </w:r>
            <w:r w:rsidRPr="00976305">
              <w:rPr>
                <w:sz w:val="22"/>
                <w:szCs w:val="22"/>
              </w:rPr>
              <w:t>S</w:t>
            </w:r>
          </w:p>
        </w:tc>
      </w:tr>
      <w:tr w:rsidR="00976305" w:rsidRPr="00976305" w14:paraId="41C481F5" w14:textId="77777777" w:rsidTr="00976305">
        <w:tc>
          <w:tcPr>
            <w:tcW w:w="0" w:type="auto"/>
            <w:noWrap/>
            <w:vAlign w:val="center"/>
            <w:hideMark/>
          </w:tcPr>
          <w:p w14:paraId="24428E3D" w14:textId="77777777" w:rsidR="00976305" w:rsidRPr="00976305" w:rsidRDefault="00976305" w:rsidP="00976305">
            <w:pPr>
              <w:rPr>
                <w:sz w:val="22"/>
                <w:szCs w:val="22"/>
              </w:rPr>
            </w:pPr>
            <w:r w:rsidRPr="00976305">
              <w:rPr>
                <w:sz w:val="22"/>
                <w:szCs w:val="22"/>
              </w:rPr>
              <w:t>Formula weight</w:t>
            </w:r>
          </w:p>
        </w:tc>
        <w:tc>
          <w:tcPr>
            <w:tcW w:w="0" w:type="auto"/>
            <w:noWrap/>
            <w:vAlign w:val="center"/>
            <w:hideMark/>
          </w:tcPr>
          <w:p w14:paraId="28578CE2" w14:textId="77777777" w:rsidR="00976305" w:rsidRPr="00976305" w:rsidRDefault="00976305" w:rsidP="00976305">
            <w:pPr>
              <w:rPr>
                <w:sz w:val="22"/>
                <w:szCs w:val="22"/>
              </w:rPr>
            </w:pPr>
            <w:r w:rsidRPr="00976305">
              <w:rPr>
                <w:sz w:val="22"/>
                <w:szCs w:val="22"/>
              </w:rPr>
              <w:t>285.31</w:t>
            </w:r>
          </w:p>
        </w:tc>
      </w:tr>
      <w:tr w:rsidR="00976305" w:rsidRPr="00976305" w14:paraId="56B036A4" w14:textId="77777777" w:rsidTr="00976305">
        <w:tc>
          <w:tcPr>
            <w:tcW w:w="0" w:type="auto"/>
            <w:noWrap/>
            <w:vAlign w:val="center"/>
            <w:hideMark/>
          </w:tcPr>
          <w:p w14:paraId="2ABA7543" w14:textId="77777777" w:rsidR="00976305" w:rsidRPr="00976305" w:rsidRDefault="00976305" w:rsidP="00976305">
            <w:pPr>
              <w:rPr>
                <w:sz w:val="22"/>
                <w:szCs w:val="22"/>
              </w:rPr>
            </w:pPr>
            <w:r w:rsidRPr="00976305">
              <w:rPr>
                <w:sz w:val="22"/>
                <w:szCs w:val="22"/>
              </w:rPr>
              <w:t>Temperature/K</w:t>
            </w:r>
          </w:p>
        </w:tc>
        <w:tc>
          <w:tcPr>
            <w:tcW w:w="0" w:type="auto"/>
            <w:noWrap/>
            <w:vAlign w:val="center"/>
            <w:hideMark/>
          </w:tcPr>
          <w:p w14:paraId="4E315C56" w14:textId="77777777" w:rsidR="00976305" w:rsidRPr="00976305" w:rsidRDefault="00976305" w:rsidP="00976305">
            <w:pPr>
              <w:rPr>
                <w:sz w:val="22"/>
                <w:szCs w:val="22"/>
              </w:rPr>
            </w:pPr>
            <w:r w:rsidRPr="00976305">
              <w:rPr>
                <w:sz w:val="22"/>
                <w:szCs w:val="22"/>
              </w:rPr>
              <w:t>99.99</w:t>
            </w:r>
          </w:p>
        </w:tc>
      </w:tr>
      <w:tr w:rsidR="00976305" w:rsidRPr="00976305" w14:paraId="54FA25B6" w14:textId="77777777" w:rsidTr="00976305">
        <w:tc>
          <w:tcPr>
            <w:tcW w:w="0" w:type="auto"/>
            <w:noWrap/>
            <w:vAlign w:val="center"/>
            <w:hideMark/>
          </w:tcPr>
          <w:p w14:paraId="412D24E5" w14:textId="77777777" w:rsidR="00976305" w:rsidRPr="00976305" w:rsidRDefault="00976305" w:rsidP="00976305">
            <w:pPr>
              <w:rPr>
                <w:sz w:val="22"/>
                <w:szCs w:val="22"/>
              </w:rPr>
            </w:pPr>
            <w:r w:rsidRPr="00976305">
              <w:rPr>
                <w:sz w:val="22"/>
                <w:szCs w:val="22"/>
              </w:rPr>
              <w:t>Crystal system</w:t>
            </w:r>
          </w:p>
        </w:tc>
        <w:tc>
          <w:tcPr>
            <w:tcW w:w="0" w:type="auto"/>
            <w:noWrap/>
            <w:vAlign w:val="center"/>
            <w:hideMark/>
          </w:tcPr>
          <w:p w14:paraId="7BED2D92" w14:textId="77777777" w:rsidR="00976305" w:rsidRPr="00976305" w:rsidRDefault="00976305" w:rsidP="00976305">
            <w:pPr>
              <w:rPr>
                <w:sz w:val="22"/>
                <w:szCs w:val="22"/>
              </w:rPr>
            </w:pPr>
            <w:r w:rsidRPr="00976305">
              <w:rPr>
                <w:sz w:val="22"/>
                <w:szCs w:val="22"/>
              </w:rPr>
              <w:t>orthorhombic</w:t>
            </w:r>
          </w:p>
        </w:tc>
      </w:tr>
      <w:tr w:rsidR="00976305" w:rsidRPr="00976305" w14:paraId="4C436125" w14:textId="77777777" w:rsidTr="00976305">
        <w:tc>
          <w:tcPr>
            <w:tcW w:w="0" w:type="auto"/>
            <w:noWrap/>
            <w:vAlign w:val="center"/>
            <w:hideMark/>
          </w:tcPr>
          <w:p w14:paraId="1B8591B5" w14:textId="77777777" w:rsidR="00976305" w:rsidRPr="00976305" w:rsidRDefault="00976305" w:rsidP="00976305">
            <w:pPr>
              <w:rPr>
                <w:sz w:val="22"/>
                <w:szCs w:val="22"/>
              </w:rPr>
            </w:pPr>
            <w:r w:rsidRPr="00976305">
              <w:rPr>
                <w:sz w:val="22"/>
                <w:szCs w:val="22"/>
              </w:rPr>
              <w:t>Space group</w:t>
            </w:r>
          </w:p>
        </w:tc>
        <w:tc>
          <w:tcPr>
            <w:tcW w:w="0" w:type="auto"/>
            <w:noWrap/>
            <w:vAlign w:val="center"/>
            <w:hideMark/>
          </w:tcPr>
          <w:p w14:paraId="6E339761" w14:textId="77777777" w:rsidR="00976305" w:rsidRPr="00976305" w:rsidRDefault="00976305" w:rsidP="00976305">
            <w:pPr>
              <w:rPr>
                <w:sz w:val="22"/>
                <w:szCs w:val="22"/>
              </w:rPr>
            </w:pPr>
            <w:r w:rsidRPr="00976305">
              <w:rPr>
                <w:sz w:val="22"/>
                <w:szCs w:val="22"/>
              </w:rPr>
              <w:t>P2</w:t>
            </w:r>
            <w:r w:rsidRPr="00976305">
              <w:rPr>
                <w:sz w:val="22"/>
                <w:szCs w:val="22"/>
                <w:vertAlign w:val="subscript"/>
              </w:rPr>
              <w:t>1</w:t>
            </w:r>
            <w:r w:rsidRPr="00976305">
              <w:rPr>
                <w:sz w:val="22"/>
                <w:szCs w:val="22"/>
              </w:rPr>
              <w:t>2</w:t>
            </w:r>
            <w:r w:rsidRPr="00976305">
              <w:rPr>
                <w:sz w:val="22"/>
                <w:szCs w:val="22"/>
                <w:vertAlign w:val="subscript"/>
              </w:rPr>
              <w:t>1</w:t>
            </w:r>
            <w:r w:rsidRPr="00976305">
              <w:rPr>
                <w:sz w:val="22"/>
                <w:szCs w:val="22"/>
              </w:rPr>
              <w:t>2</w:t>
            </w:r>
            <w:r w:rsidRPr="00976305">
              <w:rPr>
                <w:sz w:val="22"/>
                <w:szCs w:val="22"/>
                <w:vertAlign w:val="subscript"/>
              </w:rPr>
              <w:t>1</w:t>
            </w:r>
          </w:p>
        </w:tc>
      </w:tr>
      <w:tr w:rsidR="00976305" w:rsidRPr="00976305" w14:paraId="6C421AC6" w14:textId="77777777" w:rsidTr="00976305">
        <w:tc>
          <w:tcPr>
            <w:tcW w:w="0" w:type="auto"/>
            <w:noWrap/>
            <w:vAlign w:val="center"/>
            <w:hideMark/>
          </w:tcPr>
          <w:p w14:paraId="4FF29A7D" w14:textId="77777777" w:rsidR="00976305" w:rsidRPr="00976305" w:rsidRDefault="00976305" w:rsidP="00976305">
            <w:pPr>
              <w:rPr>
                <w:sz w:val="22"/>
                <w:szCs w:val="22"/>
              </w:rPr>
            </w:pPr>
            <w:r w:rsidRPr="00976305">
              <w:rPr>
                <w:sz w:val="22"/>
                <w:szCs w:val="22"/>
              </w:rPr>
              <w:t>a/Å</w:t>
            </w:r>
          </w:p>
        </w:tc>
        <w:tc>
          <w:tcPr>
            <w:tcW w:w="0" w:type="auto"/>
            <w:noWrap/>
            <w:vAlign w:val="center"/>
            <w:hideMark/>
          </w:tcPr>
          <w:p w14:paraId="291D8348" w14:textId="77777777" w:rsidR="00976305" w:rsidRPr="00976305" w:rsidRDefault="00976305" w:rsidP="00976305">
            <w:pPr>
              <w:rPr>
                <w:sz w:val="22"/>
                <w:szCs w:val="22"/>
              </w:rPr>
            </w:pPr>
            <w:r w:rsidRPr="00976305">
              <w:rPr>
                <w:sz w:val="22"/>
                <w:szCs w:val="22"/>
              </w:rPr>
              <w:t>11.9443(6)</w:t>
            </w:r>
          </w:p>
        </w:tc>
      </w:tr>
      <w:tr w:rsidR="00976305" w:rsidRPr="00976305" w14:paraId="3B8DE364" w14:textId="77777777" w:rsidTr="00976305">
        <w:tc>
          <w:tcPr>
            <w:tcW w:w="0" w:type="auto"/>
            <w:noWrap/>
            <w:vAlign w:val="center"/>
            <w:hideMark/>
          </w:tcPr>
          <w:p w14:paraId="3F0A11EB" w14:textId="77777777" w:rsidR="00976305" w:rsidRPr="00976305" w:rsidRDefault="00976305" w:rsidP="00976305">
            <w:pPr>
              <w:rPr>
                <w:sz w:val="22"/>
                <w:szCs w:val="22"/>
              </w:rPr>
            </w:pPr>
            <w:r w:rsidRPr="00976305">
              <w:rPr>
                <w:sz w:val="22"/>
                <w:szCs w:val="22"/>
              </w:rPr>
              <w:t>b/Å</w:t>
            </w:r>
          </w:p>
        </w:tc>
        <w:tc>
          <w:tcPr>
            <w:tcW w:w="0" w:type="auto"/>
            <w:noWrap/>
            <w:vAlign w:val="center"/>
            <w:hideMark/>
          </w:tcPr>
          <w:p w14:paraId="005E451C" w14:textId="77777777" w:rsidR="00976305" w:rsidRPr="00976305" w:rsidRDefault="00976305" w:rsidP="00976305">
            <w:pPr>
              <w:rPr>
                <w:sz w:val="22"/>
                <w:szCs w:val="22"/>
              </w:rPr>
            </w:pPr>
            <w:r w:rsidRPr="00976305">
              <w:rPr>
                <w:sz w:val="22"/>
                <w:szCs w:val="22"/>
              </w:rPr>
              <w:t>17.2365(8)</w:t>
            </w:r>
          </w:p>
        </w:tc>
      </w:tr>
      <w:tr w:rsidR="00976305" w:rsidRPr="00976305" w14:paraId="2E021FE7" w14:textId="77777777" w:rsidTr="00976305">
        <w:tc>
          <w:tcPr>
            <w:tcW w:w="0" w:type="auto"/>
            <w:noWrap/>
            <w:vAlign w:val="center"/>
            <w:hideMark/>
          </w:tcPr>
          <w:p w14:paraId="4D595137" w14:textId="77777777" w:rsidR="00976305" w:rsidRPr="00976305" w:rsidRDefault="00976305" w:rsidP="00976305">
            <w:pPr>
              <w:rPr>
                <w:sz w:val="22"/>
                <w:szCs w:val="22"/>
              </w:rPr>
            </w:pPr>
            <w:r w:rsidRPr="00976305">
              <w:rPr>
                <w:sz w:val="22"/>
                <w:szCs w:val="22"/>
              </w:rPr>
              <w:t>c/Å</w:t>
            </w:r>
          </w:p>
        </w:tc>
        <w:tc>
          <w:tcPr>
            <w:tcW w:w="0" w:type="auto"/>
            <w:noWrap/>
            <w:vAlign w:val="center"/>
            <w:hideMark/>
          </w:tcPr>
          <w:p w14:paraId="768D83B1" w14:textId="77777777" w:rsidR="00976305" w:rsidRPr="00976305" w:rsidRDefault="00976305" w:rsidP="00976305">
            <w:pPr>
              <w:rPr>
                <w:sz w:val="22"/>
                <w:szCs w:val="22"/>
              </w:rPr>
            </w:pPr>
            <w:r w:rsidRPr="00976305">
              <w:rPr>
                <w:sz w:val="22"/>
                <w:szCs w:val="22"/>
              </w:rPr>
              <w:t>18.9212(9)</w:t>
            </w:r>
          </w:p>
        </w:tc>
      </w:tr>
      <w:tr w:rsidR="00976305" w:rsidRPr="00976305" w14:paraId="18680780" w14:textId="77777777" w:rsidTr="00976305">
        <w:tc>
          <w:tcPr>
            <w:tcW w:w="0" w:type="auto"/>
            <w:noWrap/>
            <w:vAlign w:val="center"/>
            <w:hideMark/>
          </w:tcPr>
          <w:p w14:paraId="228EAB79" w14:textId="77777777" w:rsidR="00976305" w:rsidRPr="00976305" w:rsidRDefault="00976305" w:rsidP="00976305">
            <w:pPr>
              <w:rPr>
                <w:sz w:val="22"/>
                <w:szCs w:val="22"/>
              </w:rPr>
            </w:pPr>
            <w:r w:rsidRPr="00976305">
              <w:rPr>
                <w:sz w:val="22"/>
                <w:szCs w:val="22"/>
              </w:rPr>
              <w:t>α/°</w:t>
            </w:r>
          </w:p>
        </w:tc>
        <w:tc>
          <w:tcPr>
            <w:tcW w:w="0" w:type="auto"/>
            <w:noWrap/>
            <w:vAlign w:val="center"/>
            <w:hideMark/>
          </w:tcPr>
          <w:p w14:paraId="56551088" w14:textId="77777777" w:rsidR="00976305" w:rsidRPr="00976305" w:rsidRDefault="00976305" w:rsidP="00976305">
            <w:pPr>
              <w:rPr>
                <w:sz w:val="22"/>
                <w:szCs w:val="22"/>
              </w:rPr>
            </w:pPr>
            <w:r w:rsidRPr="00976305">
              <w:rPr>
                <w:sz w:val="22"/>
                <w:szCs w:val="22"/>
              </w:rPr>
              <w:t>90</w:t>
            </w:r>
          </w:p>
        </w:tc>
      </w:tr>
      <w:tr w:rsidR="00976305" w:rsidRPr="00976305" w14:paraId="2D0401B2" w14:textId="77777777" w:rsidTr="00976305">
        <w:tc>
          <w:tcPr>
            <w:tcW w:w="0" w:type="auto"/>
            <w:noWrap/>
            <w:vAlign w:val="center"/>
            <w:hideMark/>
          </w:tcPr>
          <w:p w14:paraId="69F48806" w14:textId="77777777" w:rsidR="00976305" w:rsidRPr="00976305" w:rsidRDefault="00976305" w:rsidP="00976305">
            <w:pPr>
              <w:rPr>
                <w:sz w:val="22"/>
                <w:szCs w:val="22"/>
              </w:rPr>
            </w:pPr>
            <w:r w:rsidRPr="00976305">
              <w:rPr>
                <w:sz w:val="22"/>
                <w:szCs w:val="22"/>
              </w:rPr>
              <w:t>β/°</w:t>
            </w:r>
          </w:p>
        </w:tc>
        <w:tc>
          <w:tcPr>
            <w:tcW w:w="0" w:type="auto"/>
            <w:noWrap/>
            <w:vAlign w:val="center"/>
            <w:hideMark/>
          </w:tcPr>
          <w:p w14:paraId="651335CE" w14:textId="77777777" w:rsidR="00976305" w:rsidRPr="00976305" w:rsidRDefault="00976305" w:rsidP="00976305">
            <w:pPr>
              <w:rPr>
                <w:sz w:val="22"/>
                <w:szCs w:val="22"/>
              </w:rPr>
            </w:pPr>
            <w:r w:rsidRPr="00976305">
              <w:rPr>
                <w:sz w:val="22"/>
                <w:szCs w:val="22"/>
              </w:rPr>
              <w:t>90</w:t>
            </w:r>
          </w:p>
        </w:tc>
      </w:tr>
      <w:tr w:rsidR="00976305" w:rsidRPr="00976305" w14:paraId="18CCC9AE" w14:textId="77777777" w:rsidTr="00976305">
        <w:tc>
          <w:tcPr>
            <w:tcW w:w="0" w:type="auto"/>
            <w:noWrap/>
            <w:vAlign w:val="center"/>
            <w:hideMark/>
          </w:tcPr>
          <w:p w14:paraId="0DC1C5AF" w14:textId="77777777" w:rsidR="00976305" w:rsidRPr="00976305" w:rsidRDefault="00976305" w:rsidP="00976305">
            <w:pPr>
              <w:rPr>
                <w:sz w:val="22"/>
                <w:szCs w:val="22"/>
              </w:rPr>
            </w:pPr>
            <w:r w:rsidRPr="00976305">
              <w:rPr>
                <w:sz w:val="22"/>
                <w:szCs w:val="22"/>
              </w:rPr>
              <w:t>γ/°</w:t>
            </w:r>
          </w:p>
        </w:tc>
        <w:tc>
          <w:tcPr>
            <w:tcW w:w="0" w:type="auto"/>
            <w:noWrap/>
            <w:vAlign w:val="center"/>
            <w:hideMark/>
          </w:tcPr>
          <w:p w14:paraId="5DC99101" w14:textId="77777777" w:rsidR="00976305" w:rsidRPr="00976305" w:rsidRDefault="00976305" w:rsidP="00976305">
            <w:pPr>
              <w:rPr>
                <w:sz w:val="22"/>
                <w:szCs w:val="22"/>
              </w:rPr>
            </w:pPr>
            <w:r w:rsidRPr="00976305">
              <w:rPr>
                <w:sz w:val="22"/>
                <w:szCs w:val="22"/>
              </w:rPr>
              <w:t>90</w:t>
            </w:r>
          </w:p>
        </w:tc>
      </w:tr>
      <w:tr w:rsidR="00976305" w:rsidRPr="00976305" w14:paraId="50A04AAB" w14:textId="77777777" w:rsidTr="00976305">
        <w:tc>
          <w:tcPr>
            <w:tcW w:w="0" w:type="auto"/>
            <w:noWrap/>
            <w:vAlign w:val="center"/>
            <w:hideMark/>
          </w:tcPr>
          <w:p w14:paraId="0361C46C" w14:textId="77777777" w:rsidR="00976305" w:rsidRPr="00976305" w:rsidRDefault="00976305" w:rsidP="00976305">
            <w:pPr>
              <w:rPr>
                <w:sz w:val="22"/>
                <w:szCs w:val="22"/>
              </w:rPr>
            </w:pPr>
            <w:r w:rsidRPr="00976305">
              <w:rPr>
                <w:sz w:val="22"/>
                <w:szCs w:val="22"/>
              </w:rPr>
              <w:t>Volume/Å</w:t>
            </w:r>
            <w:r w:rsidRPr="00976305">
              <w:rPr>
                <w:sz w:val="22"/>
                <w:szCs w:val="22"/>
                <w:vertAlign w:val="superscript"/>
              </w:rPr>
              <w:t>3</w:t>
            </w:r>
          </w:p>
        </w:tc>
        <w:tc>
          <w:tcPr>
            <w:tcW w:w="0" w:type="auto"/>
            <w:noWrap/>
            <w:vAlign w:val="center"/>
            <w:hideMark/>
          </w:tcPr>
          <w:p w14:paraId="58B91D27" w14:textId="77777777" w:rsidR="00976305" w:rsidRPr="00976305" w:rsidRDefault="00976305" w:rsidP="00976305">
            <w:pPr>
              <w:rPr>
                <w:sz w:val="22"/>
                <w:szCs w:val="22"/>
              </w:rPr>
            </w:pPr>
            <w:r w:rsidRPr="00976305">
              <w:rPr>
                <w:sz w:val="22"/>
                <w:szCs w:val="22"/>
              </w:rPr>
              <w:t>3895.5(3)</w:t>
            </w:r>
          </w:p>
        </w:tc>
      </w:tr>
      <w:tr w:rsidR="00976305" w:rsidRPr="00976305" w14:paraId="035B6D05" w14:textId="77777777" w:rsidTr="00976305">
        <w:tc>
          <w:tcPr>
            <w:tcW w:w="0" w:type="auto"/>
            <w:noWrap/>
            <w:vAlign w:val="center"/>
            <w:hideMark/>
          </w:tcPr>
          <w:p w14:paraId="305D525F" w14:textId="77777777" w:rsidR="00976305" w:rsidRPr="00976305" w:rsidRDefault="00976305" w:rsidP="00976305">
            <w:pPr>
              <w:rPr>
                <w:sz w:val="22"/>
                <w:szCs w:val="22"/>
              </w:rPr>
            </w:pPr>
            <w:r w:rsidRPr="00976305">
              <w:rPr>
                <w:sz w:val="22"/>
                <w:szCs w:val="22"/>
              </w:rPr>
              <w:t>Z</w:t>
            </w:r>
          </w:p>
        </w:tc>
        <w:tc>
          <w:tcPr>
            <w:tcW w:w="0" w:type="auto"/>
            <w:noWrap/>
            <w:vAlign w:val="center"/>
            <w:hideMark/>
          </w:tcPr>
          <w:p w14:paraId="072DCE99" w14:textId="77777777" w:rsidR="00976305" w:rsidRPr="00976305" w:rsidRDefault="00976305" w:rsidP="00976305">
            <w:pPr>
              <w:rPr>
                <w:sz w:val="22"/>
                <w:szCs w:val="22"/>
              </w:rPr>
            </w:pPr>
            <w:r w:rsidRPr="00976305">
              <w:rPr>
                <w:sz w:val="22"/>
                <w:szCs w:val="22"/>
              </w:rPr>
              <w:t>12</w:t>
            </w:r>
          </w:p>
        </w:tc>
      </w:tr>
      <w:tr w:rsidR="00976305" w:rsidRPr="00976305" w14:paraId="77654BB8" w14:textId="77777777" w:rsidTr="00976305">
        <w:tc>
          <w:tcPr>
            <w:tcW w:w="0" w:type="auto"/>
            <w:noWrap/>
            <w:vAlign w:val="center"/>
            <w:hideMark/>
          </w:tcPr>
          <w:p w14:paraId="65721D73" w14:textId="77777777" w:rsidR="00976305" w:rsidRPr="00976305" w:rsidRDefault="00976305" w:rsidP="00976305">
            <w:pPr>
              <w:rPr>
                <w:sz w:val="22"/>
                <w:szCs w:val="22"/>
              </w:rPr>
            </w:pPr>
            <w:r w:rsidRPr="00976305">
              <w:rPr>
                <w:sz w:val="22"/>
                <w:szCs w:val="22"/>
              </w:rPr>
              <w:t>ρ</w:t>
            </w:r>
            <w:r w:rsidRPr="00976305">
              <w:rPr>
                <w:sz w:val="22"/>
                <w:szCs w:val="22"/>
                <w:vertAlign w:val="subscript"/>
              </w:rPr>
              <w:t>calc</w:t>
            </w:r>
            <w:r w:rsidRPr="00976305">
              <w:rPr>
                <w:sz w:val="22"/>
                <w:szCs w:val="22"/>
              </w:rPr>
              <w:t>g/cm</w:t>
            </w:r>
            <w:r w:rsidRPr="00976305">
              <w:rPr>
                <w:sz w:val="22"/>
                <w:szCs w:val="22"/>
                <w:vertAlign w:val="superscript"/>
              </w:rPr>
              <w:t>3</w:t>
            </w:r>
          </w:p>
        </w:tc>
        <w:tc>
          <w:tcPr>
            <w:tcW w:w="0" w:type="auto"/>
            <w:noWrap/>
            <w:vAlign w:val="center"/>
            <w:hideMark/>
          </w:tcPr>
          <w:p w14:paraId="65E0AD4D" w14:textId="77777777" w:rsidR="00976305" w:rsidRPr="00976305" w:rsidRDefault="00976305" w:rsidP="00976305">
            <w:pPr>
              <w:rPr>
                <w:sz w:val="22"/>
                <w:szCs w:val="22"/>
              </w:rPr>
            </w:pPr>
            <w:r w:rsidRPr="00976305">
              <w:rPr>
                <w:sz w:val="22"/>
                <w:szCs w:val="22"/>
              </w:rPr>
              <w:t>1.459</w:t>
            </w:r>
          </w:p>
        </w:tc>
      </w:tr>
      <w:tr w:rsidR="00976305" w:rsidRPr="00976305" w14:paraId="326F23E3" w14:textId="77777777" w:rsidTr="00976305">
        <w:tc>
          <w:tcPr>
            <w:tcW w:w="0" w:type="auto"/>
            <w:noWrap/>
            <w:vAlign w:val="center"/>
            <w:hideMark/>
          </w:tcPr>
          <w:p w14:paraId="0416CF81" w14:textId="77777777" w:rsidR="00976305" w:rsidRPr="00976305" w:rsidRDefault="00976305" w:rsidP="00976305">
            <w:pPr>
              <w:rPr>
                <w:sz w:val="22"/>
                <w:szCs w:val="22"/>
              </w:rPr>
            </w:pPr>
            <w:r w:rsidRPr="00976305">
              <w:rPr>
                <w:sz w:val="22"/>
                <w:szCs w:val="22"/>
              </w:rPr>
              <w:t>μ/mm</w:t>
            </w:r>
            <w:r w:rsidRPr="00976305">
              <w:rPr>
                <w:sz w:val="22"/>
                <w:szCs w:val="22"/>
                <w:vertAlign w:val="superscript"/>
              </w:rPr>
              <w:noBreakHyphen/>
              <w:t>1</w:t>
            </w:r>
          </w:p>
        </w:tc>
        <w:tc>
          <w:tcPr>
            <w:tcW w:w="0" w:type="auto"/>
            <w:noWrap/>
            <w:vAlign w:val="center"/>
            <w:hideMark/>
          </w:tcPr>
          <w:p w14:paraId="7A232C80" w14:textId="77777777" w:rsidR="00976305" w:rsidRPr="00976305" w:rsidRDefault="00976305" w:rsidP="00976305">
            <w:pPr>
              <w:rPr>
                <w:sz w:val="22"/>
                <w:szCs w:val="22"/>
              </w:rPr>
            </w:pPr>
            <w:r w:rsidRPr="00976305">
              <w:rPr>
                <w:sz w:val="22"/>
                <w:szCs w:val="22"/>
              </w:rPr>
              <w:t>2.388</w:t>
            </w:r>
          </w:p>
        </w:tc>
      </w:tr>
      <w:tr w:rsidR="00976305" w:rsidRPr="00976305" w14:paraId="21F12ED1" w14:textId="77777777" w:rsidTr="00976305">
        <w:tc>
          <w:tcPr>
            <w:tcW w:w="0" w:type="auto"/>
            <w:noWrap/>
            <w:vAlign w:val="center"/>
            <w:hideMark/>
          </w:tcPr>
          <w:p w14:paraId="6CC078D4" w14:textId="77777777" w:rsidR="00976305" w:rsidRPr="00976305" w:rsidRDefault="00976305" w:rsidP="00976305">
            <w:pPr>
              <w:rPr>
                <w:sz w:val="22"/>
                <w:szCs w:val="22"/>
              </w:rPr>
            </w:pPr>
            <w:r w:rsidRPr="00976305">
              <w:rPr>
                <w:sz w:val="22"/>
                <w:szCs w:val="22"/>
              </w:rPr>
              <w:t>F(000)</w:t>
            </w:r>
          </w:p>
        </w:tc>
        <w:tc>
          <w:tcPr>
            <w:tcW w:w="0" w:type="auto"/>
            <w:noWrap/>
            <w:vAlign w:val="center"/>
            <w:hideMark/>
          </w:tcPr>
          <w:p w14:paraId="2EE85427" w14:textId="77777777" w:rsidR="00976305" w:rsidRPr="00976305" w:rsidRDefault="00976305" w:rsidP="00976305">
            <w:pPr>
              <w:rPr>
                <w:sz w:val="22"/>
                <w:szCs w:val="22"/>
              </w:rPr>
            </w:pPr>
            <w:r w:rsidRPr="00976305">
              <w:rPr>
                <w:sz w:val="22"/>
                <w:szCs w:val="22"/>
              </w:rPr>
              <w:t>1800.0</w:t>
            </w:r>
          </w:p>
        </w:tc>
      </w:tr>
      <w:tr w:rsidR="00976305" w:rsidRPr="00976305" w14:paraId="511CC62C" w14:textId="77777777" w:rsidTr="00976305">
        <w:tc>
          <w:tcPr>
            <w:tcW w:w="0" w:type="auto"/>
            <w:noWrap/>
            <w:vAlign w:val="center"/>
            <w:hideMark/>
          </w:tcPr>
          <w:p w14:paraId="3C9DC8D0" w14:textId="77777777" w:rsidR="00976305" w:rsidRPr="00976305" w:rsidRDefault="00976305" w:rsidP="00976305">
            <w:pPr>
              <w:rPr>
                <w:sz w:val="22"/>
                <w:szCs w:val="22"/>
              </w:rPr>
            </w:pPr>
            <w:r w:rsidRPr="00976305">
              <w:rPr>
                <w:sz w:val="22"/>
                <w:szCs w:val="22"/>
              </w:rPr>
              <w:t>Crystal size/mm</w:t>
            </w:r>
            <w:r w:rsidRPr="00976305">
              <w:rPr>
                <w:sz w:val="22"/>
                <w:szCs w:val="22"/>
                <w:vertAlign w:val="superscript"/>
              </w:rPr>
              <w:t>3</w:t>
            </w:r>
          </w:p>
        </w:tc>
        <w:tc>
          <w:tcPr>
            <w:tcW w:w="0" w:type="auto"/>
            <w:noWrap/>
            <w:vAlign w:val="center"/>
            <w:hideMark/>
          </w:tcPr>
          <w:p w14:paraId="0C2DB8F2" w14:textId="77777777" w:rsidR="00976305" w:rsidRPr="00976305" w:rsidRDefault="00976305" w:rsidP="00976305">
            <w:pPr>
              <w:rPr>
                <w:sz w:val="22"/>
                <w:szCs w:val="22"/>
              </w:rPr>
            </w:pPr>
            <w:r w:rsidRPr="00976305">
              <w:rPr>
                <w:sz w:val="22"/>
                <w:szCs w:val="22"/>
              </w:rPr>
              <w:t>? × ? × ?</w:t>
            </w:r>
          </w:p>
        </w:tc>
      </w:tr>
      <w:tr w:rsidR="00976305" w:rsidRPr="00976305" w14:paraId="7784DF9C" w14:textId="77777777" w:rsidTr="00976305">
        <w:tc>
          <w:tcPr>
            <w:tcW w:w="0" w:type="auto"/>
            <w:noWrap/>
            <w:vAlign w:val="center"/>
            <w:hideMark/>
          </w:tcPr>
          <w:p w14:paraId="57EB70E8" w14:textId="77777777" w:rsidR="00976305" w:rsidRPr="00976305" w:rsidRDefault="00976305" w:rsidP="00976305">
            <w:pPr>
              <w:rPr>
                <w:sz w:val="22"/>
                <w:szCs w:val="22"/>
              </w:rPr>
            </w:pPr>
            <w:r w:rsidRPr="00976305">
              <w:rPr>
                <w:sz w:val="22"/>
                <w:szCs w:val="22"/>
              </w:rPr>
              <w:t>Radiation</w:t>
            </w:r>
          </w:p>
        </w:tc>
        <w:tc>
          <w:tcPr>
            <w:tcW w:w="0" w:type="auto"/>
            <w:noWrap/>
            <w:vAlign w:val="center"/>
            <w:hideMark/>
          </w:tcPr>
          <w:p w14:paraId="7E5755D6" w14:textId="77777777" w:rsidR="00976305" w:rsidRPr="00976305" w:rsidRDefault="00976305" w:rsidP="00976305">
            <w:pPr>
              <w:rPr>
                <w:sz w:val="22"/>
                <w:szCs w:val="22"/>
              </w:rPr>
            </w:pPr>
            <w:r w:rsidRPr="00976305">
              <w:rPr>
                <w:sz w:val="22"/>
                <w:szCs w:val="22"/>
              </w:rPr>
              <w:t>CuKα (λ = 1.54178)</w:t>
            </w:r>
          </w:p>
        </w:tc>
      </w:tr>
      <w:tr w:rsidR="00976305" w:rsidRPr="00976305" w14:paraId="3A697FC6" w14:textId="77777777" w:rsidTr="00976305">
        <w:tc>
          <w:tcPr>
            <w:tcW w:w="0" w:type="auto"/>
            <w:noWrap/>
            <w:vAlign w:val="center"/>
            <w:hideMark/>
          </w:tcPr>
          <w:p w14:paraId="3F836107" w14:textId="77777777" w:rsidR="00976305" w:rsidRPr="00976305" w:rsidRDefault="00976305" w:rsidP="00976305">
            <w:pPr>
              <w:rPr>
                <w:sz w:val="22"/>
                <w:szCs w:val="22"/>
              </w:rPr>
            </w:pPr>
            <w:r w:rsidRPr="00976305">
              <w:rPr>
                <w:sz w:val="22"/>
                <w:szCs w:val="22"/>
              </w:rPr>
              <w:t>2Θ range for data collection/°</w:t>
            </w:r>
          </w:p>
        </w:tc>
        <w:tc>
          <w:tcPr>
            <w:tcW w:w="0" w:type="auto"/>
            <w:noWrap/>
            <w:vAlign w:val="center"/>
            <w:hideMark/>
          </w:tcPr>
          <w:p w14:paraId="2E2E1F0A" w14:textId="77777777" w:rsidR="00976305" w:rsidRPr="00976305" w:rsidRDefault="00976305" w:rsidP="00976305">
            <w:pPr>
              <w:rPr>
                <w:sz w:val="22"/>
                <w:szCs w:val="22"/>
              </w:rPr>
            </w:pPr>
            <w:r w:rsidRPr="00976305">
              <w:rPr>
                <w:sz w:val="22"/>
                <w:szCs w:val="22"/>
              </w:rPr>
              <w:t>6.936 to 144.358</w:t>
            </w:r>
          </w:p>
        </w:tc>
      </w:tr>
      <w:tr w:rsidR="00976305" w:rsidRPr="00976305" w14:paraId="310AD474" w14:textId="77777777" w:rsidTr="00976305">
        <w:tc>
          <w:tcPr>
            <w:tcW w:w="0" w:type="auto"/>
            <w:noWrap/>
            <w:vAlign w:val="center"/>
            <w:hideMark/>
          </w:tcPr>
          <w:p w14:paraId="7C57B128" w14:textId="77777777" w:rsidR="00976305" w:rsidRPr="00976305" w:rsidRDefault="00976305" w:rsidP="00976305">
            <w:pPr>
              <w:rPr>
                <w:sz w:val="22"/>
                <w:szCs w:val="22"/>
              </w:rPr>
            </w:pPr>
            <w:r w:rsidRPr="00976305">
              <w:rPr>
                <w:sz w:val="22"/>
                <w:szCs w:val="22"/>
              </w:rPr>
              <w:t>Index ranges</w:t>
            </w:r>
          </w:p>
        </w:tc>
        <w:tc>
          <w:tcPr>
            <w:tcW w:w="0" w:type="auto"/>
            <w:noWrap/>
            <w:vAlign w:val="center"/>
            <w:hideMark/>
          </w:tcPr>
          <w:p w14:paraId="4B3450C1" w14:textId="77777777" w:rsidR="00976305" w:rsidRPr="00976305" w:rsidRDefault="00976305" w:rsidP="00976305">
            <w:pPr>
              <w:rPr>
                <w:sz w:val="22"/>
                <w:szCs w:val="22"/>
              </w:rPr>
            </w:pPr>
            <w:r w:rsidRPr="00976305">
              <w:rPr>
                <w:sz w:val="22"/>
                <w:szCs w:val="22"/>
              </w:rPr>
              <w:t>-14 ≤ h ≤ 14, -15 ≤ k ≤ 21, -23 ≤ l ≤ 23</w:t>
            </w:r>
          </w:p>
        </w:tc>
      </w:tr>
      <w:tr w:rsidR="00976305" w:rsidRPr="00976305" w14:paraId="48AFC54F" w14:textId="77777777" w:rsidTr="00976305">
        <w:tc>
          <w:tcPr>
            <w:tcW w:w="0" w:type="auto"/>
            <w:noWrap/>
            <w:vAlign w:val="center"/>
            <w:hideMark/>
          </w:tcPr>
          <w:p w14:paraId="078545E7" w14:textId="77777777" w:rsidR="00976305" w:rsidRPr="00976305" w:rsidRDefault="00976305" w:rsidP="00976305">
            <w:pPr>
              <w:rPr>
                <w:sz w:val="22"/>
                <w:szCs w:val="22"/>
              </w:rPr>
            </w:pPr>
            <w:r w:rsidRPr="00976305">
              <w:rPr>
                <w:sz w:val="22"/>
                <w:szCs w:val="22"/>
              </w:rPr>
              <w:t>Reflections collected</w:t>
            </w:r>
          </w:p>
        </w:tc>
        <w:tc>
          <w:tcPr>
            <w:tcW w:w="0" w:type="auto"/>
            <w:noWrap/>
            <w:vAlign w:val="center"/>
            <w:hideMark/>
          </w:tcPr>
          <w:p w14:paraId="1ED767A4" w14:textId="77777777" w:rsidR="00976305" w:rsidRPr="00976305" w:rsidRDefault="00976305" w:rsidP="00976305">
            <w:pPr>
              <w:rPr>
                <w:sz w:val="22"/>
                <w:szCs w:val="22"/>
              </w:rPr>
            </w:pPr>
            <w:r w:rsidRPr="00976305">
              <w:rPr>
                <w:sz w:val="22"/>
                <w:szCs w:val="22"/>
              </w:rPr>
              <w:t>31269</w:t>
            </w:r>
          </w:p>
        </w:tc>
      </w:tr>
      <w:tr w:rsidR="00976305" w:rsidRPr="00976305" w14:paraId="3DDD29FC" w14:textId="77777777" w:rsidTr="00976305">
        <w:tc>
          <w:tcPr>
            <w:tcW w:w="0" w:type="auto"/>
            <w:noWrap/>
            <w:vAlign w:val="center"/>
            <w:hideMark/>
          </w:tcPr>
          <w:p w14:paraId="1A315386" w14:textId="77777777" w:rsidR="00976305" w:rsidRPr="00976305" w:rsidRDefault="00976305" w:rsidP="00976305">
            <w:pPr>
              <w:rPr>
                <w:sz w:val="22"/>
                <w:szCs w:val="22"/>
              </w:rPr>
            </w:pPr>
            <w:r w:rsidRPr="00976305">
              <w:rPr>
                <w:sz w:val="22"/>
                <w:szCs w:val="22"/>
              </w:rPr>
              <w:t>Independent reflections</w:t>
            </w:r>
          </w:p>
        </w:tc>
        <w:tc>
          <w:tcPr>
            <w:tcW w:w="0" w:type="auto"/>
            <w:noWrap/>
            <w:vAlign w:val="center"/>
            <w:hideMark/>
          </w:tcPr>
          <w:p w14:paraId="715DFDC4" w14:textId="77777777" w:rsidR="00976305" w:rsidRPr="00976305" w:rsidRDefault="00976305" w:rsidP="00976305">
            <w:pPr>
              <w:rPr>
                <w:sz w:val="22"/>
                <w:szCs w:val="22"/>
              </w:rPr>
            </w:pPr>
            <w:r w:rsidRPr="00976305">
              <w:rPr>
                <w:sz w:val="22"/>
                <w:szCs w:val="22"/>
              </w:rPr>
              <w:t>7643 [R</w:t>
            </w:r>
            <w:r w:rsidRPr="00976305">
              <w:rPr>
                <w:sz w:val="22"/>
                <w:szCs w:val="22"/>
                <w:vertAlign w:val="subscript"/>
              </w:rPr>
              <w:t>int</w:t>
            </w:r>
            <w:r w:rsidRPr="00976305">
              <w:rPr>
                <w:sz w:val="22"/>
                <w:szCs w:val="22"/>
              </w:rPr>
              <w:t> = 0.0413, R</w:t>
            </w:r>
            <w:r w:rsidRPr="00976305">
              <w:rPr>
                <w:sz w:val="22"/>
                <w:szCs w:val="22"/>
                <w:vertAlign w:val="subscript"/>
              </w:rPr>
              <w:t>sigma</w:t>
            </w:r>
            <w:r w:rsidRPr="00976305">
              <w:rPr>
                <w:sz w:val="22"/>
                <w:szCs w:val="22"/>
              </w:rPr>
              <w:t> = 0.0398]</w:t>
            </w:r>
          </w:p>
        </w:tc>
      </w:tr>
      <w:tr w:rsidR="00976305" w:rsidRPr="00976305" w14:paraId="2D081D33" w14:textId="77777777" w:rsidTr="00976305">
        <w:tc>
          <w:tcPr>
            <w:tcW w:w="0" w:type="auto"/>
            <w:noWrap/>
            <w:vAlign w:val="center"/>
            <w:hideMark/>
          </w:tcPr>
          <w:p w14:paraId="68A08408" w14:textId="77777777" w:rsidR="00976305" w:rsidRPr="00976305" w:rsidRDefault="00976305" w:rsidP="00976305">
            <w:pPr>
              <w:rPr>
                <w:sz w:val="22"/>
                <w:szCs w:val="22"/>
              </w:rPr>
            </w:pPr>
            <w:r w:rsidRPr="00976305">
              <w:rPr>
                <w:sz w:val="22"/>
                <w:szCs w:val="22"/>
              </w:rPr>
              <w:t>Data/restraints/parameters</w:t>
            </w:r>
          </w:p>
        </w:tc>
        <w:tc>
          <w:tcPr>
            <w:tcW w:w="0" w:type="auto"/>
            <w:noWrap/>
            <w:vAlign w:val="center"/>
            <w:hideMark/>
          </w:tcPr>
          <w:p w14:paraId="70F61ECA" w14:textId="77777777" w:rsidR="00976305" w:rsidRPr="00976305" w:rsidRDefault="00976305" w:rsidP="00976305">
            <w:pPr>
              <w:rPr>
                <w:sz w:val="22"/>
                <w:szCs w:val="22"/>
              </w:rPr>
            </w:pPr>
            <w:r w:rsidRPr="00976305">
              <w:rPr>
                <w:sz w:val="22"/>
                <w:szCs w:val="22"/>
              </w:rPr>
              <w:t>7643/0/525</w:t>
            </w:r>
          </w:p>
        </w:tc>
      </w:tr>
      <w:tr w:rsidR="00976305" w:rsidRPr="00976305" w14:paraId="030F887E" w14:textId="77777777" w:rsidTr="00976305">
        <w:tc>
          <w:tcPr>
            <w:tcW w:w="0" w:type="auto"/>
            <w:noWrap/>
            <w:vAlign w:val="center"/>
            <w:hideMark/>
          </w:tcPr>
          <w:p w14:paraId="2B550412" w14:textId="77777777" w:rsidR="00976305" w:rsidRPr="00976305" w:rsidRDefault="00976305" w:rsidP="00976305">
            <w:pPr>
              <w:rPr>
                <w:sz w:val="22"/>
                <w:szCs w:val="22"/>
              </w:rPr>
            </w:pPr>
            <w:r w:rsidRPr="00976305">
              <w:rPr>
                <w:sz w:val="22"/>
                <w:szCs w:val="22"/>
              </w:rPr>
              <w:t>Goodness-of-fit on F</w:t>
            </w:r>
            <w:r w:rsidRPr="00976305">
              <w:rPr>
                <w:sz w:val="22"/>
                <w:szCs w:val="22"/>
                <w:vertAlign w:val="superscript"/>
              </w:rPr>
              <w:t>2</w:t>
            </w:r>
          </w:p>
        </w:tc>
        <w:tc>
          <w:tcPr>
            <w:tcW w:w="0" w:type="auto"/>
            <w:noWrap/>
            <w:vAlign w:val="center"/>
            <w:hideMark/>
          </w:tcPr>
          <w:p w14:paraId="7789F882" w14:textId="77777777" w:rsidR="00976305" w:rsidRPr="00976305" w:rsidRDefault="00976305" w:rsidP="00976305">
            <w:pPr>
              <w:rPr>
                <w:sz w:val="22"/>
                <w:szCs w:val="22"/>
              </w:rPr>
            </w:pPr>
            <w:r w:rsidRPr="00976305">
              <w:rPr>
                <w:sz w:val="22"/>
                <w:szCs w:val="22"/>
              </w:rPr>
              <w:t>1.074</w:t>
            </w:r>
          </w:p>
        </w:tc>
      </w:tr>
      <w:tr w:rsidR="00976305" w:rsidRPr="00976305" w14:paraId="4913D007" w14:textId="77777777" w:rsidTr="00976305">
        <w:tc>
          <w:tcPr>
            <w:tcW w:w="0" w:type="auto"/>
            <w:noWrap/>
            <w:vAlign w:val="center"/>
            <w:hideMark/>
          </w:tcPr>
          <w:p w14:paraId="05F40798" w14:textId="77777777" w:rsidR="00976305" w:rsidRPr="00976305" w:rsidRDefault="00976305" w:rsidP="00976305">
            <w:pPr>
              <w:rPr>
                <w:sz w:val="22"/>
                <w:szCs w:val="22"/>
              </w:rPr>
            </w:pPr>
            <w:r w:rsidRPr="00976305">
              <w:rPr>
                <w:sz w:val="22"/>
                <w:szCs w:val="22"/>
              </w:rPr>
              <w:t>Final R indexes [I&gt;=2σ (I)]</w:t>
            </w:r>
          </w:p>
        </w:tc>
        <w:tc>
          <w:tcPr>
            <w:tcW w:w="0" w:type="auto"/>
            <w:noWrap/>
            <w:vAlign w:val="center"/>
            <w:hideMark/>
          </w:tcPr>
          <w:p w14:paraId="7DD40013" w14:textId="77777777" w:rsidR="00976305" w:rsidRPr="00976305" w:rsidRDefault="00976305" w:rsidP="00976305">
            <w:pPr>
              <w:rPr>
                <w:sz w:val="22"/>
                <w:szCs w:val="22"/>
              </w:rPr>
            </w:pPr>
            <w:r w:rsidRPr="00976305">
              <w:rPr>
                <w:sz w:val="22"/>
                <w:szCs w:val="22"/>
              </w:rPr>
              <w:t>R</w:t>
            </w:r>
            <w:r w:rsidRPr="00976305">
              <w:rPr>
                <w:sz w:val="22"/>
                <w:szCs w:val="22"/>
                <w:vertAlign w:val="subscript"/>
              </w:rPr>
              <w:t>1</w:t>
            </w:r>
            <w:r w:rsidRPr="00976305">
              <w:rPr>
                <w:sz w:val="22"/>
                <w:szCs w:val="22"/>
              </w:rPr>
              <w:t> = 0.0323, wR</w:t>
            </w:r>
            <w:r w:rsidRPr="00976305">
              <w:rPr>
                <w:sz w:val="22"/>
                <w:szCs w:val="22"/>
                <w:vertAlign w:val="subscript"/>
              </w:rPr>
              <w:t>2</w:t>
            </w:r>
            <w:r w:rsidRPr="00976305">
              <w:rPr>
                <w:sz w:val="22"/>
                <w:szCs w:val="22"/>
              </w:rPr>
              <w:t> = 0.0892</w:t>
            </w:r>
          </w:p>
        </w:tc>
      </w:tr>
      <w:tr w:rsidR="00976305" w:rsidRPr="00976305" w14:paraId="4E258AA4" w14:textId="77777777" w:rsidTr="00976305">
        <w:tc>
          <w:tcPr>
            <w:tcW w:w="0" w:type="auto"/>
            <w:noWrap/>
            <w:vAlign w:val="center"/>
            <w:hideMark/>
          </w:tcPr>
          <w:p w14:paraId="18208645" w14:textId="77777777" w:rsidR="00976305" w:rsidRPr="00976305" w:rsidRDefault="00976305" w:rsidP="00976305">
            <w:pPr>
              <w:rPr>
                <w:sz w:val="22"/>
                <w:szCs w:val="22"/>
              </w:rPr>
            </w:pPr>
            <w:r w:rsidRPr="00976305">
              <w:rPr>
                <w:sz w:val="22"/>
                <w:szCs w:val="22"/>
              </w:rPr>
              <w:t>Final R indexes [all data]</w:t>
            </w:r>
          </w:p>
        </w:tc>
        <w:tc>
          <w:tcPr>
            <w:tcW w:w="0" w:type="auto"/>
            <w:noWrap/>
            <w:vAlign w:val="center"/>
            <w:hideMark/>
          </w:tcPr>
          <w:p w14:paraId="32CBC3DC" w14:textId="77777777" w:rsidR="00976305" w:rsidRPr="00976305" w:rsidRDefault="00976305" w:rsidP="00976305">
            <w:pPr>
              <w:rPr>
                <w:sz w:val="22"/>
                <w:szCs w:val="22"/>
              </w:rPr>
            </w:pPr>
            <w:r w:rsidRPr="00976305">
              <w:rPr>
                <w:sz w:val="22"/>
                <w:szCs w:val="22"/>
              </w:rPr>
              <w:t>R</w:t>
            </w:r>
            <w:r w:rsidRPr="00976305">
              <w:rPr>
                <w:sz w:val="22"/>
                <w:szCs w:val="22"/>
                <w:vertAlign w:val="subscript"/>
              </w:rPr>
              <w:t>1</w:t>
            </w:r>
            <w:r w:rsidRPr="00976305">
              <w:rPr>
                <w:sz w:val="22"/>
                <w:szCs w:val="22"/>
              </w:rPr>
              <w:t> = 0.0334, wR</w:t>
            </w:r>
            <w:r w:rsidRPr="00976305">
              <w:rPr>
                <w:sz w:val="22"/>
                <w:szCs w:val="22"/>
                <w:vertAlign w:val="subscript"/>
              </w:rPr>
              <w:t>2</w:t>
            </w:r>
            <w:r w:rsidRPr="00976305">
              <w:rPr>
                <w:sz w:val="22"/>
                <w:szCs w:val="22"/>
              </w:rPr>
              <w:t> = 0.0904</w:t>
            </w:r>
          </w:p>
        </w:tc>
      </w:tr>
      <w:tr w:rsidR="00976305" w:rsidRPr="00976305" w14:paraId="57A4EDE5" w14:textId="77777777" w:rsidTr="00976305">
        <w:tc>
          <w:tcPr>
            <w:tcW w:w="0" w:type="auto"/>
            <w:noWrap/>
            <w:vAlign w:val="center"/>
            <w:hideMark/>
          </w:tcPr>
          <w:p w14:paraId="11448681" w14:textId="77777777" w:rsidR="00976305" w:rsidRPr="00976305" w:rsidRDefault="00976305" w:rsidP="00976305">
            <w:pPr>
              <w:rPr>
                <w:sz w:val="22"/>
                <w:szCs w:val="22"/>
              </w:rPr>
            </w:pPr>
            <w:r w:rsidRPr="00976305">
              <w:rPr>
                <w:sz w:val="22"/>
                <w:szCs w:val="22"/>
              </w:rPr>
              <w:t>Largest diff. peak/hole / e Å</w:t>
            </w:r>
            <w:r w:rsidRPr="00976305">
              <w:rPr>
                <w:sz w:val="22"/>
                <w:szCs w:val="22"/>
                <w:vertAlign w:val="superscript"/>
              </w:rPr>
              <w:t>-3</w:t>
            </w:r>
          </w:p>
        </w:tc>
        <w:tc>
          <w:tcPr>
            <w:tcW w:w="0" w:type="auto"/>
            <w:noWrap/>
            <w:vAlign w:val="center"/>
            <w:hideMark/>
          </w:tcPr>
          <w:p w14:paraId="0CE8BCF0" w14:textId="77777777" w:rsidR="00976305" w:rsidRPr="00976305" w:rsidRDefault="00976305" w:rsidP="00976305">
            <w:pPr>
              <w:rPr>
                <w:sz w:val="22"/>
                <w:szCs w:val="22"/>
              </w:rPr>
            </w:pPr>
            <w:r w:rsidRPr="00976305">
              <w:rPr>
                <w:sz w:val="22"/>
                <w:szCs w:val="22"/>
              </w:rPr>
              <w:t>0.52/-0.58</w:t>
            </w:r>
          </w:p>
        </w:tc>
      </w:tr>
      <w:tr w:rsidR="00976305" w:rsidRPr="00976305" w14:paraId="31583533" w14:textId="77777777" w:rsidTr="00976305">
        <w:tc>
          <w:tcPr>
            <w:tcW w:w="0" w:type="auto"/>
            <w:noWrap/>
            <w:vAlign w:val="center"/>
            <w:hideMark/>
          </w:tcPr>
          <w:p w14:paraId="6D47588F" w14:textId="77777777" w:rsidR="00976305" w:rsidRPr="00976305" w:rsidRDefault="00976305" w:rsidP="00976305">
            <w:pPr>
              <w:rPr>
                <w:sz w:val="22"/>
                <w:szCs w:val="22"/>
              </w:rPr>
            </w:pPr>
            <w:r w:rsidRPr="00976305">
              <w:rPr>
                <w:sz w:val="22"/>
                <w:szCs w:val="22"/>
              </w:rPr>
              <w:t>Flack parameter</w:t>
            </w:r>
          </w:p>
        </w:tc>
        <w:tc>
          <w:tcPr>
            <w:tcW w:w="0" w:type="auto"/>
            <w:noWrap/>
            <w:vAlign w:val="center"/>
            <w:hideMark/>
          </w:tcPr>
          <w:p w14:paraId="651D5524" w14:textId="77777777" w:rsidR="00976305" w:rsidRPr="00976305" w:rsidRDefault="00976305" w:rsidP="00976305">
            <w:pPr>
              <w:rPr>
                <w:sz w:val="22"/>
                <w:szCs w:val="22"/>
              </w:rPr>
            </w:pPr>
            <w:r w:rsidRPr="00976305">
              <w:rPr>
                <w:sz w:val="22"/>
                <w:szCs w:val="22"/>
              </w:rPr>
              <w:t>0.019(4)</w:t>
            </w:r>
          </w:p>
        </w:tc>
      </w:tr>
    </w:tbl>
    <w:p w14:paraId="1FFDA751" w14:textId="77777777" w:rsidR="00976305" w:rsidRPr="00976305" w:rsidRDefault="00976305" w:rsidP="00976305">
      <w:pPr>
        <w:rPr>
          <w:color w:val="000000"/>
          <w:sz w:val="22"/>
          <w:szCs w:val="22"/>
        </w:rPr>
      </w:pPr>
      <w:r w:rsidRPr="00976305">
        <w:rPr>
          <w:color w:val="000000"/>
          <w:sz w:val="22"/>
          <w:szCs w:val="22"/>
        </w:rPr>
        <w:br w:type="textWrapping" w:clear="all"/>
      </w:r>
    </w:p>
    <w:p w14:paraId="61089455" w14:textId="3924D5E6" w:rsidR="00976305" w:rsidRPr="00976305" w:rsidRDefault="00976305" w:rsidP="00976305">
      <w:pPr>
        <w:spacing w:before="100" w:beforeAutospacing="1" w:after="100" w:afterAutospacing="1"/>
        <w:rPr>
          <w:color w:val="000000"/>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642"/>
        <w:gridCol w:w="2074"/>
        <w:gridCol w:w="2074"/>
        <w:gridCol w:w="2074"/>
        <w:gridCol w:w="1776"/>
      </w:tblGrid>
      <w:tr w:rsidR="00976305" w:rsidRPr="00976305" w14:paraId="336CD759" w14:textId="77777777" w:rsidTr="00976305">
        <w:tc>
          <w:tcPr>
            <w:tcW w:w="0" w:type="auto"/>
            <w:gridSpan w:val="5"/>
            <w:tcBorders>
              <w:top w:val="nil"/>
              <w:left w:val="nil"/>
              <w:bottom w:val="nil"/>
              <w:right w:val="nil"/>
            </w:tcBorders>
            <w:vAlign w:val="center"/>
            <w:hideMark/>
          </w:tcPr>
          <w:p w14:paraId="212F6CC7" w14:textId="77777777" w:rsidR="00976305" w:rsidRPr="00976305" w:rsidRDefault="00976305" w:rsidP="00976305">
            <w:pPr>
              <w:rPr>
                <w:b/>
                <w:bCs/>
                <w:sz w:val="22"/>
                <w:szCs w:val="22"/>
              </w:rPr>
            </w:pPr>
            <w:r w:rsidRPr="00976305">
              <w:rPr>
                <w:b/>
                <w:bCs/>
                <w:sz w:val="22"/>
                <w:szCs w:val="22"/>
              </w:rPr>
              <w:lastRenderedPageBreak/>
              <w:t>Table 2 Fractional Atomic Coordinates (×10</w:t>
            </w:r>
            <w:r w:rsidRPr="00976305">
              <w:rPr>
                <w:b/>
                <w:bCs/>
                <w:sz w:val="22"/>
                <w:szCs w:val="22"/>
                <w:vertAlign w:val="superscript"/>
              </w:rPr>
              <w:t>4</w:t>
            </w:r>
            <w:r w:rsidRPr="00976305">
              <w:rPr>
                <w:b/>
                <w:bCs/>
                <w:sz w:val="22"/>
                <w:szCs w:val="22"/>
              </w:rPr>
              <w:t>) and Equivalent Isotropic Displacement Parameters (Å</w:t>
            </w:r>
            <w:r w:rsidRPr="00976305">
              <w:rPr>
                <w:b/>
                <w:bCs/>
                <w:sz w:val="22"/>
                <w:szCs w:val="22"/>
                <w:vertAlign w:val="superscript"/>
              </w:rPr>
              <w:t>2</w:t>
            </w:r>
            <w:r w:rsidRPr="00976305">
              <w:rPr>
                <w:b/>
                <w:bCs/>
                <w:sz w:val="22"/>
                <w:szCs w:val="22"/>
              </w:rPr>
              <w:t>×10</w:t>
            </w:r>
            <w:r w:rsidRPr="00976305">
              <w:rPr>
                <w:b/>
                <w:bCs/>
                <w:sz w:val="22"/>
                <w:szCs w:val="22"/>
                <w:vertAlign w:val="superscript"/>
              </w:rPr>
              <w:t>3</w:t>
            </w:r>
            <w:r w:rsidRPr="00976305">
              <w:rPr>
                <w:b/>
                <w:bCs/>
                <w:sz w:val="22"/>
                <w:szCs w:val="22"/>
              </w:rPr>
              <w:t>) for DAC_253_L_0m_a. U</w:t>
            </w:r>
            <w:r w:rsidRPr="00976305">
              <w:rPr>
                <w:b/>
                <w:bCs/>
                <w:sz w:val="22"/>
                <w:szCs w:val="22"/>
                <w:vertAlign w:val="subscript"/>
              </w:rPr>
              <w:t>eq</w:t>
            </w:r>
            <w:r w:rsidRPr="00976305">
              <w:rPr>
                <w:b/>
                <w:bCs/>
                <w:sz w:val="22"/>
                <w:szCs w:val="22"/>
              </w:rPr>
              <w:t> is defined as 1/3 of of the trace of the orthogonalised U</w:t>
            </w:r>
            <w:r w:rsidRPr="00976305">
              <w:rPr>
                <w:b/>
                <w:bCs/>
                <w:sz w:val="22"/>
                <w:szCs w:val="22"/>
                <w:vertAlign w:val="subscript"/>
              </w:rPr>
              <w:t>IJ</w:t>
            </w:r>
            <w:r w:rsidRPr="00976305">
              <w:rPr>
                <w:b/>
                <w:bCs/>
                <w:sz w:val="22"/>
                <w:szCs w:val="22"/>
              </w:rPr>
              <w:t> tensor.</w:t>
            </w:r>
          </w:p>
        </w:tc>
      </w:tr>
      <w:tr w:rsidR="00976305" w:rsidRPr="00976305" w14:paraId="1F28CAEF" w14:textId="77777777" w:rsidTr="00976305">
        <w:tc>
          <w:tcPr>
            <w:tcW w:w="0" w:type="auto"/>
            <w:vAlign w:val="center"/>
            <w:hideMark/>
          </w:tcPr>
          <w:p w14:paraId="718E4EFD" w14:textId="77777777" w:rsidR="00976305" w:rsidRPr="00976305" w:rsidRDefault="00976305" w:rsidP="00976305">
            <w:pPr>
              <w:jc w:val="center"/>
              <w:rPr>
                <w:b/>
                <w:bCs/>
                <w:sz w:val="22"/>
                <w:szCs w:val="22"/>
              </w:rPr>
            </w:pPr>
            <w:r w:rsidRPr="00976305">
              <w:rPr>
                <w:b/>
                <w:bCs/>
                <w:sz w:val="22"/>
                <w:szCs w:val="22"/>
              </w:rPr>
              <w:t>Atom</w:t>
            </w:r>
          </w:p>
        </w:tc>
        <w:tc>
          <w:tcPr>
            <w:tcW w:w="0" w:type="auto"/>
            <w:vAlign w:val="center"/>
            <w:hideMark/>
          </w:tcPr>
          <w:p w14:paraId="7B79420F" w14:textId="77777777" w:rsidR="00976305" w:rsidRPr="00976305" w:rsidRDefault="00976305" w:rsidP="00976305">
            <w:pPr>
              <w:jc w:val="center"/>
              <w:rPr>
                <w:b/>
                <w:bCs/>
                <w:sz w:val="22"/>
                <w:szCs w:val="22"/>
              </w:rPr>
            </w:pPr>
            <w:r w:rsidRPr="00976305">
              <w:rPr>
                <w:b/>
                <w:bCs/>
                <w:i/>
                <w:iCs/>
                <w:sz w:val="22"/>
                <w:szCs w:val="22"/>
              </w:rPr>
              <w:t>x</w:t>
            </w:r>
          </w:p>
        </w:tc>
        <w:tc>
          <w:tcPr>
            <w:tcW w:w="0" w:type="auto"/>
            <w:vAlign w:val="center"/>
            <w:hideMark/>
          </w:tcPr>
          <w:p w14:paraId="75E826EB" w14:textId="77777777" w:rsidR="00976305" w:rsidRPr="00976305" w:rsidRDefault="00976305" w:rsidP="00976305">
            <w:pPr>
              <w:jc w:val="center"/>
              <w:rPr>
                <w:b/>
                <w:bCs/>
                <w:sz w:val="22"/>
                <w:szCs w:val="22"/>
              </w:rPr>
            </w:pPr>
            <w:r w:rsidRPr="00976305">
              <w:rPr>
                <w:b/>
                <w:bCs/>
                <w:i/>
                <w:iCs/>
                <w:sz w:val="22"/>
                <w:szCs w:val="22"/>
              </w:rPr>
              <w:t>y</w:t>
            </w:r>
          </w:p>
        </w:tc>
        <w:tc>
          <w:tcPr>
            <w:tcW w:w="0" w:type="auto"/>
            <w:vAlign w:val="center"/>
            <w:hideMark/>
          </w:tcPr>
          <w:p w14:paraId="6629EDBF" w14:textId="77777777" w:rsidR="00976305" w:rsidRPr="00976305" w:rsidRDefault="00976305" w:rsidP="00976305">
            <w:pPr>
              <w:jc w:val="center"/>
              <w:rPr>
                <w:b/>
                <w:bCs/>
                <w:sz w:val="22"/>
                <w:szCs w:val="22"/>
              </w:rPr>
            </w:pPr>
            <w:r w:rsidRPr="00976305">
              <w:rPr>
                <w:b/>
                <w:bCs/>
                <w:i/>
                <w:iCs/>
                <w:sz w:val="22"/>
                <w:szCs w:val="22"/>
              </w:rPr>
              <w:t>z</w:t>
            </w:r>
          </w:p>
        </w:tc>
        <w:tc>
          <w:tcPr>
            <w:tcW w:w="0" w:type="auto"/>
            <w:vAlign w:val="center"/>
            <w:hideMark/>
          </w:tcPr>
          <w:p w14:paraId="71929346" w14:textId="77777777" w:rsidR="00976305" w:rsidRPr="00976305" w:rsidRDefault="00976305" w:rsidP="00976305">
            <w:pPr>
              <w:jc w:val="center"/>
              <w:rPr>
                <w:b/>
                <w:bCs/>
                <w:sz w:val="22"/>
                <w:szCs w:val="22"/>
              </w:rPr>
            </w:pPr>
            <w:r w:rsidRPr="00976305">
              <w:rPr>
                <w:b/>
                <w:bCs/>
                <w:sz w:val="22"/>
                <w:szCs w:val="22"/>
              </w:rPr>
              <w:t>U(eq)</w:t>
            </w:r>
          </w:p>
        </w:tc>
      </w:tr>
      <w:tr w:rsidR="00976305" w:rsidRPr="00976305" w14:paraId="5CD0A863" w14:textId="77777777" w:rsidTr="005D6DC1">
        <w:tc>
          <w:tcPr>
            <w:tcW w:w="0" w:type="auto"/>
            <w:noWrap/>
            <w:vAlign w:val="center"/>
            <w:hideMark/>
          </w:tcPr>
          <w:p w14:paraId="7AFDF8E1" w14:textId="77777777" w:rsidR="00976305" w:rsidRPr="00976305" w:rsidRDefault="00976305" w:rsidP="00976305">
            <w:pPr>
              <w:rPr>
                <w:sz w:val="22"/>
                <w:szCs w:val="22"/>
              </w:rPr>
            </w:pPr>
            <w:r w:rsidRPr="00976305">
              <w:rPr>
                <w:sz w:val="22"/>
                <w:szCs w:val="22"/>
              </w:rPr>
              <w:t>S001</w:t>
            </w:r>
          </w:p>
        </w:tc>
        <w:tc>
          <w:tcPr>
            <w:tcW w:w="2085" w:type="dxa"/>
            <w:vAlign w:val="center"/>
            <w:hideMark/>
          </w:tcPr>
          <w:p w14:paraId="7C41C991" w14:textId="77777777" w:rsidR="00976305" w:rsidRPr="00976305" w:rsidRDefault="00976305" w:rsidP="00976305">
            <w:pPr>
              <w:jc w:val="right"/>
              <w:rPr>
                <w:sz w:val="22"/>
                <w:szCs w:val="22"/>
              </w:rPr>
            </w:pPr>
            <w:r w:rsidRPr="00976305">
              <w:rPr>
                <w:sz w:val="22"/>
                <w:szCs w:val="22"/>
              </w:rPr>
              <w:t>7740.4(6)</w:t>
            </w:r>
          </w:p>
        </w:tc>
        <w:tc>
          <w:tcPr>
            <w:tcW w:w="2085" w:type="dxa"/>
            <w:vAlign w:val="center"/>
            <w:hideMark/>
          </w:tcPr>
          <w:p w14:paraId="02DECD5F" w14:textId="77777777" w:rsidR="00976305" w:rsidRPr="00976305" w:rsidRDefault="00976305" w:rsidP="00976305">
            <w:pPr>
              <w:jc w:val="right"/>
              <w:rPr>
                <w:sz w:val="22"/>
                <w:szCs w:val="22"/>
              </w:rPr>
            </w:pPr>
            <w:r w:rsidRPr="00976305">
              <w:rPr>
                <w:sz w:val="22"/>
                <w:szCs w:val="22"/>
              </w:rPr>
              <w:t>473.6(3)</w:t>
            </w:r>
          </w:p>
        </w:tc>
        <w:tc>
          <w:tcPr>
            <w:tcW w:w="2085" w:type="dxa"/>
            <w:vAlign w:val="center"/>
            <w:hideMark/>
          </w:tcPr>
          <w:p w14:paraId="38795535" w14:textId="77777777" w:rsidR="00976305" w:rsidRPr="00976305" w:rsidRDefault="00976305" w:rsidP="00976305">
            <w:pPr>
              <w:jc w:val="right"/>
              <w:rPr>
                <w:sz w:val="22"/>
                <w:szCs w:val="22"/>
              </w:rPr>
            </w:pPr>
            <w:r w:rsidRPr="00976305">
              <w:rPr>
                <w:sz w:val="22"/>
                <w:szCs w:val="22"/>
              </w:rPr>
              <w:t>4316.3(3)</w:t>
            </w:r>
          </w:p>
        </w:tc>
        <w:tc>
          <w:tcPr>
            <w:tcW w:w="1743" w:type="dxa"/>
            <w:vAlign w:val="center"/>
            <w:hideMark/>
          </w:tcPr>
          <w:p w14:paraId="21C6A5BB" w14:textId="77777777" w:rsidR="00976305" w:rsidRPr="00976305" w:rsidRDefault="00976305" w:rsidP="00976305">
            <w:pPr>
              <w:jc w:val="right"/>
              <w:rPr>
                <w:sz w:val="22"/>
                <w:szCs w:val="22"/>
              </w:rPr>
            </w:pPr>
            <w:r w:rsidRPr="00976305">
              <w:rPr>
                <w:sz w:val="22"/>
                <w:szCs w:val="22"/>
              </w:rPr>
              <w:t>18.00(14)</w:t>
            </w:r>
          </w:p>
        </w:tc>
      </w:tr>
      <w:tr w:rsidR="00976305" w:rsidRPr="00976305" w14:paraId="0005B856" w14:textId="77777777" w:rsidTr="005D6DC1">
        <w:tc>
          <w:tcPr>
            <w:tcW w:w="0" w:type="auto"/>
            <w:noWrap/>
            <w:vAlign w:val="center"/>
            <w:hideMark/>
          </w:tcPr>
          <w:p w14:paraId="4BD8B34F" w14:textId="77777777" w:rsidR="00976305" w:rsidRPr="00976305" w:rsidRDefault="00976305" w:rsidP="00976305">
            <w:pPr>
              <w:rPr>
                <w:sz w:val="22"/>
                <w:szCs w:val="22"/>
              </w:rPr>
            </w:pPr>
            <w:r w:rsidRPr="00976305">
              <w:rPr>
                <w:sz w:val="22"/>
                <w:szCs w:val="22"/>
              </w:rPr>
              <w:t>S002</w:t>
            </w:r>
          </w:p>
        </w:tc>
        <w:tc>
          <w:tcPr>
            <w:tcW w:w="2085" w:type="dxa"/>
            <w:vAlign w:val="center"/>
            <w:hideMark/>
          </w:tcPr>
          <w:p w14:paraId="5363B344" w14:textId="77777777" w:rsidR="00976305" w:rsidRPr="00976305" w:rsidRDefault="00976305" w:rsidP="00976305">
            <w:pPr>
              <w:jc w:val="right"/>
              <w:rPr>
                <w:sz w:val="22"/>
                <w:szCs w:val="22"/>
              </w:rPr>
            </w:pPr>
            <w:r w:rsidRPr="00976305">
              <w:rPr>
                <w:sz w:val="22"/>
                <w:szCs w:val="22"/>
              </w:rPr>
              <w:t>1642.6(6)</w:t>
            </w:r>
          </w:p>
        </w:tc>
        <w:tc>
          <w:tcPr>
            <w:tcW w:w="2085" w:type="dxa"/>
            <w:vAlign w:val="center"/>
            <w:hideMark/>
          </w:tcPr>
          <w:p w14:paraId="32E1222D" w14:textId="77777777" w:rsidR="00976305" w:rsidRPr="00976305" w:rsidRDefault="00976305" w:rsidP="00976305">
            <w:pPr>
              <w:jc w:val="right"/>
              <w:rPr>
                <w:sz w:val="22"/>
                <w:szCs w:val="22"/>
              </w:rPr>
            </w:pPr>
            <w:r w:rsidRPr="00976305">
              <w:rPr>
                <w:sz w:val="22"/>
                <w:szCs w:val="22"/>
              </w:rPr>
              <w:t>2531.6(3)</w:t>
            </w:r>
          </w:p>
        </w:tc>
        <w:tc>
          <w:tcPr>
            <w:tcW w:w="2085" w:type="dxa"/>
            <w:vAlign w:val="center"/>
            <w:hideMark/>
          </w:tcPr>
          <w:p w14:paraId="01E8F676" w14:textId="77777777" w:rsidR="00976305" w:rsidRPr="00976305" w:rsidRDefault="00976305" w:rsidP="00976305">
            <w:pPr>
              <w:jc w:val="right"/>
              <w:rPr>
                <w:sz w:val="22"/>
                <w:szCs w:val="22"/>
              </w:rPr>
            </w:pPr>
            <w:r w:rsidRPr="00976305">
              <w:rPr>
                <w:sz w:val="22"/>
                <w:szCs w:val="22"/>
              </w:rPr>
              <w:t>1163.9(3)</w:t>
            </w:r>
          </w:p>
        </w:tc>
        <w:tc>
          <w:tcPr>
            <w:tcW w:w="1743" w:type="dxa"/>
            <w:vAlign w:val="center"/>
            <w:hideMark/>
          </w:tcPr>
          <w:p w14:paraId="6143C5BC" w14:textId="77777777" w:rsidR="00976305" w:rsidRPr="00976305" w:rsidRDefault="00976305" w:rsidP="00976305">
            <w:pPr>
              <w:jc w:val="right"/>
              <w:rPr>
                <w:sz w:val="22"/>
                <w:szCs w:val="22"/>
              </w:rPr>
            </w:pPr>
            <w:r w:rsidRPr="00976305">
              <w:rPr>
                <w:sz w:val="22"/>
                <w:szCs w:val="22"/>
              </w:rPr>
              <w:t>20.46(15)</w:t>
            </w:r>
          </w:p>
        </w:tc>
      </w:tr>
      <w:tr w:rsidR="00976305" w:rsidRPr="00976305" w14:paraId="520AF0E0" w14:textId="77777777" w:rsidTr="005D6DC1">
        <w:tc>
          <w:tcPr>
            <w:tcW w:w="0" w:type="auto"/>
            <w:noWrap/>
            <w:vAlign w:val="center"/>
            <w:hideMark/>
          </w:tcPr>
          <w:p w14:paraId="767D6918" w14:textId="77777777" w:rsidR="00976305" w:rsidRPr="00976305" w:rsidRDefault="00976305" w:rsidP="00976305">
            <w:pPr>
              <w:rPr>
                <w:sz w:val="22"/>
                <w:szCs w:val="22"/>
              </w:rPr>
            </w:pPr>
            <w:r w:rsidRPr="00976305">
              <w:rPr>
                <w:sz w:val="22"/>
                <w:szCs w:val="22"/>
              </w:rPr>
              <w:t>S003</w:t>
            </w:r>
          </w:p>
        </w:tc>
        <w:tc>
          <w:tcPr>
            <w:tcW w:w="2085" w:type="dxa"/>
            <w:vAlign w:val="center"/>
            <w:hideMark/>
          </w:tcPr>
          <w:p w14:paraId="4435C437" w14:textId="77777777" w:rsidR="00976305" w:rsidRPr="00976305" w:rsidRDefault="00976305" w:rsidP="00976305">
            <w:pPr>
              <w:jc w:val="right"/>
              <w:rPr>
                <w:sz w:val="22"/>
                <w:szCs w:val="22"/>
              </w:rPr>
            </w:pPr>
            <w:r w:rsidRPr="00976305">
              <w:rPr>
                <w:sz w:val="22"/>
                <w:szCs w:val="22"/>
              </w:rPr>
              <w:t>8346.7(6)</w:t>
            </w:r>
          </w:p>
        </w:tc>
        <w:tc>
          <w:tcPr>
            <w:tcW w:w="2085" w:type="dxa"/>
            <w:vAlign w:val="center"/>
            <w:hideMark/>
          </w:tcPr>
          <w:p w14:paraId="5DB55B67" w14:textId="77777777" w:rsidR="00976305" w:rsidRPr="00976305" w:rsidRDefault="00976305" w:rsidP="00976305">
            <w:pPr>
              <w:jc w:val="right"/>
              <w:rPr>
                <w:sz w:val="22"/>
                <w:szCs w:val="22"/>
              </w:rPr>
            </w:pPr>
            <w:r w:rsidRPr="00976305">
              <w:rPr>
                <w:sz w:val="22"/>
                <w:szCs w:val="22"/>
              </w:rPr>
              <w:t>3866.4(3)</w:t>
            </w:r>
          </w:p>
        </w:tc>
        <w:tc>
          <w:tcPr>
            <w:tcW w:w="2085" w:type="dxa"/>
            <w:vAlign w:val="center"/>
            <w:hideMark/>
          </w:tcPr>
          <w:p w14:paraId="11806E10" w14:textId="77777777" w:rsidR="00976305" w:rsidRPr="00976305" w:rsidRDefault="00976305" w:rsidP="00976305">
            <w:pPr>
              <w:jc w:val="right"/>
              <w:rPr>
                <w:sz w:val="22"/>
                <w:szCs w:val="22"/>
              </w:rPr>
            </w:pPr>
            <w:r w:rsidRPr="00976305">
              <w:rPr>
                <w:sz w:val="22"/>
                <w:szCs w:val="22"/>
              </w:rPr>
              <w:t>3997.7(3)</w:t>
            </w:r>
          </w:p>
        </w:tc>
        <w:tc>
          <w:tcPr>
            <w:tcW w:w="1743" w:type="dxa"/>
            <w:vAlign w:val="center"/>
            <w:hideMark/>
          </w:tcPr>
          <w:p w14:paraId="070B2805" w14:textId="77777777" w:rsidR="00976305" w:rsidRPr="00976305" w:rsidRDefault="00976305" w:rsidP="00976305">
            <w:pPr>
              <w:jc w:val="right"/>
              <w:rPr>
                <w:sz w:val="22"/>
                <w:szCs w:val="22"/>
              </w:rPr>
            </w:pPr>
            <w:r w:rsidRPr="00976305">
              <w:rPr>
                <w:sz w:val="22"/>
                <w:szCs w:val="22"/>
              </w:rPr>
              <w:t>21.17(15)</w:t>
            </w:r>
          </w:p>
        </w:tc>
      </w:tr>
      <w:tr w:rsidR="00976305" w:rsidRPr="00976305" w14:paraId="070B96FF" w14:textId="77777777" w:rsidTr="005D6DC1">
        <w:tc>
          <w:tcPr>
            <w:tcW w:w="0" w:type="auto"/>
            <w:noWrap/>
            <w:vAlign w:val="center"/>
            <w:hideMark/>
          </w:tcPr>
          <w:p w14:paraId="08C7AFE6" w14:textId="77777777" w:rsidR="00976305" w:rsidRPr="00976305" w:rsidRDefault="00976305" w:rsidP="00976305">
            <w:pPr>
              <w:rPr>
                <w:sz w:val="22"/>
                <w:szCs w:val="22"/>
              </w:rPr>
            </w:pPr>
            <w:r w:rsidRPr="00976305">
              <w:rPr>
                <w:sz w:val="22"/>
                <w:szCs w:val="22"/>
              </w:rPr>
              <w:t>O004</w:t>
            </w:r>
          </w:p>
        </w:tc>
        <w:tc>
          <w:tcPr>
            <w:tcW w:w="2085" w:type="dxa"/>
            <w:vAlign w:val="center"/>
            <w:hideMark/>
          </w:tcPr>
          <w:p w14:paraId="6FB3BAF5" w14:textId="77777777" w:rsidR="00976305" w:rsidRPr="00976305" w:rsidRDefault="00976305" w:rsidP="00976305">
            <w:pPr>
              <w:jc w:val="right"/>
              <w:rPr>
                <w:sz w:val="22"/>
                <w:szCs w:val="22"/>
              </w:rPr>
            </w:pPr>
            <w:r w:rsidRPr="00976305">
              <w:rPr>
                <w:sz w:val="22"/>
                <w:szCs w:val="22"/>
              </w:rPr>
              <w:t>3647.1(17)</w:t>
            </w:r>
          </w:p>
        </w:tc>
        <w:tc>
          <w:tcPr>
            <w:tcW w:w="2085" w:type="dxa"/>
            <w:vAlign w:val="center"/>
            <w:hideMark/>
          </w:tcPr>
          <w:p w14:paraId="5D182FE1" w14:textId="77777777" w:rsidR="00976305" w:rsidRPr="00976305" w:rsidRDefault="00976305" w:rsidP="00976305">
            <w:pPr>
              <w:jc w:val="right"/>
              <w:rPr>
                <w:sz w:val="22"/>
                <w:szCs w:val="22"/>
              </w:rPr>
            </w:pPr>
            <w:r w:rsidRPr="00976305">
              <w:rPr>
                <w:sz w:val="22"/>
                <w:szCs w:val="22"/>
              </w:rPr>
              <w:t>6542.5(9)</w:t>
            </w:r>
          </w:p>
        </w:tc>
        <w:tc>
          <w:tcPr>
            <w:tcW w:w="2085" w:type="dxa"/>
            <w:vAlign w:val="center"/>
            <w:hideMark/>
          </w:tcPr>
          <w:p w14:paraId="03F1B3B8" w14:textId="77777777" w:rsidR="00976305" w:rsidRPr="00976305" w:rsidRDefault="00976305" w:rsidP="00976305">
            <w:pPr>
              <w:jc w:val="right"/>
              <w:rPr>
                <w:sz w:val="22"/>
                <w:szCs w:val="22"/>
              </w:rPr>
            </w:pPr>
            <w:r w:rsidRPr="00976305">
              <w:rPr>
                <w:sz w:val="22"/>
                <w:szCs w:val="22"/>
              </w:rPr>
              <w:t>3763.4(10)</w:t>
            </w:r>
          </w:p>
        </w:tc>
        <w:tc>
          <w:tcPr>
            <w:tcW w:w="1743" w:type="dxa"/>
            <w:vAlign w:val="center"/>
            <w:hideMark/>
          </w:tcPr>
          <w:p w14:paraId="6A883950" w14:textId="77777777" w:rsidR="00976305" w:rsidRPr="00976305" w:rsidRDefault="00976305" w:rsidP="00976305">
            <w:pPr>
              <w:jc w:val="right"/>
              <w:rPr>
                <w:sz w:val="22"/>
                <w:szCs w:val="22"/>
              </w:rPr>
            </w:pPr>
            <w:r w:rsidRPr="00976305">
              <w:rPr>
                <w:sz w:val="22"/>
                <w:szCs w:val="22"/>
              </w:rPr>
              <w:t>21.0(4)</w:t>
            </w:r>
          </w:p>
        </w:tc>
      </w:tr>
      <w:tr w:rsidR="00976305" w:rsidRPr="00976305" w14:paraId="28A178D1" w14:textId="77777777" w:rsidTr="005D6DC1">
        <w:tc>
          <w:tcPr>
            <w:tcW w:w="0" w:type="auto"/>
            <w:noWrap/>
            <w:vAlign w:val="center"/>
            <w:hideMark/>
          </w:tcPr>
          <w:p w14:paraId="62AC5B73" w14:textId="77777777" w:rsidR="00976305" w:rsidRPr="00976305" w:rsidRDefault="00976305" w:rsidP="00976305">
            <w:pPr>
              <w:rPr>
                <w:sz w:val="22"/>
                <w:szCs w:val="22"/>
              </w:rPr>
            </w:pPr>
            <w:r w:rsidRPr="00976305">
              <w:rPr>
                <w:sz w:val="22"/>
                <w:szCs w:val="22"/>
              </w:rPr>
              <w:t>O005</w:t>
            </w:r>
          </w:p>
        </w:tc>
        <w:tc>
          <w:tcPr>
            <w:tcW w:w="2085" w:type="dxa"/>
            <w:vAlign w:val="center"/>
            <w:hideMark/>
          </w:tcPr>
          <w:p w14:paraId="093D2811" w14:textId="77777777" w:rsidR="00976305" w:rsidRPr="00976305" w:rsidRDefault="00976305" w:rsidP="00976305">
            <w:pPr>
              <w:jc w:val="right"/>
              <w:rPr>
                <w:sz w:val="22"/>
                <w:szCs w:val="22"/>
              </w:rPr>
            </w:pPr>
            <w:r w:rsidRPr="00976305">
              <w:rPr>
                <w:sz w:val="22"/>
                <w:szCs w:val="22"/>
              </w:rPr>
              <w:t>6205.1(18)</w:t>
            </w:r>
          </w:p>
        </w:tc>
        <w:tc>
          <w:tcPr>
            <w:tcW w:w="2085" w:type="dxa"/>
            <w:vAlign w:val="center"/>
            <w:hideMark/>
          </w:tcPr>
          <w:p w14:paraId="0A36CD20" w14:textId="77777777" w:rsidR="00976305" w:rsidRPr="00976305" w:rsidRDefault="00976305" w:rsidP="00976305">
            <w:pPr>
              <w:jc w:val="right"/>
              <w:rPr>
                <w:sz w:val="22"/>
                <w:szCs w:val="22"/>
              </w:rPr>
            </w:pPr>
            <w:r w:rsidRPr="00976305">
              <w:rPr>
                <w:sz w:val="22"/>
                <w:szCs w:val="22"/>
              </w:rPr>
              <w:t>4810.1(10)</w:t>
            </w:r>
          </w:p>
        </w:tc>
        <w:tc>
          <w:tcPr>
            <w:tcW w:w="2085" w:type="dxa"/>
            <w:vAlign w:val="center"/>
            <w:hideMark/>
          </w:tcPr>
          <w:p w14:paraId="7367F9E5" w14:textId="77777777" w:rsidR="00976305" w:rsidRPr="00976305" w:rsidRDefault="00976305" w:rsidP="00976305">
            <w:pPr>
              <w:jc w:val="right"/>
              <w:rPr>
                <w:sz w:val="22"/>
                <w:szCs w:val="22"/>
              </w:rPr>
            </w:pPr>
            <w:r w:rsidRPr="00976305">
              <w:rPr>
                <w:sz w:val="22"/>
                <w:szCs w:val="22"/>
              </w:rPr>
              <w:t>861.0(10)</w:t>
            </w:r>
          </w:p>
        </w:tc>
        <w:tc>
          <w:tcPr>
            <w:tcW w:w="1743" w:type="dxa"/>
            <w:vAlign w:val="center"/>
            <w:hideMark/>
          </w:tcPr>
          <w:p w14:paraId="76EACC03" w14:textId="77777777" w:rsidR="00976305" w:rsidRPr="00976305" w:rsidRDefault="00976305" w:rsidP="00976305">
            <w:pPr>
              <w:jc w:val="right"/>
              <w:rPr>
                <w:sz w:val="22"/>
                <w:szCs w:val="22"/>
              </w:rPr>
            </w:pPr>
            <w:r w:rsidRPr="00976305">
              <w:rPr>
                <w:sz w:val="22"/>
                <w:szCs w:val="22"/>
              </w:rPr>
              <w:t>25.2(4)</w:t>
            </w:r>
          </w:p>
        </w:tc>
      </w:tr>
      <w:tr w:rsidR="00976305" w:rsidRPr="00976305" w14:paraId="2A130B24" w14:textId="77777777" w:rsidTr="005D6DC1">
        <w:tc>
          <w:tcPr>
            <w:tcW w:w="0" w:type="auto"/>
            <w:noWrap/>
            <w:vAlign w:val="center"/>
            <w:hideMark/>
          </w:tcPr>
          <w:p w14:paraId="55A4A8CA" w14:textId="77777777" w:rsidR="00976305" w:rsidRPr="00976305" w:rsidRDefault="00976305" w:rsidP="00976305">
            <w:pPr>
              <w:rPr>
                <w:sz w:val="22"/>
                <w:szCs w:val="22"/>
              </w:rPr>
            </w:pPr>
            <w:r w:rsidRPr="00976305">
              <w:rPr>
                <w:sz w:val="22"/>
                <w:szCs w:val="22"/>
              </w:rPr>
              <w:t>O006</w:t>
            </w:r>
          </w:p>
        </w:tc>
        <w:tc>
          <w:tcPr>
            <w:tcW w:w="2085" w:type="dxa"/>
            <w:vAlign w:val="center"/>
            <w:hideMark/>
          </w:tcPr>
          <w:p w14:paraId="28EC366F" w14:textId="77777777" w:rsidR="00976305" w:rsidRPr="00976305" w:rsidRDefault="00976305" w:rsidP="00976305">
            <w:pPr>
              <w:jc w:val="right"/>
              <w:rPr>
                <w:sz w:val="22"/>
                <w:szCs w:val="22"/>
              </w:rPr>
            </w:pPr>
            <w:r w:rsidRPr="00976305">
              <w:rPr>
                <w:sz w:val="22"/>
                <w:szCs w:val="22"/>
              </w:rPr>
              <w:t>3568(2)</w:t>
            </w:r>
          </w:p>
        </w:tc>
        <w:tc>
          <w:tcPr>
            <w:tcW w:w="2085" w:type="dxa"/>
            <w:vAlign w:val="center"/>
            <w:hideMark/>
          </w:tcPr>
          <w:p w14:paraId="08F10D21" w14:textId="77777777" w:rsidR="00976305" w:rsidRPr="00976305" w:rsidRDefault="00976305" w:rsidP="00976305">
            <w:pPr>
              <w:jc w:val="right"/>
              <w:rPr>
                <w:sz w:val="22"/>
                <w:szCs w:val="22"/>
              </w:rPr>
            </w:pPr>
            <w:r w:rsidRPr="00976305">
              <w:rPr>
                <w:sz w:val="22"/>
                <w:szCs w:val="22"/>
              </w:rPr>
              <w:t>3428.5(10)</w:t>
            </w:r>
          </w:p>
        </w:tc>
        <w:tc>
          <w:tcPr>
            <w:tcW w:w="2085" w:type="dxa"/>
            <w:vAlign w:val="center"/>
            <w:hideMark/>
          </w:tcPr>
          <w:p w14:paraId="2291656F" w14:textId="77777777" w:rsidR="00976305" w:rsidRPr="00976305" w:rsidRDefault="00976305" w:rsidP="00976305">
            <w:pPr>
              <w:jc w:val="right"/>
              <w:rPr>
                <w:sz w:val="22"/>
                <w:szCs w:val="22"/>
              </w:rPr>
            </w:pPr>
            <w:r w:rsidRPr="00976305">
              <w:rPr>
                <w:sz w:val="22"/>
                <w:szCs w:val="22"/>
              </w:rPr>
              <w:t>3886.8(10)</w:t>
            </w:r>
          </w:p>
        </w:tc>
        <w:tc>
          <w:tcPr>
            <w:tcW w:w="1743" w:type="dxa"/>
            <w:vAlign w:val="center"/>
            <w:hideMark/>
          </w:tcPr>
          <w:p w14:paraId="3EED20E0" w14:textId="77777777" w:rsidR="00976305" w:rsidRPr="00976305" w:rsidRDefault="00976305" w:rsidP="00976305">
            <w:pPr>
              <w:jc w:val="right"/>
              <w:rPr>
                <w:sz w:val="22"/>
                <w:szCs w:val="22"/>
              </w:rPr>
            </w:pPr>
            <w:r w:rsidRPr="00976305">
              <w:rPr>
                <w:sz w:val="22"/>
                <w:szCs w:val="22"/>
              </w:rPr>
              <w:t>27.5(5)</w:t>
            </w:r>
          </w:p>
        </w:tc>
      </w:tr>
      <w:tr w:rsidR="00976305" w:rsidRPr="00976305" w14:paraId="5B907A5A" w14:textId="77777777" w:rsidTr="005D6DC1">
        <w:tc>
          <w:tcPr>
            <w:tcW w:w="0" w:type="auto"/>
            <w:noWrap/>
            <w:vAlign w:val="center"/>
            <w:hideMark/>
          </w:tcPr>
          <w:p w14:paraId="379F2EC8" w14:textId="77777777" w:rsidR="00976305" w:rsidRPr="00976305" w:rsidRDefault="00976305" w:rsidP="00976305">
            <w:pPr>
              <w:rPr>
                <w:sz w:val="22"/>
                <w:szCs w:val="22"/>
              </w:rPr>
            </w:pPr>
            <w:r w:rsidRPr="00976305">
              <w:rPr>
                <w:sz w:val="22"/>
                <w:szCs w:val="22"/>
              </w:rPr>
              <w:t>O007</w:t>
            </w:r>
          </w:p>
        </w:tc>
        <w:tc>
          <w:tcPr>
            <w:tcW w:w="2085" w:type="dxa"/>
            <w:vAlign w:val="center"/>
            <w:hideMark/>
          </w:tcPr>
          <w:p w14:paraId="70D28C2A" w14:textId="77777777" w:rsidR="00976305" w:rsidRPr="00976305" w:rsidRDefault="00976305" w:rsidP="00976305">
            <w:pPr>
              <w:jc w:val="right"/>
              <w:rPr>
                <w:sz w:val="22"/>
                <w:szCs w:val="22"/>
              </w:rPr>
            </w:pPr>
            <w:r w:rsidRPr="00976305">
              <w:rPr>
                <w:sz w:val="22"/>
                <w:szCs w:val="22"/>
              </w:rPr>
              <w:t>4044.0(18)</w:t>
            </w:r>
          </w:p>
        </w:tc>
        <w:tc>
          <w:tcPr>
            <w:tcW w:w="2085" w:type="dxa"/>
            <w:vAlign w:val="center"/>
            <w:hideMark/>
          </w:tcPr>
          <w:p w14:paraId="58581B78" w14:textId="77777777" w:rsidR="00976305" w:rsidRPr="00976305" w:rsidRDefault="00976305" w:rsidP="00976305">
            <w:pPr>
              <w:jc w:val="right"/>
              <w:rPr>
                <w:sz w:val="22"/>
                <w:szCs w:val="22"/>
              </w:rPr>
            </w:pPr>
            <w:r w:rsidRPr="00976305">
              <w:rPr>
                <w:sz w:val="22"/>
                <w:szCs w:val="22"/>
              </w:rPr>
              <w:t>6806.9(11)</w:t>
            </w:r>
          </w:p>
        </w:tc>
        <w:tc>
          <w:tcPr>
            <w:tcW w:w="2085" w:type="dxa"/>
            <w:vAlign w:val="center"/>
            <w:hideMark/>
          </w:tcPr>
          <w:p w14:paraId="4722C04E" w14:textId="77777777" w:rsidR="00976305" w:rsidRPr="00976305" w:rsidRDefault="00976305" w:rsidP="00976305">
            <w:pPr>
              <w:jc w:val="right"/>
              <w:rPr>
                <w:sz w:val="22"/>
                <w:szCs w:val="22"/>
              </w:rPr>
            </w:pPr>
            <w:r w:rsidRPr="00976305">
              <w:rPr>
                <w:sz w:val="22"/>
                <w:szCs w:val="22"/>
              </w:rPr>
              <w:t>2629.2(10)</w:t>
            </w:r>
          </w:p>
        </w:tc>
        <w:tc>
          <w:tcPr>
            <w:tcW w:w="1743" w:type="dxa"/>
            <w:vAlign w:val="center"/>
            <w:hideMark/>
          </w:tcPr>
          <w:p w14:paraId="1B3857E4" w14:textId="77777777" w:rsidR="00976305" w:rsidRPr="00976305" w:rsidRDefault="00976305" w:rsidP="00976305">
            <w:pPr>
              <w:jc w:val="right"/>
              <w:rPr>
                <w:sz w:val="22"/>
                <w:szCs w:val="22"/>
              </w:rPr>
            </w:pPr>
            <w:r w:rsidRPr="00976305">
              <w:rPr>
                <w:sz w:val="22"/>
                <w:szCs w:val="22"/>
              </w:rPr>
              <w:t>25.2(4)</w:t>
            </w:r>
          </w:p>
        </w:tc>
      </w:tr>
      <w:tr w:rsidR="00976305" w:rsidRPr="00976305" w14:paraId="44B396F5" w14:textId="77777777" w:rsidTr="005D6DC1">
        <w:tc>
          <w:tcPr>
            <w:tcW w:w="0" w:type="auto"/>
            <w:noWrap/>
            <w:vAlign w:val="center"/>
            <w:hideMark/>
          </w:tcPr>
          <w:p w14:paraId="50B2B532" w14:textId="77777777" w:rsidR="00976305" w:rsidRPr="00976305" w:rsidRDefault="00976305" w:rsidP="00976305">
            <w:pPr>
              <w:rPr>
                <w:sz w:val="22"/>
                <w:szCs w:val="22"/>
              </w:rPr>
            </w:pPr>
            <w:r w:rsidRPr="00976305">
              <w:rPr>
                <w:sz w:val="22"/>
                <w:szCs w:val="22"/>
              </w:rPr>
              <w:t>O008</w:t>
            </w:r>
          </w:p>
        </w:tc>
        <w:tc>
          <w:tcPr>
            <w:tcW w:w="2085" w:type="dxa"/>
            <w:vAlign w:val="center"/>
            <w:hideMark/>
          </w:tcPr>
          <w:p w14:paraId="72DE2B95" w14:textId="77777777" w:rsidR="00976305" w:rsidRPr="00976305" w:rsidRDefault="00976305" w:rsidP="00976305">
            <w:pPr>
              <w:jc w:val="right"/>
              <w:rPr>
                <w:sz w:val="22"/>
                <w:szCs w:val="22"/>
              </w:rPr>
            </w:pPr>
            <w:r w:rsidRPr="00976305">
              <w:rPr>
                <w:sz w:val="22"/>
                <w:szCs w:val="22"/>
              </w:rPr>
              <w:t>4078(2)</w:t>
            </w:r>
          </w:p>
        </w:tc>
        <w:tc>
          <w:tcPr>
            <w:tcW w:w="2085" w:type="dxa"/>
            <w:vAlign w:val="center"/>
            <w:hideMark/>
          </w:tcPr>
          <w:p w14:paraId="503AECF6" w14:textId="77777777" w:rsidR="00976305" w:rsidRPr="00976305" w:rsidRDefault="00976305" w:rsidP="00976305">
            <w:pPr>
              <w:jc w:val="right"/>
              <w:rPr>
                <w:sz w:val="22"/>
                <w:szCs w:val="22"/>
              </w:rPr>
            </w:pPr>
            <w:r w:rsidRPr="00976305">
              <w:rPr>
                <w:sz w:val="22"/>
                <w:szCs w:val="22"/>
              </w:rPr>
              <w:t>3580.1(11)</w:t>
            </w:r>
          </w:p>
        </w:tc>
        <w:tc>
          <w:tcPr>
            <w:tcW w:w="2085" w:type="dxa"/>
            <w:vAlign w:val="center"/>
            <w:hideMark/>
          </w:tcPr>
          <w:p w14:paraId="7FA180B1" w14:textId="77777777" w:rsidR="00976305" w:rsidRPr="00976305" w:rsidRDefault="00976305" w:rsidP="00976305">
            <w:pPr>
              <w:jc w:val="right"/>
              <w:rPr>
                <w:sz w:val="22"/>
                <w:szCs w:val="22"/>
              </w:rPr>
            </w:pPr>
            <w:r w:rsidRPr="00976305">
              <w:rPr>
                <w:sz w:val="22"/>
                <w:szCs w:val="22"/>
              </w:rPr>
              <w:t>2758.4(11)</w:t>
            </w:r>
          </w:p>
        </w:tc>
        <w:tc>
          <w:tcPr>
            <w:tcW w:w="1743" w:type="dxa"/>
            <w:vAlign w:val="center"/>
            <w:hideMark/>
          </w:tcPr>
          <w:p w14:paraId="71D2F2A5" w14:textId="77777777" w:rsidR="00976305" w:rsidRPr="00976305" w:rsidRDefault="00976305" w:rsidP="00976305">
            <w:pPr>
              <w:jc w:val="right"/>
              <w:rPr>
                <w:sz w:val="22"/>
                <w:szCs w:val="22"/>
              </w:rPr>
            </w:pPr>
            <w:r w:rsidRPr="00976305">
              <w:rPr>
                <w:sz w:val="22"/>
                <w:szCs w:val="22"/>
              </w:rPr>
              <w:t>32.2(5)</w:t>
            </w:r>
          </w:p>
        </w:tc>
      </w:tr>
      <w:tr w:rsidR="00976305" w:rsidRPr="00976305" w14:paraId="44174795" w14:textId="77777777" w:rsidTr="005D6DC1">
        <w:tc>
          <w:tcPr>
            <w:tcW w:w="0" w:type="auto"/>
            <w:noWrap/>
            <w:vAlign w:val="center"/>
            <w:hideMark/>
          </w:tcPr>
          <w:p w14:paraId="38B307F3" w14:textId="77777777" w:rsidR="00976305" w:rsidRPr="00976305" w:rsidRDefault="00976305" w:rsidP="00976305">
            <w:pPr>
              <w:rPr>
                <w:sz w:val="22"/>
                <w:szCs w:val="22"/>
              </w:rPr>
            </w:pPr>
            <w:r w:rsidRPr="00976305">
              <w:rPr>
                <w:sz w:val="22"/>
                <w:szCs w:val="22"/>
              </w:rPr>
              <w:t>O009</w:t>
            </w:r>
          </w:p>
        </w:tc>
        <w:tc>
          <w:tcPr>
            <w:tcW w:w="2085" w:type="dxa"/>
            <w:vAlign w:val="center"/>
            <w:hideMark/>
          </w:tcPr>
          <w:p w14:paraId="4744D20A" w14:textId="77777777" w:rsidR="00976305" w:rsidRPr="00976305" w:rsidRDefault="00976305" w:rsidP="00976305">
            <w:pPr>
              <w:jc w:val="right"/>
              <w:rPr>
                <w:sz w:val="22"/>
                <w:szCs w:val="22"/>
              </w:rPr>
            </w:pPr>
            <w:r w:rsidRPr="00976305">
              <w:rPr>
                <w:sz w:val="22"/>
                <w:szCs w:val="22"/>
              </w:rPr>
              <w:t>5890(2)</w:t>
            </w:r>
          </w:p>
        </w:tc>
        <w:tc>
          <w:tcPr>
            <w:tcW w:w="2085" w:type="dxa"/>
            <w:vAlign w:val="center"/>
            <w:hideMark/>
          </w:tcPr>
          <w:p w14:paraId="363A9E87" w14:textId="77777777" w:rsidR="00976305" w:rsidRPr="00976305" w:rsidRDefault="00976305" w:rsidP="00976305">
            <w:pPr>
              <w:jc w:val="right"/>
              <w:rPr>
                <w:sz w:val="22"/>
                <w:szCs w:val="22"/>
              </w:rPr>
            </w:pPr>
            <w:r w:rsidRPr="00976305">
              <w:rPr>
                <w:sz w:val="22"/>
                <w:szCs w:val="22"/>
              </w:rPr>
              <w:t>5155.7(12)</w:t>
            </w:r>
          </w:p>
        </w:tc>
        <w:tc>
          <w:tcPr>
            <w:tcW w:w="2085" w:type="dxa"/>
            <w:vAlign w:val="center"/>
            <w:hideMark/>
          </w:tcPr>
          <w:p w14:paraId="01E0732B" w14:textId="77777777" w:rsidR="00976305" w:rsidRPr="00976305" w:rsidRDefault="00976305" w:rsidP="00976305">
            <w:pPr>
              <w:jc w:val="right"/>
              <w:rPr>
                <w:sz w:val="22"/>
                <w:szCs w:val="22"/>
              </w:rPr>
            </w:pPr>
            <w:r w:rsidRPr="00976305">
              <w:rPr>
                <w:sz w:val="22"/>
                <w:szCs w:val="22"/>
              </w:rPr>
              <w:t>1986.8(11)</w:t>
            </w:r>
          </w:p>
        </w:tc>
        <w:tc>
          <w:tcPr>
            <w:tcW w:w="1743" w:type="dxa"/>
            <w:vAlign w:val="center"/>
            <w:hideMark/>
          </w:tcPr>
          <w:p w14:paraId="1AAEEF19" w14:textId="77777777" w:rsidR="00976305" w:rsidRPr="00976305" w:rsidRDefault="00976305" w:rsidP="00976305">
            <w:pPr>
              <w:jc w:val="right"/>
              <w:rPr>
                <w:sz w:val="22"/>
                <w:szCs w:val="22"/>
              </w:rPr>
            </w:pPr>
            <w:r w:rsidRPr="00976305">
              <w:rPr>
                <w:sz w:val="22"/>
                <w:szCs w:val="22"/>
              </w:rPr>
              <w:t>32.1(5)</w:t>
            </w:r>
          </w:p>
        </w:tc>
      </w:tr>
      <w:tr w:rsidR="00976305" w:rsidRPr="00976305" w14:paraId="1FBD6388" w14:textId="77777777" w:rsidTr="005D6DC1">
        <w:tc>
          <w:tcPr>
            <w:tcW w:w="0" w:type="auto"/>
            <w:noWrap/>
            <w:vAlign w:val="center"/>
            <w:hideMark/>
          </w:tcPr>
          <w:p w14:paraId="4C220422" w14:textId="77777777" w:rsidR="00976305" w:rsidRPr="00976305" w:rsidRDefault="00976305" w:rsidP="00976305">
            <w:pPr>
              <w:rPr>
                <w:sz w:val="22"/>
                <w:szCs w:val="22"/>
              </w:rPr>
            </w:pPr>
            <w:r w:rsidRPr="00976305">
              <w:rPr>
                <w:sz w:val="22"/>
                <w:szCs w:val="22"/>
              </w:rPr>
              <w:t>O00A</w:t>
            </w:r>
          </w:p>
        </w:tc>
        <w:tc>
          <w:tcPr>
            <w:tcW w:w="2085" w:type="dxa"/>
            <w:vAlign w:val="center"/>
            <w:hideMark/>
          </w:tcPr>
          <w:p w14:paraId="5005607F" w14:textId="77777777" w:rsidR="00976305" w:rsidRPr="00976305" w:rsidRDefault="00976305" w:rsidP="00976305">
            <w:pPr>
              <w:jc w:val="right"/>
              <w:rPr>
                <w:sz w:val="22"/>
                <w:szCs w:val="22"/>
              </w:rPr>
            </w:pPr>
            <w:r w:rsidRPr="00976305">
              <w:rPr>
                <w:sz w:val="22"/>
                <w:szCs w:val="22"/>
              </w:rPr>
              <w:t>2813.8(17)</w:t>
            </w:r>
          </w:p>
        </w:tc>
        <w:tc>
          <w:tcPr>
            <w:tcW w:w="2085" w:type="dxa"/>
            <w:vAlign w:val="center"/>
            <w:hideMark/>
          </w:tcPr>
          <w:p w14:paraId="7953C14C" w14:textId="77777777" w:rsidR="00976305" w:rsidRPr="00976305" w:rsidRDefault="00976305" w:rsidP="00976305">
            <w:pPr>
              <w:jc w:val="right"/>
              <w:rPr>
                <w:sz w:val="22"/>
                <w:szCs w:val="22"/>
              </w:rPr>
            </w:pPr>
            <w:r w:rsidRPr="00976305">
              <w:rPr>
                <w:sz w:val="22"/>
                <w:szCs w:val="22"/>
              </w:rPr>
              <w:t>2253.4(10)</w:t>
            </w:r>
          </w:p>
        </w:tc>
        <w:tc>
          <w:tcPr>
            <w:tcW w:w="2085" w:type="dxa"/>
            <w:vAlign w:val="center"/>
            <w:hideMark/>
          </w:tcPr>
          <w:p w14:paraId="1D2B86A9" w14:textId="77777777" w:rsidR="00976305" w:rsidRPr="00976305" w:rsidRDefault="00976305" w:rsidP="00976305">
            <w:pPr>
              <w:jc w:val="right"/>
              <w:rPr>
                <w:sz w:val="22"/>
                <w:szCs w:val="22"/>
              </w:rPr>
            </w:pPr>
            <w:r w:rsidRPr="00976305">
              <w:rPr>
                <w:sz w:val="22"/>
                <w:szCs w:val="22"/>
              </w:rPr>
              <w:t>867.4(10)</w:t>
            </w:r>
          </w:p>
        </w:tc>
        <w:tc>
          <w:tcPr>
            <w:tcW w:w="1743" w:type="dxa"/>
            <w:vAlign w:val="center"/>
            <w:hideMark/>
          </w:tcPr>
          <w:p w14:paraId="29D9B339" w14:textId="77777777" w:rsidR="00976305" w:rsidRPr="00976305" w:rsidRDefault="00976305" w:rsidP="00976305">
            <w:pPr>
              <w:jc w:val="right"/>
              <w:rPr>
                <w:sz w:val="22"/>
                <w:szCs w:val="22"/>
              </w:rPr>
            </w:pPr>
            <w:r w:rsidRPr="00976305">
              <w:rPr>
                <w:sz w:val="22"/>
                <w:szCs w:val="22"/>
              </w:rPr>
              <w:t>23.1(4)</w:t>
            </w:r>
          </w:p>
        </w:tc>
      </w:tr>
      <w:tr w:rsidR="00976305" w:rsidRPr="00976305" w14:paraId="190A6249" w14:textId="77777777" w:rsidTr="005D6DC1">
        <w:tc>
          <w:tcPr>
            <w:tcW w:w="0" w:type="auto"/>
            <w:noWrap/>
            <w:vAlign w:val="center"/>
            <w:hideMark/>
          </w:tcPr>
          <w:p w14:paraId="3FA0195F" w14:textId="77777777" w:rsidR="00976305" w:rsidRPr="00976305" w:rsidRDefault="00976305" w:rsidP="00976305">
            <w:pPr>
              <w:rPr>
                <w:sz w:val="22"/>
                <w:szCs w:val="22"/>
              </w:rPr>
            </w:pPr>
            <w:r w:rsidRPr="00976305">
              <w:rPr>
                <w:sz w:val="22"/>
                <w:szCs w:val="22"/>
              </w:rPr>
              <w:t>O00B</w:t>
            </w:r>
          </w:p>
        </w:tc>
        <w:tc>
          <w:tcPr>
            <w:tcW w:w="2085" w:type="dxa"/>
            <w:vAlign w:val="center"/>
            <w:hideMark/>
          </w:tcPr>
          <w:p w14:paraId="7BFA177E" w14:textId="77777777" w:rsidR="00976305" w:rsidRPr="00976305" w:rsidRDefault="00976305" w:rsidP="00976305">
            <w:pPr>
              <w:jc w:val="right"/>
              <w:rPr>
                <w:sz w:val="22"/>
                <w:szCs w:val="22"/>
              </w:rPr>
            </w:pPr>
            <w:r w:rsidRPr="00976305">
              <w:rPr>
                <w:sz w:val="22"/>
                <w:szCs w:val="22"/>
              </w:rPr>
              <w:t>7031.1(18)</w:t>
            </w:r>
          </w:p>
        </w:tc>
        <w:tc>
          <w:tcPr>
            <w:tcW w:w="2085" w:type="dxa"/>
            <w:vAlign w:val="center"/>
            <w:hideMark/>
          </w:tcPr>
          <w:p w14:paraId="44642FA3" w14:textId="77777777" w:rsidR="00976305" w:rsidRPr="00976305" w:rsidRDefault="00976305" w:rsidP="00976305">
            <w:pPr>
              <w:jc w:val="right"/>
              <w:rPr>
                <w:sz w:val="22"/>
                <w:szCs w:val="22"/>
              </w:rPr>
            </w:pPr>
            <w:r w:rsidRPr="00976305">
              <w:rPr>
                <w:sz w:val="22"/>
                <w:szCs w:val="22"/>
              </w:rPr>
              <w:t>-175.9(10)</w:t>
            </w:r>
          </w:p>
        </w:tc>
        <w:tc>
          <w:tcPr>
            <w:tcW w:w="2085" w:type="dxa"/>
            <w:vAlign w:val="center"/>
            <w:hideMark/>
          </w:tcPr>
          <w:p w14:paraId="52846B96" w14:textId="77777777" w:rsidR="00976305" w:rsidRPr="00976305" w:rsidRDefault="00976305" w:rsidP="00976305">
            <w:pPr>
              <w:jc w:val="right"/>
              <w:rPr>
                <w:sz w:val="22"/>
                <w:szCs w:val="22"/>
              </w:rPr>
            </w:pPr>
            <w:r w:rsidRPr="00976305">
              <w:rPr>
                <w:sz w:val="22"/>
                <w:szCs w:val="22"/>
              </w:rPr>
              <w:t>4455.9(10)</w:t>
            </w:r>
          </w:p>
        </w:tc>
        <w:tc>
          <w:tcPr>
            <w:tcW w:w="1743" w:type="dxa"/>
            <w:vAlign w:val="center"/>
            <w:hideMark/>
          </w:tcPr>
          <w:p w14:paraId="3D203E7F" w14:textId="77777777" w:rsidR="00976305" w:rsidRPr="00976305" w:rsidRDefault="00976305" w:rsidP="00976305">
            <w:pPr>
              <w:jc w:val="right"/>
              <w:rPr>
                <w:sz w:val="22"/>
                <w:szCs w:val="22"/>
              </w:rPr>
            </w:pPr>
            <w:r w:rsidRPr="00976305">
              <w:rPr>
                <w:sz w:val="22"/>
                <w:szCs w:val="22"/>
              </w:rPr>
              <w:t>24.7(4)</w:t>
            </w:r>
          </w:p>
        </w:tc>
      </w:tr>
      <w:tr w:rsidR="00976305" w:rsidRPr="00976305" w14:paraId="450B43EC" w14:textId="77777777" w:rsidTr="005D6DC1">
        <w:tc>
          <w:tcPr>
            <w:tcW w:w="0" w:type="auto"/>
            <w:noWrap/>
            <w:vAlign w:val="center"/>
            <w:hideMark/>
          </w:tcPr>
          <w:p w14:paraId="3E693D52" w14:textId="77777777" w:rsidR="00976305" w:rsidRPr="00976305" w:rsidRDefault="00976305" w:rsidP="00976305">
            <w:pPr>
              <w:rPr>
                <w:sz w:val="22"/>
                <w:szCs w:val="22"/>
              </w:rPr>
            </w:pPr>
            <w:r w:rsidRPr="00976305">
              <w:rPr>
                <w:sz w:val="22"/>
                <w:szCs w:val="22"/>
              </w:rPr>
              <w:t>O00C</w:t>
            </w:r>
          </w:p>
        </w:tc>
        <w:tc>
          <w:tcPr>
            <w:tcW w:w="2085" w:type="dxa"/>
            <w:vAlign w:val="center"/>
            <w:hideMark/>
          </w:tcPr>
          <w:p w14:paraId="66625278" w14:textId="77777777" w:rsidR="00976305" w:rsidRPr="00976305" w:rsidRDefault="00976305" w:rsidP="00976305">
            <w:pPr>
              <w:jc w:val="right"/>
              <w:rPr>
                <w:sz w:val="22"/>
                <w:szCs w:val="22"/>
              </w:rPr>
            </w:pPr>
            <w:r w:rsidRPr="00976305">
              <w:rPr>
                <w:sz w:val="22"/>
                <w:szCs w:val="22"/>
              </w:rPr>
              <w:t>7076.5(16)</w:t>
            </w:r>
          </w:p>
        </w:tc>
        <w:tc>
          <w:tcPr>
            <w:tcW w:w="2085" w:type="dxa"/>
            <w:vAlign w:val="center"/>
            <w:hideMark/>
          </w:tcPr>
          <w:p w14:paraId="6502C412" w14:textId="77777777" w:rsidR="00976305" w:rsidRPr="00976305" w:rsidRDefault="00976305" w:rsidP="00976305">
            <w:pPr>
              <w:jc w:val="right"/>
              <w:rPr>
                <w:sz w:val="22"/>
                <w:szCs w:val="22"/>
              </w:rPr>
            </w:pPr>
            <w:r w:rsidRPr="00976305">
              <w:rPr>
                <w:sz w:val="22"/>
                <w:szCs w:val="22"/>
              </w:rPr>
              <w:t>1243.2(9)</w:t>
            </w:r>
          </w:p>
        </w:tc>
        <w:tc>
          <w:tcPr>
            <w:tcW w:w="2085" w:type="dxa"/>
            <w:vAlign w:val="center"/>
            <w:hideMark/>
          </w:tcPr>
          <w:p w14:paraId="3628D7C2" w14:textId="77777777" w:rsidR="00976305" w:rsidRPr="00976305" w:rsidRDefault="00976305" w:rsidP="00976305">
            <w:pPr>
              <w:jc w:val="right"/>
              <w:rPr>
                <w:sz w:val="22"/>
                <w:szCs w:val="22"/>
              </w:rPr>
            </w:pPr>
            <w:r w:rsidRPr="00976305">
              <w:rPr>
                <w:sz w:val="22"/>
                <w:szCs w:val="22"/>
              </w:rPr>
              <w:t>4475.1(9)</w:t>
            </w:r>
          </w:p>
        </w:tc>
        <w:tc>
          <w:tcPr>
            <w:tcW w:w="1743" w:type="dxa"/>
            <w:vAlign w:val="center"/>
            <w:hideMark/>
          </w:tcPr>
          <w:p w14:paraId="57E9F28F" w14:textId="77777777" w:rsidR="00976305" w:rsidRPr="00976305" w:rsidRDefault="00976305" w:rsidP="00976305">
            <w:pPr>
              <w:jc w:val="right"/>
              <w:rPr>
                <w:sz w:val="22"/>
                <w:szCs w:val="22"/>
              </w:rPr>
            </w:pPr>
            <w:r w:rsidRPr="00976305">
              <w:rPr>
                <w:sz w:val="22"/>
                <w:szCs w:val="22"/>
              </w:rPr>
              <w:t>19.3(4)</w:t>
            </w:r>
          </w:p>
        </w:tc>
      </w:tr>
      <w:tr w:rsidR="00976305" w:rsidRPr="00976305" w14:paraId="31EEAA5A" w14:textId="77777777" w:rsidTr="005D6DC1">
        <w:tc>
          <w:tcPr>
            <w:tcW w:w="0" w:type="auto"/>
            <w:noWrap/>
            <w:vAlign w:val="center"/>
            <w:hideMark/>
          </w:tcPr>
          <w:p w14:paraId="5C3984C2" w14:textId="77777777" w:rsidR="00976305" w:rsidRPr="00976305" w:rsidRDefault="00976305" w:rsidP="00976305">
            <w:pPr>
              <w:rPr>
                <w:sz w:val="22"/>
                <w:szCs w:val="22"/>
              </w:rPr>
            </w:pPr>
            <w:r w:rsidRPr="00976305">
              <w:rPr>
                <w:sz w:val="22"/>
                <w:szCs w:val="22"/>
              </w:rPr>
              <w:t>O00D</w:t>
            </w:r>
          </w:p>
        </w:tc>
        <w:tc>
          <w:tcPr>
            <w:tcW w:w="2085" w:type="dxa"/>
            <w:vAlign w:val="center"/>
            <w:hideMark/>
          </w:tcPr>
          <w:p w14:paraId="25A6E005" w14:textId="77777777" w:rsidR="00976305" w:rsidRPr="00976305" w:rsidRDefault="00976305" w:rsidP="00976305">
            <w:pPr>
              <w:jc w:val="right"/>
              <w:rPr>
                <w:sz w:val="22"/>
                <w:szCs w:val="22"/>
              </w:rPr>
            </w:pPr>
            <w:r w:rsidRPr="00976305">
              <w:rPr>
                <w:sz w:val="22"/>
                <w:szCs w:val="22"/>
              </w:rPr>
              <w:t>1581.6(18)</w:t>
            </w:r>
          </w:p>
        </w:tc>
        <w:tc>
          <w:tcPr>
            <w:tcW w:w="2085" w:type="dxa"/>
            <w:vAlign w:val="center"/>
            <w:hideMark/>
          </w:tcPr>
          <w:p w14:paraId="0DECD59E" w14:textId="77777777" w:rsidR="00976305" w:rsidRPr="00976305" w:rsidRDefault="00976305" w:rsidP="00976305">
            <w:pPr>
              <w:jc w:val="right"/>
              <w:rPr>
                <w:sz w:val="22"/>
                <w:szCs w:val="22"/>
              </w:rPr>
            </w:pPr>
            <w:r w:rsidRPr="00976305">
              <w:rPr>
                <w:sz w:val="22"/>
                <w:szCs w:val="22"/>
              </w:rPr>
              <w:t>3358.4(10)</w:t>
            </w:r>
          </w:p>
        </w:tc>
        <w:tc>
          <w:tcPr>
            <w:tcW w:w="2085" w:type="dxa"/>
            <w:vAlign w:val="center"/>
            <w:hideMark/>
          </w:tcPr>
          <w:p w14:paraId="51CBD1E8" w14:textId="77777777" w:rsidR="00976305" w:rsidRPr="00976305" w:rsidRDefault="00976305" w:rsidP="00976305">
            <w:pPr>
              <w:jc w:val="right"/>
              <w:rPr>
                <w:sz w:val="22"/>
                <w:szCs w:val="22"/>
              </w:rPr>
            </w:pPr>
            <w:r w:rsidRPr="00976305">
              <w:rPr>
                <w:sz w:val="22"/>
                <w:szCs w:val="22"/>
              </w:rPr>
              <w:t>1165.1(10)</w:t>
            </w:r>
          </w:p>
        </w:tc>
        <w:tc>
          <w:tcPr>
            <w:tcW w:w="1743" w:type="dxa"/>
            <w:vAlign w:val="center"/>
            <w:hideMark/>
          </w:tcPr>
          <w:p w14:paraId="1340A460" w14:textId="77777777" w:rsidR="00976305" w:rsidRPr="00976305" w:rsidRDefault="00976305" w:rsidP="00976305">
            <w:pPr>
              <w:jc w:val="right"/>
              <w:rPr>
                <w:sz w:val="22"/>
                <w:szCs w:val="22"/>
              </w:rPr>
            </w:pPr>
            <w:r w:rsidRPr="00976305">
              <w:rPr>
                <w:sz w:val="22"/>
                <w:szCs w:val="22"/>
              </w:rPr>
              <w:t>26.1(4)</w:t>
            </w:r>
          </w:p>
        </w:tc>
      </w:tr>
      <w:tr w:rsidR="00976305" w:rsidRPr="00976305" w14:paraId="2F4CCB09" w14:textId="77777777" w:rsidTr="005D6DC1">
        <w:tc>
          <w:tcPr>
            <w:tcW w:w="0" w:type="auto"/>
            <w:noWrap/>
            <w:vAlign w:val="center"/>
            <w:hideMark/>
          </w:tcPr>
          <w:p w14:paraId="2C0A105E" w14:textId="77777777" w:rsidR="00976305" w:rsidRPr="00976305" w:rsidRDefault="00976305" w:rsidP="00976305">
            <w:pPr>
              <w:rPr>
                <w:sz w:val="22"/>
                <w:szCs w:val="22"/>
              </w:rPr>
            </w:pPr>
            <w:r w:rsidRPr="00976305">
              <w:rPr>
                <w:sz w:val="22"/>
                <w:szCs w:val="22"/>
              </w:rPr>
              <w:t>O00E</w:t>
            </w:r>
          </w:p>
        </w:tc>
        <w:tc>
          <w:tcPr>
            <w:tcW w:w="2085" w:type="dxa"/>
            <w:vAlign w:val="center"/>
            <w:hideMark/>
          </w:tcPr>
          <w:p w14:paraId="1922BF8A" w14:textId="77777777" w:rsidR="00976305" w:rsidRPr="00976305" w:rsidRDefault="00976305" w:rsidP="00976305">
            <w:pPr>
              <w:jc w:val="right"/>
              <w:rPr>
                <w:sz w:val="22"/>
                <w:szCs w:val="22"/>
              </w:rPr>
            </w:pPr>
            <w:r w:rsidRPr="00976305">
              <w:rPr>
                <w:sz w:val="22"/>
                <w:szCs w:val="22"/>
              </w:rPr>
              <w:t>8765.4(17)</w:t>
            </w:r>
          </w:p>
        </w:tc>
        <w:tc>
          <w:tcPr>
            <w:tcW w:w="2085" w:type="dxa"/>
            <w:vAlign w:val="center"/>
            <w:hideMark/>
          </w:tcPr>
          <w:p w14:paraId="651ADF5B" w14:textId="77777777" w:rsidR="00976305" w:rsidRPr="00976305" w:rsidRDefault="00976305" w:rsidP="00976305">
            <w:pPr>
              <w:jc w:val="right"/>
              <w:rPr>
                <w:sz w:val="22"/>
                <w:szCs w:val="22"/>
              </w:rPr>
            </w:pPr>
            <w:r w:rsidRPr="00976305">
              <w:rPr>
                <w:sz w:val="22"/>
                <w:szCs w:val="22"/>
              </w:rPr>
              <w:t>555.2(10)</w:t>
            </w:r>
          </w:p>
        </w:tc>
        <w:tc>
          <w:tcPr>
            <w:tcW w:w="2085" w:type="dxa"/>
            <w:vAlign w:val="center"/>
            <w:hideMark/>
          </w:tcPr>
          <w:p w14:paraId="52F7982C" w14:textId="77777777" w:rsidR="00976305" w:rsidRPr="00976305" w:rsidRDefault="00976305" w:rsidP="00976305">
            <w:pPr>
              <w:jc w:val="right"/>
              <w:rPr>
                <w:sz w:val="22"/>
                <w:szCs w:val="22"/>
              </w:rPr>
            </w:pPr>
            <w:r w:rsidRPr="00976305">
              <w:rPr>
                <w:sz w:val="22"/>
                <w:szCs w:val="22"/>
              </w:rPr>
              <w:t>4702.5(10)</w:t>
            </w:r>
          </w:p>
        </w:tc>
        <w:tc>
          <w:tcPr>
            <w:tcW w:w="1743" w:type="dxa"/>
            <w:vAlign w:val="center"/>
            <w:hideMark/>
          </w:tcPr>
          <w:p w14:paraId="7F95C252" w14:textId="77777777" w:rsidR="00976305" w:rsidRPr="00976305" w:rsidRDefault="00976305" w:rsidP="00976305">
            <w:pPr>
              <w:jc w:val="right"/>
              <w:rPr>
                <w:sz w:val="22"/>
                <w:szCs w:val="22"/>
              </w:rPr>
            </w:pPr>
            <w:r w:rsidRPr="00976305">
              <w:rPr>
                <w:sz w:val="22"/>
                <w:szCs w:val="22"/>
              </w:rPr>
              <w:t>24.6(4)</w:t>
            </w:r>
          </w:p>
        </w:tc>
      </w:tr>
      <w:tr w:rsidR="00976305" w:rsidRPr="00976305" w14:paraId="5E8B5D79" w14:textId="77777777" w:rsidTr="005D6DC1">
        <w:tc>
          <w:tcPr>
            <w:tcW w:w="0" w:type="auto"/>
            <w:noWrap/>
            <w:vAlign w:val="center"/>
            <w:hideMark/>
          </w:tcPr>
          <w:p w14:paraId="3015ECDD" w14:textId="77777777" w:rsidR="00976305" w:rsidRPr="00976305" w:rsidRDefault="00976305" w:rsidP="00976305">
            <w:pPr>
              <w:rPr>
                <w:sz w:val="22"/>
                <w:szCs w:val="22"/>
              </w:rPr>
            </w:pPr>
            <w:r w:rsidRPr="00976305">
              <w:rPr>
                <w:sz w:val="22"/>
                <w:szCs w:val="22"/>
              </w:rPr>
              <w:t>O00F</w:t>
            </w:r>
          </w:p>
        </w:tc>
        <w:tc>
          <w:tcPr>
            <w:tcW w:w="2085" w:type="dxa"/>
            <w:vAlign w:val="center"/>
            <w:hideMark/>
          </w:tcPr>
          <w:p w14:paraId="542CB6E5" w14:textId="77777777" w:rsidR="00976305" w:rsidRPr="00976305" w:rsidRDefault="00976305" w:rsidP="00976305">
            <w:pPr>
              <w:jc w:val="right"/>
              <w:rPr>
                <w:sz w:val="22"/>
                <w:szCs w:val="22"/>
              </w:rPr>
            </w:pPr>
            <w:r w:rsidRPr="00976305">
              <w:rPr>
                <w:sz w:val="22"/>
                <w:szCs w:val="22"/>
              </w:rPr>
              <w:t>7796(2)</w:t>
            </w:r>
          </w:p>
        </w:tc>
        <w:tc>
          <w:tcPr>
            <w:tcW w:w="2085" w:type="dxa"/>
            <w:vAlign w:val="center"/>
            <w:hideMark/>
          </w:tcPr>
          <w:p w14:paraId="52715C83" w14:textId="77777777" w:rsidR="00976305" w:rsidRPr="00976305" w:rsidRDefault="00976305" w:rsidP="00976305">
            <w:pPr>
              <w:jc w:val="right"/>
              <w:rPr>
                <w:sz w:val="22"/>
                <w:szCs w:val="22"/>
              </w:rPr>
            </w:pPr>
            <w:r w:rsidRPr="00976305">
              <w:rPr>
                <w:sz w:val="22"/>
                <w:szCs w:val="22"/>
              </w:rPr>
              <w:t>3197.7(11)</w:t>
            </w:r>
          </w:p>
        </w:tc>
        <w:tc>
          <w:tcPr>
            <w:tcW w:w="2085" w:type="dxa"/>
            <w:vAlign w:val="center"/>
            <w:hideMark/>
          </w:tcPr>
          <w:p w14:paraId="61F6E7F4" w14:textId="77777777" w:rsidR="00976305" w:rsidRPr="00976305" w:rsidRDefault="00976305" w:rsidP="00976305">
            <w:pPr>
              <w:jc w:val="right"/>
              <w:rPr>
                <w:sz w:val="22"/>
                <w:szCs w:val="22"/>
              </w:rPr>
            </w:pPr>
            <w:r w:rsidRPr="00976305">
              <w:rPr>
                <w:sz w:val="22"/>
                <w:szCs w:val="22"/>
              </w:rPr>
              <w:t>4280.8(10)</w:t>
            </w:r>
          </w:p>
        </w:tc>
        <w:tc>
          <w:tcPr>
            <w:tcW w:w="1743" w:type="dxa"/>
            <w:vAlign w:val="center"/>
            <w:hideMark/>
          </w:tcPr>
          <w:p w14:paraId="582D57BA" w14:textId="77777777" w:rsidR="00976305" w:rsidRPr="00976305" w:rsidRDefault="00976305" w:rsidP="00976305">
            <w:pPr>
              <w:jc w:val="right"/>
              <w:rPr>
                <w:sz w:val="22"/>
                <w:szCs w:val="22"/>
              </w:rPr>
            </w:pPr>
            <w:r w:rsidRPr="00976305">
              <w:rPr>
                <w:sz w:val="22"/>
                <w:szCs w:val="22"/>
              </w:rPr>
              <w:t>29.2(5)</w:t>
            </w:r>
          </w:p>
        </w:tc>
      </w:tr>
      <w:tr w:rsidR="00976305" w:rsidRPr="00976305" w14:paraId="4F5F6930" w14:textId="77777777" w:rsidTr="005D6DC1">
        <w:tc>
          <w:tcPr>
            <w:tcW w:w="0" w:type="auto"/>
            <w:noWrap/>
            <w:vAlign w:val="center"/>
            <w:hideMark/>
          </w:tcPr>
          <w:p w14:paraId="238DE22C" w14:textId="77777777" w:rsidR="00976305" w:rsidRPr="00976305" w:rsidRDefault="00976305" w:rsidP="00976305">
            <w:pPr>
              <w:rPr>
                <w:sz w:val="22"/>
                <w:szCs w:val="22"/>
              </w:rPr>
            </w:pPr>
            <w:r w:rsidRPr="00976305">
              <w:rPr>
                <w:sz w:val="22"/>
                <w:szCs w:val="22"/>
              </w:rPr>
              <w:t>O10</w:t>
            </w:r>
          </w:p>
        </w:tc>
        <w:tc>
          <w:tcPr>
            <w:tcW w:w="2085" w:type="dxa"/>
            <w:vAlign w:val="center"/>
            <w:hideMark/>
          </w:tcPr>
          <w:p w14:paraId="152A6517" w14:textId="77777777" w:rsidR="00976305" w:rsidRPr="00976305" w:rsidRDefault="00976305" w:rsidP="00976305">
            <w:pPr>
              <w:jc w:val="right"/>
              <w:rPr>
                <w:sz w:val="22"/>
                <w:szCs w:val="22"/>
              </w:rPr>
            </w:pPr>
            <w:r w:rsidRPr="00976305">
              <w:rPr>
                <w:sz w:val="22"/>
                <w:szCs w:val="22"/>
              </w:rPr>
              <w:t>7571.4(17)</w:t>
            </w:r>
          </w:p>
        </w:tc>
        <w:tc>
          <w:tcPr>
            <w:tcW w:w="2085" w:type="dxa"/>
            <w:vAlign w:val="center"/>
            <w:hideMark/>
          </w:tcPr>
          <w:p w14:paraId="1674D230" w14:textId="77777777" w:rsidR="00976305" w:rsidRPr="00976305" w:rsidRDefault="00976305" w:rsidP="00976305">
            <w:pPr>
              <w:jc w:val="right"/>
              <w:rPr>
                <w:sz w:val="22"/>
                <w:szCs w:val="22"/>
              </w:rPr>
            </w:pPr>
            <w:r w:rsidRPr="00976305">
              <w:rPr>
                <w:sz w:val="22"/>
                <w:szCs w:val="22"/>
              </w:rPr>
              <w:t>4600.6(10)</w:t>
            </w:r>
          </w:p>
        </w:tc>
        <w:tc>
          <w:tcPr>
            <w:tcW w:w="2085" w:type="dxa"/>
            <w:vAlign w:val="center"/>
            <w:hideMark/>
          </w:tcPr>
          <w:p w14:paraId="1AB04312" w14:textId="77777777" w:rsidR="00976305" w:rsidRPr="00976305" w:rsidRDefault="00976305" w:rsidP="00976305">
            <w:pPr>
              <w:jc w:val="right"/>
              <w:rPr>
                <w:sz w:val="22"/>
                <w:szCs w:val="22"/>
              </w:rPr>
            </w:pPr>
            <w:r w:rsidRPr="00976305">
              <w:rPr>
                <w:sz w:val="22"/>
                <w:szCs w:val="22"/>
              </w:rPr>
              <w:t>4103.0(10)</w:t>
            </w:r>
          </w:p>
        </w:tc>
        <w:tc>
          <w:tcPr>
            <w:tcW w:w="1743" w:type="dxa"/>
            <w:vAlign w:val="center"/>
            <w:hideMark/>
          </w:tcPr>
          <w:p w14:paraId="7709D5E3" w14:textId="77777777" w:rsidR="00976305" w:rsidRPr="00976305" w:rsidRDefault="00976305" w:rsidP="00976305">
            <w:pPr>
              <w:jc w:val="right"/>
              <w:rPr>
                <w:sz w:val="22"/>
                <w:szCs w:val="22"/>
              </w:rPr>
            </w:pPr>
            <w:r w:rsidRPr="00976305">
              <w:rPr>
                <w:sz w:val="22"/>
                <w:szCs w:val="22"/>
              </w:rPr>
              <w:t>24.6(4)</w:t>
            </w:r>
          </w:p>
        </w:tc>
      </w:tr>
      <w:tr w:rsidR="00976305" w:rsidRPr="00976305" w14:paraId="2E31B305" w14:textId="77777777" w:rsidTr="005D6DC1">
        <w:tc>
          <w:tcPr>
            <w:tcW w:w="0" w:type="auto"/>
            <w:noWrap/>
            <w:vAlign w:val="center"/>
            <w:hideMark/>
          </w:tcPr>
          <w:p w14:paraId="1A533CDE" w14:textId="77777777" w:rsidR="00976305" w:rsidRPr="00976305" w:rsidRDefault="00976305" w:rsidP="00976305">
            <w:pPr>
              <w:rPr>
                <w:sz w:val="22"/>
                <w:szCs w:val="22"/>
              </w:rPr>
            </w:pPr>
            <w:r w:rsidRPr="00976305">
              <w:rPr>
                <w:sz w:val="22"/>
                <w:szCs w:val="22"/>
              </w:rPr>
              <w:t>N00H</w:t>
            </w:r>
          </w:p>
        </w:tc>
        <w:tc>
          <w:tcPr>
            <w:tcW w:w="2085" w:type="dxa"/>
            <w:vAlign w:val="center"/>
            <w:hideMark/>
          </w:tcPr>
          <w:p w14:paraId="0652CFBE" w14:textId="77777777" w:rsidR="00976305" w:rsidRPr="00976305" w:rsidRDefault="00976305" w:rsidP="00976305">
            <w:pPr>
              <w:jc w:val="right"/>
              <w:rPr>
                <w:sz w:val="22"/>
                <w:szCs w:val="22"/>
              </w:rPr>
            </w:pPr>
            <w:r w:rsidRPr="00976305">
              <w:rPr>
                <w:sz w:val="22"/>
                <w:szCs w:val="22"/>
              </w:rPr>
              <w:t>4741(2)</w:t>
            </w:r>
          </w:p>
        </w:tc>
        <w:tc>
          <w:tcPr>
            <w:tcW w:w="2085" w:type="dxa"/>
            <w:vAlign w:val="center"/>
            <w:hideMark/>
          </w:tcPr>
          <w:p w14:paraId="31F85D41" w14:textId="77777777" w:rsidR="00976305" w:rsidRPr="00976305" w:rsidRDefault="00976305" w:rsidP="00976305">
            <w:pPr>
              <w:jc w:val="right"/>
              <w:rPr>
                <w:sz w:val="22"/>
                <w:szCs w:val="22"/>
              </w:rPr>
            </w:pPr>
            <w:r w:rsidRPr="00976305">
              <w:rPr>
                <w:sz w:val="22"/>
                <w:szCs w:val="22"/>
              </w:rPr>
              <w:t>5723.4(13)</w:t>
            </w:r>
          </w:p>
        </w:tc>
        <w:tc>
          <w:tcPr>
            <w:tcW w:w="2085" w:type="dxa"/>
            <w:vAlign w:val="center"/>
            <w:hideMark/>
          </w:tcPr>
          <w:p w14:paraId="201E470E" w14:textId="77777777" w:rsidR="00976305" w:rsidRPr="00976305" w:rsidRDefault="00976305" w:rsidP="00976305">
            <w:pPr>
              <w:jc w:val="right"/>
              <w:rPr>
                <w:sz w:val="22"/>
                <w:szCs w:val="22"/>
              </w:rPr>
            </w:pPr>
            <w:r w:rsidRPr="00976305">
              <w:rPr>
                <w:sz w:val="22"/>
                <w:szCs w:val="22"/>
              </w:rPr>
              <w:t>3186.3(12)</w:t>
            </w:r>
          </w:p>
        </w:tc>
        <w:tc>
          <w:tcPr>
            <w:tcW w:w="1743" w:type="dxa"/>
            <w:vAlign w:val="center"/>
            <w:hideMark/>
          </w:tcPr>
          <w:p w14:paraId="44989FA7" w14:textId="77777777" w:rsidR="00976305" w:rsidRPr="00976305" w:rsidRDefault="00976305" w:rsidP="00976305">
            <w:pPr>
              <w:jc w:val="right"/>
              <w:rPr>
                <w:sz w:val="22"/>
                <w:szCs w:val="22"/>
              </w:rPr>
            </w:pPr>
            <w:r w:rsidRPr="00976305">
              <w:rPr>
                <w:sz w:val="22"/>
                <w:szCs w:val="22"/>
              </w:rPr>
              <w:t>22.6(5)</w:t>
            </w:r>
          </w:p>
        </w:tc>
      </w:tr>
      <w:tr w:rsidR="00976305" w:rsidRPr="00976305" w14:paraId="021D69CF" w14:textId="77777777" w:rsidTr="005D6DC1">
        <w:tc>
          <w:tcPr>
            <w:tcW w:w="0" w:type="auto"/>
            <w:noWrap/>
            <w:vAlign w:val="center"/>
            <w:hideMark/>
          </w:tcPr>
          <w:p w14:paraId="43AD8921" w14:textId="77777777" w:rsidR="00976305" w:rsidRPr="00976305" w:rsidRDefault="00976305" w:rsidP="00976305">
            <w:pPr>
              <w:rPr>
                <w:sz w:val="22"/>
                <w:szCs w:val="22"/>
              </w:rPr>
            </w:pPr>
            <w:r w:rsidRPr="00976305">
              <w:rPr>
                <w:sz w:val="22"/>
                <w:szCs w:val="22"/>
              </w:rPr>
              <w:t>O00I</w:t>
            </w:r>
          </w:p>
        </w:tc>
        <w:tc>
          <w:tcPr>
            <w:tcW w:w="2085" w:type="dxa"/>
            <w:vAlign w:val="center"/>
            <w:hideMark/>
          </w:tcPr>
          <w:p w14:paraId="7372874F" w14:textId="77777777" w:rsidR="00976305" w:rsidRPr="00976305" w:rsidRDefault="00976305" w:rsidP="00976305">
            <w:pPr>
              <w:jc w:val="right"/>
              <w:rPr>
                <w:sz w:val="22"/>
                <w:szCs w:val="22"/>
              </w:rPr>
            </w:pPr>
            <w:r w:rsidRPr="00976305">
              <w:rPr>
                <w:sz w:val="22"/>
                <w:szCs w:val="22"/>
              </w:rPr>
              <w:t>9401.1(19)</w:t>
            </w:r>
          </w:p>
        </w:tc>
        <w:tc>
          <w:tcPr>
            <w:tcW w:w="2085" w:type="dxa"/>
            <w:vAlign w:val="center"/>
            <w:hideMark/>
          </w:tcPr>
          <w:p w14:paraId="0BBDD71E" w14:textId="77777777" w:rsidR="00976305" w:rsidRPr="00976305" w:rsidRDefault="00976305" w:rsidP="00976305">
            <w:pPr>
              <w:jc w:val="right"/>
              <w:rPr>
                <w:sz w:val="22"/>
                <w:szCs w:val="22"/>
              </w:rPr>
            </w:pPr>
            <w:r w:rsidRPr="00976305">
              <w:rPr>
                <w:sz w:val="22"/>
                <w:szCs w:val="22"/>
              </w:rPr>
              <w:t>4104.5(11)</w:t>
            </w:r>
          </w:p>
        </w:tc>
        <w:tc>
          <w:tcPr>
            <w:tcW w:w="2085" w:type="dxa"/>
            <w:vAlign w:val="center"/>
            <w:hideMark/>
          </w:tcPr>
          <w:p w14:paraId="0CF23F4B" w14:textId="77777777" w:rsidR="00976305" w:rsidRPr="00976305" w:rsidRDefault="00976305" w:rsidP="00976305">
            <w:pPr>
              <w:jc w:val="right"/>
              <w:rPr>
                <w:sz w:val="22"/>
                <w:szCs w:val="22"/>
              </w:rPr>
            </w:pPr>
            <w:r w:rsidRPr="00976305">
              <w:rPr>
                <w:sz w:val="22"/>
                <w:szCs w:val="22"/>
              </w:rPr>
              <w:t>4282.2(11)</w:t>
            </w:r>
          </w:p>
        </w:tc>
        <w:tc>
          <w:tcPr>
            <w:tcW w:w="1743" w:type="dxa"/>
            <w:vAlign w:val="center"/>
            <w:hideMark/>
          </w:tcPr>
          <w:p w14:paraId="4472C5DC" w14:textId="77777777" w:rsidR="00976305" w:rsidRPr="00976305" w:rsidRDefault="00976305" w:rsidP="00976305">
            <w:pPr>
              <w:jc w:val="right"/>
              <w:rPr>
                <w:sz w:val="22"/>
                <w:szCs w:val="22"/>
              </w:rPr>
            </w:pPr>
            <w:r w:rsidRPr="00976305">
              <w:rPr>
                <w:sz w:val="22"/>
                <w:szCs w:val="22"/>
              </w:rPr>
              <w:t>29.9(5)</w:t>
            </w:r>
          </w:p>
        </w:tc>
      </w:tr>
      <w:tr w:rsidR="00976305" w:rsidRPr="00976305" w14:paraId="1A61DA0F" w14:textId="77777777" w:rsidTr="005D6DC1">
        <w:tc>
          <w:tcPr>
            <w:tcW w:w="0" w:type="auto"/>
            <w:noWrap/>
            <w:vAlign w:val="center"/>
            <w:hideMark/>
          </w:tcPr>
          <w:p w14:paraId="3D70D85B" w14:textId="77777777" w:rsidR="00976305" w:rsidRPr="00976305" w:rsidRDefault="00976305" w:rsidP="00976305">
            <w:pPr>
              <w:rPr>
                <w:sz w:val="22"/>
                <w:szCs w:val="22"/>
              </w:rPr>
            </w:pPr>
            <w:r w:rsidRPr="00976305">
              <w:rPr>
                <w:sz w:val="22"/>
                <w:szCs w:val="22"/>
              </w:rPr>
              <w:t>O00J</w:t>
            </w:r>
          </w:p>
        </w:tc>
        <w:tc>
          <w:tcPr>
            <w:tcW w:w="2085" w:type="dxa"/>
            <w:vAlign w:val="center"/>
            <w:hideMark/>
          </w:tcPr>
          <w:p w14:paraId="2D28F0B5" w14:textId="77777777" w:rsidR="00976305" w:rsidRPr="00976305" w:rsidRDefault="00976305" w:rsidP="00976305">
            <w:pPr>
              <w:jc w:val="right"/>
              <w:rPr>
                <w:sz w:val="22"/>
                <w:szCs w:val="22"/>
              </w:rPr>
            </w:pPr>
            <w:r w:rsidRPr="00976305">
              <w:rPr>
                <w:sz w:val="22"/>
                <w:szCs w:val="22"/>
              </w:rPr>
              <w:t>853.8(19)</w:t>
            </w:r>
          </w:p>
        </w:tc>
        <w:tc>
          <w:tcPr>
            <w:tcW w:w="2085" w:type="dxa"/>
            <w:vAlign w:val="center"/>
            <w:hideMark/>
          </w:tcPr>
          <w:p w14:paraId="16A70B79" w14:textId="77777777" w:rsidR="00976305" w:rsidRPr="00976305" w:rsidRDefault="00976305" w:rsidP="00976305">
            <w:pPr>
              <w:jc w:val="right"/>
              <w:rPr>
                <w:sz w:val="22"/>
                <w:szCs w:val="22"/>
              </w:rPr>
            </w:pPr>
            <w:r w:rsidRPr="00976305">
              <w:rPr>
                <w:sz w:val="22"/>
                <w:szCs w:val="22"/>
              </w:rPr>
              <w:t>2099.1(12)</w:t>
            </w:r>
          </w:p>
        </w:tc>
        <w:tc>
          <w:tcPr>
            <w:tcW w:w="2085" w:type="dxa"/>
            <w:vAlign w:val="center"/>
            <w:hideMark/>
          </w:tcPr>
          <w:p w14:paraId="216FF1E2" w14:textId="77777777" w:rsidR="00976305" w:rsidRPr="00976305" w:rsidRDefault="00976305" w:rsidP="00976305">
            <w:pPr>
              <w:jc w:val="right"/>
              <w:rPr>
                <w:sz w:val="22"/>
                <w:szCs w:val="22"/>
              </w:rPr>
            </w:pPr>
            <w:r w:rsidRPr="00976305">
              <w:rPr>
                <w:sz w:val="22"/>
                <w:szCs w:val="22"/>
              </w:rPr>
              <w:t>757.7(11)</w:t>
            </w:r>
          </w:p>
        </w:tc>
        <w:tc>
          <w:tcPr>
            <w:tcW w:w="1743" w:type="dxa"/>
            <w:vAlign w:val="center"/>
            <w:hideMark/>
          </w:tcPr>
          <w:p w14:paraId="5E9F252B" w14:textId="77777777" w:rsidR="00976305" w:rsidRPr="00976305" w:rsidRDefault="00976305" w:rsidP="00976305">
            <w:pPr>
              <w:jc w:val="right"/>
              <w:rPr>
                <w:sz w:val="22"/>
                <w:szCs w:val="22"/>
              </w:rPr>
            </w:pPr>
            <w:r w:rsidRPr="00976305">
              <w:rPr>
                <w:sz w:val="22"/>
                <w:szCs w:val="22"/>
              </w:rPr>
              <w:t>31.5(5)</w:t>
            </w:r>
          </w:p>
        </w:tc>
      </w:tr>
      <w:tr w:rsidR="00976305" w:rsidRPr="00976305" w14:paraId="02D0CCC9" w14:textId="77777777" w:rsidTr="005D6DC1">
        <w:tc>
          <w:tcPr>
            <w:tcW w:w="0" w:type="auto"/>
            <w:noWrap/>
            <w:vAlign w:val="center"/>
            <w:hideMark/>
          </w:tcPr>
          <w:p w14:paraId="36F73975" w14:textId="77777777" w:rsidR="00976305" w:rsidRPr="00976305" w:rsidRDefault="00976305" w:rsidP="00976305">
            <w:pPr>
              <w:rPr>
                <w:sz w:val="22"/>
                <w:szCs w:val="22"/>
              </w:rPr>
            </w:pPr>
            <w:r w:rsidRPr="00976305">
              <w:rPr>
                <w:sz w:val="22"/>
                <w:szCs w:val="22"/>
              </w:rPr>
              <w:t>N00K</w:t>
            </w:r>
          </w:p>
        </w:tc>
        <w:tc>
          <w:tcPr>
            <w:tcW w:w="2085" w:type="dxa"/>
            <w:vAlign w:val="center"/>
            <w:hideMark/>
          </w:tcPr>
          <w:p w14:paraId="45640656" w14:textId="77777777" w:rsidR="00976305" w:rsidRPr="00976305" w:rsidRDefault="00976305" w:rsidP="00976305">
            <w:pPr>
              <w:jc w:val="right"/>
              <w:rPr>
                <w:sz w:val="22"/>
                <w:szCs w:val="22"/>
              </w:rPr>
            </w:pPr>
            <w:r w:rsidRPr="00976305">
              <w:rPr>
                <w:sz w:val="22"/>
                <w:szCs w:val="22"/>
              </w:rPr>
              <w:t>5236(2)</w:t>
            </w:r>
          </w:p>
        </w:tc>
        <w:tc>
          <w:tcPr>
            <w:tcW w:w="2085" w:type="dxa"/>
            <w:vAlign w:val="center"/>
            <w:hideMark/>
          </w:tcPr>
          <w:p w14:paraId="2953DA00" w14:textId="77777777" w:rsidR="00976305" w:rsidRPr="00976305" w:rsidRDefault="00976305" w:rsidP="00976305">
            <w:pPr>
              <w:jc w:val="right"/>
              <w:rPr>
                <w:sz w:val="22"/>
                <w:szCs w:val="22"/>
              </w:rPr>
            </w:pPr>
            <w:r w:rsidRPr="00976305">
              <w:rPr>
                <w:sz w:val="22"/>
                <w:szCs w:val="22"/>
              </w:rPr>
              <w:t>4004.6(12)</w:t>
            </w:r>
          </w:p>
        </w:tc>
        <w:tc>
          <w:tcPr>
            <w:tcW w:w="2085" w:type="dxa"/>
            <w:vAlign w:val="center"/>
            <w:hideMark/>
          </w:tcPr>
          <w:p w14:paraId="10DEF3CA" w14:textId="77777777" w:rsidR="00976305" w:rsidRPr="00976305" w:rsidRDefault="00976305" w:rsidP="00976305">
            <w:pPr>
              <w:jc w:val="right"/>
              <w:rPr>
                <w:sz w:val="22"/>
                <w:szCs w:val="22"/>
              </w:rPr>
            </w:pPr>
            <w:r w:rsidRPr="00976305">
              <w:rPr>
                <w:sz w:val="22"/>
                <w:szCs w:val="22"/>
              </w:rPr>
              <w:t>1530.4(12)</w:t>
            </w:r>
          </w:p>
        </w:tc>
        <w:tc>
          <w:tcPr>
            <w:tcW w:w="1743" w:type="dxa"/>
            <w:vAlign w:val="center"/>
            <w:hideMark/>
          </w:tcPr>
          <w:p w14:paraId="543B524A" w14:textId="77777777" w:rsidR="00976305" w:rsidRPr="00976305" w:rsidRDefault="00976305" w:rsidP="00976305">
            <w:pPr>
              <w:jc w:val="right"/>
              <w:rPr>
                <w:sz w:val="22"/>
                <w:szCs w:val="22"/>
              </w:rPr>
            </w:pPr>
            <w:r w:rsidRPr="00976305">
              <w:rPr>
                <w:sz w:val="22"/>
                <w:szCs w:val="22"/>
              </w:rPr>
              <w:t>22.8(5)</w:t>
            </w:r>
          </w:p>
        </w:tc>
      </w:tr>
      <w:tr w:rsidR="00976305" w:rsidRPr="00976305" w14:paraId="4B15A7C9" w14:textId="77777777" w:rsidTr="005D6DC1">
        <w:tc>
          <w:tcPr>
            <w:tcW w:w="0" w:type="auto"/>
            <w:noWrap/>
            <w:vAlign w:val="center"/>
            <w:hideMark/>
          </w:tcPr>
          <w:p w14:paraId="1F4CDDB7" w14:textId="77777777" w:rsidR="00976305" w:rsidRPr="00976305" w:rsidRDefault="00976305" w:rsidP="00976305">
            <w:pPr>
              <w:rPr>
                <w:sz w:val="22"/>
                <w:szCs w:val="22"/>
              </w:rPr>
            </w:pPr>
            <w:r w:rsidRPr="00976305">
              <w:rPr>
                <w:sz w:val="22"/>
                <w:szCs w:val="22"/>
              </w:rPr>
              <w:t>N00L</w:t>
            </w:r>
          </w:p>
        </w:tc>
        <w:tc>
          <w:tcPr>
            <w:tcW w:w="2085" w:type="dxa"/>
            <w:vAlign w:val="center"/>
            <w:hideMark/>
          </w:tcPr>
          <w:p w14:paraId="62E26CC7" w14:textId="77777777" w:rsidR="00976305" w:rsidRPr="00976305" w:rsidRDefault="00976305" w:rsidP="00976305">
            <w:pPr>
              <w:jc w:val="right"/>
              <w:rPr>
                <w:sz w:val="22"/>
                <w:szCs w:val="22"/>
              </w:rPr>
            </w:pPr>
            <w:r w:rsidRPr="00976305">
              <w:rPr>
                <w:sz w:val="22"/>
                <w:szCs w:val="22"/>
              </w:rPr>
              <w:t>4396(2)</w:t>
            </w:r>
          </w:p>
        </w:tc>
        <w:tc>
          <w:tcPr>
            <w:tcW w:w="2085" w:type="dxa"/>
            <w:vAlign w:val="center"/>
            <w:hideMark/>
          </w:tcPr>
          <w:p w14:paraId="23740116" w14:textId="77777777" w:rsidR="00976305" w:rsidRPr="00976305" w:rsidRDefault="00976305" w:rsidP="00976305">
            <w:pPr>
              <w:jc w:val="right"/>
              <w:rPr>
                <w:sz w:val="22"/>
                <w:szCs w:val="22"/>
              </w:rPr>
            </w:pPr>
            <w:r w:rsidRPr="00976305">
              <w:rPr>
                <w:sz w:val="22"/>
                <w:szCs w:val="22"/>
              </w:rPr>
              <w:t>2442.0(14)</w:t>
            </w:r>
          </w:p>
        </w:tc>
        <w:tc>
          <w:tcPr>
            <w:tcW w:w="2085" w:type="dxa"/>
            <w:vAlign w:val="center"/>
            <w:hideMark/>
          </w:tcPr>
          <w:p w14:paraId="345A66F5" w14:textId="77777777" w:rsidR="00976305" w:rsidRPr="00976305" w:rsidRDefault="00976305" w:rsidP="00976305">
            <w:pPr>
              <w:jc w:val="right"/>
              <w:rPr>
                <w:sz w:val="22"/>
                <w:szCs w:val="22"/>
              </w:rPr>
            </w:pPr>
            <w:r w:rsidRPr="00976305">
              <w:rPr>
                <w:sz w:val="22"/>
                <w:szCs w:val="22"/>
              </w:rPr>
              <w:t>3363.3(12)</w:t>
            </w:r>
          </w:p>
        </w:tc>
        <w:tc>
          <w:tcPr>
            <w:tcW w:w="1743" w:type="dxa"/>
            <w:vAlign w:val="center"/>
            <w:hideMark/>
          </w:tcPr>
          <w:p w14:paraId="0B2CA72A" w14:textId="77777777" w:rsidR="00976305" w:rsidRPr="00976305" w:rsidRDefault="00976305" w:rsidP="00976305">
            <w:pPr>
              <w:jc w:val="right"/>
              <w:rPr>
                <w:sz w:val="22"/>
                <w:szCs w:val="22"/>
              </w:rPr>
            </w:pPr>
            <w:r w:rsidRPr="00976305">
              <w:rPr>
                <w:sz w:val="22"/>
                <w:szCs w:val="22"/>
              </w:rPr>
              <w:t>26.1(5)</w:t>
            </w:r>
          </w:p>
        </w:tc>
      </w:tr>
      <w:tr w:rsidR="00976305" w:rsidRPr="00976305" w14:paraId="1969D797" w14:textId="77777777" w:rsidTr="005D6DC1">
        <w:tc>
          <w:tcPr>
            <w:tcW w:w="0" w:type="auto"/>
            <w:noWrap/>
            <w:vAlign w:val="center"/>
            <w:hideMark/>
          </w:tcPr>
          <w:p w14:paraId="18D2A655" w14:textId="77777777" w:rsidR="00976305" w:rsidRPr="00976305" w:rsidRDefault="00976305" w:rsidP="00976305">
            <w:pPr>
              <w:rPr>
                <w:sz w:val="22"/>
                <w:szCs w:val="22"/>
              </w:rPr>
            </w:pPr>
            <w:r w:rsidRPr="00976305">
              <w:rPr>
                <w:sz w:val="22"/>
                <w:szCs w:val="22"/>
              </w:rPr>
              <w:t>C00M</w:t>
            </w:r>
          </w:p>
        </w:tc>
        <w:tc>
          <w:tcPr>
            <w:tcW w:w="2085" w:type="dxa"/>
            <w:vAlign w:val="center"/>
            <w:hideMark/>
          </w:tcPr>
          <w:p w14:paraId="6443DC53" w14:textId="77777777" w:rsidR="00976305" w:rsidRPr="00976305" w:rsidRDefault="00976305" w:rsidP="00976305">
            <w:pPr>
              <w:jc w:val="right"/>
              <w:rPr>
                <w:sz w:val="22"/>
                <w:szCs w:val="22"/>
              </w:rPr>
            </w:pPr>
            <w:r w:rsidRPr="00976305">
              <w:rPr>
                <w:sz w:val="22"/>
                <w:szCs w:val="22"/>
              </w:rPr>
              <w:t>4149(2)</w:t>
            </w:r>
          </w:p>
        </w:tc>
        <w:tc>
          <w:tcPr>
            <w:tcW w:w="2085" w:type="dxa"/>
            <w:vAlign w:val="center"/>
            <w:hideMark/>
          </w:tcPr>
          <w:p w14:paraId="1A684701" w14:textId="77777777" w:rsidR="00976305" w:rsidRPr="00976305" w:rsidRDefault="00976305" w:rsidP="00976305">
            <w:pPr>
              <w:jc w:val="right"/>
              <w:rPr>
                <w:sz w:val="22"/>
                <w:szCs w:val="22"/>
              </w:rPr>
            </w:pPr>
            <w:r w:rsidRPr="00976305">
              <w:rPr>
                <w:sz w:val="22"/>
                <w:szCs w:val="22"/>
              </w:rPr>
              <w:t>6374.8(14)</w:t>
            </w:r>
          </w:p>
        </w:tc>
        <w:tc>
          <w:tcPr>
            <w:tcW w:w="2085" w:type="dxa"/>
            <w:vAlign w:val="center"/>
            <w:hideMark/>
          </w:tcPr>
          <w:p w14:paraId="2D78A597" w14:textId="77777777" w:rsidR="00976305" w:rsidRPr="00976305" w:rsidRDefault="00976305" w:rsidP="00976305">
            <w:pPr>
              <w:jc w:val="right"/>
              <w:rPr>
                <w:sz w:val="22"/>
                <w:szCs w:val="22"/>
              </w:rPr>
            </w:pPr>
            <w:r w:rsidRPr="00976305">
              <w:rPr>
                <w:sz w:val="22"/>
                <w:szCs w:val="22"/>
              </w:rPr>
              <w:t>3135.2(13)</w:t>
            </w:r>
          </w:p>
        </w:tc>
        <w:tc>
          <w:tcPr>
            <w:tcW w:w="1743" w:type="dxa"/>
            <w:vAlign w:val="center"/>
            <w:hideMark/>
          </w:tcPr>
          <w:p w14:paraId="08755C7D" w14:textId="77777777" w:rsidR="00976305" w:rsidRPr="00976305" w:rsidRDefault="00976305" w:rsidP="00976305">
            <w:pPr>
              <w:jc w:val="right"/>
              <w:rPr>
                <w:sz w:val="22"/>
                <w:szCs w:val="22"/>
              </w:rPr>
            </w:pPr>
            <w:r w:rsidRPr="00976305">
              <w:rPr>
                <w:sz w:val="22"/>
                <w:szCs w:val="22"/>
              </w:rPr>
              <w:t>18.5(5)</w:t>
            </w:r>
          </w:p>
        </w:tc>
      </w:tr>
      <w:tr w:rsidR="00976305" w:rsidRPr="00976305" w14:paraId="1D5FD19F" w14:textId="77777777" w:rsidTr="005D6DC1">
        <w:tc>
          <w:tcPr>
            <w:tcW w:w="0" w:type="auto"/>
            <w:noWrap/>
            <w:vAlign w:val="center"/>
            <w:hideMark/>
          </w:tcPr>
          <w:p w14:paraId="0C808DD5" w14:textId="77777777" w:rsidR="00976305" w:rsidRPr="00976305" w:rsidRDefault="00976305" w:rsidP="00976305">
            <w:pPr>
              <w:rPr>
                <w:sz w:val="22"/>
                <w:szCs w:val="22"/>
              </w:rPr>
            </w:pPr>
            <w:r w:rsidRPr="00976305">
              <w:rPr>
                <w:sz w:val="22"/>
                <w:szCs w:val="22"/>
              </w:rPr>
              <w:t>C00N</w:t>
            </w:r>
          </w:p>
        </w:tc>
        <w:tc>
          <w:tcPr>
            <w:tcW w:w="2085" w:type="dxa"/>
            <w:vAlign w:val="center"/>
            <w:hideMark/>
          </w:tcPr>
          <w:p w14:paraId="3ACDCCEA" w14:textId="77777777" w:rsidR="00976305" w:rsidRPr="00976305" w:rsidRDefault="00976305" w:rsidP="00976305">
            <w:pPr>
              <w:jc w:val="right"/>
              <w:rPr>
                <w:sz w:val="22"/>
                <w:szCs w:val="22"/>
              </w:rPr>
            </w:pPr>
            <w:r w:rsidRPr="00976305">
              <w:rPr>
                <w:sz w:val="22"/>
                <w:szCs w:val="22"/>
              </w:rPr>
              <w:t>5773(3)</w:t>
            </w:r>
          </w:p>
        </w:tc>
        <w:tc>
          <w:tcPr>
            <w:tcW w:w="2085" w:type="dxa"/>
            <w:vAlign w:val="center"/>
            <w:hideMark/>
          </w:tcPr>
          <w:p w14:paraId="043B111E" w14:textId="77777777" w:rsidR="00976305" w:rsidRPr="00976305" w:rsidRDefault="00976305" w:rsidP="00976305">
            <w:pPr>
              <w:jc w:val="right"/>
              <w:rPr>
                <w:sz w:val="22"/>
                <w:szCs w:val="22"/>
              </w:rPr>
            </w:pPr>
            <w:r w:rsidRPr="00976305">
              <w:rPr>
                <w:sz w:val="22"/>
                <w:szCs w:val="22"/>
              </w:rPr>
              <w:t>4682.1(16)</w:t>
            </w:r>
          </w:p>
        </w:tc>
        <w:tc>
          <w:tcPr>
            <w:tcW w:w="2085" w:type="dxa"/>
            <w:vAlign w:val="center"/>
            <w:hideMark/>
          </w:tcPr>
          <w:p w14:paraId="690C52C9" w14:textId="77777777" w:rsidR="00976305" w:rsidRPr="00976305" w:rsidRDefault="00976305" w:rsidP="00976305">
            <w:pPr>
              <w:jc w:val="right"/>
              <w:rPr>
                <w:sz w:val="22"/>
                <w:szCs w:val="22"/>
              </w:rPr>
            </w:pPr>
            <w:r w:rsidRPr="00976305">
              <w:rPr>
                <w:sz w:val="22"/>
                <w:szCs w:val="22"/>
              </w:rPr>
              <w:t>1512.6(14)</w:t>
            </w:r>
          </w:p>
        </w:tc>
        <w:tc>
          <w:tcPr>
            <w:tcW w:w="1743" w:type="dxa"/>
            <w:vAlign w:val="center"/>
            <w:hideMark/>
          </w:tcPr>
          <w:p w14:paraId="18D0CD47" w14:textId="77777777" w:rsidR="00976305" w:rsidRPr="00976305" w:rsidRDefault="00976305" w:rsidP="00976305">
            <w:pPr>
              <w:jc w:val="right"/>
              <w:rPr>
                <w:sz w:val="22"/>
                <w:szCs w:val="22"/>
              </w:rPr>
            </w:pPr>
            <w:r w:rsidRPr="00976305">
              <w:rPr>
                <w:sz w:val="22"/>
                <w:szCs w:val="22"/>
              </w:rPr>
              <w:t>23.8(6)</w:t>
            </w:r>
          </w:p>
        </w:tc>
      </w:tr>
      <w:tr w:rsidR="00976305" w:rsidRPr="00976305" w14:paraId="3E0141F8" w14:textId="77777777" w:rsidTr="005D6DC1">
        <w:tc>
          <w:tcPr>
            <w:tcW w:w="0" w:type="auto"/>
            <w:noWrap/>
            <w:vAlign w:val="center"/>
            <w:hideMark/>
          </w:tcPr>
          <w:p w14:paraId="7FF97668" w14:textId="77777777" w:rsidR="00976305" w:rsidRPr="00976305" w:rsidRDefault="00976305" w:rsidP="00976305">
            <w:pPr>
              <w:rPr>
                <w:sz w:val="22"/>
                <w:szCs w:val="22"/>
              </w:rPr>
            </w:pPr>
            <w:r w:rsidRPr="00976305">
              <w:rPr>
                <w:sz w:val="22"/>
                <w:szCs w:val="22"/>
              </w:rPr>
              <w:t>C00O</w:t>
            </w:r>
          </w:p>
        </w:tc>
        <w:tc>
          <w:tcPr>
            <w:tcW w:w="2085" w:type="dxa"/>
            <w:vAlign w:val="center"/>
            <w:hideMark/>
          </w:tcPr>
          <w:p w14:paraId="20407615" w14:textId="77777777" w:rsidR="00976305" w:rsidRPr="00976305" w:rsidRDefault="00976305" w:rsidP="00976305">
            <w:pPr>
              <w:jc w:val="right"/>
              <w:rPr>
                <w:sz w:val="22"/>
                <w:szCs w:val="22"/>
              </w:rPr>
            </w:pPr>
            <w:r w:rsidRPr="00976305">
              <w:rPr>
                <w:sz w:val="22"/>
                <w:szCs w:val="22"/>
              </w:rPr>
              <w:t>1938(2)</w:t>
            </w:r>
          </w:p>
        </w:tc>
        <w:tc>
          <w:tcPr>
            <w:tcW w:w="2085" w:type="dxa"/>
            <w:vAlign w:val="center"/>
            <w:hideMark/>
          </w:tcPr>
          <w:p w14:paraId="63FED8AC" w14:textId="77777777" w:rsidR="00976305" w:rsidRPr="00976305" w:rsidRDefault="00976305" w:rsidP="00976305">
            <w:pPr>
              <w:jc w:val="right"/>
              <w:rPr>
                <w:sz w:val="22"/>
                <w:szCs w:val="22"/>
              </w:rPr>
            </w:pPr>
            <w:r w:rsidRPr="00976305">
              <w:rPr>
                <w:sz w:val="22"/>
                <w:szCs w:val="22"/>
              </w:rPr>
              <w:t>1430.5(15)</w:t>
            </w:r>
          </w:p>
        </w:tc>
        <w:tc>
          <w:tcPr>
            <w:tcW w:w="2085" w:type="dxa"/>
            <w:vAlign w:val="center"/>
            <w:hideMark/>
          </w:tcPr>
          <w:p w14:paraId="42CB1E8B" w14:textId="77777777" w:rsidR="00976305" w:rsidRPr="00976305" w:rsidRDefault="00976305" w:rsidP="00976305">
            <w:pPr>
              <w:jc w:val="right"/>
              <w:rPr>
                <w:sz w:val="22"/>
                <w:szCs w:val="22"/>
              </w:rPr>
            </w:pPr>
            <w:r w:rsidRPr="00976305">
              <w:rPr>
                <w:sz w:val="22"/>
                <w:szCs w:val="22"/>
              </w:rPr>
              <w:t>2176.7(15)</w:t>
            </w:r>
          </w:p>
        </w:tc>
        <w:tc>
          <w:tcPr>
            <w:tcW w:w="1743" w:type="dxa"/>
            <w:vAlign w:val="center"/>
            <w:hideMark/>
          </w:tcPr>
          <w:p w14:paraId="055F8F18" w14:textId="77777777" w:rsidR="00976305" w:rsidRPr="00976305" w:rsidRDefault="00976305" w:rsidP="00976305">
            <w:pPr>
              <w:jc w:val="right"/>
              <w:rPr>
                <w:sz w:val="22"/>
                <w:szCs w:val="22"/>
              </w:rPr>
            </w:pPr>
            <w:r w:rsidRPr="00976305">
              <w:rPr>
                <w:sz w:val="22"/>
                <w:szCs w:val="22"/>
              </w:rPr>
              <w:t>23.9(6)</w:t>
            </w:r>
          </w:p>
        </w:tc>
      </w:tr>
      <w:tr w:rsidR="00976305" w:rsidRPr="00976305" w14:paraId="35FF45EE" w14:textId="77777777" w:rsidTr="005D6DC1">
        <w:tc>
          <w:tcPr>
            <w:tcW w:w="0" w:type="auto"/>
            <w:noWrap/>
            <w:vAlign w:val="center"/>
            <w:hideMark/>
          </w:tcPr>
          <w:p w14:paraId="514C8E0D" w14:textId="77777777" w:rsidR="00976305" w:rsidRPr="00976305" w:rsidRDefault="00976305" w:rsidP="00976305">
            <w:pPr>
              <w:rPr>
                <w:sz w:val="22"/>
                <w:szCs w:val="22"/>
              </w:rPr>
            </w:pPr>
            <w:r w:rsidRPr="00976305">
              <w:rPr>
                <w:sz w:val="22"/>
                <w:szCs w:val="22"/>
              </w:rPr>
              <w:t>C00P</w:t>
            </w:r>
          </w:p>
        </w:tc>
        <w:tc>
          <w:tcPr>
            <w:tcW w:w="2085" w:type="dxa"/>
            <w:vAlign w:val="center"/>
            <w:hideMark/>
          </w:tcPr>
          <w:p w14:paraId="00F26317" w14:textId="77777777" w:rsidR="00976305" w:rsidRPr="00976305" w:rsidRDefault="00976305" w:rsidP="00976305">
            <w:pPr>
              <w:jc w:val="right"/>
              <w:rPr>
                <w:sz w:val="22"/>
                <w:szCs w:val="22"/>
              </w:rPr>
            </w:pPr>
            <w:r w:rsidRPr="00976305">
              <w:rPr>
                <w:sz w:val="22"/>
                <w:szCs w:val="22"/>
              </w:rPr>
              <w:t>4039(2)</w:t>
            </w:r>
          </w:p>
        </w:tc>
        <w:tc>
          <w:tcPr>
            <w:tcW w:w="2085" w:type="dxa"/>
            <w:vAlign w:val="center"/>
            <w:hideMark/>
          </w:tcPr>
          <w:p w14:paraId="6DD01F14" w14:textId="77777777" w:rsidR="00976305" w:rsidRPr="00976305" w:rsidRDefault="00976305" w:rsidP="00976305">
            <w:pPr>
              <w:jc w:val="right"/>
              <w:rPr>
                <w:sz w:val="22"/>
                <w:szCs w:val="22"/>
              </w:rPr>
            </w:pPr>
            <w:r w:rsidRPr="00976305">
              <w:rPr>
                <w:sz w:val="22"/>
                <w:szCs w:val="22"/>
              </w:rPr>
              <w:t>3168.7(15)</w:t>
            </w:r>
          </w:p>
        </w:tc>
        <w:tc>
          <w:tcPr>
            <w:tcW w:w="2085" w:type="dxa"/>
            <w:vAlign w:val="center"/>
            <w:hideMark/>
          </w:tcPr>
          <w:p w14:paraId="6445252C" w14:textId="77777777" w:rsidR="00976305" w:rsidRPr="00976305" w:rsidRDefault="00976305" w:rsidP="00976305">
            <w:pPr>
              <w:jc w:val="right"/>
              <w:rPr>
                <w:sz w:val="22"/>
                <w:szCs w:val="22"/>
              </w:rPr>
            </w:pPr>
            <w:r w:rsidRPr="00976305">
              <w:rPr>
                <w:sz w:val="22"/>
                <w:szCs w:val="22"/>
              </w:rPr>
              <w:t>3281.3(14)</w:t>
            </w:r>
          </w:p>
        </w:tc>
        <w:tc>
          <w:tcPr>
            <w:tcW w:w="1743" w:type="dxa"/>
            <w:vAlign w:val="center"/>
            <w:hideMark/>
          </w:tcPr>
          <w:p w14:paraId="4BAFE55F" w14:textId="77777777" w:rsidR="00976305" w:rsidRPr="00976305" w:rsidRDefault="00976305" w:rsidP="00976305">
            <w:pPr>
              <w:jc w:val="right"/>
              <w:rPr>
                <w:sz w:val="22"/>
                <w:szCs w:val="22"/>
              </w:rPr>
            </w:pPr>
            <w:r w:rsidRPr="00976305">
              <w:rPr>
                <w:sz w:val="22"/>
                <w:szCs w:val="22"/>
              </w:rPr>
              <w:t>21.3(5)</w:t>
            </w:r>
          </w:p>
        </w:tc>
      </w:tr>
      <w:tr w:rsidR="00976305" w:rsidRPr="00976305" w14:paraId="0664558D" w14:textId="77777777" w:rsidTr="005D6DC1">
        <w:tc>
          <w:tcPr>
            <w:tcW w:w="0" w:type="auto"/>
            <w:noWrap/>
            <w:vAlign w:val="center"/>
            <w:hideMark/>
          </w:tcPr>
          <w:p w14:paraId="1D2A7BD4" w14:textId="77777777" w:rsidR="00976305" w:rsidRPr="00976305" w:rsidRDefault="00976305" w:rsidP="00976305">
            <w:pPr>
              <w:rPr>
                <w:sz w:val="22"/>
                <w:szCs w:val="22"/>
              </w:rPr>
            </w:pPr>
            <w:r w:rsidRPr="00976305">
              <w:rPr>
                <w:sz w:val="22"/>
                <w:szCs w:val="22"/>
              </w:rPr>
              <w:t>C00Q</w:t>
            </w:r>
          </w:p>
        </w:tc>
        <w:tc>
          <w:tcPr>
            <w:tcW w:w="2085" w:type="dxa"/>
            <w:vAlign w:val="center"/>
            <w:hideMark/>
          </w:tcPr>
          <w:p w14:paraId="01DD289F" w14:textId="77777777" w:rsidR="00976305" w:rsidRPr="00976305" w:rsidRDefault="00976305" w:rsidP="00976305">
            <w:pPr>
              <w:jc w:val="right"/>
              <w:rPr>
                <w:sz w:val="22"/>
                <w:szCs w:val="22"/>
              </w:rPr>
            </w:pPr>
            <w:r w:rsidRPr="00976305">
              <w:rPr>
                <w:sz w:val="22"/>
                <w:szCs w:val="22"/>
              </w:rPr>
              <w:t>8565(2)</w:t>
            </w:r>
          </w:p>
        </w:tc>
        <w:tc>
          <w:tcPr>
            <w:tcW w:w="2085" w:type="dxa"/>
            <w:vAlign w:val="center"/>
            <w:hideMark/>
          </w:tcPr>
          <w:p w14:paraId="1C6BFC82" w14:textId="77777777" w:rsidR="00976305" w:rsidRPr="00976305" w:rsidRDefault="00976305" w:rsidP="00976305">
            <w:pPr>
              <w:jc w:val="right"/>
              <w:rPr>
                <w:sz w:val="22"/>
                <w:szCs w:val="22"/>
              </w:rPr>
            </w:pPr>
            <w:r w:rsidRPr="00976305">
              <w:rPr>
                <w:sz w:val="22"/>
                <w:szCs w:val="22"/>
              </w:rPr>
              <w:t>616.0(15)</w:t>
            </w:r>
          </w:p>
        </w:tc>
        <w:tc>
          <w:tcPr>
            <w:tcW w:w="2085" w:type="dxa"/>
            <w:vAlign w:val="center"/>
            <w:hideMark/>
          </w:tcPr>
          <w:p w14:paraId="75C2C92A" w14:textId="77777777" w:rsidR="00976305" w:rsidRPr="00976305" w:rsidRDefault="00976305" w:rsidP="00976305">
            <w:pPr>
              <w:jc w:val="right"/>
              <w:rPr>
                <w:sz w:val="22"/>
                <w:szCs w:val="22"/>
              </w:rPr>
            </w:pPr>
            <w:r w:rsidRPr="00976305">
              <w:rPr>
                <w:sz w:val="22"/>
                <w:szCs w:val="22"/>
              </w:rPr>
              <w:t>1979.2(14)</w:t>
            </w:r>
          </w:p>
        </w:tc>
        <w:tc>
          <w:tcPr>
            <w:tcW w:w="1743" w:type="dxa"/>
            <w:vAlign w:val="center"/>
            <w:hideMark/>
          </w:tcPr>
          <w:p w14:paraId="4CAC3B1B" w14:textId="77777777" w:rsidR="00976305" w:rsidRPr="00976305" w:rsidRDefault="00976305" w:rsidP="00976305">
            <w:pPr>
              <w:jc w:val="right"/>
              <w:rPr>
                <w:sz w:val="22"/>
                <w:szCs w:val="22"/>
              </w:rPr>
            </w:pPr>
            <w:r w:rsidRPr="00976305">
              <w:rPr>
                <w:sz w:val="22"/>
                <w:szCs w:val="22"/>
              </w:rPr>
              <w:t>22.8(5)</w:t>
            </w:r>
          </w:p>
        </w:tc>
      </w:tr>
      <w:tr w:rsidR="00976305" w:rsidRPr="00976305" w14:paraId="579D2E75" w14:textId="77777777" w:rsidTr="005D6DC1">
        <w:tc>
          <w:tcPr>
            <w:tcW w:w="0" w:type="auto"/>
            <w:noWrap/>
            <w:vAlign w:val="center"/>
            <w:hideMark/>
          </w:tcPr>
          <w:p w14:paraId="5232B46D" w14:textId="77777777" w:rsidR="00976305" w:rsidRPr="00976305" w:rsidRDefault="00976305" w:rsidP="00976305">
            <w:pPr>
              <w:rPr>
                <w:sz w:val="22"/>
                <w:szCs w:val="22"/>
              </w:rPr>
            </w:pPr>
            <w:r w:rsidRPr="00976305">
              <w:rPr>
                <w:sz w:val="22"/>
                <w:szCs w:val="22"/>
              </w:rPr>
              <w:t>C00R</w:t>
            </w:r>
          </w:p>
        </w:tc>
        <w:tc>
          <w:tcPr>
            <w:tcW w:w="2085" w:type="dxa"/>
            <w:vAlign w:val="center"/>
            <w:hideMark/>
          </w:tcPr>
          <w:p w14:paraId="7E4087E5" w14:textId="77777777" w:rsidR="00976305" w:rsidRPr="00976305" w:rsidRDefault="00976305" w:rsidP="00976305">
            <w:pPr>
              <w:jc w:val="right"/>
              <w:rPr>
                <w:sz w:val="22"/>
                <w:szCs w:val="22"/>
              </w:rPr>
            </w:pPr>
            <w:r w:rsidRPr="00976305">
              <w:rPr>
                <w:sz w:val="22"/>
                <w:szCs w:val="22"/>
              </w:rPr>
              <w:t>7841(3)</w:t>
            </w:r>
          </w:p>
        </w:tc>
        <w:tc>
          <w:tcPr>
            <w:tcW w:w="2085" w:type="dxa"/>
            <w:vAlign w:val="center"/>
            <w:hideMark/>
          </w:tcPr>
          <w:p w14:paraId="0CAA5547" w14:textId="77777777" w:rsidR="00976305" w:rsidRPr="00976305" w:rsidRDefault="00976305" w:rsidP="00976305">
            <w:pPr>
              <w:jc w:val="right"/>
              <w:rPr>
                <w:sz w:val="22"/>
                <w:szCs w:val="22"/>
              </w:rPr>
            </w:pPr>
            <w:r w:rsidRPr="00976305">
              <w:rPr>
                <w:sz w:val="22"/>
                <w:szCs w:val="22"/>
              </w:rPr>
              <w:t>3191.6(15)</w:t>
            </w:r>
          </w:p>
        </w:tc>
        <w:tc>
          <w:tcPr>
            <w:tcW w:w="2085" w:type="dxa"/>
            <w:vAlign w:val="center"/>
            <w:hideMark/>
          </w:tcPr>
          <w:p w14:paraId="7D964CA5" w14:textId="77777777" w:rsidR="00976305" w:rsidRPr="00976305" w:rsidRDefault="00976305" w:rsidP="00976305">
            <w:pPr>
              <w:jc w:val="right"/>
              <w:rPr>
                <w:sz w:val="22"/>
                <w:szCs w:val="22"/>
              </w:rPr>
            </w:pPr>
            <w:r w:rsidRPr="00976305">
              <w:rPr>
                <w:sz w:val="22"/>
                <w:szCs w:val="22"/>
              </w:rPr>
              <w:t>2730.9(15)</w:t>
            </w:r>
          </w:p>
        </w:tc>
        <w:tc>
          <w:tcPr>
            <w:tcW w:w="1743" w:type="dxa"/>
            <w:vAlign w:val="center"/>
            <w:hideMark/>
          </w:tcPr>
          <w:p w14:paraId="0A075D91" w14:textId="77777777" w:rsidR="00976305" w:rsidRPr="00976305" w:rsidRDefault="00976305" w:rsidP="00976305">
            <w:pPr>
              <w:jc w:val="right"/>
              <w:rPr>
                <w:sz w:val="22"/>
                <w:szCs w:val="22"/>
              </w:rPr>
            </w:pPr>
            <w:r w:rsidRPr="00976305">
              <w:rPr>
                <w:sz w:val="22"/>
                <w:szCs w:val="22"/>
              </w:rPr>
              <w:t>24.4(6)</w:t>
            </w:r>
          </w:p>
        </w:tc>
      </w:tr>
      <w:tr w:rsidR="00976305" w:rsidRPr="00976305" w14:paraId="6CD90922" w14:textId="77777777" w:rsidTr="005D6DC1">
        <w:tc>
          <w:tcPr>
            <w:tcW w:w="0" w:type="auto"/>
            <w:noWrap/>
            <w:vAlign w:val="center"/>
            <w:hideMark/>
          </w:tcPr>
          <w:p w14:paraId="440C33D7" w14:textId="77777777" w:rsidR="00976305" w:rsidRPr="00976305" w:rsidRDefault="00976305" w:rsidP="00976305">
            <w:pPr>
              <w:rPr>
                <w:sz w:val="22"/>
                <w:szCs w:val="22"/>
              </w:rPr>
            </w:pPr>
            <w:r w:rsidRPr="00976305">
              <w:rPr>
                <w:sz w:val="22"/>
                <w:szCs w:val="22"/>
              </w:rPr>
              <w:t>C00S</w:t>
            </w:r>
          </w:p>
        </w:tc>
        <w:tc>
          <w:tcPr>
            <w:tcW w:w="2085" w:type="dxa"/>
            <w:vAlign w:val="center"/>
            <w:hideMark/>
          </w:tcPr>
          <w:p w14:paraId="232DAA2E" w14:textId="77777777" w:rsidR="00976305" w:rsidRPr="00976305" w:rsidRDefault="00976305" w:rsidP="00976305">
            <w:pPr>
              <w:jc w:val="right"/>
              <w:rPr>
                <w:sz w:val="22"/>
                <w:szCs w:val="22"/>
              </w:rPr>
            </w:pPr>
            <w:r w:rsidRPr="00976305">
              <w:rPr>
                <w:sz w:val="22"/>
                <w:szCs w:val="22"/>
              </w:rPr>
              <w:t>1646(2)</w:t>
            </w:r>
          </w:p>
        </w:tc>
        <w:tc>
          <w:tcPr>
            <w:tcW w:w="2085" w:type="dxa"/>
            <w:vAlign w:val="center"/>
            <w:hideMark/>
          </w:tcPr>
          <w:p w14:paraId="29E66FD8" w14:textId="77777777" w:rsidR="00976305" w:rsidRPr="00976305" w:rsidRDefault="00976305" w:rsidP="00976305">
            <w:pPr>
              <w:jc w:val="right"/>
              <w:rPr>
                <w:sz w:val="22"/>
                <w:szCs w:val="22"/>
              </w:rPr>
            </w:pPr>
            <w:r w:rsidRPr="00976305">
              <w:rPr>
                <w:sz w:val="22"/>
                <w:szCs w:val="22"/>
              </w:rPr>
              <w:t>2198.1(13)</w:t>
            </w:r>
          </w:p>
        </w:tc>
        <w:tc>
          <w:tcPr>
            <w:tcW w:w="2085" w:type="dxa"/>
            <w:vAlign w:val="center"/>
            <w:hideMark/>
          </w:tcPr>
          <w:p w14:paraId="085D6FBD" w14:textId="77777777" w:rsidR="00976305" w:rsidRPr="00976305" w:rsidRDefault="00976305" w:rsidP="00976305">
            <w:pPr>
              <w:jc w:val="right"/>
              <w:rPr>
                <w:sz w:val="22"/>
                <w:szCs w:val="22"/>
              </w:rPr>
            </w:pPr>
            <w:r w:rsidRPr="00976305">
              <w:rPr>
                <w:sz w:val="22"/>
                <w:szCs w:val="22"/>
              </w:rPr>
              <w:t>2043.1(14)</w:t>
            </w:r>
          </w:p>
        </w:tc>
        <w:tc>
          <w:tcPr>
            <w:tcW w:w="1743" w:type="dxa"/>
            <w:vAlign w:val="center"/>
            <w:hideMark/>
          </w:tcPr>
          <w:p w14:paraId="039456F8" w14:textId="77777777" w:rsidR="00976305" w:rsidRPr="00976305" w:rsidRDefault="00976305" w:rsidP="00976305">
            <w:pPr>
              <w:jc w:val="right"/>
              <w:rPr>
                <w:sz w:val="22"/>
                <w:szCs w:val="22"/>
              </w:rPr>
            </w:pPr>
            <w:r w:rsidRPr="00976305">
              <w:rPr>
                <w:sz w:val="22"/>
                <w:szCs w:val="22"/>
              </w:rPr>
              <w:t>19.7(5)</w:t>
            </w:r>
          </w:p>
        </w:tc>
      </w:tr>
      <w:tr w:rsidR="00976305" w:rsidRPr="00976305" w14:paraId="18599361" w14:textId="77777777" w:rsidTr="005D6DC1">
        <w:tc>
          <w:tcPr>
            <w:tcW w:w="0" w:type="auto"/>
            <w:noWrap/>
            <w:vAlign w:val="center"/>
            <w:hideMark/>
          </w:tcPr>
          <w:p w14:paraId="5D406186" w14:textId="77777777" w:rsidR="00976305" w:rsidRPr="00976305" w:rsidRDefault="00976305" w:rsidP="00976305">
            <w:pPr>
              <w:rPr>
                <w:sz w:val="22"/>
                <w:szCs w:val="22"/>
              </w:rPr>
            </w:pPr>
            <w:r w:rsidRPr="00976305">
              <w:rPr>
                <w:sz w:val="22"/>
                <w:szCs w:val="22"/>
              </w:rPr>
              <w:t>C00T</w:t>
            </w:r>
          </w:p>
        </w:tc>
        <w:tc>
          <w:tcPr>
            <w:tcW w:w="2085" w:type="dxa"/>
            <w:vAlign w:val="center"/>
            <w:hideMark/>
          </w:tcPr>
          <w:p w14:paraId="09EA3B68" w14:textId="77777777" w:rsidR="00976305" w:rsidRPr="00976305" w:rsidRDefault="00976305" w:rsidP="00976305">
            <w:pPr>
              <w:jc w:val="right"/>
              <w:rPr>
                <w:sz w:val="22"/>
                <w:szCs w:val="22"/>
              </w:rPr>
            </w:pPr>
            <w:r w:rsidRPr="00976305">
              <w:rPr>
                <w:sz w:val="22"/>
                <w:szCs w:val="22"/>
              </w:rPr>
              <w:t>7653(2)</w:t>
            </w:r>
          </w:p>
        </w:tc>
        <w:tc>
          <w:tcPr>
            <w:tcW w:w="2085" w:type="dxa"/>
            <w:vAlign w:val="center"/>
            <w:hideMark/>
          </w:tcPr>
          <w:p w14:paraId="79F5C391" w14:textId="77777777" w:rsidR="00976305" w:rsidRPr="00976305" w:rsidRDefault="00976305" w:rsidP="00976305">
            <w:pPr>
              <w:jc w:val="right"/>
              <w:rPr>
                <w:sz w:val="22"/>
                <w:szCs w:val="22"/>
              </w:rPr>
            </w:pPr>
            <w:r w:rsidRPr="00976305">
              <w:rPr>
                <w:sz w:val="22"/>
                <w:szCs w:val="22"/>
              </w:rPr>
              <w:t>-48.1(14)</w:t>
            </w:r>
          </w:p>
        </w:tc>
        <w:tc>
          <w:tcPr>
            <w:tcW w:w="2085" w:type="dxa"/>
            <w:vAlign w:val="center"/>
            <w:hideMark/>
          </w:tcPr>
          <w:p w14:paraId="645C9A1E" w14:textId="77777777" w:rsidR="00976305" w:rsidRPr="00976305" w:rsidRDefault="00976305" w:rsidP="00976305">
            <w:pPr>
              <w:jc w:val="right"/>
              <w:rPr>
                <w:sz w:val="22"/>
                <w:szCs w:val="22"/>
              </w:rPr>
            </w:pPr>
            <w:r w:rsidRPr="00976305">
              <w:rPr>
                <w:sz w:val="22"/>
                <w:szCs w:val="22"/>
              </w:rPr>
              <w:t>2949.4(14)</w:t>
            </w:r>
          </w:p>
        </w:tc>
        <w:tc>
          <w:tcPr>
            <w:tcW w:w="1743" w:type="dxa"/>
            <w:vAlign w:val="center"/>
            <w:hideMark/>
          </w:tcPr>
          <w:p w14:paraId="4F916842" w14:textId="77777777" w:rsidR="00976305" w:rsidRPr="00976305" w:rsidRDefault="00976305" w:rsidP="00976305">
            <w:pPr>
              <w:jc w:val="right"/>
              <w:rPr>
                <w:sz w:val="22"/>
                <w:szCs w:val="22"/>
              </w:rPr>
            </w:pPr>
            <w:r w:rsidRPr="00976305">
              <w:rPr>
                <w:sz w:val="22"/>
                <w:szCs w:val="22"/>
              </w:rPr>
              <w:t>21.4(5)</w:t>
            </w:r>
          </w:p>
        </w:tc>
      </w:tr>
      <w:tr w:rsidR="00976305" w:rsidRPr="00976305" w14:paraId="4ED22F81" w14:textId="77777777" w:rsidTr="005D6DC1">
        <w:tc>
          <w:tcPr>
            <w:tcW w:w="0" w:type="auto"/>
            <w:noWrap/>
            <w:vAlign w:val="center"/>
            <w:hideMark/>
          </w:tcPr>
          <w:p w14:paraId="3F77BD31" w14:textId="77777777" w:rsidR="00976305" w:rsidRPr="00976305" w:rsidRDefault="00976305" w:rsidP="00976305">
            <w:pPr>
              <w:rPr>
                <w:sz w:val="22"/>
                <w:szCs w:val="22"/>
              </w:rPr>
            </w:pPr>
            <w:r w:rsidRPr="00976305">
              <w:rPr>
                <w:sz w:val="22"/>
                <w:szCs w:val="22"/>
              </w:rPr>
              <w:t>C00U</w:t>
            </w:r>
          </w:p>
        </w:tc>
        <w:tc>
          <w:tcPr>
            <w:tcW w:w="2085" w:type="dxa"/>
            <w:vAlign w:val="center"/>
            <w:hideMark/>
          </w:tcPr>
          <w:p w14:paraId="6FA1C92E" w14:textId="77777777" w:rsidR="00976305" w:rsidRPr="00976305" w:rsidRDefault="00976305" w:rsidP="00976305">
            <w:pPr>
              <w:jc w:val="right"/>
              <w:rPr>
                <w:sz w:val="22"/>
                <w:szCs w:val="22"/>
              </w:rPr>
            </w:pPr>
            <w:r w:rsidRPr="00976305">
              <w:rPr>
                <w:sz w:val="22"/>
                <w:szCs w:val="22"/>
              </w:rPr>
              <w:t>5792(3)</w:t>
            </w:r>
          </w:p>
        </w:tc>
        <w:tc>
          <w:tcPr>
            <w:tcW w:w="2085" w:type="dxa"/>
            <w:vAlign w:val="center"/>
            <w:hideMark/>
          </w:tcPr>
          <w:p w14:paraId="2CAFD562" w14:textId="77777777" w:rsidR="00976305" w:rsidRPr="00976305" w:rsidRDefault="00976305" w:rsidP="00976305">
            <w:pPr>
              <w:jc w:val="right"/>
              <w:rPr>
                <w:sz w:val="22"/>
                <w:szCs w:val="22"/>
              </w:rPr>
            </w:pPr>
            <w:r w:rsidRPr="00976305">
              <w:rPr>
                <w:sz w:val="22"/>
                <w:szCs w:val="22"/>
              </w:rPr>
              <w:t>4211.2(15)</w:t>
            </w:r>
          </w:p>
        </w:tc>
        <w:tc>
          <w:tcPr>
            <w:tcW w:w="2085" w:type="dxa"/>
            <w:vAlign w:val="center"/>
            <w:hideMark/>
          </w:tcPr>
          <w:p w14:paraId="7099EB30" w14:textId="77777777" w:rsidR="00976305" w:rsidRPr="00976305" w:rsidRDefault="00976305" w:rsidP="00976305">
            <w:pPr>
              <w:jc w:val="right"/>
              <w:rPr>
                <w:sz w:val="22"/>
                <w:szCs w:val="22"/>
              </w:rPr>
            </w:pPr>
            <w:r w:rsidRPr="00976305">
              <w:rPr>
                <w:sz w:val="22"/>
                <w:szCs w:val="22"/>
              </w:rPr>
              <w:t>388.4(14)</w:t>
            </w:r>
          </w:p>
        </w:tc>
        <w:tc>
          <w:tcPr>
            <w:tcW w:w="1743" w:type="dxa"/>
            <w:vAlign w:val="center"/>
            <w:hideMark/>
          </w:tcPr>
          <w:p w14:paraId="5BE0816E" w14:textId="77777777" w:rsidR="00976305" w:rsidRPr="00976305" w:rsidRDefault="00976305" w:rsidP="00976305">
            <w:pPr>
              <w:jc w:val="right"/>
              <w:rPr>
                <w:sz w:val="22"/>
                <w:szCs w:val="22"/>
              </w:rPr>
            </w:pPr>
            <w:r w:rsidRPr="00976305">
              <w:rPr>
                <w:sz w:val="22"/>
                <w:szCs w:val="22"/>
              </w:rPr>
              <w:t>22.8(5)</w:t>
            </w:r>
          </w:p>
        </w:tc>
      </w:tr>
      <w:tr w:rsidR="00976305" w:rsidRPr="00976305" w14:paraId="43DCEEAD" w14:textId="77777777" w:rsidTr="005D6DC1">
        <w:tc>
          <w:tcPr>
            <w:tcW w:w="0" w:type="auto"/>
            <w:noWrap/>
            <w:vAlign w:val="center"/>
            <w:hideMark/>
          </w:tcPr>
          <w:p w14:paraId="707539D5" w14:textId="77777777" w:rsidR="00976305" w:rsidRPr="00976305" w:rsidRDefault="00976305" w:rsidP="00976305">
            <w:pPr>
              <w:rPr>
                <w:sz w:val="22"/>
                <w:szCs w:val="22"/>
              </w:rPr>
            </w:pPr>
            <w:r w:rsidRPr="00976305">
              <w:rPr>
                <w:sz w:val="22"/>
                <w:szCs w:val="22"/>
              </w:rPr>
              <w:t>C00V</w:t>
            </w:r>
          </w:p>
        </w:tc>
        <w:tc>
          <w:tcPr>
            <w:tcW w:w="2085" w:type="dxa"/>
            <w:vAlign w:val="center"/>
            <w:hideMark/>
          </w:tcPr>
          <w:p w14:paraId="5C3895A4" w14:textId="77777777" w:rsidR="00976305" w:rsidRPr="00976305" w:rsidRDefault="00976305" w:rsidP="00976305">
            <w:pPr>
              <w:jc w:val="right"/>
              <w:rPr>
                <w:sz w:val="22"/>
                <w:szCs w:val="22"/>
              </w:rPr>
            </w:pPr>
            <w:r w:rsidRPr="00976305">
              <w:rPr>
                <w:sz w:val="22"/>
                <w:szCs w:val="22"/>
              </w:rPr>
              <w:t>5361(2)</w:t>
            </w:r>
          </w:p>
        </w:tc>
        <w:tc>
          <w:tcPr>
            <w:tcW w:w="2085" w:type="dxa"/>
            <w:vAlign w:val="center"/>
            <w:hideMark/>
          </w:tcPr>
          <w:p w14:paraId="01D198C3" w14:textId="77777777" w:rsidR="00976305" w:rsidRPr="00976305" w:rsidRDefault="00976305" w:rsidP="00976305">
            <w:pPr>
              <w:jc w:val="right"/>
              <w:rPr>
                <w:sz w:val="22"/>
                <w:szCs w:val="22"/>
              </w:rPr>
            </w:pPr>
            <w:r w:rsidRPr="00976305">
              <w:rPr>
                <w:sz w:val="22"/>
                <w:szCs w:val="22"/>
              </w:rPr>
              <w:t>3564.9(14)</w:t>
            </w:r>
          </w:p>
        </w:tc>
        <w:tc>
          <w:tcPr>
            <w:tcW w:w="2085" w:type="dxa"/>
            <w:vAlign w:val="center"/>
            <w:hideMark/>
          </w:tcPr>
          <w:p w14:paraId="60DE1EB2" w14:textId="77777777" w:rsidR="00976305" w:rsidRPr="00976305" w:rsidRDefault="00976305" w:rsidP="00976305">
            <w:pPr>
              <w:jc w:val="right"/>
              <w:rPr>
                <w:sz w:val="22"/>
                <w:szCs w:val="22"/>
              </w:rPr>
            </w:pPr>
            <w:r w:rsidRPr="00976305">
              <w:rPr>
                <w:sz w:val="22"/>
                <w:szCs w:val="22"/>
              </w:rPr>
              <w:t>879.1(14)</w:t>
            </w:r>
          </w:p>
        </w:tc>
        <w:tc>
          <w:tcPr>
            <w:tcW w:w="1743" w:type="dxa"/>
            <w:vAlign w:val="center"/>
            <w:hideMark/>
          </w:tcPr>
          <w:p w14:paraId="444C72CD" w14:textId="77777777" w:rsidR="00976305" w:rsidRPr="00976305" w:rsidRDefault="00976305" w:rsidP="00976305">
            <w:pPr>
              <w:jc w:val="right"/>
              <w:rPr>
                <w:sz w:val="22"/>
                <w:szCs w:val="22"/>
              </w:rPr>
            </w:pPr>
            <w:r w:rsidRPr="00976305">
              <w:rPr>
                <w:sz w:val="22"/>
                <w:szCs w:val="22"/>
              </w:rPr>
              <w:t>20.7(5)</w:t>
            </w:r>
          </w:p>
        </w:tc>
      </w:tr>
      <w:tr w:rsidR="00976305" w:rsidRPr="00976305" w14:paraId="2E380FF3" w14:textId="77777777" w:rsidTr="005D6DC1">
        <w:tc>
          <w:tcPr>
            <w:tcW w:w="0" w:type="auto"/>
            <w:noWrap/>
            <w:vAlign w:val="center"/>
            <w:hideMark/>
          </w:tcPr>
          <w:p w14:paraId="0DBD3246" w14:textId="77777777" w:rsidR="00976305" w:rsidRPr="00976305" w:rsidRDefault="00976305" w:rsidP="00976305">
            <w:pPr>
              <w:rPr>
                <w:sz w:val="22"/>
                <w:szCs w:val="22"/>
              </w:rPr>
            </w:pPr>
            <w:r w:rsidRPr="00976305">
              <w:rPr>
                <w:sz w:val="22"/>
                <w:szCs w:val="22"/>
              </w:rPr>
              <w:t>C00W</w:t>
            </w:r>
          </w:p>
        </w:tc>
        <w:tc>
          <w:tcPr>
            <w:tcW w:w="2085" w:type="dxa"/>
            <w:vAlign w:val="center"/>
            <w:hideMark/>
          </w:tcPr>
          <w:p w14:paraId="2E3E6F96" w14:textId="77777777" w:rsidR="00976305" w:rsidRPr="00976305" w:rsidRDefault="00976305" w:rsidP="00976305">
            <w:pPr>
              <w:jc w:val="right"/>
              <w:rPr>
                <w:sz w:val="22"/>
                <w:szCs w:val="22"/>
              </w:rPr>
            </w:pPr>
            <w:r w:rsidRPr="00976305">
              <w:rPr>
                <w:sz w:val="22"/>
                <w:szCs w:val="22"/>
              </w:rPr>
              <w:t>8450(2)</w:t>
            </w:r>
          </w:p>
        </w:tc>
        <w:tc>
          <w:tcPr>
            <w:tcW w:w="2085" w:type="dxa"/>
            <w:vAlign w:val="center"/>
            <w:hideMark/>
          </w:tcPr>
          <w:p w14:paraId="2C4BA443" w14:textId="77777777" w:rsidR="00976305" w:rsidRPr="00976305" w:rsidRDefault="00976305" w:rsidP="00976305">
            <w:pPr>
              <w:jc w:val="right"/>
              <w:rPr>
                <w:sz w:val="22"/>
                <w:szCs w:val="22"/>
              </w:rPr>
            </w:pPr>
            <w:r w:rsidRPr="00976305">
              <w:rPr>
                <w:sz w:val="22"/>
                <w:szCs w:val="22"/>
              </w:rPr>
              <w:t>3764.0(13)</w:t>
            </w:r>
          </w:p>
        </w:tc>
        <w:tc>
          <w:tcPr>
            <w:tcW w:w="2085" w:type="dxa"/>
            <w:vAlign w:val="center"/>
            <w:hideMark/>
          </w:tcPr>
          <w:p w14:paraId="6CE95EDA" w14:textId="77777777" w:rsidR="00976305" w:rsidRPr="00976305" w:rsidRDefault="00976305" w:rsidP="00976305">
            <w:pPr>
              <w:jc w:val="right"/>
              <w:rPr>
                <w:sz w:val="22"/>
                <w:szCs w:val="22"/>
              </w:rPr>
            </w:pPr>
            <w:r w:rsidRPr="00976305">
              <w:rPr>
                <w:sz w:val="22"/>
                <w:szCs w:val="22"/>
              </w:rPr>
              <w:t>3077.6(14)</w:t>
            </w:r>
          </w:p>
        </w:tc>
        <w:tc>
          <w:tcPr>
            <w:tcW w:w="1743" w:type="dxa"/>
            <w:vAlign w:val="center"/>
            <w:hideMark/>
          </w:tcPr>
          <w:p w14:paraId="4FE8BA18" w14:textId="77777777" w:rsidR="00976305" w:rsidRPr="00976305" w:rsidRDefault="00976305" w:rsidP="00976305">
            <w:pPr>
              <w:jc w:val="right"/>
              <w:rPr>
                <w:sz w:val="22"/>
                <w:szCs w:val="22"/>
              </w:rPr>
            </w:pPr>
            <w:r w:rsidRPr="00976305">
              <w:rPr>
                <w:sz w:val="22"/>
                <w:szCs w:val="22"/>
              </w:rPr>
              <w:t>20.0(5)</w:t>
            </w:r>
          </w:p>
        </w:tc>
      </w:tr>
      <w:tr w:rsidR="00976305" w:rsidRPr="00976305" w14:paraId="199FA190" w14:textId="77777777" w:rsidTr="005D6DC1">
        <w:tc>
          <w:tcPr>
            <w:tcW w:w="0" w:type="auto"/>
            <w:noWrap/>
            <w:vAlign w:val="center"/>
            <w:hideMark/>
          </w:tcPr>
          <w:p w14:paraId="37C89FF7" w14:textId="77777777" w:rsidR="00976305" w:rsidRPr="00976305" w:rsidRDefault="00976305" w:rsidP="00976305">
            <w:pPr>
              <w:rPr>
                <w:sz w:val="22"/>
                <w:szCs w:val="22"/>
              </w:rPr>
            </w:pPr>
            <w:r w:rsidRPr="00976305">
              <w:rPr>
                <w:sz w:val="22"/>
                <w:szCs w:val="22"/>
              </w:rPr>
              <w:t>C00X</w:t>
            </w:r>
          </w:p>
        </w:tc>
        <w:tc>
          <w:tcPr>
            <w:tcW w:w="2085" w:type="dxa"/>
            <w:vAlign w:val="center"/>
            <w:hideMark/>
          </w:tcPr>
          <w:p w14:paraId="26AD9389" w14:textId="77777777" w:rsidR="00976305" w:rsidRPr="00976305" w:rsidRDefault="00976305" w:rsidP="00976305">
            <w:pPr>
              <w:jc w:val="right"/>
              <w:rPr>
                <w:sz w:val="22"/>
                <w:szCs w:val="22"/>
              </w:rPr>
            </w:pPr>
            <w:r w:rsidRPr="00976305">
              <w:rPr>
                <w:sz w:val="22"/>
                <w:szCs w:val="22"/>
              </w:rPr>
              <w:t>9206(3)</w:t>
            </w:r>
          </w:p>
        </w:tc>
        <w:tc>
          <w:tcPr>
            <w:tcW w:w="2085" w:type="dxa"/>
            <w:vAlign w:val="center"/>
            <w:hideMark/>
          </w:tcPr>
          <w:p w14:paraId="6C01A936" w14:textId="77777777" w:rsidR="00976305" w:rsidRPr="00976305" w:rsidRDefault="00976305" w:rsidP="00976305">
            <w:pPr>
              <w:jc w:val="right"/>
              <w:rPr>
                <w:sz w:val="22"/>
                <w:szCs w:val="22"/>
              </w:rPr>
            </w:pPr>
            <w:r w:rsidRPr="00976305">
              <w:rPr>
                <w:sz w:val="22"/>
                <w:szCs w:val="22"/>
              </w:rPr>
              <w:t>4198.6(16)</w:t>
            </w:r>
          </w:p>
        </w:tc>
        <w:tc>
          <w:tcPr>
            <w:tcW w:w="2085" w:type="dxa"/>
            <w:vAlign w:val="center"/>
            <w:hideMark/>
          </w:tcPr>
          <w:p w14:paraId="16C57089" w14:textId="77777777" w:rsidR="00976305" w:rsidRPr="00976305" w:rsidRDefault="00976305" w:rsidP="00976305">
            <w:pPr>
              <w:jc w:val="right"/>
              <w:rPr>
                <w:sz w:val="22"/>
                <w:szCs w:val="22"/>
              </w:rPr>
            </w:pPr>
            <w:r w:rsidRPr="00976305">
              <w:rPr>
                <w:sz w:val="22"/>
                <w:szCs w:val="22"/>
              </w:rPr>
              <w:t>1977.5(16)</w:t>
            </w:r>
          </w:p>
        </w:tc>
        <w:tc>
          <w:tcPr>
            <w:tcW w:w="1743" w:type="dxa"/>
            <w:vAlign w:val="center"/>
            <w:hideMark/>
          </w:tcPr>
          <w:p w14:paraId="2F7AEB3F" w14:textId="77777777" w:rsidR="00976305" w:rsidRPr="00976305" w:rsidRDefault="00976305" w:rsidP="00976305">
            <w:pPr>
              <w:jc w:val="right"/>
              <w:rPr>
                <w:sz w:val="22"/>
                <w:szCs w:val="22"/>
              </w:rPr>
            </w:pPr>
            <w:r w:rsidRPr="00976305">
              <w:rPr>
                <w:sz w:val="22"/>
                <w:szCs w:val="22"/>
              </w:rPr>
              <w:t>28.6(6)</w:t>
            </w:r>
          </w:p>
        </w:tc>
      </w:tr>
      <w:tr w:rsidR="00976305" w:rsidRPr="00976305" w14:paraId="641DEAA6" w14:textId="77777777" w:rsidTr="005D6DC1">
        <w:tc>
          <w:tcPr>
            <w:tcW w:w="0" w:type="auto"/>
            <w:noWrap/>
            <w:vAlign w:val="center"/>
            <w:hideMark/>
          </w:tcPr>
          <w:p w14:paraId="1C05C457" w14:textId="77777777" w:rsidR="00976305" w:rsidRPr="00976305" w:rsidRDefault="00976305" w:rsidP="00976305">
            <w:pPr>
              <w:rPr>
                <w:sz w:val="22"/>
                <w:szCs w:val="22"/>
              </w:rPr>
            </w:pPr>
            <w:r w:rsidRPr="00976305">
              <w:rPr>
                <w:sz w:val="22"/>
                <w:szCs w:val="22"/>
              </w:rPr>
              <w:t>C00Y</w:t>
            </w:r>
          </w:p>
        </w:tc>
        <w:tc>
          <w:tcPr>
            <w:tcW w:w="2085" w:type="dxa"/>
            <w:vAlign w:val="center"/>
            <w:hideMark/>
          </w:tcPr>
          <w:p w14:paraId="244A0BD5" w14:textId="77777777" w:rsidR="00976305" w:rsidRPr="00976305" w:rsidRDefault="00976305" w:rsidP="00976305">
            <w:pPr>
              <w:jc w:val="right"/>
              <w:rPr>
                <w:sz w:val="22"/>
                <w:szCs w:val="22"/>
              </w:rPr>
            </w:pPr>
            <w:r w:rsidRPr="00976305">
              <w:rPr>
                <w:sz w:val="22"/>
                <w:szCs w:val="22"/>
              </w:rPr>
              <w:t>8609(3)</w:t>
            </w:r>
          </w:p>
        </w:tc>
        <w:tc>
          <w:tcPr>
            <w:tcW w:w="2085" w:type="dxa"/>
            <w:vAlign w:val="center"/>
            <w:hideMark/>
          </w:tcPr>
          <w:p w14:paraId="47B4B622" w14:textId="77777777" w:rsidR="00976305" w:rsidRPr="00976305" w:rsidRDefault="00976305" w:rsidP="00976305">
            <w:pPr>
              <w:jc w:val="right"/>
              <w:rPr>
                <w:sz w:val="22"/>
                <w:szCs w:val="22"/>
              </w:rPr>
            </w:pPr>
            <w:r w:rsidRPr="00976305">
              <w:rPr>
                <w:sz w:val="22"/>
                <w:szCs w:val="22"/>
              </w:rPr>
              <w:t>3631.8(16)</w:t>
            </w:r>
          </w:p>
        </w:tc>
        <w:tc>
          <w:tcPr>
            <w:tcW w:w="2085" w:type="dxa"/>
            <w:vAlign w:val="center"/>
            <w:hideMark/>
          </w:tcPr>
          <w:p w14:paraId="7ABC0253" w14:textId="77777777" w:rsidR="00976305" w:rsidRPr="00976305" w:rsidRDefault="00976305" w:rsidP="00976305">
            <w:pPr>
              <w:jc w:val="right"/>
              <w:rPr>
                <w:sz w:val="22"/>
                <w:szCs w:val="22"/>
              </w:rPr>
            </w:pPr>
            <w:r w:rsidRPr="00976305">
              <w:rPr>
                <w:sz w:val="22"/>
                <w:szCs w:val="22"/>
              </w:rPr>
              <w:t>1613.0(15)</w:t>
            </w:r>
          </w:p>
        </w:tc>
        <w:tc>
          <w:tcPr>
            <w:tcW w:w="1743" w:type="dxa"/>
            <w:vAlign w:val="center"/>
            <w:hideMark/>
          </w:tcPr>
          <w:p w14:paraId="19B23167" w14:textId="77777777" w:rsidR="00976305" w:rsidRPr="00976305" w:rsidRDefault="00976305" w:rsidP="00976305">
            <w:pPr>
              <w:jc w:val="right"/>
              <w:rPr>
                <w:sz w:val="22"/>
                <w:szCs w:val="22"/>
              </w:rPr>
            </w:pPr>
            <w:r w:rsidRPr="00976305">
              <w:rPr>
                <w:sz w:val="22"/>
                <w:szCs w:val="22"/>
              </w:rPr>
              <w:t>25.9(6)</w:t>
            </w:r>
          </w:p>
        </w:tc>
      </w:tr>
      <w:tr w:rsidR="00976305" w:rsidRPr="00976305" w14:paraId="3BF5FACC" w14:textId="77777777" w:rsidTr="005D6DC1">
        <w:tc>
          <w:tcPr>
            <w:tcW w:w="0" w:type="auto"/>
            <w:noWrap/>
            <w:vAlign w:val="center"/>
            <w:hideMark/>
          </w:tcPr>
          <w:p w14:paraId="6ABFBEEA" w14:textId="77777777" w:rsidR="00976305" w:rsidRPr="00976305" w:rsidRDefault="00976305" w:rsidP="00976305">
            <w:pPr>
              <w:rPr>
                <w:sz w:val="22"/>
                <w:szCs w:val="22"/>
              </w:rPr>
            </w:pPr>
            <w:r w:rsidRPr="00976305">
              <w:rPr>
                <w:sz w:val="22"/>
                <w:szCs w:val="22"/>
              </w:rPr>
              <w:t>C00Z</w:t>
            </w:r>
          </w:p>
        </w:tc>
        <w:tc>
          <w:tcPr>
            <w:tcW w:w="2085" w:type="dxa"/>
            <w:vAlign w:val="center"/>
            <w:hideMark/>
          </w:tcPr>
          <w:p w14:paraId="590C0454" w14:textId="77777777" w:rsidR="00976305" w:rsidRPr="00976305" w:rsidRDefault="00976305" w:rsidP="00976305">
            <w:pPr>
              <w:jc w:val="right"/>
              <w:rPr>
                <w:sz w:val="22"/>
                <w:szCs w:val="22"/>
              </w:rPr>
            </w:pPr>
            <w:r w:rsidRPr="00976305">
              <w:rPr>
                <w:sz w:val="22"/>
                <w:szCs w:val="22"/>
              </w:rPr>
              <w:t>1223(3)</w:t>
            </w:r>
          </w:p>
        </w:tc>
        <w:tc>
          <w:tcPr>
            <w:tcW w:w="2085" w:type="dxa"/>
            <w:vAlign w:val="center"/>
            <w:hideMark/>
          </w:tcPr>
          <w:p w14:paraId="3D0EE4E1" w14:textId="77777777" w:rsidR="00976305" w:rsidRPr="00976305" w:rsidRDefault="00976305" w:rsidP="00976305">
            <w:pPr>
              <w:jc w:val="right"/>
              <w:rPr>
                <w:sz w:val="22"/>
                <w:szCs w:val="22"/>
              </w:rPr>
            </w:pPr>
            <w:r w:rsidRPr="00976305">
              <w:rPr>
                <w:sz w:val="22"/>
                <w:szCs w:val="22"/>
              </w:rPr>
              <w:t>2391.0(15)</w:t>
            </w:r>
          </w:p>
        </w:tc>
        <w:tc>
          <w:tcPr>
            <w:tcW w:w="2085" w:type="dxa"/>
            <w:vAlign w:val="center"/>
            <w:hideMark/>
          </w:tcPr>
          <w:p w14:paraId="7F6F67D2" w14:textId="77777777" w:rsidR="00976305" w:rsidRPr="00976305" w:rsidRDefault="00976305" w:rsidP="00976305">
            <w:pPr>
              <w:jc w:val="right"/>
              <w:rPr>
                <w:sz w:val="22"/>
                <w:szCs w:val="22"/>
              </w:rPr>
            </w:pPr>
            <w:r w:rsidRPr="00976305">
              <w:rPr>
                <w:sz w:val="22"/>
                <w:szCs w:val="22"/>
              </w:rPr>
              <w:t>3268.7(14)</w:t>
            </w:r>
          </w:p>
        </w:tc>
        <w:tc>
          <w:tcPr>
            <w:tcW w:w="1743" w:type="dxa"/>
            <w:vAlign w:val="center"/>
            <w:hideMark/>
          </w:tcPr>
          <w:p w14:paraId="6FEEEC8E" w14:textId="77777777" w:rsidR="00976305" w:rsidRPr="00976305" w:rsidRDefault="00976305" w:rsidP="00976305">
            <w:pPr>
              <w:jc w:val="right"/>
              <w:rPr>
                <w:sz w:val="22"/>
                <w:szCs w:val="22"/>
              </w:rPr>
            </w:pPr>
            <w:r w:rsidRPr="00976305">
              <w:rPr>
                <w:sz w:val="22"/>
                <w:szCs w:val="22"/>
              </w:rPr>
              <w:t>25.0(6)</w:t>
            </w:r>
          </w:p>
        </w:tc>
      </w:tr>
      <w:tr w:rsidR="00976305" w:rsidRPr="00976305" w14:paraId="708BB757" w14:textId="77777777" w:rsidTr="005D6DC1">
        <w:tc>
          <w:tcPr>
            <w:tcW w:w="0" w:type="auto"/>
            <w:noWrap/>
            <w:vAlign w:val="center"/>
            <w:hideMark/>
          </w:tcPr>
          <w:p w14:paraId="66A33DA6" w14:textId="77777777" w:rsidR="00976305" w:rsidRPr="00976305" w:rsidRDefault="00976305" w:rsidP="00976305">
            <w:pPr>
              <w:rPr>
                <w:sz w:val="22"/>
                <w:szCs w:val="22"/>
              </w:rPr>
            </w:pPr>
            <w:r w:rsidRPr="00976305">
              <w:rPr>
                <w:sz w:val="22"/>
                <w:szCs w:val="22"/>
              </w:rPr>
              <w:t>C010</w:t>
            </w:r>
          </w:p>
        </w:tc>
        <w:tc>
          <w:tcPr>
            <w:tcW w:w="2085" w:type="dxa"/>
            <w:vAlign w:val="center"/>
            <w:hideMark/>
          </w:tcPr>
          <w:p w14:paraId="1F80E578" w14:textId="77777777" w:rsidR="00976305" w:rsidRPr="00976305" w:rsidRDefault="00976305" w:rsidP="00976305">
            <w:pPr>
              <w:jc w:val="right"/>
              <w:rPr>
                <w:sz w:val="22"/>
                <w:szCs w:val="22"/>
              </w:rPr>
            </w:pPr>
            <w:r w:rsidRPr="00976305">
              <w:rPr>
                <w:sz w:val="22"/>
                <w:szCs w:val="22"/>
              </w:rPr>
              <w:t>9134(3)</w:t>
            </w:r>
          </w:p>
        </w:tc>
        <w:tc>
          <w:tcPr>
            <w:tcW w:w="2085" w:type="dxa"/>
            <w:vAlign w:val="center"/>
            <w:hideMark/>
          </w:tcPr>
          <w:p w14:paraId="2EEFF01B" w14:textId="77777777" w:rsidR="00976305" w:rsidRPr="00976305" w:rsidRDefault="00976305" w:rsidP="00976305">
            <w:pPr>
              <w:jc w:val="right"/>
              <w:rPr>
                <w:sz w:val="22"/>
                <w:szCs w:val="22"/>
              </w:rPr>
            </w:pPr>
            <w:r w:rsidRPr="00976305">
              <w:rPr>
                <w:sz w:val="22"/>
                <w:szCs w:val="22"/>
              </w:rPr>
              <w:t>4271.4(15)</w:t>
            </w:r>
          </w:p>
        </w:tc>
        <w:tc>
          <w:tcPr>
            <w:tcW w:w="2085" w:type="dxa"/>
            <w:vAlign w:val="center"/>
            <w:hideMark/>
          </w:tcPr>
          <w:p w14:paraId="45DB0889" w14:textId="77777777" w:rsidR="00976305" w:rsidRPr="00976305" w:rsidRDefault="00976305" w:rsidP="00976305">
            <w:pPr>
              <w:jc w:val="right"/>
              <w:rPr>
                <w:sz w:val="22"/>
                <w:szCs w:val="22"/>
              </w:rPr>
            </w:pPr>
            <w:r w:rsidRPr="00976305">
              <w:rPr>
                <w:sz w:val="22"/>
                <w:szCs w:val="22"/>
              </w:rPr>
              <w:t>2702.6(15)</w:t>
            </w:r>
          </w:p>
        </w:tc>
        <w:tc>
          <w:tcPr>
            <w:tcW w:w="1743" w:type="dxa"/>
            <w:vAlign w:val="center"/>
            <w:hideMark/>
          </w:tcPr>
          <w:p w14:paraId="7EE3499B" w14:textId="77777777" w:rsidR="00976305" w:rsidRPr="00976305" w:rsidRDefault="00976305" w:rsidP="00976305">
            <w:pPr>
              <w:jc w:val="right"/>
              <w:rPr>
                <w:sz w:val="22"/>
                <w:szCs w:val="22"/>
              </w:rPr>
            </w:pPr>
            <w:r w:rsidRPr="00976305">
              <w:rPr>
                <w:sz w:val="22"/>
                <w:szCs w:val="22"/>
              </w:rPr>
              <w:t>24.7(6)</w:t>
            </w:r>
          </w:p>
        </w:tc>
      </w:tr>
      <w:tr w:rsidR="00976305" w:rsidRPr="00976305" w14:paraId="47B9B862" w14:textId="77777777" w:rsidTr="005D6DC1">
        <w:tc>
          <w:tcPr>
            <w:tcW w:w="0" w:type="auto"/>
            <w:noWrap/>
            <w:vAlign w:val="center"/>
            <w:hideMark/>
          </w:tcPr>
          <w:p w14:paraId="3B058482" w14:textId="77777777" w:rsidR="00976305" w:rsidRPr="00976305" w:rsidRDefault="00976305" w:rsidP="00976305">
            <w:pPr>
              <w:rPr>
                <w:sz w:val="22"/>
                <w:szCs w:val="22"/>
              </w:rPr>
            </w:pPr>
            <w:r w:rsidRPr="00976305">
              <w:rPr>
                <w:sz w:val="22"/>
                <w:szCs w:val="22"/>
              </w:rPr>
              <w:t>C011</w:t>
            </w:r>
          </w:p>
        </w:tc>
        <w:tc>
          <w:tcPr>
            <w:tcW w:w="2085" w:type="dxa"/>
            <w:vAlign w:val="center"/>
            <w:hideMark/>
          </w:tcPr>
          <w:p w14:paraId="5DB94B76" w14:textId="77777777" w:rsidR="00976305" w:rsidRPr="00976305" w:rsidRDefault="00976305" w:rsidP="00976305">
            <w:pPr>
              <w:jc w:val="right"/>
              <w:rPr>
                <w:sz w:val="22"/>
                <w:szCs w:val="22"/>
              </w:rPr>
            </w:pPr>
            <w:r w:rsidRPr="00976305">
              <w:rPr>
                <w:sz w:val="22"/>
                <w:szCs w:val="22"/>
              </w:rPr>
              <w:t>8909(2)</w:t>
            </w:r>
          </w:p>
        </w:tc>
        <w:tc>
          <w:tcPr>
            <w:tcW w:w="2085" w:type="dxa"/>
            <w:vAlign w:val="center"/>
            <w:hideMark/>
          </w:tcPr>
          <w:p w14:paraId="2890DEB6" w14:textId="77777777" w:rsidR="00976305" w:rsidRPr="00976305" w:rsidRDefault="00976305" w:rsidP="00976305">
            <w:pPr>
              <w:jc w:val="right"/>
              <w:rPr>
                <w:sz w:val="22"/>
                <w:szCs w:val="22"/>
              </w:rPr>
            </w:pPr>
            <w:r w:rsidRPr="00976305">
              <w:rPr>
                <w:sz w:val="22"/>
                <w:szCs w:val="22"/>
              </w:rPr>
              <w:t>1196.9(15)</w:t>
            </w:r>
          </w:p>
        </w:tc>
        <w:tc>
          <w:tcPr>
            <w:tcW w:w="2085" w:type="dxa"/>
            <w:vAlign w:val="center"/>
            <w:hideMark/>
          </w:tcPr>
          <w:p w14:paraId="58BCB4B9" w14:textId="77777777" w:rsidR="00976305" w:rsidRPr="00976305" w:rsidRDefault="00976305" w:rsidP="00976305">
            <w:pPr>
              <w:jc w:val="right"/>
              <w:rPr>
                <w:sz w:val="22"/>
                <w:szCs w:val="22"/>
              </w:rPr>
            </w:pPr>
            <w:r w:rsidRPr="00976305">
              <w:rPr>
                <w:sz w:val="22"/>
                <w:szCs w:val="22"/>
              </w:rPr>
              <w:t>2452.4(15)</w:t>
            </w:r>
          </w:p>
        </w:tc>
        <w:tc>
          <w:tcPr>
            <w:tcW w:w="1743" w:type="dxa"/>
            <w:vAlign w:val="center"/>
            <w:hideMark/>
          </w:tcPr>
          <w:p w14:paraId="5A6DF76B" w14:textId="77777777" w:rsidR="00976305" w:rsidRPr="00976305" w:rsidRDefault="00976305" w:rsidP="00976305">
            <w:pPr>
              <w:jc w:val="right"/>
              <w:rPr>
                <w:sz w:val="22"/>
                <w:szCs w:val="22"/>
              </w:rPr>
            </w:pPr>
            <w:r w:rsidRPr="00976305">
              <w:rPr>
                <w:sz w:val="22"/>
                <w:szCs w:val="22"/>
              </w:rPr>
              <w:t>23.4(5)</w:t>
            </w:r>
          </w:p>
        </w:tc>
      </w:tr>
      <w:tr w:rsidR="00976305" w:rsidRPr="00976305" w14:paraId="1D808602" w14:textId="77777777" w:rsidTr="005D6DC1">
        <w:tc>
          <w:tcPr>
            <w:tcW w:w="0" w:type="auto"/>
            <w:noWrap/>
            <w:vAlign w:val="center"/>
            <w:hideMark/>
          </w:tcPr>
          <w:p w14:paraId="3AE372C0" w14:textId="77777777" w:rsidR="00976305" w:rsidRPr="00976305" w:rsidRDefault="00976305" w:rsidP="00976305">
            <w:pPr>
              <w:rPr>
                <w:sz w:val="22"/>
                <w:szCs w:val="22"/>
              </w:rPr>
            </w:pPr>
            <w:r w:rsidRPr="00976305">
              <w:rPr>
                <w:sz w:val="22"/>
                <w:szCs w:val="22"/>
              </w:rPr>
              <w:t>C012</w:t>
            </w:r>
          </w:p>
        </w:tc>
        <w:tc>
          <w:tcPr>
            <w:tcW w:w="2085" w:type="dxa"/>
            <w:vAlign w:val="center"/>
            <w:hideMark/>
          </w:tcPr>
          <w:p w14:paraId="42B5FFD9" w14:textId="77777777" w:rsidR="00976305" w:rsidRPr="00976305" w:rsidRDefault="00976305" w:rsidP="00976305">
            <w:pPr>
              <w:jc w:val="right"/>
              <w:rPr>
                <w:sz w:val="22"/>
                <w:szCs w:val="22"/>
              </w:rPr>
            </w:pPr>
            <w:r w:rsidRPr="00976305">
              <w:rPr>
                <w:sz w:val="22"/>
                <w:szCs w:val="22"/>
              </w:rPr>
              <w:t>3623(3)</w:t>
            </w:r>
          </w:p>
        </w:tc>
        <w:tc>
          <w:tcPr>
            <w:tcW w:w="2085" w:type="dxa"/>
            <w:vAlign w:val="center"/>
            <w:hideMark/>
          </w:tcPr>
          <w:p w14:paraId="5B250857" w14:textId="77777777" w:rsidR="00976305" w:rsidRPr="00976305" w:rsidRDefault="00976305" w:rsidP="00976305">
            <w:pPr>
              <w:jc w:val="right"/>
              <w:rPr>
                <w:sz w:val="22"/>
                <w:szCs w:val="22"/>
              </w:rPr>
            </w:pPr>
            <w:r w:rsidRPr="00976305">
              <w:rPr>
                <w:sz w:val="22"/>
                <w:szCs w:val="22"/>
              </w:rPr>
              <w:t>2829.9(14)</w:t>
            </w:r>
          </w:p>
        </w:tc>
        <w:tc>
          <w:tcPr>
            <w:tcW w:w="2085" w:type="dxa"/>
            <w:vAlign w:val="center"/>
            <w:hideMark/>
          </w:tcPr>
          <w:p w14:paraId="36BDC9A6" w14:textId="77777777" w:rsidR="00976305" w:rsidRPr="00976305" w:rsidRDefault="00976305" w:rsidP="00976305">
            <w:pPr>
              <w:jc w:val="right"/>
              <w:rPr>
                <w:sz w:val="22"/>
                <w:szCs w:val="22"/>
              </w:rPr>
            </w:pPr>
            <w:r w:rsidRPr="00976305">
              <w:rPr>
                <w:sz w:val="22"/>
                <w:szCs w:val="22"/>
              </w:rPr>
              <w:t>4420.0(14)</w:t>
            </w:r>
          </w:p>
        </w:tc>
        <w:tc>
          <w:tcPr>
            <w:tcW w:w="1743" w:type="dxa"/>
            <w:vAlign w:val="center"/>
            <w:hideMark/>
          </w:tcPr>
          <w:p w14:paraId="29EDA931" w14:textId="77777777" w:rsidR="00976305" w:rsidRPr="00976305" w:rsidRDefault="00976305" w:rsidP="00976305">
            <w:pPr>
              <w:jc w:val="right"/>
              <w:rPr>
                <w:sz w:val="22"/>
                <w:szCs w:val="22"/>
              </w:rPr>
            </w:pPr>
            <w:r w:rsidRPr="00976305">
              <w:rPr>
                <w:sz w:val="22"/>
                <w:szCs w:val="22"/>
              </w:rPr>
              <w:t>23.5(6)</w:t>
            </w:r>
          </w:p>
        </w:tc>
      </w:tr>
      <w:tr w:rsidR="00976305" w:rsidRPr="00976305" w14:paraId="3EFC5BF9" w14:textId="77777777" w:rsidTr="005D6DC1">
        <w:tc>
          <w:tcPr>
            <w:tcW w:w="0" w:type="auto"/>
            <w:noWrap/>
            <w:vAlign w:val="center"/>
            <w:hideMark/>
          </w:tcPr>
          <w:p w14:paraId="66A1BFF5" w14:textId="77777777" w:rsidR="00976305" w:rsidRPr="00976305" w:rsidRDefault="00976305" w:rsidP="00976305">
            <w:pPr>
              <w:rPr>
                <w:sz w:val="22"/>
                <w:szCs w:val="22"/>
              </w:rPr>
            </w:pPr>
            <w:r w:rsidRPr="00976305">
              <w:rPr>
                <w:sz w:val="22"/>
                <w:szCs w:val="22"/>
              </w:rPr>
              <w:t>C013</w:t>
            </w:r>
          </w:p>
        </w:tc>
        <w:tc>
          <w:tcPr>
            <w:tcW w:w="2085" w:type="dxa"/>
            <w:vAlign w:val="center"/>
            <w:hideMark/>
          </w:tcPr>
          <w:p w14:paraId="664E13E9" w14:textId="77777777" w:rsidR="00976305" w:rsidRPr="00976305" w:rsidRDefault="00976305" w:rsidP="00976305">
            <w:pPr>
              <w:jc w:val="right"/>
              <w:rPr>
                <w:sz w:val="22"/>
                <w:szCs w:val="22"/>
              </w:rPr>
            </w:pPr>
            <w:r w:rsidRPr="00976305">
              <w:rPr>
                <w:sz w:val="22"/>
                <w:szCs w:val="22"/>
              </w:rPr>
              <w:t>4268(2)</w:t>
            </w:r>
          </w:p>
        </w:tc>
        <w:tc>
          <w:tcPr>
            <w:tcW w:w="2085" w:type="dxa"/>
            <w:vAlign w:val="center"/>
            <w:hideMark/>
          </w:tcPr>
          <w:p w14:paraId="5C5EBFCA" w14:textId="77777777" w:rsidR="00976305" w:rsidRPr="00976305" w:rsidRDefault="00976305" w:rsidP="00976305">
            <w:pPr>
              <w:jc w:val="right"/>
              <w:rPr>
                <w:sz w:val="22"/>
                <w:szCs w:val="22"/>
              </w:rPr>
            </w:pPr>
            <w:r w:rsidRPr="00976305">
              <w:rPr>
                <w:sz w:val="22"/>
                <w:szCs w:val="22"/>
              </w:rPr>
              <w:t>3199.7(14)</w:t>
            </w:r>
          </w:p>
        </w:tc>
        <w:tc>
          <w:tcPr>
            <w:tcW w:w="2085" w:type="dxa"/>
            <w:vAlign w:val="center"/>
            <w:hideMark/>
          </w:tcPr>
          <w:p w14:paraId="39F082AC" w14:textId="77777777" w:rsidR="00976305" w:rsidRPr="00976305" w:rsidRDefault="00976305" w:rsidP="00976305">
            <w:pPr>
              <w:jc w:val="right"/>
              <w:rPr>
                <w:sz w:val="22"/>
                <w:szCs w:val="22"/>
              </w:rPr>
            </w:pPr>
            <w:r w:rsidRPr="00976305">
              <w:rPr>
                <w:sz w:val="22"/>
                <w:szCs w:val="22"/>
              </w:rPr>
              <w:t>622.5(13)</w:t>
            </w:r>
          </w:p>
        </w:tc>
        <w:tc>
          <w:tcPr>
            <w:tcW w:w="1743" w:type="dxa"/>
            <w:vAlign w:val="center"/>
            <w:hideMark/>
          </w:tcPr>
          <w:p w14:paraId="5AD1D59A" w14:textId="77777777" w:rsidR="00976305" w:rsidRPr="00976305" w:rsidRDefault="00976305" w:rsidP="00976305">
            <w:pPr>
              <w:jc w:val="right"/>
              <w:rPr>
                <w:sz w:val="22"/>
                <w:szCs w:val="22"/>
              </w:rPr>
            </w:pPr>
            <w:r w:rsidRPr="00976305">
              <w:rPr>
                <w:sz w:val="22"/>
                <w:szCs w:val="22"/>
              </w:rPr>
              <w:t>20.2(5)</w:t>
            </w:r>
          </w:p>
        </w:tc>
      </w:tr>
      <w:tr w:rsidR="00976305" w:rsidRPr="00976305" w14:paraId="0E777544" w14:textId="77777777" w:rsidTr="005D6DC1">
        <w:tc>
          <w:tcPr>
            <w:tcW w:w="0" w:type="auto"/>
            <w:noWrap/>
            <w:vAlign w:val="center"/>
            <w:hideMark/>
          </w:tcPr>
          <w:p w14:paraId="72612FED" w14:textId="77777777" w:rsidR="00976305" w:rsidRPr="00976305" w:rsidRDefault="00976305" w:rsidP="00976305">
            <w:pPr>
              <w:rPr>
                <w:sz w:val="22"/>
                <w:szCs w:val="22"/>
              </w:rPr>
            </w:pPr>
            <w:r w:rsidRPr="00976305">
              <w:rPr>
                <w:sz w:val="22"/>
                <w:szCs w:val="22"/>
              </w:rPr>
              <w:t>C014</w:t>
            </w:r>
          </w:p>
        </w:tc>
        <w:tc>
          <w:tcPr>
            <w:tcW w:w="2085" w:type="dxa"/>
            <w:vAlign w:val="center"/>
            <w:hideMark/>
          </w:tcPr>
          <w:p w14:paraId="15789A73" w14:textId="77777777" w:rsidR="00976305" w:rsidRPr="00976305" w:rsidRDefault="00976305" w:rsidP="00976305">
            <w:pPr>
              <w:jc w:val="right"/>
              <w:rPr>
                <w:sz w:val="22"/>
                <w:szCs w:val="22"/>
              </w:rPr>
            </w:pPr>
            <w:r w:rsidRPr="00976305">
              <w:rPr>
                <w:sz w:val="22"/>
                <w:szCs w:val="22"/>
              </w:rPr>
              <w:t>1300(3)</w:t>
            </w:r>
          </w:p>
        </w:tc>
        <w:tc>
          <w:tcPr>
            <w:tcW w:w="2085" w:type="dxa"/>
            <w:vAlign w:val="center"/>
            <w:hideMark/>
          </w:tcPr>
          <w:p w14:paraId="4EC9F14A" w14:textId="77777777" w:rsidR="00976305" w:rsidRPr="00976305" w:rsidRDefault="00976305" w:rsidP="00976305">
            <w:pPr>
              <w:jc w:val="right"/>
              <w:rPr>
                <w:sz w:val="22"/>
                <w:szCs w:val="22"/>
              </w:rPr>
            </w:pPr>
            <w:r w:rsidRPr="00976305">
              <w:rPr>
                <w:sz w:val="22"/>
                <w:szCs w:val="22"/>
              </w:rPr>
              <w:t>2683.8(14)</w:t>
            </w:r>
          </w:p>
        </w:tc>
        <w:tc>
          <w:tcPr>
            <w:tcW w:w="2085" w:type="dxa"/>
            <w:vAlign w:val="center"/>
            <w:hideMark/>
          </w:tcPr>
          <w:p w14:paraId="343A709C" w14:textId="77777777" w:rsidR="00976305" w:rsidRPr="00976305" w:rsidRDefault="00976305" w:rsidP="00976305">
            <w:pPr>
              <w:jc w:val="right"/>
              <w:rPr>
                <w:sz w:val="22"/>
                <w:szCs w:val="22"/>
              </w:rPr>
            </w:pPr>
            <w:r w:rsidRPr="00976305">
              <w:rPr>
                <w:sz w:val="22"/>
                <w:szCs w:val="22"/>
              </w:rPr>
              <w:t>2582.8(15)</w:t>
            </w:r>
          </w:p>
        </w:tc>
        <w:tc>
          <w:tcPr>
            <w:tcW w:w="1743" w:type="dxa"/>
            <w:vAlign w:val="center"/>
            <w:hideMark/>
          </w:tcPr>
          <w:p w14:paraId="40FEEA83" w14:textId="77777777" w:rsidR="00976305" w:rsidRPr="00976305" w:rsidRDefault="00976305" w:rsidP="00976305">
            <w:pPr>
              <w:jc w:val="right"/>
              <w:rPr>
                <w:sz w:val="22"/>
                <w:szCs w:val="22"/>
              </w:rPr>
            </w:pPr>
            <w:r w:rsidRPr="00976305">
              <w:rPr>
                <w:sz w:val="22"/>
                <w:szCs w:val="22"/>
              </w:rPr>
              <w:t>23.8(6)</w:t>
            </w:r>
          </w:p>
        </w:tc>
      </w:tr>
    </w:tbl>
    <w:p w14:paraId="495B27F9" w14:textId="073DE706" w:rsidR="005D6DC1" w:rsidRDefault="005D6DC1">
      <w:r w:rsidRPr="00976305">
        <w:rPr>
          <w:b/>
          <w:bCs/>
          <w:sz w:val="22"/>
          <w:szCs w:val="22"/>
        </w:rPr>
        <w:lastRenderedPageBreak/>
        <w:t>Table 2</w:t>
      </w:r>
      <w:r>
        <w:rPr>
          <w:b/>
          <w:bCs/>
          <w:sz w:val="22"/>
          <w:szCs w:val="22"/>
        </w:rPr>
        <w:t xml:space="preserve"> cont</w:t>
      </w:r>
      <w:r w:rsidR="00DD77DC">
        <w:rPr>
          <w:b/>
          <w:bCs/>
          <w:sz w:val="22"/>
          <w:szCs w:val="22"/>
        </w:rPr>
        <w:t>inued</w:t>
      </w:r>
    </w:p>
    <w:tbl>
      <w:tblPr>
        <w:tblW w:w="0" w:type="auto"/>
        <w:tblCellMar>
          <w:top w:w="15" w:type="dxa"/>
          <w:left w:w="15" w:type="dxa"/>
          <w:bottom w:w="15" w:type="dxa"/>
          <w:right w:w="15" w:type="dxa"/>
        </w:tblCellMar>
        <w:tblLook w:val="04A0" w:firstRow="1" w:lastRow="0" w:firstColumn="1" w:lastColumn="0" w:noHBand="0" w:noVBand="1"/>
      </w:tblPr>
      <w:tblGrid>
        <w:gridCol w:w="605"/>
        <w:gridCol w:w="2103"/>
        <w:gridCol w:w="2103"/>
        <w:gridCol w:w="2103"/>
        <w:gridCol w:w="1689"/>
      </w:tblGrid>
      <w:tr w:rsidR="00976305" w:rsidRPr="00976305" w14:paraId="15B7D728" w14:textId="77777777" w:rsidTr="005D6DC1">
        <w:tc>
          <w:tcPr>
            <w:tcW w:w="0" w:type="auto"/>
            <w:noWrap/>
            <w:vAlign w:val="center"/>
            <w:hideMark/>
          </w:tcPr>
          <w:p w14:paraId="17DA64BB" w14:textId="77777777" w:rsidR="00976305" w:rsidRPr="00976305" w:rsidRDefault="00976305" w:rsidP="00976305">
            <w:pPr>
              <w:rPr>
                <w:sz w:val="22"/>
                <w:szCs w:val="22"/>
              </w:rPr>
            </w:pPr>
            <w:r w:rsidRPr="00976305">
              <w:rPr>
                <w:sz w:val="22"/>
                <w:szCs w:val="22"/>
              </w:rPr>
              <w:t>C015</w:t>
            </w:r>
          </w:p>
        </w:tc>
        <w:tc>
          <w:tcPr>
            <w:tcW w:w="2103" w:type="dxa"/>
            <w:vAlign w:val="center"/>
            <w:hideMark/>
          </w:tcPr>
          <w:p w14:paraId="30572829" w14:textId="77777777" w:rsidR="00976305" w:rsidRPr="00976305" w:rsidRDefault="00976305" w:rsidP="00976305">
            <w:pPr>
              <w:jc w:val="right"/>
              <w:rPr>
                <w:sz w:val="22"/>
                <w:szCs w:val="22"/>
              </w:rPr>
            </w:pPr>
            <w:r w:rsidRPr="00976305">
              <w:rPr>
                <w:sz w:val="22"/>
                <w:szCs w:val="22"/>
              </w:rPr>
              <w:t>1501(3)</w:t>
            </w:r>
          </w:p>
        </w:tc>
        <w:tc>
          <w:tcPr>
            <w:tcW w:w="2103" w:type="dxa"/>
            <w:vAlign w:val="center"/>
            <w:hideMark/>
          </w:tcPr>
          <w:p w14:paraId="1AAC78A6" w14:textId="77777777" w:rsidR="00976305" w:rsidRPr="00976305" w:rsidRDefault="00976305" w:rsidP="00976305">
            <w:pPr>
              <w:jc w:val="right"/>
              <w:rPr>
                <w:sz w:val="22"/>
                <w:szCs w:val="22"/>
              </w:rPr>
            </w:pPr>
            <w:r w:rsidRPr="00976305">
              <w:rPr>
                <w:sz w:val="22"/>
                <w:szCs w:val="22"/>
              </w:rPr>
              <w:t>1623.9(15)</w:t>
            </w:r>
          </w:p>
        </w:tc>
        <w:tc>
          <w:tcPr>
            <w:tcW w:w="2103" w:type="dxa"/>
            <w:vAlign w:val="center"/>
            <w:hideMark/>
          </w:tcPr>
          <w:p w14:paraId="659D4448" w14:textId="77777777" w:rsidR="00976305" w:rsidRPr="00976305" w:rsidRDefault="00976305" w:rsidP="00976305">
            <w:pPr>
              <w:jc w:val="right"/>
              <w:rPr>
                <w:sz w:val="22"/>
                <w:szCs w:val="22"/>
              </w:rPr>
            </w:pPr>
            <w:r w:rsidRPr="00976305">
              <w:rPr>
                <w:sz w:val="22"/>
                <w:szCs w:val="22"/>
              </w:rPr>
              <w:t>3415.5(15)</w:t>
            </w:r>
          </w:p>
        </w:tc>
        <w:tc>
          <w:tcPr>
            <w:tcW w:w="1689" w:type="dxa"/>
            <w:vAlign w:val="center"/>
            <w:hideMark/>
          </w:tcPr>
          <w:p w14:paraId="5D515F09" w14:textId="77777777" w:rsidR="00976305" w:rsidRPr="00976305" w:rsidRDefault="00976305" w:rsidP="00976305">
            <w:pPr>
              <w:jc w:val="right"/>
              <w:rPr>
                <w:sz w:val="22"/>
                <w:szCs w:val="22"/>
              </w:rPr>
            </w:pPr>
            <w:r w:rsidRPr="00976305">
              <w:rPr>
                <w:sz w:val="22"/>
                <w:szCs w:val="22"/>
              </w:rPr>
              <w:t>24.0(5)</w:t>
            </w:r>
          </w:p>
        </w:tc>
      </w:tr>
      <w:tr w:rsidR="00976305" w:rsidRPr="00976305" w14:paraId="0205951A" w14:textId="77777777" w:rsidTr="005D6DC1">
        <w:tc>
          <w:tcPr>
            <w:tcW w:w="0" w:type="auto"/>
            <w:noWrap/>
            <w:vAlign w:val="center"/>
            <w:hideMark/>
          </w:tcPr>
          <w:p w14:paraId="48C5C8D0" w14:textId="77777777" w:rsidR="00976305" w:rsidRPr="00976305" w:rsidRDefault="00976305" w:rsidP="00976305">
            <w:pPr>
              <w:rPr>
                <w:sz w:val="22"/>
                <w:szCs w:val="22"/>
              </w:rPr>
            </w:pPr>
            <w:r w:rsidRPr="00976305">
              <w:rPr>
                <w:sz w:val="22"/>
                <w:szCs w:val="22"/>
              </w:rPr>
              <w:t>C016</w:t>
            </w:r>
          </w:p>
        </w:tc>
        <w:tc>
          <w:tcPr>
            <w:tcW w:w="2103" w:type="dxa"/>
            <w:vAlign w:val="center"/>
            <w:hideMark/>
          </w:tcPr>
          <w:p w14:paraId="66B59EA3" w14:textId="77777777" w:rsidR="00976305" w:rsidRPr="00976305" w:rsidRDefault="00976305" w:rsidP="00976305">
            <w:pPr>
              <w:jc w:val="right"/>
              <w:rPr>
                <w:sz w:val="22"/>
                <w:szCs w:val="22"/>
              </w:rPr>
            </w:pPr>
            <w:r w:rsidRPr="00976305">
              <w:rPr>
                <w:sz w:val="22"/>
                <w:szCs w:val="22"/>
              </w:rPr>
              <w:t>7928(3)</w:t>
            </w:r>
          </w:p>
        </w:tc>
        <w:tc>
          <w:tcPr>
            <w:tcW w:w="2103" w:type="dxa"/>
            <w:vAlign w:val="center"/>
            <w:hideMark/>
          </w:tcPr>
          <w:p w14:paraId="6093D391" w14:textId="77777777" w:rsidR="00976305" w:rsidRPr="00976305" w:rsidRDefault="00976305" w:rsidP="00976305">
            <w:pPr>
              <w:jc w:val="right"/>
              <w:rPr>
                <w:sz w:val="22"/>
                <w:szCs w:val="22"/>
              </w:rPr>
            </w:pPr>
            <w:r w:rsidRPr="00976305">
              <w:rPr>
                <w:sz w:val="22"/>
                <w:szCs w:val="22"/>
              </w:rPr>
              <w:t>3127.9(15)</w:t>
            </w:r>
          </w:p>
        </w:tc>
        <w:tc>
          <w:tcPr>
            <w:tcW w:w="2103" w:type="dxa"/>
            <w:vAlign w:val="center"/>
            <w:hideMark/>
          </w:tcPr>
          <w:p w14:paraId="22284149" w14:textId="77777777" w:rsidR="00976305" w:rsidRPr="00976305" w:rsidRDefault="00976305" w:rsidP="00976305">
            <w:pPr>
              <w:jc w:val="right"/>
              <w:rPr>
                <w:sz w:val="22"/>
                <w:szCs w:val="22"/>
              </w:rPr>
            </w:pPr>
            <w:r w:rsidRPr="00976305">
              <w:rPr>
                <w:sz w:val="22"/>
                <w:szCs w:val="22"/>
              </w:rPr>
              <w:t>2002.3(16)</w:t>
            </w:r>
          </w:p>
        </w:tc>
        <w:tc>
          <w:tcPr>
            <w:tcW w:w="1689" w:type="dxa"/>
            <w:vAlign w:val="center"/>
            <w:hideMark/>
          </w:tcPr>
          <w:p w14:paraId="7D5D5EAA" w14:textId="77777777" w:rsidR="00976305" w:rsidRPr="00976305" w:rsidRDefault="00976305" w:rsidP="00976305">
            <w:pPr>
              <w:jc w:val="right"/>
              <w:rPr>
                <w:sz w:val="22"/>
                <w:szCs w:val="22"/>
              </w:rPr>
            </w:pPr>
            <w:r w:rsidRPr="00976305">
              <w:rPr>
                <w:sz w:val="22"/>
                <w:szCs w:val="22"/>
              </w:rPr>
              <w:t>26.8(6)</w:t>
            </w:r>
          </w:p>
        </w:tc>
      </w:tr>
      <w:tr w:rsidR="00976305" w:rsidRPr="00976305" w14:paraId="61B564EF" w14:textId="77777777" w:rsidTr="005D6DC1">
        <w:tc>
          <w:tcPr>
            <w:tcW w:w="0" w:type="auto"/>
            <w:noWrap/>
            <w:vAlign w:val="center"/>
            <w:hideMark/>
          </w:tcPr>
          <w:p w14:paraId="2B35A4F1" w14:textId="77777777" w:rsidR="00976305" w:rsidRPr="00976305" w:rsidRDefault="00976305" w:rsidP="00976305">
            <w:pPr>
              <w:rPr>
                <w:sz w:val="22"/>
                <w:szCs w:val="22"/>
              </w:rPr>
            </w:pPr>
            <w:r w:rsidRPr="00976305">
              <w:rPr>
                <w:sz w:val="22"/>
                <w:szCs w:val="22"/>
              </w:rPr>
              <w:t>C017</w:t>
            </w:r>
          </w:p>
        </w:tc>
        <w:tc>
          <w:tcPr>
            <w:tcW w:w="2103" w:type="dxa"/>
            <w:vAlign w:val="center"/>
            <w:hideMark/>
          </w:tcPr>
          <w:p w14:paraId="4405889F" w14:textId="77777777" w:rsidR="00976305" w:rsidRPr="00976305" w:rsidRDefault="00976305" w:rsidP="00976305">
            <w:pPr>
              <w:jc w:val="right"/>
              <w:rPr>
                <w:sz w:val="22"/>
                <w:szCs w:val="22"/>
              </w:rPr>
            </w:pPr>
            <w:r w:rsidRPr="00976305">
              <w:rPr>
                <w:sz w:val="22"/>
                <w:szCs w:val="22"/>
              </w:rPr>
              <w:t>1881(3)</w:t>
            </w:r>
          </w:p>
        </w:tc>
        <w:tc>
          <w:tcPr>
            <w:tcW w:w="2103" w:type="dxa"/>
            <w:vAlign w:val="center"/>
            <w:hideMark/>
          </w:tcPr>
          <w:p w14:paraId="235708CA" w14:textId="77777777" w:rsidR="00976305" w:rsidRPr="00976305" w:rsidRDefault="00976305" w:rsidP="00976305">
            <w:pPr>
              <w:jc w:val="right"/>
              <w:rPr>
                <w:sz w:val="22"/>
                <w:szCs w:val="22"/>
              </w:rPr>
            </w:pPr>
            <w:r w:rsidRPr="00976305">
              <w:rPr>
                <w:sz w:val="22"/>
                <w:szCs w:val="22"/>
              </w:rPr>
              <w:t>1153.4(15)</w:t>
            </w:r>
          </w:p>
        </w:tc>
        <w:tc>
          <w:tcPr>
            <w:tcW w:w="2103" w:type="dxa"/>
            <w:vAlign w:val="center"/>
            <w:hideMark/>
          </w:tcPr>
          <w:p w14:paraId="5CF8FCBB" w14:textId="77777777" w:rsidR="00976305" w:rsidRPr="00976305" w:rsidRDefault="00976305" w:rsidP="00976305">
            <w:pPr>
              <w:jc w:val="right"/>
              <w:rPr>
                <w:sz w:val="22"/>
                <w:szCs w:val="22"/>
              </w:rPr>
            </w:pPr>
            <w:r w:rsidRPr="00976305">
              <w:rPr>
                <w:sz w:val="22"/>
                <w:szCs w:val="22"/>
              </w:rPr>
              <w:t>2862.2(16)</w:t>
            </w:r>
          </w:p>
        </w:tc>
        <w:tc>
          <w:tcPr>
            <w:tcW w:w="1689" w:type="dxa"/>
            <w:vAlign w:val="center"/>
            <w:hideMark/>
          </w:tcPr>
          <w:p w14:paraId="5704797C" w14:textId="77777777" w:rsidR="00976305" w:rsidRPr="00976305" w:rsidRDefault="00976305" w:rsidP="00976305">
            <w:pPr>
              <w:jc w:val="right"/>
              <w:rPr>
                <w:sz w:val="22"/>
                <w:szCs w:val="22"/>
              </w:rPr>
            </w:pPr>
            <w:r w:rsidRPr="00976305">
              <w:rPr>
                <w:sz w:val="22"/>
                <w:szCs w:val="22"/>
              </w:rPr>
              <w:t>25.9(6)</w:t>
            </w:r>
          </w:p>
        </w:tc>
      </w:tr>
      <w:tr w:rsidR="00976305" w:rsidRPr="00976305" w14:paraId="78508F81" w14:textId="77777777" w:rsidTr="005D6DC1">
        <w:tc>
          <w:tcPr>
            <w:tcW w:w="0" w:type="auto"/>
            <w:noWrap/>
            <w:vAlign w:val="center"/>
            <w:hideMark/>
          </w:tcPr>
          <w:p w14:paraId="06EE0B54" w14:textId="77777777" w:rsidR="00976305" w:rsidRPr="00976305" w:rsidRDefault="00976305" w:rsidP="00976305">
            <w:pPr>
              <w:rPr>
                <w:sz w:val="22"/>
                <w:szCs w:val="22"/>
              </w:rPr>
            </w:pPr>
            <w:r w:rsidRPr="00976305">
              <w:rPr>
                <w:sz w:val="22"/>
                <w:szCs w:val="22"/>
              </w:rPr>
              <w:t>C018</w:t>
            </w:r>
          </w:p>
        </w:tc>
        <w:tc>
          <w:tcPr>
            <w:tcW w:w="2103" w:type="dxa"/>
            <w:vAlign w:val="center"/>
            <w:hideMark/>
          </w:tcPr>
          <w:p w14:paraId="75355B92" w14:textId="77777777" w:rsidR="00976305" w:rsidRPr="00976305" w:rsidRDefault="00976305" w:rsidP="00976305">
            <w:pPr>
              <w:jc w:val="right"/>
              <w:rPr>
                <w:sz w:val="22"/>
                <w:szCs w:val="22"/>
              </w:rPr>
            </w:pPr>
            <w:r w:rsidRPr="00976305">
              <w:rPr>
                <w:sz w:val="22"/>
                <w:szCs w:val="22"/>
              </w:rPr>
              <w:t>7935(3)</w:t>
            </w:r>
          </w:p>
        </w:tc>
        <w:tc>
          <w:tcPr>
            <w:tcW w:w="2103" w:type="dxa"/>
            <w:vAlign w:val="center"/>
            <w:hideMark/>
          </w:tcPr>
          <w:p w14:paraId="1B06E9E0" w14:textId="77777777" w:rsidR="00976305" w:rsidRPr="00976305" w:rsidRDefault="00976305" w:rsidP="00976305">
            <w:pPr>
              <w:jc w:val="right"/>
              <w:rPr>
                <w:sz w:val="22"/>
                <w:szCs w:val="22"/>
              </w:rPr>
            </w:pPr>
            <w:r w:rsidRPr="00976305">
              <w:rPr>
                <w:sz w:val="22"/>
                <w:szCs w:val="22"/>
              </w:rPr>
              <w:t>2.7(15)</w:t>
            </w:r>
          </w:p>
        </w:tc>
        <w:tc>
          <w:tcPr>
            <w:tcW w:w="2103" w:type="dxa"/>
            <w:vAlign w:val="center"/>
            <w:hideMark/>
          </w:tcPr>
          <w:p w14:paraId="7346F756" w14:textId="77777777" w:rsidR="00976305" w:rsidRPr="00976305" w:rsidRDefault="00976305" w:rsidP="00976305">
            <w:pPr>
              <w:jc w:val="right"/>
              <w:rPr>
                <w:sz w:val="22"/>
                <w:szCs w:val="22"/>
              </w:rPr>
            </w:pPr>
            <w:r w:rsidRPr="00976305">
              <w:rPr>
                <w:sz w:val="22"/>
                <w:szCs w:val="22"/>
              </w:rPr>
              <w:t>2237.5(15)</w:t>
            </w:r>
          </w:p>
        </w:tc>
        <w:tc>
          <w:tcPr>
            <w:tcW w:w="1689" w:type="dxa"/>
            <w:vAlign w:val="center"/>
            <w:hideMark/>
          </w:tcPr>
          <w:p w14:paraId="048B8A98" w14:textId="77777777" w:rsidR="00976305" w:rsidRPr="00976305" w:rsidRDefault="00976305" w:rsidP="00976305">
            <w:pPr>
              <w:jc w:val="right"/>
              <w:rPr>
                <w:sz w:val="22"/>
                <w:szCs w:val="22"/>
              </w:rPr>
            </w:pPr>
            <w:r w:rsidRPr="00976305">
              <w:rPr>
                <w:sz w:val="22"/>
                <w:szCs w:val="22"/>
              </w:rPr>
              <w:t>24.7(6)</w:t>
            </w:r>
          </w:p>
        </w:tc>
      </w:tr>
      <w:tr w:rsidR="00976305" w:rsidRPr="00976305" w14:paraId="1A7A892F" w14:textId="77777777" w:rsidTr="005D6DC1">
        <w:tc>
          <w:tcPr>
            <w:tcW w:w="0" w:type="auto"/>
            <w:noWrap/>
            <w:vAlign w:val="center"/>
            <w:hideMark/>
          </w:tcPr>
          <w:p w14:paraId="459E4119" w14:textId="77777777" w:rsidR="00976305" w:rsidRPr="00976305" w:rsidRDefault="00976305" w:rsidP="00976305">
            <w:pPr>
              <w:rPr>
                <w:sz w:val="22"/>
                <w:szCs w:val="22"/>
              </w:rPr>
            </w:pPr>
            <w:r w:rsidRPr="00976305">
              <w:rPr>
                <w:sz w:val="22"/>
                <w:szCs w:val="22"/>
              </w:rPr>
              <w:t>C019</w:t>
            </w:r>
          </w:p>
        </w:tc>
        <w:tc>
          <w:tcPr>
            <w:tcW w:w="2103" w:type="dxa"/>
            <w:vAlign w:val="center"/>
            <w:hideMark/>
          </w:tcPr>
          <w:p w14:paraId="63343206" w14:textId="77777777" w:rsidR="00976305" w:rsidRPr="00976305" w:rsidRDefault="00976305" w:rsidP="00976305">
            <w:pPr>
              <w:jc w:val="right"/>
              <w:rPr>
                <w:sz w:val="22"/>
                <w:szCs w:val="22"/>
              </w:rPr>
            </w:pPr>
            <w:r w:rsidRPr="00976305">
              <w:rPr>
                <w:sz w:val="22"/>
                <w:szCs w:val="22"/>
              </w:rPr>
              <w:t>8643(2)</w:t>
            </w:r>
          </w:p>
        </w:tc>
        <w:tc>
          <w:tcPr>
            <w:tcW w:w="2103" w:type="dxa"/>
            <w:vAlign w:val="center"/>
            <w:hideMark/>
          </w:tcPr>
          <w:p w14:paraId="646FF721" w14:textId="77777777" w:rsidR="00976305" w:rsidRPr="00976305" w:rsidRDefault="00976305" w:rsidP="00976305">
            <w:pPr>
              <w:jc w:val="right"/>
              <w:rPr>
                <w:sz w:val="22"/>
                <w:szCs w:val="22"/>
              </w:rPr>
            </w:pPr>
            <w:r w:rsidRPr="00976305">
              <w:rPr>
                <w:sz w:val="22"/>
                <w:szCs w:val="22"/>
              </w:rPr>
              <w:t>1157.7(14)</w:t>
            </w:r>
          </w:p>
        </w:tc>
        <w:tc>
          <w:tcPr>
            <w:tcW w:w="2103" w:type="dxa"/>
            <w:vAlign w:val="center"/>
            <w:hideMark/>
          </w:tcPr>
          <w:p w14:paraId="36689CDB" w14:textId="77777777" w:rsidR="00976305" w:rsidRPr="00976305" w:rsidRDefault="00976305" w:rsidP="00976305">
            <w:pPr>
              <w:jc w:val="right"/>
              <w:rPr>
                <w:sz w:val="22"/>
                <w:szCs w:val="22"/>
              </w:rPr>
            </w:pPr>
            <w:r w:rsidRPr="00976305">
              <w:rPr>
                <w:sz w:val="22"/>
                <w:szCs w:val="22"/>
              </w:rPr>
              <w:t>3160.9(14)</w:t>
            </w:r>
          </w:p>
        </w:tc>
        <w:tc>
          <w:tcPr>
            <w:tcW w:w="1689" w:type="dxa"/>
            <w:vAlign w:val="center"/>
            <w:hideMark/>
          </w:tcPr>
          <w:p w14:paraId="66565EAA" w14:textId="77777777" w:rsidR="00976305" w:rsidRPr="00976305" w:rsidRDefault="00976305" w:rsidP="00976305">
            <w:pPr>
              <w:jc w:val="right"/>
              <w:rPr>
                <w:sz w:val="22"/>
                <w:szCs w:val="22"/>
              </w:rPr>
            </w:pPr>
            <w:r w:rsidRPr="00976305">
              <w:rPr>
                <w:sz w:val="22"/>
                <w:szCs w:val="22"/>
              </w:rPr>
              <w:t>21.5(5)</w:t>
            </w:r>
          </w:p>
        </w:tc>
      </w:tr>
      <w:tr w:rsidR="00976305" w:rsidRPr="00976305" w14:paraId="5DEE5850" w14:textId="77777777" w:rsidTr="005D6DC1">
        <w:tc>
          <w:tcPr>
            <w:tcW w:w="0" w:type="auto"/>
            <w:noWrap/>
            <w:vAlign w:val="center"/>
            <w:hideMark/>
          </w:tcPr>
          <w:p w14:paraId="69ED995A" w14:textId="77777777" w:rsidR="00976305" w:rsidRPr="00976305" w:rsidRDefault="00976305" w:rsidP="00976305">
            <w:pPr>
              <w:rPr>
                <w:sz w:val="22"/>
                <w:szCs w:val="22"/>
              </w:rPr>
            </w:pPr>
            <w:r w:rsidRPr="00976305">
              <w:rPr>
                <w:sz w:val="22"/>
                <w:szCs w:val="22"/>
              </w:rPr>
              <w:t>C01A</w:t>
            </w:r>
          </w:p>
        </w:tc>
        <w:tc>
          <w:tcPr>
            <w:tcW w:w="2103" w:type="dxa"/>
            <w:vAlign w:val="center"/>
            <w:hideMark/>
          </w:tcPr>
          <w:p w14:paraId="5B210442" w14:textId="77777777" w:rsidR="00976305" w:rsidRPr="00976305" w:rsidRDefault="00976305" w:rsidP="00976305">
            <w:pPr>
              <w:jc w:val="right"/>
              <w:rPr>
                <w:sz w:val="22"/>
                <w:szCs w:val="22"/>
              </w:rPr>
            </w:pPr>
            <w:r w:rsidRPr="00976305">
              <w:rPr>
                <w:sz w:val="22"/>
                <w:szCs w:val="22"/>
              </w:rPr>
              <w:t>8910(3)</w:t>
            </w:r>
          </w:p>
        </w:tc>
        <w:tc>
          <w:tcPr>
            <w:tcW w:w="2103" w:type="dxa"/>
            <w:vAlign w:val="center"/>
            <w:hideMark/>
          </w:tcPr>
          <w:p w14:paraId="1CAD4DC4" w14:textId="77777777" w:rsidR="00976305" w:rsidRPr="00976305" w:rsidRDefault="00976305" w:rsidP="00976305">
            <w:pPr>
              <w:jc w:val="right"/>
              <w:rPr>
                <w:sz w:val="22"/>
                <w:szCs w:val="22"/>
              </w:rPr>
            </w:pPr>
            <w:r w:rsidRPr="00976305">
              <w:rPr>
                <w:sz w:val="22"/>
                <w:szCs w:val="22"/>
              </w:rPr>
              <w:t>666.5(18)</w:t>
            </w:r>
          </w:p>
        </w:tc>
        <w:tc>
          <w:tcPr>
            <w:tcW w:w="2103" w:type="dxa"/>
            <w:vAlign w:val="center"/>
            <w:hideMark/>
          </w:tcPr>
          <w:p w14:paraId="3F8D205C" w14:textId="77777777" w:rsidR="00976305" w:rsidRPr="00976305" w:rsidRDefault="00976305" w:rsidP="00976305">
            <w:pPr>
              <w:jc w:val="right"/>
              <w:rPr>
                <w:sz w:val="22"/>
                <w:szCs w:val="22"/>
              </w:rPr>
            </w:pPr>
            <w:r w:rsidRPr="00976305">
              <w:rPr>
                <w:sz w:val="22"/>
                <w:szCs w:val="22"/>
              </w:rPr>
              <w:t>1216.9(16)</w:t>
            </w:r>
          </w:p>
        </w:tc>
        <w:tc>
          <w:tcPr>
            <w:tcW w:w="1689" w:type="dxa"/>
            <w:vAlign w:val="center"/>
            <w:hideMark/>
          </w:tcPr>
          <w:p w14:paraId="241F4031" w14:textId="77777777" w:rsidR="00976305" w:rsidRPr="00976305" w:rsidRDefault="00976305" w:rsidP="00976305">
            <w:pPr>
              <w:jc w:val="right"/>
              <w:rPr>
                <w:sz w:val="22"/>
                <w:szCs w:val="22"/>
              </w:rPr>
            </w:pPr>
            <w:r w:rsidRPr="00976305">
              <w:rPr>
                <w:sz w:val="22"/>
                <w:szCs w:val="22"/>
              </w:rPr>
              <w:t>31.7(7)</w:t>
            </w:r>
          </w:p>
        </w:tc>
      </w:tr>
      <w:tr w:rsidR="00976305" w:rsidRPr="00976305" w14:paraId="4D428CED" w14:textId="77777777" w:rsidTr="005D6DC1">
        <w:tc>
          <w:tcPr>
            <w:tcW w:w="0" w:type="auto"/>
            <w:noWrap/>
            <w:vAlign w:val="center"/>
            <w:hideMark/>
          </w:tcPr>
          <w:p w14:paraId="1BBEDDF7" w14:textId="77777777" w:rsidR="00976305" w:rsidRPr="00976305" w:rsidRDefault="00976305" w:rsidP="00976305">
            <w:pPr>
              <w:rPr>
                <w:sz w:val="22"/>
                <w:szCs w:val="22"/>
              </w:rPr>
            </w:pPr>
            <w:r w:rsidRPr="00976305">
              <w:rPr>
                <w:sz w:val="22"/>
                <w:szCs w:val="22"/>
              </w:rPr>
              <w:t>C01B</w:t>
            </w:r>
          </w:p>
        </w:tc>
        <w:tc>
          <w:tcPr>
            <w:tcW w:w="2103" w:type="dxa"/>
            <w:vAlign w:val="center"/>
            <w:hideMark/>
          </w:tcPr>
          <w:p w14:paraId="04560B99" w14:textId="77777777" w:rsidR="00976305" w:rsidRPr="00976305" w:rsidRDefault="00976305" w:rsidP="00976305">
            <w:pPr>
              <w:jc w:val="right"/>
              <w:rPr>
                <w:sz w:val="22"/>
                <w:szCs w:val="22"/>
              </w:rPr>
            </w:pPr>
            <w:r w:rsidRPr="00976305">
              <w:rPr>
                <w:sz w:val="22"/>
                <w:szCs w:val="22"/>
              </w:rPr>
              <w:t>8021(2)</w:t>
            </w:r>
          </w:p>
        </w:tc>
        <w:tc>
          <w:tcPr>
            <w:tcW w:w="2103" w:type="dxa"/>
            <w:vAlign w:val="center"/>
            <w:hideMark/>
          </w:tcPr>
          <w:p w14:paraId="7407AF44" w14:textId="77777777" w:rsidR="00976305" w:rsidRPr="00976305" w:rsidRDefault="00976305" w:rsidP="00976305">
            <w:pPr>
              <w:jc w:val="right"/>
              <w:rPr>
                <w:sz w:val="22"/>
                <w:szCs w:val="22"/>
              </w:rPr>
            </w:pPr>
            <w:r w:rsidRPr="00976305">
              <w:rPr>
                <w:sz w:val="22"/>
                <w:szCs w:val="22"/>
              </w:rPr>
              <w:t>529.6(13)</w:t>
            </w:r>
          </w:p>
        </w:tc>
        <w:tc>
          <w:tcPr>
            <w:tcW w:w="2103" w:type="dxa"/>
            <w:vAlign w:val="center"/>
            <w:hideMark/>
          </w:tcPr>
          <w:p w14:paraId="65DBB6DE" w14:textId="77777777" w:rsidR="00976305" w:rsidRPr="00976305" w:rsidRDefault="00976305" w:rsidP="00976305">
            <w:pPr>
              <w:jc w:val="right"/>
              <w:rPr>
                <w:sz w:val="22"/>
                <w:szCs w:val="22"/>
              </w:rPr>
            </w:pPr>
            <w:r w:rsidRPr="00976305">
              <w:rPr>
                <w:sz w:val="22"/>
                <w:szCs w:val="22"/>
              </w:rPr>
              <w:t>3408.7(13)</w:t>
            </w:r>
          </w:p>
        </w:tc>
        <w:tc>
          <w:tcPr>
            <w:tcW w:w="1689" w:type="dxa"/>
            <w:vAlign w:val="center"/>
            <w:hideMark/>
          </w:tcPr>
          <w:p w14:paraId="39034388" w14:textId="77777777" w:rsidR="00976305" w:rsidRPr="00976305" w:rsidRDefault="00976305" w:rsidP="00976305">
            <w:pPr>
              <w:jc w:val="right"/>
              <w:rPr>
                <w:sz w:val="22"/>
                <w:szCs w:val="22"/>
              </w:rPr>
            </w:pPr>
            <w:r w:rsidRPr="00976305">
              <w:rPr>
                <w:sz w:val="22"/>
                <w:szCs w:val="22"/>
              </w:rPr>
              <w:t>18.3(5)</w:t>
            </w:r>
          </w:p>
        </w:tc>
      </w:tr>
      <w:tr w:rsidR="00976305" w:rsidRPr="00976305" w14:paraId="5A203581" w14:textId="77777777" w:rsidTr="005D6DC1">
        <w:tc>
          <w:tcPr>
            <w:tcW w:w="0" w:type="auto"/>
            <w:noWrap/>
            <w:vAlign w:val="center"/>
            <w:hideMark/>
          </w:tcPr>
          <w:p w14:paraId="0D2535BE" w14:textId="77777777" w:rsidR="00976305" w:rsidRPr="00976305" w:rsidRDefault="00976305" w:rsidP="00976305">
            <w:pPr>
              <w:rPr>
                <w:sz w:val="22"/>
                <w:szCs w:val="22"/>
              </w:rPr>
            </w:pPr>
            <w:r w:rsidRPr="00976305">
              <w:rPr>
                <w:sz w:val="22"/>
                <w:szCs w:val="22"/>
              </w:rPr>
              <w:t>C01C</w:t>
            </w:r>
          </w:p>
        </w:tc>
        <w:tc>
          <w:tcPr>
            <w:tcW w:w="2103" w:type="dxa"/>
            <w:vAlign w:val="center"/>
            <w:hideMark/>
          </w:tcPr>
          <w:p w14:paraId="678B8519" w14:textId="77777777" w:rsidR="00976305" w:rsidRPr="00976305" w:rsidRDefault="00976305" w:rsidP="00976305">
            <w:pPr>
              <w:jc w:val="right"/>
              <w:rPr>
                <w:sz w:val="22"/>
                <w:szCs w:val="22"/>
              </w:rPr>
            </w:pPr>
            <w:r w:rsidRPr="00976305">
              <w:rPr>
                <w:sz w:val="22"/>
                <w:szCs w:val="22"/>
              </w:rPr>
              <w:t>4637(2)</w:t>
            </w:r>
          </w:p>
        </w:tc>
        <w:tc>
          <w:tcPr>
            <w:tcW w:w="2103" w:type="dxa"/>
            <w:vAlign w:val="center"/>
            <w:hideMark/>
          </w:tcPr>
          <w:p w14:paraId="6E7E106F" w14:textId="77777777" w:rsidR="00976305" w:rsidRPr="00976305" w:rsidRDefault="00976305" w:rsidP="00976305">
            <w:pPr>
              <w:jc w:val="right"/>
              <w:rPr>
                <w:sz w:val="22"/>
                <w:szCs w:val="22"/>
              </w:rPr>
            </w:pPr>
            <w:r w:rsidRPr="00976305">
              <w:rPr>
                <w:sz w:val="22"/>
                <w:szCs w:val="22"/>
              </w:rPr>
              <w:t>5346.3(14)</w:t>
            </w:r>
          </w:p>
        </w:tc>
        <w:tc>
          <w:tcPr>
            <w:tcW w:w="2103" w:type="dxa"/>
            <w:vAlign w:val="center"/>
            <w:hideMark/>
          </w:tcPr>
          <w:p w14:paraId="754951EE" w14:textId="77777777" w:rsidR="00976305" w:rsidRPr="00976305" w:rsidRDefault="00976305" w:rsidP="00976305">
            <w:pPr>
              <w:jc w:val="right"/>
              <w:rPr>
                <w:sz w:val="22"/>
                <w:szCs w:val="22"/>
              </w:rPr>
            </w:pPr>
            <w:r w:rsidRPr="00976305">
              <w:rPr>
                <w:sz w:val="22"/>
                <w:szCs w:val="22"/>
              </w:rPr>
              <w:t>3873.8(13)</w:t>
            </w:r>
          </w:p>
        </w:tc>
        <w:tc>
          <w:tcPr>
            <w:tcW w:w="1689" w:type="dxa"/>
            <w:vAlign w:val="center"/>
            <w:hideMark/>
          </w:tcPr>
          <w:p w14:paraId="18D90EF9" w14:textId="77777777" w:rsidR="00976305" w:rsidRPr="00976305" w:rsidRDefault="00976305" w:rsidP="00976305">
            <w:pPr>
              <w:jc w:val="right"/>
              <w:rPr>
                <w:sz w:val="22"/>
                <w:szCs w:val="22"/>
              </w:rPr>
            </w:pPr>
            <w:r w:rsidRPr="00976305">
              <w:rPr>
                <w:sz w:val="22"/>
                <w:szCs w:val="22"/>
              </w:rPr>
              <w:t>21.3(5)</w:t>
            </w:r>
          </w:p>
        </w:tc>
      </w:tr>
      <w:tr w:rsidR="00976305" w:rsidRPr="00976305" w14:paraId="6909D94B" w14:textId="77777777" w:rsidTr="005D6DC1">
        <w:tc>
          <w:tcPr>
            <w:tcW w:w="0" w:type="auto"/>
            <w:noWrap/>
            <w:vAlign w:val="center"/>
            <w:hideMark/>
          </w:tcPr>
          <w:p w14:paraId="20B187E8" w14:textId="77777777" w:rsidR="00976305" w:rsidRPr="00976305" w:rsidRDefault="00976305" w:rsidP="00976305">
            <w:pPr>
              <w:rPr>
                <w:sz w:val="22"/>
                <w:szCs w:val="22"/>
              </w:rPr>
            </w:pPr>
            <w:r w:rsidRPr="00976305">
              <w:rPr>
                <w:sz w:val="22"/>
                <w:szCs w:val="22"/>
              </w:rPr>
              <w:t>C01D</w:t>
            </w:r>
          </w:p>
        </w:tc>
        <w:tc>
          <w:tcPr>
            <w:tcW w:w="2103" w:type="dxa"/>
            <w:vAlign w:val="center"/>
            <w:hideMark/>
          </w:tcPr>
          <w:p w14:paraId="55B7944A" w14:textId="77777777" w:rsidR="00976305" w:rsidRPr="00976305" w:rsidRDefault="00976305" w:rsidP="00976305">
            <w:pPr>
              <w:jc w:val="right"/>
              <w:rPr>
                <w:sz w:val="22"/>
                <w:szCs w:val="22"/>
              </w:rPr>
            </w:pPr>
            <w:r w:rsidRPr="00976305">
              <w:rPr>
                <w:sz w:val="22"/>
                <w:szCs w:val="22"/>
              </w:rPr>
              <w:t>4290(2)</w:t>
            </w:r>
          </w:p>
        </w:tc>
        <w:tc>
          <w:tcPr>
            <w:tcW w:w="2103" w:type="dxa"/>
            <w:vAlign w:val="center"/>
            <w:hideMark/>
          </w:tcPr>
          <w:p w14:paraId="7EC0BFE2" w14:textId="77777777" w:rsidR="00976305" w:rsidRPr="00976305" w:rsidRDefault="00976305" w:rsidP="00976305">
            <w:pPr>
              <w:jc w:val="right"/>
              <w:rPr>
                <w:sz w:val="22"/>
                <w:szCs w:val="22"/>
              </w:rPr>
            </w:pPr>
            <w:r w:rsidRPr="00976305">
              <w:rPr>
                <w:sz w:val="22"/>
                <w:szCs w:val="22"/>
              </w:rPr>
              <w:t>2161.3(13)</w:t>
            </w:r>
          </w:p>
        </w:tc>
        <w:tc>
          <w:tcPr>
            <w:tcW w:w="2103" w:type="dxa"/>
            <w:vAlign w:val="center"/>
            <w:hideMark/>
          </w:tcPr>
          <w:p w14:paraId="438E3B9C" w14:textId="77777777" w:rsidR="00976305" w:rsidRPr="00976305" w:rsidRDefault="00976305" w:rsidP="00976305">
            <w:pPr>
              <w:jc w:val="right"/>
              <w:rPr>
                <w:sz w:val="22"/>
                <w:szCs w:val="22"/>
              </w:rPr>
            </w:pPr>
            <w:r w:rsidRPr="00976305">
              <w:rPr>
                <w:sz w:val="22"/>
                <w:szCs w:val="22"/>
              </w:rPr>
              <w:t>4085.1(14)</w:t>
            </w:r>
          </w:p>
        </w:tc>
        <w:tc>
          <w:tcPr>
            <w:tcW w:w="1689" w:type="dxa"/>
            <w:vAlign w:val="center"/>
            <w:hideMark/>
          </w:tcPr>
          <w:p w14:paraId="4291A8E9" w14:textId="77777777" w:rsidR="00976305" w:rsidRPr="00976305" w:rsidRDefault="00976305" w:rsidP="00976305">
            <w:pPr>
              <w:jc w:val="right"/>
              <w:rPr>
                <w:sz w:val="22"/>
                <w:szCs w:val="22"/>
              </w:rPr>
            </w:pPr>
            <w:r w:rsidRPr="00976305">
              <w:rPr>
                <w:sz w:val="22"/>
                <w:szCs w:val="22"/>
              </w:rPr>
              <w:t>19.8(5)</w:t>
            </w:r>
          </w:p>
        </w:tc>
      </w:tr>
      <w:tr w:rsidR="00976305" w:rsidRPr="00976305" w14:paraId="27351AC5" w14:textId="77777777" w:rsidTr="005D6DC1">
        <w:tc>
          <w:tcPr>
            <w:tcW w:w="0" w:type="auto"/>
            <w:noWrap/>
            <w:vAlign w:val="center"/>
            <w:hideMark/>
          </w:tcPr>
          <w:p w14:paraId="39E20C9B" w14:textId="77777777" w:rsidR="00976305" w:rsidRPr="00976305" w:rsidRDefault="00976305" w:rsidP="00976305">
            <w:pPr>
              <w:rPr>
                <w:sz w:val="22"/>
                <w:szCs w:val="22"/>
              </w:rPr>
            </w:pPr>
            <w:r w:rsidRPr="00976305">
              <w:rPr>
                <w:sz w:val="22"/>
                <w:szCs w:val="22"/>
              </w:rPr>
              <w:t>C01E</w:t>
            </w:r>
          </w:p>
        </w:tc>
        <w:tc>
          <w:tcPr>
            <w:tcW w:w="2103" w:type="dxa"/>
            <w:vAlign w:val="center"/>
            <w:hideMark/>
          </w:tcPr>
          <w:p w14:paraId="300A618A" w14:textId="77777777" w:rsidR="00976305" w:rsidRPr="00976305" w:rsidRDefault="00976305" w:rsidP="00976305">
            <w:pPr>
              <w:jc w:val="right"/>
              <w:rPr>
                <w:sz w:val="22"/>
                <w:szCs w:val="22"/>
              </w:rPr>
            </w:pPr>
            <w:r w:rsidRPr="00976305">
              <w:rPr>
                <w:sz w:val="22"/>
                <w:szCs w:val="22"/>
              </w:rPr>
              <w:t>1390(3)</w:t>
            </w:r>
          </w:p>
        </w:tc>
        <w:tc>
          <w:tcPr>
            <w:tcW w:w="2103" w:type="dxa"/>
            <w:vAlign w:val="center"/>
            <w:hideMark/>
          </w:tcPr>
          <w:p w14:paraId="194CACB3" w14:textId="77777777" w:rsidR="00976305" w:rsidRPr="00976305" w:rsidRDefault="00976305" w:rsidP="00976305">
            <w:pPr>
              <w:jc w:val="right"/>
              <w:rPr>
                <w:sz w:val="22"/>
                <w:szCs w:val="22"/>
              </w:rPr>
            </w:pPr>
            <w:r w:rsidRPr="00976305">
              <w:rPr>
                <w:sz w:val="22"/>
                <w:szCs w:val="22"/>
              </w:rPr>
              <w:t>1288.3(17)</w:t>
            </w:r>
          </w:p>
        </w:tc>
        <w:tc>
          <w:tcPr>
            <w:tcW w:w="2103" w:type="dxa"/>
            <w:vAlign w:val="center"/>
            <w:hideMark/>
          </w:tcPr>
          <w:p w14:paraId="2D8A0008" w14:textId="77777777" w:rsidR="00976305" w:rsidRPr="00976305" w:rsidRDefault="00976305" w:rsidP="00976305">
            <w:pPr>
              <w:jc w:val="right"/>
              <w:rPr>
                <w:sz w:val="22"/>
                <w:szCs w:val="22"/>
              </w:rPr>
            </w:pPr>
            <w:r w:rsidRPr="00976305">
              <w:rPr>
                <w:sz w:val="22"/>
                <w:szCs w:val="22"/>
              </w:rPr>
              <w:t>4145.7(16)</w:t>
            </w:r>
          </w:p>
        </w:tc>
        <w:tc>
          <w:tcPr>
            <w:tcW w:w="1689" w:type="dxa"/>
            <w:vAlign w:val="center"/>
            <w:hideMark/>
          </w:tcPr>
          <w:p w14:paraId="223004CE" w14:textId="77777777" w:rsidR="00976305" w:rsidRPr="00976305" w:rsidRDefault="00976305" w:rsidP="00976305">
            <w:pPr>
              <w:jc w:val="right"/>
              <w:rPr>
                <w:sz w:val="22"/>
                <w:szCs w:val="22"/>
              </w:rPr>
            </w:pPr>
            <w:r w:rsidRPr="00976305">
              <w:rPr>
                <w:sz w:val="22"/>
                <w:szCs w:val="22"/>
              </w:rPr>
              <w:t>31.7(6)</w:t>
            </w:r>
          </w:p>
        </w:tc>
      </w:tr>
      <w:tr w:rsidR="00976305" w:rsidRPr="00976305" w14:paraId="5DD2904C" w14:textId="77777777" w:rsidTr="005D6DC1">
        <w:tc>
          <w:tcPr>
            <w:tcW w:w="0" w:type="auto"/>
            <w:noWrap/>
            <w:vAlign w:val="center"/>
            <w:hideMark/>
          </w:tcPr>
          <w:p w14:paraId="3B50B96E" w14:textId="77777777" w:rsidR="00976305" w:rsidRPr="00976305" w:rsidRDefault="00976305" w:rsidP="00976305">
            <w:pPr>
              <w:rPr>
                <w:sz w:val="22"/>
                <w:szCs w:val="22"/>
              </w:rPr>
            </w:pPr>
            <w:r w:rsidRPr="00976305">
              <w:rPr>
                <w:sz w:val="22"/>
                <w:szCs w:val="22"/>
              </w:rPr>
              <w:t>C01F</w:t>
            </w:r>
          </w:p>
        </w:tc>
        <w:tc>
          <w:tcPr>
            <w:tcW w:w="2103" w:type="dxa"/>
            <w:vAlign w:val="center"/>
            <w:hideMark/>
          </w:tcPr>
          <w:p w14:paraId="22E67DD7" w14:textId="77777777" w:rsidR="00976305" w:rsidRPr="00976305" w:rsidRDefault="00976305" w:rsidP="00976305">
            <w:pPr>
              <w:jc w:val="right"/>
              <w:rPr>
                <w:sz w:val="22"/>
                <w:szCs w:val="22"/>
              </w:rPr>
            </w:pPr>
            <w:r w:rsidRPr="00976305">
              <w:rPr>
                <w:sz w:val="22"/>
                <w:szCs w:val="22"/>
              </w:rPr>
              <w:t>3964(3)</w:t>
            </w:r>
          </w:p>
        </w:tc>
        <w:tc>
          <w:tcPr>
            <w:tcW w:w="2103" w:type="dxa"/>
            <w:vAlign w:val="center"/>
            <w:hideMark/>
          </w:tcPr>
          <w:p w14:paraId="7F766284" w14:textId="77777777" w:rsidR="00976305" w:rsidRPr="00976305" w:rsidRDefault="00976305" w:rsidP="00976305">
            <w:pPr>
              <w:jc w:val="right"/>
              <w:rPr>
                <w:sz w:val="22"/>
                <w:szCs w:val="22"/>
              </w:rPr>
            </w:pPr>
            <w:r w:rsidRPr="00976305">
              <w:rPr>
                <w:sz w:val="22"/>
                <w:szCs w:val="22"/>
              </w:rPr>
              <w:t>5965.1(15)</w:t>
            </w:r>
          </w:p>
        </w:tc>
        <w:tc>
          <w:tcPr>
            <w:tcW w:w="2103" w:type="dxa"/>
            <w:vAlign w:val="center"/>
            <w:hideMark/>
          </w:tcPr>
          <w:p w14:paraId="7BAE51BE" w14:textId="77777777" w:rsidR="00976305" w:rsidRPr="00976305" w:rsidRDefault="00976305" w:rsidP="00976305">
            <w:pPr>
              <w:jc w:val="right"/>
              <w:rPr>
                <w:sz w:val="22"/>
                <w:szCs w:val="22"/>
              </w:rPr>
            </w:pPr>
            <w:r w:rsidRPr="00976305">
              <w:rPr>
                <w:sz w:val="22"/>
                <w:szCs w:val="22"/>
              </w:rPr>
              <w:t>4281.9(14)</w:t>
            </w:r>
          </w:p>
        </w:tc>
        <w:tc>
          <w:tcPr>
            <w:tcW w:w="1689" w:type="dxa"/>
            <w:vAlign w:val="center"/>
            <w:hideMark/>
          </w:tcPr>
          <w:p w14:paraId="6982E686" w14:textId="77777777" w:rsidR="00976305" w:rsidRPr="00976305" w:rsidRDefault="00976305" w:rsidP="00976305">
            <w:pPr>
              <w:jc w:val="right"/>
              <w:rPr>
                <w:sz w:val="22"/>
                <w:szCs w:val="22"/>
              </w:rPr>
            </w:pPr>
            <w:r w:rsidRPr="00976305">
              <w:rPr>
                <w:sz w:val="22"/>
                <w:szCs w:val="22"/>
              </w:rPr>
              <w:t>27.4(6)</w:t>
            </w:r>
          </w:p>
        </w:tc>
      </w:tr>
      <w:tr w:rsidR="00976305" w:rsidRPr="00976305" w14:paraId="7858BA36" w14:textId="77777777" w:rsidTr="005D6DC1">
        <w:tc>
          <w:tcPr>
            <w:tcW w:w="0" w:type="auto"/>
            <w:noWrap/>
            <w:vAlign w:val="center"/>
            <w:hideMark/>
          </w:tcPr>
          <w:p w14:paraId="71F6A9D8" w14:textId="77777777" w:rsidR="00976305" w:rsidRPr="00976305" w:rsidRDefault="00976305" w:rsidP="00976305">
            <w:pPr>
              <w:rPr>
                <w:sz w:val="22"/>
                <w:szCs w:val="22"/>
              </w:rPr>
            </w:pPr>
            <w:r w:rsidRPr="00976305">
              <w:rPr>
                <w:sz w:val="22"/>
                <w:szCs w:val="22"/>
              </w:rPr>
              <w:t>C01G</w:t>
            </w:r>
          </w:p>
        </w:tc>
        <w:tc>
          <w:tcPr>
            <w:tcW w:w="2103" w:type="dxa"/>
            <w:vAlign w:val="center"/>
            <w:hideMark/>
          </w:tcPr>
          <w:p w14:paraId="1EDEB570" w14:textId="77777777" w:rsidR="00976305" w:rsidRPr="00976305" w:rsidRDefault="00976305" w:rsidP="00976305">
            <w:pPr>
              <w:jc w:val="right"/>
              <w:rPr>
                <w:sz w:val="22"/>
                <w:szCs w:val="22"/>
              </w:rPr>
            </w:pPr>
            <w:r w:rsidRPr="00976305">
              <w:rPr>
                <w:sz w:val="22"/>
                <w:szCs w:val="22"/>
              </w:rPr>
              <w:t>8684(3)</w:t>
            </w:r>
          </w:p>
        </w:tc>
        <w:tc>
          <w:tcPr>
            <w:tcW w:w="2103" w:type="dxa"/>
            <w:vAlign w:val="center"/>
            <w:hideMark/>
          </w:tcPr>
          <w:p w14:paraId="60E347CD" w14:textId="77777777" w:rsidR="00976305" w:rsidRPr="00976305" w:rsidRDefault="00976305" w:rsidP="00976305">
            <w:pPr>
              <w:jc w:val="right"/>
              <w:rPr>
                <w:sz w:val="22"/>
                <w:szCs w:val="22"/>
              </w:rPr>
            </w:pPr>
            <w:r w:rsidRPr="00976305">
              <w:rPr>
                <w:sz w:val="22"/>
                <w:szCs w:val="22"/>
              </w:rPr>
              <w:t>3564(2)</w:t>
            </w:r>
          </w:p>
        </w:tc>
        <w:tc>
          <w:tcPr>
            <w:tcW w:w="2103" w:type="dxa"/>
            <w:vAlign w:val="center"/>
            <w:hideMark/>
          </w:tcPr>
          <w:p w14:paraId="0A467392" w14:textId="77777777" w:rsidR="00976305" w:rsidRPr="00976305" w:rsidRDefault="00976305" w:rsidP="00976305">
            <w:pPr>
              <w:jc w:val="right"/>
              <w:rPr>
                <w:sz w:val="22"/>
                <w:szCs w:val="22"/>
              </w:rPr>
            </w:pPr>
            <w:r w:rsidRPr="00976305">
              <w:rPr>
                <w:sz w:val="22"/>
                <w:szCs w:val="22"/>
              </w:rPr>
              <w:t>823.7(16)</w:t>
            </w:r>
          </w:p>
        </w:tc>
        <w:tc>
          <w:tcPr>
            <w:tcW w:w="1689" w:type="dxa"/>
            <w:vAlign w:val="center"/>
            <w:hideMark/>
          </w:tcPr>
          <w:p w14:paraId="4BCC5153" w14:textId="77777777" w:rsidR="00976305" w:rsidRPr="00976305" w:rsidRDefault="00976305" w:rsidP="00976305">
            <w:pPr>
              <w:jc w:val="right"/>
              <w:rPr>
                <w:sz w:val="22"/>
                <w:szCs w:val="22"/>
              </w:rPr>
            </w:pPr>
            <w:r w:rsidRPr="00976305">
              <w:rPr>
                <w:sz w:val="22"/>
                <w:szCs w:val="22"/>
              </w:rPr>
              <w:t>38.4(8)</w:t>
            </w:r>
          </w:p>
        </w:tc>
      </w:tr>
      <w:tr w:rsidR="00976305" w:rsidRPr="00976305" w14:paraId="318AB544" w14:textId="77777777" w:rsidTr="005D6DC1">
        <w:tc>
          <w:tcPr>
            <w:tcW w:w="0" w:type="auto"/>
            <w:noWrap/>
            <w:vAlign w:val="center"/>
            <w:hideMark/>
          </w:tcPr>
          <w:p w14:paraId="7EEC9A61" w14:textId="77777777" w:rsidR="00976305" w:rsidRPr="00976305" w:rsidRDefault="00976305" w:rsidP="00976305">
            <w:pPr>
              <w:rPr>
                <w:sz w:val="22"/>
                <w:szCs w:val="22"/>
              </w:rPr>
            </w:pPr>
            <w:r w:rsidRPr="00976305">
              <w:rPr>
                <w:sz w:val="22"/>
                <w:szCs w:val="22"/>
              </w:rPr>
              <w:t>C01H</w:t>
            </w:r>
          </w:p>
        </w:tc>
        <w:tc>
          <w:tcPr>
            <w:tcW w:w="2103" w:type="dxa"/>
            <w:vAlign w:val="center"/>
            <w:hideMark/>
          </w:tcPr>
          <w:p w14:paraId="55EB89AD" w14:textId="77777777" w:rsidR="00976305" w:rsidRPr="00976305" w:rsidRDefault="00976305" w:rsidP="00976305">
            <w:pPr>
              <w:jc w:val="right"/>
              <w:rPr>
                <w:sz w:val="22"/>
                <w:szCs w:val="22"/>
              </w:rPr>
            </w:pPr>
            <w:r w:rsidRPr="00976305">
              <w:rPr>
                <w:sz w:val="22"/>
                <w:szCs w:val="22"/>
              </w:rPr>
              <w:t>5965(2)</w:t>
            </w:r>
          </w:p>
        </w:tc>
        <w:tc>
          <w:tcPr>
            <w:tcW w:w="2103" w:type="dxa"/>
            <w:vAlign w:val="center"/>
            <w:hideMark/>
          </w:tcPr>
          <w:p w14:paraId="480D973A" w14:textId="77777777" w:rsidR="00976305" w:rsidRPr="00976305" w:rsidRDefault="00976305" w:rsidP="00976305">
            <w:pPr>
              <w:jc w:val="right"/>
              <w:rPr>
                <w:sz w:val="22"/>
                <w:szCs w:val="22"/>
              </w:rPr>
            </w:pPr>
            <w:r w:rsidRPr="00976305">
              <w:rPr>
                <w:sz w:val="22"/>
                <w:szCs w:val="22"/>
              </w:rPr>
              <w:t>1297.8(13)</w:t>
            </w:r>
          </w:p>
        </w:tc>
        <w:tc>
          <w:tcPr>
            <w:tcW w:w="2103" w:type="dxa"/>
            <w:vAlign w:val="center"/>
            <w:hideMark/>
          </w:tcPr>
          <w:p w14:paraId="4C6F5CB1" w14:textId="77777777" w:rsidR="00976305" w:rsidRPr="00976305" w:rsidRDefault="00976305" w:rsidP="00976305">
            <w:pPr>
              <w:jc w:val="right"/>
              <w:rPr>
                <w:sz w:val="22"/>
                <w:szCs w:val="22"/>
              </w:rPr>
            </w:pPr>
            <w:r w:rsidRPr="00976305">
              <w:rPr>
                <w:sz w:val="22"/>
                <w:szCs w:val="22"/>
              </w:rPr>
              <w:t>4155.9(14)</w:t>
            </w:r>
          </w:p>
        </w:tc>
        <w:tc>
          <w:tcPr>
            <w:tcW w:w="1689" w:type="dxa"/>
            <w:vAlign w:val="center"/>
            <w:hideMark/>
          </w:tcPr>
          <w:p w14:paraId="6743DD39" w14:textId="77777777" w:rsidR="00976305" w:rsidRPr="00976305" w:rsidRDefault="00976305" w:rsidP="00976305">
            <w:pPr>
              <w:jc w:val="right"/>
              <w:rPr>
                <w:sz w:val="22"/>
                <w:szCs w:val="22"/>
              </w:rPr>
            </w:pPr>
            <w:r w:rsidRPr="00976305">
              <w:rPr>
                <w:sz w:val="22"/>
                <w:szCs w:val="22"/>
              </w:rPr>
              <w:t>21.1(5)</w:t>
            </w:r>
          </w:p>
        </w:tc>
      </w:tr>
      <w:tr w:rsidR="00976305" w:rsidRPr="00976305" w14:paraId="6E750AD3" w14:textId="77777777" w:rsidTr="005D6DC1">
        <w:tc>
          <w:tcPr>
            <w:tcW w:w="0" w:type="auto"/>
            <w:noWrap/>
            <w:vAlign w:val="center"/>
            <w:hideMark/>
          </w:tcPr>
          <w:p w14:paraId="3158B836" w14:textId="77777777" w:rsidR="00976305" w:rsidRPr="00976305" w:rsidRDefault="00976305" w:rsidP="00976305">
            <w:pPr>
              <w:rPr>
                <w:sz w:val="22"/>
                <w:szCs w:val="22"/>
              </w:rPr>
            </w:pPr>
            <w:r w:rsidRPr="00976305">
              <w:rPr>
                <w:sz w:val="22"/>
                <w:szCs w:val="22"/>
              </w:rPr>
              <w:t>C01I</w:t>
            </w:r>
          </w:p>
        </w:tc>
        <w:tc>
          <w:tcPr>
            <w:tcW w:w="2103" w:type="dxa"/>
            <w:vAlign w:val="center"/>
            <w:hideMark/>
          </w:tcPr>
          <w:p w14:paraId="339FC689" w14:textId="77777777" w:rsidR="00976305" w:rsidRPr="00976305" w:rsidRDefault="00976305" w:rsidP="00976305">
            <w:pPr>
              <w:jc w:val="right"/>
              <w:rPr>
                <w:sz w:val="22"/>
                <w:szCs w:val="22"/>
              </w:rPr>
            </w:pPr>
            <w:r w:rsidRPr="00976305">
              <w:rPr>
                <w:sz w:val="22"/>
                <w:szCs w:val="22"/>
              </w:rPr>
              <w:t>5419(2)</w:t>
            </w:r>
          </w:p>
        </w:tc>
        <w:tc>
          <w:tcPr>
            <w:tcW w:w="2103" w:type="dxa"/>
            <w:vAlign w:val="center"/>
            <w:hideMark/>
          </w:tcPr>
          <w:p w14:paraId="13904439" w14:textId="77777777" w:rsidR="00976305" w:rsidRPr="00976305" w:rsidRDefault="00976305" w:rsidP="00976305">
            <w:pPr>
              <w:jc w:val="right"/>
              <w:rPr>
                <w:sz w:val="22"/>
                <w:szCs w:val="22"/>
              </w:rPr>
            </w:pPr>
            <w:r w:rsidRPr="00976305">
              <w:rPr>
                <w:sz w:val="22"/>
                <w:szCs w:val="22"/>
              </w:rPr>
              <w:t>2024.3(13)</w:t>
            </w:r>
          </w:p>
        </w:tc>
        <w:tc>
          <w:tcPr>
            <w:tcW w:w="2103" w:type="dxa"/>
            <w:vAlign w:val="center"/>
            <w:hideMark/>
          </w:tcPr>
          <w:p w14:paraId="2095F901" w14:textId="77777777" w:rsidR="00976305" w:rsidRPr="00976305" w:rsidRDefault="00976305" w:rsidP="00976305">
            <w:pPr>
              <w:jc w:val="right"/>
              <w:rPr>
                <w:sz w:val="22"/>
                <w:szCs w:val="22"/>
              </w:rPr>
            </w:pPr>
            <w:r w:rsidRPr="00976305">
              <w:rPr>
                <w:sz w:val="22"/>
                <w:szCs w:val="22"/>
              </w:rPr>
              <w:t>4442.8(13)</w:t>
            </w:r>
          </w:p>
        </w:tc>
        <w:tc>
          <w:tcPr>
            <w:tcW w:w="1689" w:type="dxa"/>
            <w:vAlign w:val="center"/>
            <w:hideMark/>
          </w:tcPr>
          <w:p w14:paraId="347E5AFA" w14:textId="77777777" w:rsidR="00976305" w:rsidRPr="00976305" w:rsidRDefault="00976305" w:rsidP="00976305">
            <w:pPr>
              <w:jc w:val="right"/>
              <w:rPr>
                <w:sz w:val="22"/>
                <w:szCs w:val="22"/>
              </w:rPr>
            </w:pPr>
            <w:r w:rsidRPr="00976305">
              <w:rPr>
                <w:sz w:val="22"/>
                <w:szCs w:val="22"/>
              </w:rPr>
              <w:t>19.3(5)</w:t>
            </w:r>
          </w:p>
        </w:tc>
      </w:tr>
      <w:tr w:rsidR="00976305" w:rsidRPr="00976305" w14:paraId="03B022D4" w14:textId="77777777" w:rsidTr="005D6DC1">
        <w:tc>
          <w:tcPr>
            <w:tcW w:w="0" w:type="auto"/>
            <w:noWrap/>
            <w:vAlign w:val="center"/>
            <w:hideMark/>
          </w:tcPr>
          <w:p w14:paraId="1B2D30F9" w14:textId="77777777" w:rsidR="00976305" w:rsidRPr="00976305" w:rsidRDefault="00976305" w:rsidP="00976305">
            <w:pPr>
              <w:rPr>
                <w:sz w:val="22"/>
                <w:szCs w:val="22"/>
              </w:rPr>
            </w:pPr>
            <w:r w:rsidRPr="00976305">
              <w:rPr>
                <w:sz w:val="22"/>
                <w:szCs w:val="22"/>
              </w:rPr>
              <w:t>C01J</w:t>
            </w:r>
          </w:p>
        </w:tc>
        <w:tc>
          <w:tcPr>
            <w:tcW w:w="2103" w:type="dxa"/>
            <w:vAlign w:val="center"/>
            <w:hideMark/>
          </w:tcPr>
          <w:p w14:paraId="2FBC7EB9" w14:textId="77777777" w:rsidR="00976305" w:rsidRPr="00976305" w:rsidRDefault="00976305" w:rsidP="00976305">
            <w:pPr>
              <w:jc w:val="right"/>
              <w:rPr>
                <w:sz w:val="22"/>
                <w:szCs w:val="22"/>
              </w:rPr>
            </w:pPr>
            <w:r w:rsidRPr="00976305">
              <w:rPr>
                <w:sz w:val="22"/>
                <w:szCs w:val="22"/>
              </w:rPr>
              <w:t>5778(2)</w:t>
            </w:r>
          </w:p>
        </w:tc>
        <w:tc>
          <w:tcPr>
            <w:tcW w:w="2103" w:type="dxa"/>
            <w:vAlign w:val="center"/>
            <w:hideMark/>
          </w:tcPr>
          <w:p w14:paraId="6D5656DF" w14:textId="77777777" w:rsidR="00976305" w:rsidRPr="00976305" w:rsidRDefault="00976305" w:rsidP="00976305">
            <w:pPr>
              <w:jc w:val="right"/>
              <w:rPr>
                <w:sz w:val="22"/>
                <w:szCs w:val="22"/>
              </w:rPr>
            </w:pPr>
            <w:r w:rsidRPr="00976305">
              <w:rPr>
                <w:sz w:val="22"/>
                <w:szCs w:val="22"/>
              </w:rPr>
              <w:t>5191.0(14)</w:t>
            </w:r>
          </w:p>
        </w:tc>
        <w:tc>
          <w:tcPr>
            <w:tcW w:w="2103" w:type="dxa"/>
            <w:vAlign w:val="center"/>
            <w:hideMark/>
          </w:tcPr>
          <w:p w14:paraId="244F96C9" w14:textId="77777777" w:rsidR="00976305" w:rsidRPr="00976305" w:rsidRDefault="00976305" w:rsidP="00976305">
            <w:pPr>
              <w:jc w:val="right"/>
              <w:rPr>
                <w:sz w:val="22"/>
                <w:szCs w:val="22"/>
              </w:rPr>
            </w:pPr>
            <w:r w:rsidRPr="00976305">
              <w:rPr>
                <w:sz w:val="22"/>
                <w:szCs w:val="22"/>
              </w:rPr>
              <w:t>4210.0(14)</w:t>
            </w:r>
          </w:p>
        </w:tc>
        <w:tc>
          <w:tcPr>
            <w:tcW w:w="1689" w:type="dxa"/>
            <w:vAlign w:val="center"/>
            <w:hideMark/>
          </w:tcPr>
          <w:p w14:paraId="1C58548B" w14:textId="77777777" w:rsidR="00976305" w:rsidRPr="00976305" w:rsidRDefault="00976305" w:rsidP="00976305">
            <w:pPr>
              <w:jc w:val="right"/>
              <w:rPr>
                <w:sz w:val="22"/>
                <w:szCs w:val="22"/>
              </w:rPr>
            </w:pPr>
            <w:r w:rsidRPr="00976305">
              <w:rPr>
                <w:sz w:val="22"/>
                <w:szCs w:val="22"/>
              </w:rPr>
              <w:t>21.4(5)</w:t>
            </w:r>
          </w:p>
        </w:tc>
      </w:tr>
      <w:tr w:rsidR="00976305" w:rsidRPr="00976305" w14:paraId="59D472AC" w14:textId="77777777" w:rsidTr="005D6DC1">
        <w:tc>
          <w:tcPr>
            <w:tcW w:w="0" w:type="auto"/>
            <w:noWrap/>
            <w:vAlign w:val="center"/>
            <w:hideMark/>
          </w:tcPr>
          <w:p w14:paraId="1734D9B0" w14:textId="77777777" w:rsidR="00976305" w:rsidRPr="00976305" w:rsidRDefault="00976305" w:rsidP="00976305">
            <w:pPr>
              <w:rPr>
                <w:sz w:val="22"/>
                <w:szCs w:val="22"/>
              </w:rPr>
            </w:pPr>
            <w:r w:rsidRPr="00976305">
              <w:rPr>
                <w:sz w:val="22"/>
                <w:szCs w:val="22"/>
              </w:rPr>
              <w:t>C01K</w:t>
            </w:r>
          </w:p>
        </w:tc>
        <w:tc>
          <w:tcPr>
            <w:tcW w:w="2103" w:type="dxa"/>
            <w:vAlign w:val="center"/>
            <w:hideMark/>
          </w:tcPr>
          <w:p w14:paraId="618FF107" w14:textId="77777777" w:rsidR="00976305" w:rsidRPr="00976305" w:rsidRDefault="00976305" w:rsidP="00976305">
            <w:pPr>
              <w:jc w:val="right"/>
              <w:rPr>
                <w:sz w:val="22"/>
                <w:szCs w:val="22"/>
              </w:rPr>
            </w:pPr>
            <w:r w:rsidRPr="00976305">
              <w:rPr>
                <w:sz w:val="22"/>
                <w:szCs w:val="22"/>
              </w:rPr>
              <w:t>6425(2)</w:t>
            </w:r>
          </w:p>
        </w:tc>
        <w:tc>
          <w:tcPr>
            <w:tcW w:w="2103" w:type="dxa"/>
            <w:vAlign w:val="center"/>
            <w:hideMark/>
          </w:tcPr>
          <w:p w14:paraId="6A1E8D4E" w14:textId="77777777" w:rsidR="00976305" w:rsidRPr="00976305" w:rsidRDefault="00976305" w:rsidP="00976305">
            <w:pPr>
              <w:jc w:val="right"/>
              <w:rPr>
                <w:sz w:val="22"/>
                <w:szCs w:val="22"/>
              </w:rPr>
            </w:pPr>
            <w:r w:rsidRPr="00976305">
              <w:rPr>
                <w:sz w:val="22"/>
                <w:szCs w:val="22"/>
              </w:rPr>
              <w:t>4567.7(15)</w:t>
            </w:r>
          </w:p>
        </w:tc>
        <w:tc>
          <w:tcPr>
            <w:tcW w:w="2103" w:type="dxa"/>
            <w:vAlign w:val="center"/>
            <w:hideMark/>
          </w:tcPr>
          <w:p w14:paraId="311FDB87" w14:textId="77777777" w:rsidR="00976305" w:rsidRPr="00976305" w:rsidRDefault="00976305" w:rsidP="00976305">
            <w:pPr>
              <w:jc w:val="right"/>
              <w:rPr>
                <w:sz w:val="22"/>
                <w:szCs w:val="22"/>
              </w:rPr>
            </w:pPr>
            <w:r w:rsidRPr="00976305">
              <w:rPr>
                <w:sz w:val="22"/>
                <w:szCs w:val="22"/>
              </w:rPr>
              <w:t>3827.5(15)</w:t>
            </w:r>
          </w:p>
        </w:tc>
        <w:tc>
          <w:tcPr>
            <w:tcW w:w="1689" w:type="dxa"/>
            <w:vAlign w:val="center"/>
            <w:hideMark/>
          </w:tcPr>
          <w:p w14:paraId="2E359CFD" w14:textId="77777777" w:rsidR="00976305" w:rsidRPr="00976305" w:rsidRDefault="00976305" w:rsidP="00976305">
            <w:pPr>
              <w:jc w:val="right"/>
              <w:rPr>
                <w:sz w:val="22"/>
                <w:szCs w:val="22"/>
              </w:rPr>
            </w:pPr>
            <w:r w:rsidRPr="00976305">
              <w:rPr>
                <w:sz w:val="22"/>
                <w:szCs w:val="22"/>
              </w:rPr>
              <w:t>24.6(6)</w:t>
            </w:r>
          </w:p>
        </w:tc>
      </w:tr>
      <w:tr w:rsidR="00976305" w:rsidRPr="00976305" w14:paraId="5B473805" w14:textId="77777777" w:rsidTr="005D6DC1">
        <w:tc>
          <w:tcPr>
            <w:tcW w:w="0" w:type="auto"/>
            <w:noWrap/>
            <w:vAlign w:val="center"/>
            <w:hideMark/>
          </w:tcPr>
          <w:p w14:paraId="46400561" w14:textId="77777777" w:rsidR="00976305" w:rsidRPr="00976305" w:rsidRDefault="00976305" w:rsidP="00976305">
            <w:pPr>
              <w:rPr>
                <w:sz w:val="22"/>
                <w:szCs w:val="22"/>
              </w:rPr>
            </w:pPr>
            <w:r w:rsidRPr="00976305">
              <w:rPr>
                <w:sz w:val="22"/>
                <w:szCs w:val="22"/>
              </w:rPr>
              <w:t>C01L</w:t>
            </w:r>
          </w:p>
        </w:tc>
        <w:tc>
          <w:tcPr>
            <w:tcW w:w="2103" w:type="dxa"/>
            <w:vAlign w:val="center"/>
            <w:hideMark/>
          </w:tcPr>
          <w:p w14:paraId="211B2C5D" w14:textId="77777777" w:rsidR="00976305" w:rsidRPr="00976305" w:rsidRDefault="00976305" w:rsidP="00976305">
            <w:pPr>
              <w:jc w:val="right"/>
              <w:rPr>
                <w:sz w:val="22"/>
                <w:szCs w:val="22"/>
              </w:rPr>
            </w:pPr>
            <w:r w:rsidRPr="00976305">
              <w:rPr>
                <w:sz w:val="22"/>
                <w:szCs w:val="22"/>
              </w:rPr>
              <w:t>3811(2)</w:t>
            </w:r>
          </w:p>
        </w:tc>
        <w:tc>
          <w:tcPr>
            <w:tcW w:w="2103" w:type="dxa"/>
            <w:vAlign w:val="center"/>
            <w:hideMark/>
          </w:tcPr>
          <w:p w14:paraId="2A81A242" w14:textId="77777777" w:rsidR="00976305" w:rsidRPr="00976305" w:rsidRDefault="00976305" w:rsidP="00976305">
            <w:pPr>
              <w:jc w:val="right"/>
              <w:rPr>
                <w:sz w:val="22"/>
                <w:szCs w:val="22"/>
              </w:rPr>
            </w:pPr>
            <w:r w:rsidRPr="00976305">
              <w:rPr>
                <w:sz w:val="22"/>
                <w:szCs w:val="22"/>
              </w:rPr>
              <w:t>2630.6(15)</w:t>
            </w:r>
          </w:p>
        </w:tc>
        <w:tc>
          <w:tcPr>
            <w:tcW w:w="2103" w:type="dxa"/>
            <w:vAlign w:val="center"/>
            <w:hideMark/>
          </w:tcPr>
          <w:p w14:paraId="4A3A99D7" w14:textId="77777777" w:rsidR="00976305" w:rsidRPr="00976305" w:rsidRDefault="00976305" w:rsidP="00976305">
            <w:pPr>
              <w:jc w:val="right"/>
              <w:rPr>
                <w:sz w:val="22"/>
                <w:szCs w:val="22"/>
              </w:rPr>
            </w:pPr>
            <w:r w:rsidRPr="00976305">
              <w:rPr>
                <w:sz w:val="22"/>
                <w:szCs w:val="22"/>
              </w:rPr>
              <w:t>1154.6(14)</w:t>
            </w:r>
          </w:p>
        </w:tc>
        <w:tc>
          <w:tcPr>
            <w:tcW w:w="1689" w:type="dxa"/>
            <w:vAlign w:val="center"/>
            <w:hideMark/>
          </w:tcPr>
          <w:p w14:paraId="452C9B1B" w14:textId="77777777" w:rsidR="00976305" w:rsidRPr="00976305" w:rsidRDefault="00976305" w:rsidP="00976305">
            <w:pPr>
              <w:jc w:val="right"/>
              <w:rPr>
                <w:sz w:val="22"/>
                <w:szCs w:val="22"/>
              </w:rPr>
            </w:pPr>
            <w:r w:rsidRPr="00976305">
              <w:rPr>
                <w:sz w:val="22"/>
                <w:szCs w:val="22"/>
              </w:rPr>
              <w:t>23.7(5)</w:t>
            </w:r>
          </w:p>
        </w:tc>
      </w:tr>
    </w:tbl>
    <w:p w14:paraId="563CF028" w14:textId="77777777" w:rsidR="00976305" w:rsidRPr="00976305" w:rsidRDefault="00976305" w:rsidP="00976305">
      <w:pPr>
        <w:spacing w:before="100" w:beforeAutospacing="1" w:after="100" w:afterAutospacing="1"/>
        <w:rPr>
          <w:color w:val="000000"/>
          <w:sz w:val="22"/>
          <w:szCs w:val="22"/>
        </w:rPr>
      </w:pPr>
      <w:r w:rsidRPr="00976305">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605"/>
        <w:gridCol w:w="1384"/>
        <w:gridCol w:w="1385"/>
        <w:gridCol w:w="1386"/>
        <w:gridCol w:w="1386"/>
        <w:gridCol w:w="1386"/>
        <w:gridCol w:w="1108"/>
      </w:tblGrid>
      <w:tr w:rsidR="00976305" w:rsidRPr="00976305" w14:paraId="00EF0BF9" w14:textId="77777777" w:rsidTr="00976305">
        <w:tc>
          <w:tcPr>
            <w:tcW w:w="0" w:type="auto"/>
            <w:gridSpan w:val="7"/>
            <w:tcBorders>
              <w:top w:val="nil"/>
              <w:left w:val="nil"/>
              <w:bottom w:val="nil"/>
              <w:right w:val="nil"/>
            </w:tcBorders>
            <w:vAlign w:val="center"/>
            <w:hideMark/>
          </w:tcPr>
          <w:p w14:paraId="7AD60E49" w14:textId="77777777" w:rsidR="00976305" w:rsidRPr="00976305" w:rsidRDefault="00976305" w:rsidP="00976305">
            <w:pPr>
              <w:rPr>
                <w:b/>
                <w:bCs/>
                <w:sz w:val="22"/>
                <w:szCs w:val="22"/>
              </w:rPr>
            </w:pPr>
            <w:r w:rsidRPr="00976305">
              <w:rPr>
                <w:b/>
                <w:bCs/>
                <w:sz w:val="22"/>
                <w:szCs w:val="22"/>
              </w:rPr>
              <w:t>Table 3 Anisotropic Displacement Parameters (Å</w:t>
            </w:r>
            <w:r w:rsidRPr="00976305">
              <w:rPr>
                <w:b/>
                <w:bCs/>
                <w:sz w:val="22"/>
                <w:szCs w:val="22"/>
                <w:vertAlign w:val="superscript"/>
              </w:rPr>
              <w:t>2</w:t>
            </w:r>
            <w:r w:rsidRPr="00976305">
              <w:rPr>
                <w:b/>
                <w:bCs/>
                <w:sz w:val="22"/>
                <w:szCs w:val="22"/>
              </w:rPr>
              <w:t>×10</w:t>
            </w:r>
            <w:r w:rsidRPr="00976305">
              <w:rPr>
                <w:b/>
                <w:bCs/>
                <w:sz w:val="22"/>
                <w:szCs w:val="22"/>
                <w:vertAlign w:val="superscript"/>
              </w:rPr>
              <w:t>3</w:t>
            </w:r>
            <w:r w:rsidRPr="00976305">
              <w:rPr>
                <w:b/>
                <w:bCs/>
                <w:sz w:val="22"/>
                <w:szCs w:val="22"/>
              </w:rPr>
              <w:t>) for DAC_253_L_0m_a. The Anisotropic displacement factor exponent takes the form: -2π</w:t>
            </w:r>
            <w:r w:rsidRPr="00976305">
              <w:rPr>
                <w:b/>
                <w:bCs/>
                <w:sz w:val="22"/>
                <w:szCs w:val="22"/>
                <w:vertAlign w:val="superscript"/>
              </w:rPr>
              <w:t>2</w:t>
            </w:r>
            <w:r w:rsidRPr="00976305">
              <w:rPr>
                <w:b/>
                <w:bCs/>
                <w:sz w:val="22"/>
                <w:szCs w:val="22"/>
              </w:rPr>
              <w:t>[h</w:t>
            </w:r>
            <w:r w:rsidRPr="00976305">
              <w:rPr>
                <w:b/>
                <w:bCs/>
                <w:sz w:val="22"/>
                <w:szCs w:val="22"/>
                <w:vertAlign w:val="superscript"/>
              </w:rPr>
              <w:t>2</w:t>
            </w:r>
            <w:r w:rsidRPr="00976305">
              <w:rPr>
                <w:b/>
                <w:bCs/>
                <w:sz w:val="22"/>
                <w:szCs w:val="22"/>
              </w:rPr>
              <w:t>a*</w:t>
            </w:r>
            <w:r w:rsidRPr="00976305">
              <w:rPr>
                <w:b/>
                <w:bCs/>
                <w:sz w:val="22"/>
                <w:szCs w:val="22"/>
                <w:vertAlign w:val="superscript"/>
              </w:rPr>
              <w:t>2</w:t>
            </w:r>
            <w:r w:rsidRPr="00976305">
              <w:rPr>
                <w:b/>
                <w:bCs/>
                <w:sz w:val="22"/>
                <w:szCs w:val="22"/>
              </w:rPr>
              <w:t>U</w:t>
            </w:r>
            <w:r w:rsidRPr="00976305">
              <w:rPr>
                <w:b/>
                <w:bCs/>
                <w:sz w:val="22"/>
                <w:szCs w:val="22"/>
                <w:vertAlign w:val="subscript"/>
              </w:rPr>
              <w:t>11</w:t>
            </w:r>
            <w:r w:rsidRPr="00976305">
              <w:rPr>
                <w:b/>
                <w:bCs/>
                <w:sz w:val="22"/>
                <w:szCs w:val="22"/>
              </w:rPr>
              <w:t>+2hka*b*U</w:t>
            </w:r>
            <w:r w:rsidRPr="00976305">
              <w:rPr>
                <w:b/>
                <w:bCs/>
                <w:sz w:val="22"/>
                <w:szCs w:val="22"/>
                <w:vertAlign w:val="subscript"/>
              </w:rPr>
              <w:t>12</w:t>
            </w:r>
            <w:r w:rsidRPr="00976305">
              <w:rPr>
                <w:b/>
                <w:bCs/>
                <w:sz w:val="22"/>
                <w:szCs w:val="22"/>
              </w:rPr>
              <w:t>+…].</w:t>
            </w:r>
          </w:p>
        </w:tc>
      </w:tr>
      <w:tr w:rsidR="00976305" w:rsidRPr="00976305" w14:paraId="5F9F22E5" w14:textId="77777777" w:rsidTr="00976305">
        <w:tc>
          <w:tcPr>
            <w:tcW w:w="0" w:type="auto"/>
            <w:vAlign w:val="center"/>
            <w:hideMark/>
          </w:tcPr>
          <w:p w14:paraId="6DAAEFE6" w14:textId="77777777" w:rsidR="00976305" w:rsidRPr="00976305" w:rsidRDefault="00976305" w:rsidP="00976305">
            <w:pPr>
              <w:jc w:val="center"/>
              <w:rPr>
                <w:b/>
                <w:bCs/>
                <w:sz w:val="22"/>
                <w:szCs w:val="22"/>
              </w:rPr>
            </w:pPr>
            <w:r w:rsidRPr="00976305">
              <w:rPr>
                <w:b/>
                <w:bCs/>
                <w:sz w:val="22"/>
                <w:szCs w:val="22"/>
              </w:rPr>
              <w:t>Atom</w:t>
            </w:r>
          </w:p>
        </w:tc>
        <w:tc>
          <w:tcPr>
            <w:tcW w:w="0" w:type="auto"/>
            <w:vAlign w:val="center"/>
            <w:hideMark/>
          </w:tcPr>
          <w:p w14:paraId="51C23D58" w14:textId="77777777" w:rsidR="00976305" w:rsidRPr="00976305" w:rsidRDefault="00976305" w:rsidP="00976305">
            <w:pPr>
              <w:jc w:val="center"/>
              <w:rPr>
                <w:b/>
                <w:bCs/>
                <w:sz w:val="22"/>
                <w:szCs w:val="22"/>
              </w:rPr>
            </w:pPr>
            <w:r w:rsidRPr="00976305">
              <w:rPr>
                <w:b/>
                <w:bCs/>
                <w:sz w:val="22"/>
                <w:szCs w:val="22"/>
              </w:rPr>
              <w:t>U</w:t>
            </w:r>
            <w:r w:rsidRPr="00976305">
              <w:rPr>
                <w:b/>
                <w:bCs/>
                <w:sz w:val="22"/>
                <w:szCs w:val="22"/>
                <w:vertAlign w:val="subscript"/>
              </w:rPr>
              <w:t>11</w:t>
            </w:r>
          </w:p>
        </w:tc>
        <w:tc>
          <w:tcPr>
            <w:tcW w:w="0" w:type="auto"/>
            <w:vAlign w:val="center"/>
            <w:hideMark/>
          </w:tcPr>
          <w:p w14:paraId="23B848D7" w14:textId="77777777" w:rsidR="00976305" w:rsidRPr="00976305" w:rsidRDefault="00976305" w:rsidP="00976305">
            <w:pPr>
              <w:jc w:val="center"/>
              <w:rPr>
                <w:b/>
                <w:bCs/>
                <w:sz w:val="22"/>
                <w:szCs w:val="22"/>
              </w:rPr>
            </w:pPr>
            <w:r w:rsidRPr="00976305">
              <w:rPr>
                <w:b/>
                <w:bCs/>
                <w:sz w:val="22"/>
                <w:szCs w:val="22"/>
              </w:rPr>
              <w:t>U</w:t>
            </w:r>
            <w:r w:rsidRPr="00976305">
              <w:rPr>
                <w:b/>
                <w:bCs/>
                <w:sz w:val="22"/>
                <w:szCs w:val="22"/>
                <w:vertAlign w:val="subscript"/>
              </w:rPr>
              <w:t>22</w:t>
            </w:r>
          </w:p>
        </w:tc>
        <w:tc>
          <w:tcPr>
            <w:tcW w:w="0" w:type="auto"/>
            <w:vAlign w:val="center"/>
            <w:hideMark/>
          </w:tcPr>
          <w:p w14:paraId="6FCF1AD9" w14:textId="77777777" w:rsidR="00976305" w:rsidRPr="00976305" w:rsidRDefault="00976305" w:rsidP="00976305">
            <w:pPr>
              <w:jc w:val="center"/>
              <w:rPr>
                <w:b/>
                <w:bCs/>
                <w:sz w:val="22"/>
                <w:szCs w:val="22"/>
              </w:rPr>
            </w:pPr>
            <w:r w:rsidRPr="00976305">
              <w:rPr>
                <w:b/>
                <w:bCs/>
                <w:sz w:val="22"/>
                <w:szCs w:val="22"/>
              </w:rPr>
              <w:t>U</w:t>
            </w:r>
            <w:r w:rsidRPr="00976305">
              <w:rPr>
                <w:b/>
                <w:bCs/>
                <w:sz w:val="22"/>
                <w:szCs w:val="22"/>
                <w:vertAlign w:val="subscript"/>
              </w:rPr>
              <w:t>33</w:t>
            </w:r>
          </w:p>
        </w:tc>
        <w:tc>
          <w:tcPr>
            <w:tcW w:w="0" w:type="auto"/>
            <w:vAlign w:val="center"/>
            <w:hideMark/>
          </w:tcPr>
          <w:p w14:paraId="7745E041" w14:textId="77777777" w:rsidR="00976305" w:rsidRPr="00976305" w:rsidRDefault="00976305" w:rsidP="00976305">
            <w:pPr>
              <w:jc w:val="center"/>
              <w:rPr>
                <w:b/>
                <w:bCs/>
                <w:sz w:val="22"/>
                <w:szCs w:val="22"/>
              </w:rPr>
            </w:pPr>
            <w:r w:rsidRPr="00976305">
              <w:rPr>
                <w:b/>
                <w:bCs/>
                <w:sz w:val="22"/>
                <w:szCs w:val="22"/>
              </w:rPr>
              <w:t>U</w:t>
            </w:r>
            <w:r w:rsidRPr="00976305">
              <w:rPr>
                <w:b/>
                <w:bCs/>
                <w:sz w:val="22"/>
                <w:szCs w:val="22"/>
                <w:vertAlign w:val="subscript"/>
              </w:rPr>
              <w:t>23</w:t>
            </w:r>
          </w:p>
        </w:tc>
        <w:tc>
          <w:tcPr>
            <w:tcW w:w="0" w:type="auto"/>
            <w:vAlign w:val="center"/>
            <w:hideMark/>
          </w:tcPr>
          <w:p w14:paraId="4EB90D55" w14:textId="77777777" w:rsidR="00976305" w:rsidRPr="00976305" w:rsidRDefault="00976305" w:rsidP="00976305">
            <w:pPr>
              <w:jc w:val="center"/>
              <w:rPr>
                <w:b/>
                <w:bCs/>
                <w:sz w:val="22"/>
                <w:szCs w:val="22"/>
              </w:rPr>
            </w:pPr>
            <w:r w:rsidRPr="00976305">
              <w:rPr>
                <w:b/>
                <w:bCs/>
                <w:sz w:val="22"/>
                <w:szCs w:val="22"/>
              </w:rPr>
              <w:t>U</w:t>
            </w:r>
            <w:r w:rsidRPr="00976305">
              <w:rPr>
                <w:b/>
                <w:bCs/>
                <w:sz w:val="22"/>
                <w:szCs w:val="22"/>
                <w:vertAlign w:val="subscript"/>
              </w:rPr>
              <w:t>13</w:t>
            </w:r>
          </w:p>
        </w:tc>
        <w:tc>
          <w:tcPr>
            <w:tcW w:w="0" w:type="auto"/>
            <w:vAlign w:val="center"/>
            <w:hideMark/>
          </w:tcPr>
          <w:p w14:paraId="2C414920" w14:textId="77777777" w:rsidR="00976305" w:rsidRPr="00976305" w:rsidRDefault="00976305" w:rsidP="00976305">
            <w:pPr>
              <w:jc w:val="center"/>
              <w:rPr>
                <w:b/>
                <w:bCs/>
                <w:sz w:val="22"/>
                <w:szCs w:val="22"/>
              </w:rPr>
            </w:pPr>
            <w:r w:rsidRPr="00976305">
              <w:rPr>
                <w:b/>
                <w:bCs/>
                <w:sz w:val="22"/>
                <w:szCs w:val="22"/>
              </w:rPr>
              <w:t>U</w:t>
            </w:r>
            <w:r w:rsidRPr="00976305">
              <w:rPr>
                <w:b/>
                <w:bCs/>
                <w:sz w:val="22"/>
                <w:szCs w:val="22"/>
                <w:vertAlign w:val="subscript"/>
              </w:rPr>
              <w:t>12</w:t>
            </w:r>
          </w:p>
        </w:tc>
      </w:tr>
      <w:tr w:rsidR="00976305" w:rsidRPr="00976305" w14:paraId="73520F0D" w14:textId="77777777" w:rsidTr="00DD77DC">
        <w:tc>
          <w:tcPr>
            <w:tcW w:w="0" w:type="auto"/>
            <w:noWrap/>
            <w:vAlign w:val="center"/>
            <w:hideMark/>
          </w:tcPr>
          <w:p w14:paraId="770A95F6" w14:textId="77777777" w:rsidR="00976305" w:rsidRPr="00976305" w:rsidRDefault="00976305" w:rsidP="00976305">
            <w:pPr>
              <w:rPr>
                <w:sz w:val="22"/>
                <w:szCs w:val="22"/>
              </w:rPr>
            </w:pPr>
            <w:r w:rsidRPr="00976305">
              <w:rPr>
                <w:sz w:val="22"/>
                <w:szCs w:val="22"/>
              </w:rPr>
              <w:t>S001</w:t>
            </w:r>
          </w:p>
        </w:tc>
        <w:tc>
          <w:tcPr>
            <w:tcW w:w="1368" w:type="dxa"/>
            <w:vAlign w:val="center"/>
            <w:hideMark/>
          </w:tcPr>
          <w:p w14:paraId="6C27F859" w14:textId="77777777" w:rsidR="00976305" w:rsidRPr="00976305" w:rsidRDefault="00976305" w:rsidP="00976305">
            <w:pPr>
              <w:jc w:val="right"/>
              <w:rPr>
                <w:sz w:val="22"/>
                <w:szCs w:val="22"/>
              </w:rPr>
            </w:pPr>
            <w:r w:rsidRPr="00976305">
              <w:rPr>
                <w:sz w:val="22"/>
                <w:szCs w:val="22"/>
              </w:rPr>
              <w:t>24.1(3)</w:t>
            </w:r>
          </w:p>
        </w:tc>
        <w:tc>
          <w:tcPr>
            <w:tcW w:w="1369" w:type="dxa"/>
            <w:vAlign w:val="center"/>
            <w:hideMark/>
          </w:tcPr>
          <w:p w14:paraId="546F6372" w14:textId="77777777" w:rsidR="00976305" w:rsidRPr="00976305" w:rsidRDefault="00976305" w:rsidP="00976305">
            <w:pPr>
              <w:jc w:val="right"/>
              <w:rPr>
                <w:sz w:val="22"/>
                <w:szCs w:val="22"/>
              </w:rPr>
            </w:pPr>
            <w:r w:rsidRPr="00976305">
              <w:rPr>
                <w:sz w:val="22"/>
                <w:szCs w:val="22"/>
              </w:rPr>
              <w:t>17.0(3)</w:t>
            </w:r>
          </w:p>
        </w:tc>
        <w:tc>
          <w:tcPr>
            <w:tcW w:w="1369" w:type="dxa"/>
            <w:vAlign w:val="center"/>
            <w:hideMark/>
          </w:tcPr>
          <w:p w14:paraId="5046E2A8" w14:textId="77777777" w:rsidR="00976305" w:rsidRPr="00976305" w:rsidRDefault="00976305" w:rsidP="00976305">
            <w:pPr>
              <w:jc w:val="right"/>
              <w:rPr>
                <w:sz w:val="22"/>
                <w:szCs w:val="22"/>
              </w:rPr>
            </w:pPr>
            <w:r w:rsidRPr="00976305">
              <w:rPr>
                <w:sz w:val="22"/>
                <w:szCs w:val="22"/>
              </w:rPr>
              <w:t>12.9(3)</w:t>
            </w:r>
          </w:p>
        </w:tc>
        <w:tc>
          <w:tcPr>
            <w:tcW w:w="1369" w:type="dxa"/>
            <w:vAlign w:val="center"/>
            <w:hideMark/>
          </w:tcPr>
          <w:p w14:paraId="4A72237E" w14:textId="77777777" w:rsidR="00976305" w:rsidRPr="00976305" w:rsidRDefault="00976305" w:rsidP="00976305">
            <w:pPr>
              <w:jc w:val="right"/>
              <w:rPr>
                <w:sz w:val="22"/>
                <w:szCs w:val="22"/>
              </w:rPr>
            </w:pPr>
            <w:r w:rsidRPr="00976305">
              <w:rPr>
                <w:sz w:val="22"/>
                <w:szCs w:val="22"/>
              </w:rPr>
              <w:t>1.20(19)</w:t>
            </w:r>
          </w:p>
        </w:tc>
        <w:tc>
          <w:tcPr>
            <w:tcW w:w="1369" w:type="dxa"/>
            <w:vAlign w:val="center"/>
            <w:hideMark/>
          </w:tcPr>
          <w:p w14:paraId="17C87829" w14:textId="77777777" w:rsidR="00976305" w:rsidRPr="00976305" w:rsidRDefault="00976305" w:rsidP="00976305">
            <w:pPr>
              <w:jc w:val="right"/>
              <w:rPr>
                <w:sz w:val="22"/>
                <w:szCs w:val="22"/>
              </w:rPr>
            </w:pPr>
            <w:r w:rsidRPr="00976305">
              <w:rPr>
                <w:sz w:val="22"/>
                <w:szCs w:val="22"/>
              </w:rPr>
              <w:t>-1.2(2)</w:t>
            </w:r>
          </w:p>
        </w:tc>
        <w:tc>
          <w:tcPr>
            <w:tcW w:w="1191" w:type="dxa"/>
            <w:vAlign w:val="center"/>
            <w:hideMark/>
          </w:tcPr>
          <w:p w14:paraId="00B67924" w14:textId="77777777" w:rsidR="00976305" w:rsidRPr="00976305" w:rsidRDefault="00976305" w:rsidP="00976305">
            <w:pPr>
              <w:jc w:val="right"/>
              <w:rPr>
                <w:sz w:val="22"/>
                <w:szCs w:val="22"/>
              </w:rPr>
            </w:pPr>
            <w:r w:rsidRPr="00976305">
              <w:rPr>
                <w:sz w:val="22"/>
                <w:szCs w:val="22"/>
              </w:rPr>
              <w:t>1.3(2)</w:t>
            </w:r>
          </w:p>
        </w:tc>
      </w:tr>
      <w:tr w:rsidR="00976305" w:rsidRPr="00976305" w14:paraId="73FF28FD" w14:textId="77777777" w:rsidTr="00DD77DC">
        <w:tc>
          <w:tcPr>
            <w:tcW w:w="0" w:type="auto"/>
            <w:noWrap/>
            <w:vAlign w:val="center"/>
            <w:hideMark/>
          </w:tcPr>
          <w:p w14:paraId="2E184FAD" w14:textId="77777777" w:rsidR="00976305" w:rsidRPr="00976305" w:rsidRDefault="00976305" w:rsidP="00976305">
            <w:pPr>
              <w:rPr>
                <w:sz w:val="22"/>
                <w:szCs w:val="22"/>
              </w:rPr>
            </w:pPr>
            <w:r w:rsidRPr="00976305">
              <w:rPr>
                <w:sz w:val="22"/>
                <w:szCs w:val="22"/>
              </w:rPr>
              <w:t>S002</w:t>
            </w:r>
          </w:p>
        </w:tc>
        <w:tc>
          <w:tcPr>
            <w:tcW w:w="1368" w:type="dxa"/>
            <w:vAlign w:val="center"/>
            <w:hideMark/>
          </w:tcPr>
          <w:p w14:paraId="75B558B7" w14:textId="77777777" w:rsidR="00976305" w:rsidRPr="00976305" w:rsidRDefault="00976305" w:rsidP="00976305">
            <w:pPr>
              <w:jc w:val="right"/>
              <w:rPr>
                <w:sz w:val="22"/>
                <w:szCs w:val="22"/>
              </w:rPr>
            </w:pPr>
            <w:r w:rsidRPr="00976305">
              <w:rPr>
                <w:sz w:val="22"/>
                <w:szCs w:val="22"/>
              </w:rPr>
              <w:t>24.7(3)</w:t>
            </w:r>
          </w:p>
        </w:tc>
        <w:tc>
          <w:tcPr>
            <w:tcW w:w="1369" w:type="dxa"/>
            <w:vAlign w:val="center"/>
            <w:hideMark/>
          </w:tcPr>
          <w:p w14:paraId="49195F83" w14:textId="77777777" w:rsidR="00976305" w:rsidRPr="00976305" w:rsidRDefault="00976305" w:rsidP="00976305">
            <w:pPr>
              <w:jc w:val="right"/>
              <w:rPr>
                <w:sz w:val="22"/>
                <w:szCs w:val="22"/>
              </w:rPr>
            </w:pPr>
            <w:r w:rsidRPr="00976305">
              <w:rPr>
                <w:sz w:val="22"/>
                <w:szCs w:val="22"/>
              </w:rPr>
              <w:t>20.9(3)</w:t>
            </w:r>
          </w:p>
        </w:tc>
        <w:tc>
          <w:tcPr>
            <w:tcW w:w="1369" w:type="dxa"/>
            <w:vAlign w:val="center"/>
            <w:hideMark/>
          </w:tcPr>
          <w:p w14:paraId="6D720851" w14:textId="77777777" w:rsidR="00976305" w:rsidRPr="00976305" w:rsidRDefault="00976305" w:rsidP="00976305">
            <w:pPr>
              <w:jc w:val="right"/>
              <w:rPr>
                <w:sz w:val="22"/>
                <w:szCs w:val="22"/>
              </w:rPr>
            </w:pPr>
            <w:r w:rsidRPr="00976305">
              <w:rPr>
                <w:sz w:val="22"/>
                <w:szCs w:val="22"/>
              </w:rPr>
              <w:t>15.8(3)</w:t>
            </w:r>
          </w:p>
        </w:tc>
        <w:tc>
          <w:tcPr>
            <w:tcW w:w="1369" w:type="dxa"/>
            <w:vAlign w:val="center"/>
            <w:hideMark/>
          </w:tcPr>
          <w:p w14:paraId="4AB60290" w14:textId="77777777" w:rsidR="00976305" w:rsidRPr="00976305" w:rsidRDefault="00976305" w:rsidP="00976305">
            <w:pPr>
              <w:jc w:val="right"/>
              <w:rPr>
                <w:sz w:val="22"/>
                <w:szCs w:val="22"/>
              </w:rPr>
            </w:pPr>
            <w:r w:rsidRPr="00976305">
              <w:rPr>
                <w:sz w:val="22"/>
                <w:szCs w:val="22"/>
              </w:rPr>
              <w:t>-0.2(2)</w:t>
            </w:r>
          </w:p>
        </w:tc>
        <w:tc>
          <w:tcPr>
            <w:tcW w:w="1369" w:type="dxa"/>
            <w:vAlign w:val="center"/>
            <w:hideMark/>
          </w:tcPr>
          <w:p w14:paraId="438D20F5" w14:textId="77777777" w:rsidR="00976305" w:rsidRPr="00976305" w:rsidRDefault="00976305" w:rsidP="00976305">
            <w:pPr>
              <w:jc w:val="right"/>
              <w:rPr>
                <w:sz w:val="22"/>
                <w:szCs w:val="22"/>
              </w:rPr>
            </w:pPr>
            <w:r w:rsidRPr="00976305">
              <w:rPr>
                <w:sz w:val="22"/>
                <w:szCs w:val="22"/>
              </w:rPr>
              <w:t>-1.8(3)</w:t>
            </w:r>
          </w:p>
        </w:tc>
        <w:tc>
          <w:tcPr>
            <w:tcW w:w="1191" w:type="dxa"/>
            <w:vAlign w:val="center"/>
            <w:hideMark/>
          </w:tcPr>
          <w:p w14:paraId="18363E42" w14:textId="77777777" w:rsidR="00976305" w:rsidRPr="00976305" w:rsidRDefault="00976305" w:rsidP="00976305">
            <w:pPr>
              <w:jc w:val="right"/>
              <w:rPr>
                <w:sz w:val="22"/>
                <w:szCs w:val="22"/>
              </w:rPr>
            </w:pPr>
            <w:r w:rsidRPr="00976305">
              <w:rPr>
                <w:sz w:val="22"/>
                <w:szCs w:val="22"/>
              </w:rPr>
              <w:t>-2.4(2)</w:t>
            </w:r>
          </w:p>
        </w:tc>
      </w:tr>
      <w:tr w:rsidR="00976305" w:rsidRPr="00976305" w14:paraId="138C673F" w14:textId="77777777" w:rsidTr="00DD77DC">
        <w:tc>
          <w:tcPr>
            <w:tcW w:w="0" w:type="auto"/>
            <w:noWrap/>
            <w:vAlign w:val="center"/>
            <w:hideMark/>
          </w:tcPr>
          <w:p w14:paraId="1ED468E6" w14:textId="77777777" w:rsidR="00976305" w:rsidRPr="00976305" w:rsidRDefault="00976305" w:rsidP="00976305">
            <w:pPr>
              <w:rPr>
                <w:sz w:val="22"/>
                <w:szCs w:val="22"/>
              </w:rPr>
            </w:pPr>
            <w:r w:rsidRPr="00976305">
              <w:rPr>
                <w:sz w:val="22"/>
                <w:szCs w:val="22"/>
              </w:rPr>
              <w:t>S003</w:t>
            </w:r>
          </w:p>
        </w:tc>
        <w:tc>
          <w:tcPr>
            <w:tcW w:w="1368" w:type="dxa"/>
            <w:vAlign w:val="center"/>
            <w:hideMark/>
          </w:tcPr>
          <w:p w14:paraId="55C9041D" w14:textId="77777777" w:rsidR="00976305" w:rsidRPr="00976305" w:rsidRDefault="00976305" w:rsidP="00976305">
            <w:pPr>
              <w:jc w:val="right"/>
              <w:rPr>
                <w:sz w:val="22"/>
                <w:szCs w:val="22"/>
              </w:rPr>
            </w:pPr>
            <w:r w:rsidRPr="00976305">
              <w:rPr>
                <w:sz w:val="22"/>
                <w:szCs w:val="22"/>
              </w:rPr>
              <w:t>25.3(3)</w:t>
            </w:r>
          </w:p>
        </w:tc>
        <w:tc>
          <w:tcPr>
            <w:tcW w:w="1369" w:type="dxa"/>
            <w:vAlign w:val="center"/>
            <w:hideMark/>
          </w:tcPr>
          <w:p w14:paraId="1BAFAE18" w14:textId="77777777" w:rsidR="00976305" w:rsidRPr="00976305" w:rsidRDefault="00976305" w:rsidP="00976305">
            <w:pPr>
              <w:jc w:val="right"/>
              <w:rPr>
                <w:sz w:val="22"/>
                <w:szCs w:val="22"/>
              </w:rPr>
            </w:pPr>
            <w:r w:rsidRPr="00976305">
              <w:rPr>
                <w:sz w:val="22"/>
                <w:szCs w:val="22"/>
              </w:rPr>
              <w:t>22.5(3)</w:t>
            </w:r>
          </w:p>
        </w:tc>
        <w:tc>
          <w:tcPr>
            <w:tcW w:w="1369" w:type="dxa"/>
            <w:vAlign w:val="center"/>
            <w:hideMark/>
          </w:tcPr>
          <w:p w14:paraId="3DB6953A" w14:textId="77777777" w:rsidR="00976305" w:rsidRPr="00976305" w:rsidRDefault="00976305" w:rsidP="00976305">
            <w:pPr>
              <w:jc w:val="right"/>
              <w:rPr>
                <w:sz w:val="22"/>
                <w:szCs w:val="22"/>
              </w:rPr>
            </w:pPr>
            <w:r w:rsidRPr="00976305">
              <w:rPr>
                <w:sz w:val="22"/>
                <w:szCs w:val="22"/>
              </w:rPr>
              <w:t>15.8(3)</w:t>
            </w:r>
          </w:p>
        </w:tc>
        <w:tc>
          <w:tcPr>
            <w:tcW w:w="1369" w:type="dxa"/>
            <w:vAlign w:val="center"/>
            <w:hideMark/>
          </w:tcPr>
          <w:p w14:paraId="2087A8FD" w14:textId="77777777" w:rsidR="00976305" w:rsidRPr="00976305" w:rsidRDefault="00976305" w:rsidP="00976305">
            <w:pPr>
              <w:jc w:val="right"/>
              <w:rPr>
                <w:sz w:val="22"/>
                <w:szCs w:val="22"/>
              </w:rPr>
            </w:pPr>
            <w:r w:rsidRPr="00976305">
              <w:rPr>
                <w:sz w:val="22"/>
                <w:szCs w:val="22"/>
              </w:rPr>
              <w:t>3.2(2)</w:t>
            </w:r>
          </w:p>
        </w:tc>
        <w:tc>
          <w:tcPr>
            <w:tcW w:w="1369" w:type="dxa"/>
            <w:vAlign w:val="center"/>
            <w:hideMark/>
          </w:tcPr>
          <w:p w14:paraId="0F6AC05D" w14:textId="77777777" w:rsidR="00976305" w:rsidRPr="00976305" w:rsidRDefault="00976305" w:rsidP="00976305">
            <w:pPr>
              <w:jc w:val="right"/>
              <w:rPr>
                <w:sz w:val="22"/>
                <w:szCs w:val="22"/>
              </w:rPr>
            </w:pPr>
            <w:r w:rsidRPr="00976305">
              <w:rPr>
                <w:sz w:val="22"/>
                <w:szCs w:val="22"/>
              </w:rPr>
              <w:t>-1.5(3)</w:t>
            </w:r>
          </w:p>
        </w:tc>
        <w:tc>
          <w:tcPr>
            <w:tcW w:w="1191" w:type="dxa"/>
            <w:vAlign w:val="center"/>
            <w:hideMark/>
          </w:tcPr>
          <w:p w14:paraId="0D626A15" w14:textId="77777777" w:rsidR="00976305" w:rsidRPr="00976305" w:rsidRDefault="00976305" w:rsidP="00976305">
            <w:pPr>
              <w:jc w:val="right"/>
              <w:rPr>
                <w:sz w:val="22"/>
                <w:szCs w:val="22"/>
              </w:rPr>
            </w:pPr>
            <w:r w:rsidRPr="00976305">
              <w:rPr>
                <w:sz w:val="22"/>
                <w:szCs w:val="22"/>
              </w:rPr>
              <w:t>2.7(2)</w:t>
            </w:r>
          </w:p>
        </w:tc>
      </w:tr>
      <w:tr w:rsidR="00976305" w:rsidRPr="00976305" w14:paraId="025B43A8" w14:textId="77777777" w:rsidTr="00DD77DC">
        <w:tc>
          <w:tcPr>
            <w:tcW w:w="0" w:type="auto"/>
            <w:noWrap/>
            <w:vAlign w:val="center"/>
            <w:hideMark/>
          </w:tcPr>
          <w:p w14:paraId="0C619788" w14:textId="77777777" w:rsidR="00976305" w:rsidRPr="00976305" w:rsidRDefault="00976305" w:rsidP="00976305">
            <w:pPr>
              <w:rPr>
                <w:sz w:val="22"/>
                <w:szCs w:val="22"/>
              </w:rPr>
            </w:pPr>
            <w:r w:rsidRPr="00976305">
              <w:rPr>
                <w:sz w:val="22"/>
                <w:szCs w:val="22"/>
              </w:rPr>
              <w:t>O004</w:t>
            </w:r>
          </w:p>
        </w:tc>
        <w:tc>
          <w:tcPr>
            <w:tcW w:w="1368" w:type="dxa"/>
            <w:vAlign w:val="center"/>
            <w:hideMark/>
          </w:tcPr>
          <w:p w14:paraId="16FF065D" w14:textId="77777777" w:rsidR="00976305" w:rsidRPr="00976305" w:rsidRDefault="00976305" w:rsidP="00976305">
            <w:pPr>
              <w:jc w:val="right"/>
              <w:rPr>
                <w:sz w:val="22"/>
                <w:szCs w:val="22"/>
              </w:rPr>
            </w:pPr>
            <w:r w:rsidRPr="00976305">
              <w:rPr>
                <w:sz w:val="22"/>
                <w:szCs w:val="22"/>
              </w:rPr>
              <w:t>25.8(10)</w:t>
            </w:r>
          </w:p>
        </w:tc>
        <w:tc>
          <w:tcPr>
            <w:tcW w:w="1369" w:type="dxa"/>
            <w:vAlign w:val="center"/>
            <w:hideMark/>
          </w:tcPr>
          <w:p w14:paraId="50A3DBFA" w14:textId="77777777" w:rsidR="00976305" w:rsidRPr="00976305" w:rsidRDefault="00976305" w:rsidP="00976305">
            <w:pPr>
              <w:jc w:val="right"/>
              <w:rPr>
                <w:sz w:val="22"/>
                <w:szCs w:val="22"/>
              </w:rPr>
            </w:pPr>
            <w:r w:rsidRPr="00976305">
              <w:rPr>
                <w:sz w:val="22"/>
                <w:szCs w:val="22"/>
              </w:rPr>
              <w:t>21.2(8)</w:t>
            </w:r>
          </w:p>
        </w:tc>
        <w:tc>
          <w:tcPr>
            <w:tcW w:w="1369" w:type="dxa"/>
            <w:vAlign w:val="center"/>
            <w:hideMark/>
          </w:tcPr>
          <w:p w14:paraId="393AD685" w14:textId="77777777" w:rsidR="00976305" w:rsidRPr="00976305" w:rsidRDefault="00976305" w:rsidP="00976305">
            <w:pPr>
              <w:jc w:val="right"/>
              <w:rPr>
                <w:sz w:val="22"/>
                <w:szCs w:val="22"/>
              </w:rPr>
            </w:pPr>
            <w:r w:rsidRPr="00976305">
              <w:rPr>
                <w:sz w:val="22"/>
                <w:szCs w:val="22"/>
              </w:rPr>
              <w:t>15.9(8)</w:t>
            </w:r>
          </w:p>
        </w:tc>
        <w:tc>
          <w:tcPr>
            <w:tcW w:w="1369" w:type="dxa"/>
            <w:vAlign w:val="center"/>
            <w:hideMark/>
          </w:tcPr>
          <w:p w14:paraId="214477D9" w14:textId="77777777" w:rsidR="00976305" w:rsidRPr="00976305" w:rsidRDefault="00976305" w:rsidP="00976305">
            <w:pPr>
              <w:jc w:val="right"/>
              <w:rPr>
                <w:sz w:val="22"/>
                <w:szCs w:val="22"/>
              </w:rPr>
            </w:pPr>
            <w:r w:rsidRPr="00976305">
              <w:rPr>
                <w:sz w:val="22"/>
                <w:szCs w:val="22"/>
              </w:rPr>
              <w:t>2.5(6)</w:t>
            </w:r>
          </w:p>
        </w:tc>
        <w:tc>
          <w:tcPr>
            <w:tcW w:w="1369" w:type="dxa"/>
            <w:vAlign w:val="center"/>
            <w:hideMark/>
          </w:tcPr>
          <w:p w14:paraId="5AB676E7" w14:textId="77777777" w:rsidR="00976305" w:rsidRPr="00976305" w:rsidRDefault="00976305" w:rsidP="00976305">
            <w:pPr>
              <w:jc w:val="right"/>
              <w:rPr>
                <w:sz w:val="22"/>
                <w:szCs w:val="22"/>
              </w:rPr>
            </w:pPr>
            <w:r w:rsidRPr="00976305">
              <w:rPr>
                <w:sz w:val="22"/>
                <w:szCs w:val="22"/>
              </w:rPr>
              <w:t>4.3(8)</w:t>
            </w:r>
          </w:p>
        </w:tc>
        <w:tc>
          <w:tcPr>
            <w:tcW w:w="1191" w:type="dxa"/>
            <w:vAlign w:val="center"/>
            <w:hideMark/>
          </w:tcPr>
          <w:p w14:paraId="24FC692A" w14:textId="77777777" w:rsidR="00976305" w:rsidRPr="00976305" w:rsidRDefault="00976305" w:rsidP="00976305">
            <w:pPr>
              <w:jc w:val="right"/>
              <w:rPr>
                <w:sz w:val="22"/>
                <w:szCs w:val="22"/>
              </w:rPr>
            </w:pPr>
            <w:r w:rsidRPr="00976305">
              <w:rPr>
                <w:sz w:val="22"/>
                <w:szCs w:val="22"/>
              </w:rPr>
              <w:t>2.1(7)</w:t>
            </w:r>
          </w:p>
        </w:tc>
      </w:tr>
      <w:tr w:rsidR="00976305" w:rsidRPr="00976305" w14:paraId="7752F33F" w14:textId="77777777" w:rsidTr="00DD77DC">
        <w:tc>
          <w:tcPr>
            <w:tcW w:w="0" w:type="auto"/>
            <w:noWrap/>
            <w:vAlign w:val="center"/>
            <w:hideMark/>
          </w:tcPr>
          <w:p w14:paraId="023F3DE1" w14:textId="77777777" w:rsidR="00976305" w:rsidRPr="00976305" w:rsidRDefault="00976305" w:rsidP="00976305">
            <w:pPr>
              <w:rPr>
                <w:sz w:val="22"/>
                <w:szCs w:val="22"/>
              </w:rPr>
            </w:pPr>
            <w:r w:rsidRPr="00976305">
              <w:rPr>
                <w:sz w:val="22"/>
                <w:szCs w:val="22"/>
              </w:rPr>
              <w:t>O005</w:t>
            </w:r>
          </w:p>
        </w:tc>
        <w:tc>
          <w:tcPr>
            <w:tcW w:w="1368" w:type="dxa"/>
            <w:vAlign w:val="center"/>
            <w:hideMark/>
          </w:tcPr>
          <w:p w14:paraId="4F359CE8" w14:textId="77777777" w:rsidR="00976305" w:rsidRPr="00976305" w:rsidRDefault="00976305" w:rsidP="00976305">
            <w:pPr>
              <w:jc w:val="right"/>
              <w:rPr>
                <w:sz w:val="22"/>
                <w:szCs w:val="22"/>
              </w:rPr>
            </w:pPr>
            <w:r w:rsidRPr="00976305">
              <w:rPr>
                <w:sz w:val="22"/>
                <w:szCs w:val="22"/>
              </w:rPr>
              <w:t>32.0(11)</w:t>
            </w:r>
          </w:p>
        </w:tc>
        <w:tc>
          <w:tcPr>
            <w:tcW w:w="1369" w:type="dxa"/>
            <w:vAlign w:val="center"/>
            <w:hideMark/>
          </w:tcPr>
          <w:p w14:paraId="56D15BA6" w14:textId="77777777" w:rsidR="00976305" w:rsidRPr="00976305" w:rsidRDefault="00976305" w:rsidP="00976305">
            <w:pPr>
              <w:jc w:val="right"/>
              <w:rPr>
                <w:sz w:val="22"/>
                <w:szCs w:val="22"/>
              </w:rPr>
            </w:pPr>
            <w:r w:rsidRPr="00976305">
              <w:rPr>
                <w:sz w:val="22"/>
                <w:szCs w:val="22"/>
              </w:rPr>
              <w:t>27.1(8)</w:t>
            </w:r>
          </w:p>
        </w:tc>
        <w:tc>
          <w:tcPr>
            <w:tcW w:w="1369" w:type="dxa"/>
            <w:vAlign w:val="center"/>
            <w:hideMark/>
          </w:tcPr>
          <w:p w14:paraId="38B5CCAB" w14:textId="77777777" w:rsidR="00976305" w:rsidRPr="00976305" w:rsidRDefault="00976305" w:rsidP="00976305">
            <w:pPr>
              <w:jc w:val="right"/>
              <w:rPr>
                <w:sz w:val="22"/>
                <w:szCs w:val="22"/>
              </w:rPr>
            </w:pPr>
            <w:r w:rsidRPr="00976305">
              <w:rPr>
                <w:sz w:val="22"/>
                <w:szCs w:val="22"/>
              </w:rPr>
              <w:t>16.5(9)</w:t>
            </w:r>
          </w:p>
        </w:tc>
        <w:tc>
          <w:tcPr>
            <w:tcW w:w="1369" w:type="dxa"/>
            <w:vAlign w:val="center"/>
            <w:hideMark/>
          </w:tcPr>
          <w:p w14:paraId="31797C09" w14:textId="77777777" w:rsidR="00976305" w:rsidRPr="00976305" w:rsidRDefault="00976305" w:rsidP="00976305">
            <w:pPr>
              <w:jc w:val="right"/>
              <w:rPr>
                <w:sz w:val="22"/>
                <w:szCs w:val="22"/>
              </w:rPr>
            </w:pPr>
            <w:r w:rsidRPr="00976305">
              <w:rPr>
                <w:sz w:val="22"/>
                <w:szCs w:val="22"/>
              </w:rPr>
              <w:t>-3.0(7)</w:t>
            </w:r>
          </w:p>
        </w:tc>
        <w:tc>
          <w:tcPr>
            <w:tcW w:w="1369" w:type="dxa"/>
            <w:vAlign w:val="center"/>
            <w:hideMark/>
          </w:tcPr>
          <w:p w14:paraId="1C983CCA" w14:textId="77777777" w:rsidR="00976305" w:rsidRPr="00976305" w:rsidRDefault="00976305" w:rsidP="00976305">
            <w:pPr>
              <w:jc w:val="right"/>
              <w:rPr>
                <w:sz w:val="22"/>
                <w:szCs w:val="22"/>
              </w:rPr>
            </w:pPr>
            <w:r w:rsidRPr="00976305">
              <w:rPr>
                <w:sz w:val="22"/>
                <w:szCs w:val="22"/>
              </w:rPr>
              <w:t>4.4(8)</w:t>
            </w:r>
          </w:p>
        </w:tc>
        <w:tc>
          <w:tcPr>
            <w:tcW w:w="1191" w:type="dxa"/>
            <w:vAlign w:val="center"/>
            <w:hideMark/>
          </w:tcPr>
          <w:p w14:paraId="1760CADB" w14:textId="77777777" w:rsidR="00976305" w:rsidRPr="00976305" w:rsidRDefault="00976305" w:rsidP="00976305">
            <w:pPr>
              <w:jc w:val="right"/>
              <w:rPr>
                <w:sz w:val="22"/>
                <w:szCs w:val="22"/>
              </w:rPr>
            </w:pPr>
            <w:r w:rsidRPr="00976305">
              <w:rPr>
                <w:sz w:val="22"/>
                <w:szCs w:val="22"/>
              </w:rPr>
              <w:t>-6.6(8)</w:t>
            </w:r>
          </w:p>
        </w:tc>
      </w:tr>
      <w:tr w:rsidR="00976305" w:rsidRPr="00976305" w14:paraId="5379BA49" w14:textId="77777777" w:rsidTr="00DD77DC">
        <w:tc>
          <w:tcPr>
            <w:tcW w:w="0" w:type="auto"/>
            <w:noWrap/>
            <w:vAlign w:val="center"/>
            <w:hideMark/>
          </w:tcPr>
          <w:p w14:paraId="444AA0DC" w14:textId="77777777" w:rsidR="00976305" w:rsidRPr="00976305" w:rsidRDefault="00976305" w:rsidP="00976305">
            <w:pPr>
              <w:rPr>
                <w:sz w:val="22"/>
                <w:szCs w:val="22"/>
              </w:rPr>
            </w:pPr>
            <w:r w:rsidRPr="00976305">
              <w:rPr>
                <w:sz w:val="22"/>
                <w:szCs w:val="22"/>
              </w:rPr>
              <w:t>O006</w:t>
            </w:r>
          </w:p>
        </w:tc>
        <w:tc>
          <w:tcPr>
            <w:tcW w:w="1368" w:type="dxa"/>
            <w:vAlign w:val="center"/>
            <w:hideMark/>
          </w:tcPr>
          <w:p w14:paraId="7E0A0431" w14:textId="77777777" w:rsidR="00976305" w:rsidRPr="00976305" w:rsidRDefault="00976305" w:rsidP="00976305">
            <w:pPr>
              <w:jc w:val="right"/>
              <w:rPr>
                <w:sz w:val="22"/>
                <w:szCs w:val="22"/>
              </w:rPr>
            </w:pPr>
            <w:r w:rsidRPr="00976305">
              <w:rPr>
                <w:sz w:val="22"/>
                <w:szCs w:val="22"/>
              </w:rPr>
              <w:t>47.9(13)</w:t>
            </w:r>
          </w:p>
        </w:tc>
        <w:tc>
          <w:tcPr>
            <w:tcW w:w="1369" w:type="dxa"/>
            <w:vAlign w:val="center"/>
            <w:hideMark/>
          </w:tcPr>
          <w:p w14:paraId="614FB7B2" w14:textId="77777777" w:rsidR="00976305" w:rsidRPr="00976305" w:rsidRDefault="00976305" w:rsidP="00976305">
            <w:pPr>
              <w:jc w:val="right"/>
              <w:rPr>
                <w:sz w:val="22"/>
                <w:szCs w:val="22"/>
              </w:rPr>
            </w:pPr>
            <w:r w:rsidRPr="00976305">
              <w:rPr>
                <w:sz w:val="22"/>
                <w:szCs w:val="22"/>
              </w:rPr>
              <w:t>18.5(7)</w:t>
            </w:r>
          </w:p>
        </w:tc>
        <w:tc>
          <w:tcPr>
            <w:tcW w:w="1369" w:type="dxa"/>
            <w:vAlign w:val="center"/>
            <w:hideMark/>
          </w:tcPr>
          <w:p w14:paraId="4A471715" w14:textId="77777777" w:rsidR="00976305" w:rsidRPr="00976305" w:rsidRDefault="00976305" w:rsidP="00976305">
            <w:pPr>
              <w:jc w:val="right"/>
              <w:rPr>
                <w:sz w:val="22"/>
                <w:szCs w:val="22"/>
              </w:rPr>
            </w:pPr>
            <w:r w:rsidRPr="00976305">
              <w:rPr>
                <w:sz w:val="22"/>
                <w:szCs w:val="22"/>
              </w:rPr>
              <w:t>16.2(9)</w:t>
            </w:r>
          </w:p>
        </w:tc>
        <w:tc>
          <w:tcPr>
            <w:tcW w:w="1369" w:type="dxa"/>
            <w:vAlign w:val="center"/>
            <w:hideMark/>
          </w:tcPr>
          <w:p w14:paraId="244D5E4B" w14:textId="77777777" w:rsidR="00976305" w:rsidRPr="00976305" w:rsidRDefault="00976305" w:rsidP="00976305">
            <w:pPr>
              <w:jc w:val="right"/>
              <w:rPr>
                <w:sz w:val="22"/>
                <w:szCs w:val="22"/>
              </w:rPr>
            </w:pPr>
            <w:r w:rsidRPr="00976305">
              <w:rPr>
                <w:sz w:val="22"/>
                <w:szCs w:val="22"/>
              </w:rPr>
              <w:t>2.8(7)</w:t>
            </w:r>
          </w:p>
        </w:tc>
        <w:tc>
          <w:tcPr>
            <w:tcW w:w="1369" w:type="dxa"/>
            <w:vAlign w:val="center"/>
            <w:hideMark/>
          </w:tcPr>
          <w:p w14:paraId="472718AB" w14:textId="77777777" w:rsidR="00976305" w:rsidRPr="00976305" w:rsidRDefault="00976305" w:rsidP="00976305">
            <w:pPr>
              <w:jc w:val="right"/>
              <w:rPr>
                <w:sz w:val="22"/>
                <w:szCs w:val="22"/>
              </w:rPr>
            </w:pPr>
            <w:r w:rsidRPr="00976305">
              <w:rPr>
                <w:sz w:val="22"/>
                <w:szCs w:val="22"/>
              </w:rPr>
              <w:t>11.5(9)</w:t>
            </w:r>
          </w:p>
        </w:tc>
        <w:tc>
          <w:tcPr>
            <w:tcW w:w="1191" w:type="dxa"/>
            <w:vAlign w:val="center"/>
            <w:hideMark/>
          </w:tcPr>
          <w:p w14:paraId="41EA4584" w14:textId="77777777" w:rsidR="00976305" w:rsidRPr="00976305" w:rsidRDefault="00976305" w:rsidP="00976305">
            <w:pPr>
              <w:jc w:val="right"/>
              <w:rPr>
                <w:sz w:val="22"/>
                <w:szCs w:val="22"/>
              </w:rPr>
            </w:pPr>
            <w:r w:rsidRPr="00976305">
              <w:rPr>
                <w:sz w:val="22"/>
                <w:szCs w:val="22"/>
              </w:rPr>
              <w:t>6.0(8)</w:t>
            </w:r>
          </w:p>
        </w:tc>
      </w:tr>
      <w:tr w:rsidR="00976305" w:rsidRPr="00976305" w14:paraId="26B284DC" w14:textId="77777777" w:rsidTr="00DD77DC">
        <w:tc>
          <w:tcPr>
            <w:tcW w:w="0" w:type="auto"/>
            <w:noWrap/>
            <w:vAlign w:val="center"/>
            <w:hideMark/>
          </w:tcPr>
          <w:p w14:paraId="7FEC5A7B" w14:textId="77777777" w:rsidR="00976305" w:rsidRPr="00976305" w:rsidRDefault="00976305" w:rsidP="00976305">
            <w:pPr>
              <w:rPr>
                <w:sz w:val="22"/>
                <w:szCs w:val="22"/>
              </w:rPr>
            </w:pPr>
            <w:r w:rsidRPr="00976305">
              <w:rPr>
                <w:sz w:val="22"/>
                <w:szCs w:val="22"/>
              </w:rPr>
              <w:t>O007</w:t>
            </w:r>
          </w:p>
        </w:tc>
        <w:tc>
          <w:tcPr>
            <w:tcW w:w="1368" w:type="dxa"/>
            <w:vAlign w:val="center"/>
            <w:hideMark/>
          </w:tcPr>
          <w:p w14:paraId="29582A54" w14:textId="77777777" w:rsidR="00976305" w:rsidRPr="00976305" w:rsidRDefault="00976305" w:rsidP="00976305">
            <w:pPr>
              <w:jc w:val="right"/>
              <w:rPr>
                <w:sz w:val="22"/>
                <w:szCs w:val="22"/>
              </w:rPr>
            </w:pPr>
            <w:r w:rsidRPr="00976305">
              <w:rPr>
                <w:sz w:val="22"/>
                <w:szCs w:val="22"/>
              </w:rPr>
              <w:t>30.8(12)</w:t>
            </w:r>
          </w:p>
        </w:tc>
        <w:tc>
          <w:tcPr>
            <w:tcW w:w="1369" w:type="dxa"/>
            <w:vAlign w:val="center"/>
            <w:hideMark/>
          </w:tcPr>
          <w:p w14:paraId="365CA5EB" w14:textId="77777777" w:rsidR="00976305" w:rsidRPr="00976305" w:rsidRDefault="00976305" w:rsidP="00976305">
            <w:pPr>
              <w:jc w:val="right"/>
              <w:rPr>
                <w:sz w:val="22"/>
                <w:szCs w:val="22"/>
              </w:rPr>
            </w:pPr>
            <w:r w:rsidRPr="00976305">
              <w:rPr>
                <w:sz w:val="22"/>
                <w:szCs w:val="22"/>
              </w:rPr>
              <w:t>27.0(9)</w:t>
            </w:r>
          </w:p>
        </w:tc>
        <w:tc>
          <w:tcPr>
            <w:tcW w:w="1369" w:type="dxa"/>
            <w:vAlign w:val="center"/>
            <w:hideMark/>
          </w:tcPr>
          <w:p w14:paraId="1B55F433" w14:textId="77777777" w:rsidR="00976305" w:rsidRPr="00976305" w:rsidRDefault="00976305" w:rsidP="00976305">
            <w:pPr>
              <w:jc w:val="right"/>
              <w:rPr>
                <w:sz w:val="22"/>
                <w:szCs w:val="22"/>
              </w:rPr>
            </w:pPr>
            <w:r w:rsidRPr="00976305">
              <w:rPr>
                <w:sz w:val="22"/>
                <w:szCs w:val="22"/>
              </w:rPr>
              <w:t>17.8(9)</w:t>
            </w:r>
          </w:p>
        </w:tc>
        <w:tc>
          <w:tcPr>
            <w:tcW w:w="1369" w:type="dxa"/>
            <w:vAlign w:val="center"/>
            <w:hideMark/>
          </w:tcPr>
          <w:p w14:paraId="4B861B79" w14:textId="77777777" w:rsidR="00976305" w:rsidRPr="00976305" w:rsidRDefault="00976305" w:rsidP="00976305">
            <w:pPr>
              <w:jc w:val="right"/>
              <w:rPr>
                <w:sz w:val="22"/>
                <w:szCs w:val="22"/>
              </w:rPr>
            </w:pPr>
            <w:r w:rsidRPr="00976305">
              <w:rPr>
                <w:sz w:val="22"/>
                <w:szCs w:val="22"/>
              </w:rPr>
              <w:t>7.2(7)</w:t>
            </w:r>
          </w:p>
        </w:tc>
        <w:tc>
          <w:tcPr>
            <w:tcW w:w="1369" w:type="dxa"/>
            <w:vAlign w:val="center"/>
            <w:hideMark/>
          </w:tcPr>
          <w:p w14:paraId="72D8CDB7" w14:textId="77777777" w:rsidR="00976305" w:rsidRPr="00976305" w:rsidRDefault="00976305" w:rsidP="00976305">
            <w:pPr>
              <w:jc w:val="right"/>
              <w:rPr>
                <w:sz w:val="22"/>
                <w:szCs w:val="22"/>
              </w:rPr>
            </w:pPr>
            <w:r w:rsidRPr="00976305">
              <w:rPr>
                <w:sz w:val="22"/>
                <w:szCs w:val="22"/>
              </w:rPr>
              <w:t>4.7(8)</w:t>
            </w:r>
          </w:p>
        </w:tc>
        <w:tc>
          <w:tcPr>
            <w:tcW w:w="1191" w:type="dxa"/>
            <w:vAlign w:val="center"/>
            <w:hideMark/>
          </w:tcPr>
          <w:p w14:paraId="0258E0BE" w14:textId="77777777" w:rsidR="00976305" w:rsidRPr="00976305" w:rsidRDefault="00976305" w:rsidP="00976305">
            <w:pPr>
              <w:jc w:val="right"/>
              <w:rPr>
                <w:sz w:val="22"/>
                <w:szCs w:val="22"/>
              </w:rPr>
            </w:pPr>
            <w:r w:rsidRPr="00976305">
              <w:rPr>
                <w:sz w:val="22"/>
                <w:szCs w:val="22"/>
              </w:rPr>
              <w:t>0.3(8)</w:t>
            </w:r>
          </w:p>
        </w:tc>
      </w:tr>
      <w:tr w:rsidR="00976305" w:rsidRPr="00976305" w14:paraId="2EE0D856" w14:textId="77777777" w:rsidTr="00DD77DC">
        <w:tc>
          <w:tcPr>
            <w:tcW w:w="0" w:type="auto"/>
            <w:noWrap/>
            <w:vAlign w:val="center"/>
            <w:hideMark/>
          </w:tcPr>
          <w:p w14:paraId="299FA95E" w14:textId="77777777" w:rsidR="00976305" w:rsidRPr="00976305" w:rsidRDefault="00976305" w:rsidP="00976305">
            <w:pPr>
              <w:rPr>
                <w:sz w:val="22"/>
                <w:szCs w:val="22"/>
              </w:rPr>
            </w:pPr>
            <w:r w:rsidRPr="00976305">
              <w:rPr>
                <w:sz w:val="22"/>
                <w:szCs w:val="22"/>
              </w:rPr>
              <w:t>O008</w:t>
            </w:r>
          </w:p>
        </w:tc>
        <w:tc>
          <w:tcPr>
            <w:tcW w:w="1368" w:type="dxa"/>
            <w:vAlign w:val="center"/>
            <w:hideMark/>
          </w:tcPr>
          <w:p w14:paraId="6D314387" w14:textId="77777777" w:rsidR="00976305" w:rsidRPr="00976305" w:rsidRDefault="00976305" w:rsidP="00976305">
            <w:pPr>
              <w:jc w:val="right"/>
              <w:rPr>
                <w:sz w:val="22"/>
                <w:szCs w:val="22"/>
              </w:rPr>
            </w:pPr>
            <w:r w:rsidRPr="00976305">
              <w:rPr>
                <w:sz w:val="22"/>
                <w:szCs w:val="22"/>
              </w:rPr>
              <w:t>50.2(14)</w:t>
            </w:r>
          </w:p>
        </w:tc>
        <w:tc>
          <w:tcPr>
            <w:tcW w:w="1369" w:type="dxa"/>
            <w:vAlign w:val="center"/>
            <w:hideMark/>
          </w:tcPr>
          <w:p w14:paraId="15F87DB8" w14:textId="77777777" w:rsidR="00976305" w:rsidRPr="00976305" w:rsidRDefault="00976305" w:rsidP="00976305">
            <w:pPr>
              <w:jc w:val="right"/>
              <w:rPr>
                <w:sz w:val="22"/>
                <w:szCs w:val="22"/>
              </w:rPr>
            </w:pPr>
            <w:r w:rsidRPr="00976305">
              <w:rPr>
                <w:sz w:val="22"/>
                <w:szCs w:val="22"/>
              </w:rPr>
              <w:t>29.2(9)</w:t>
            </w:r>
          </w:p>
        </w:tc>
        <w:tc>
          <w:tcPr>
            <w:tcW w:w="1369" w:type="dxa"/>
            <w:vAlign w:val="center"/>
            <w:hideMark/>
          </w:tcPr>
          <w:p w14:paraId="78FBB011" w14:textId="77777777" w:rsidR="00976305" w:rsidRPr="00976305" w:rsidRDefault="00976305" w:rsidP="00976305">
            <w:pPr>
              <w:jc w:val="right"/>
              <w:rPr>
                <w:sz w:val="22"/>
                <w:szCs w:val="22"/>
              </w:rPr>
            </w:pPr>
            <w:r w:rsidRPr="00976305">
              <w:rPr>
                <w:sz w:val="22"/>
                <w:szCs w:val="22"/>
              </w:rPr>
              <w:t>17.2(10)</w:t>
            </w:r>
          </w:p>
        </w:tc>
        <w:tc>
          <w:tcPr>
            <w:tcW w:w="1369" w:type="dxa"/>
            <w:vAlign w:val="center"/>
            <w:hideMark/>
          </w:tcPr>
          <w:p w14:paraId="6A9E6D2A" w14:textId="77777777" w:rsidR="00976305" w:rsidRPr="00976305" w:rsidRDefault="00976305" w:rsidP="00976305">
            <w:pPr>
              <w:jc w:val="right"/>
              <w:rPr>
                <w:sz w:val="22"/>
                <w:szCs w:val="22"/>
              </w:rPr>
            </w:pPr>
            <w:r w:rsidRPr="00976305">
              <w:rPr>
                <w:sz w:val="22"/>
                <w:szCs w:val="22"/>
              </w:rPr>
              <w:t>5.5(8)</w:t>
            </w:r>
          </w:p>
        </w:tc>
        <w:tc>
          <w:tcPr>
            <w:tcW w:w="1369" w:type="dxa"/>
            <w:vAlign w:val="center"/>
            <w:hideMark/>
          </w:tcPr>
          <w:p w14:paraId="5ACEE129" w14:textId="77777777" w:rsidR="00976305" w:rsidRPr="00976305" w:rsidRDefault="00976305" w:rsidP="00976305">
            <w:pPr>
              <w:jc w:val="right"/>
              <w:rPr>
                <w:sz w:val="22"/>
                <w:szCs w:val="22"/>
              </w:rPr>
            </w:pPr>
            <w:r w:rsidRPr="00976305">
              <w:rPr>
                <w:sz w:val="22"/>
                <w:szCs w:val="22"/>
              </w:rPr>
              <w:t>10.2(10)</w:t>
            </w:r>
          </w:p>
        </w:tc>
        <w:tc>
          <w:tcPr>
            <w:tcW w:w="1191" w:type="dxa"/>
            <w:vAlign w:val="center"/>
            <w:hideMark/>
          </w:tcPr>
          <w:p w14:paraId="4DA0DA3B" w14:textId="77777777" w:rsidR="00976305" w:rsidRPr="00976305" w:rsidRDefault="00976305" w:rsidP="00976305">
            <w:pPr>
              <w:jc w:val="right"/>
              <w:rPr>
                <w:sz w:val="22"/>
                <w:szCs w:val="22"/>
              </w:rPr>
            </w:pPr>
            <w:r w:rsidRPr="00976305">
              <w:rPr>
                <w:sz w:val="22"/>
                <w:szCs w:val="22"/>
              </w:rPr>
              <w:t>3.5(9)</w:t>
            </w:r>
          </w:p>
        </w:tc>
      </w:tr>
      <w:tr w:rsidR="00976305" w:rsidRPr="00976305" w14:paraId="3479FB3F" w14:textId="77777777" w:rsidTr="00DD77DC">
        <w:tc>
          <w:tcPr>
            <w:tcW w:w="0" w:type="auto"/>
            <w:noWrap/>
            <w:vAlign w:val="center"/>
            <w:hideMark/>
          </w:tcPr>
          <w:p w14:paraId="02D818FD" w14:textId="77777777" w:rsidR="00976305" w:rsidRPr="00976305" w:rsidRDefault="00976305" w:rsidP="00976305">
            <w:pPr>
              <w:rPr>
                <w:sz w:val="22"/>
                <w:szCs w:val="22"/>
              </w:rPr>
            </w:pPr>
            <w:r w:rsidRPr="00976305">
              <w:rPr>
                <w:sz w:val="22"/>
                <w:szCs w:val="22"/>
              </w:rPr>
              <w:t>O009</w:t>
            </w:r>
          </w:p>
        </w:tc>
        <w:tc>
          <w:tcPr>
            <w:tcW w:w="1368" w:type="dxa"/>
            <w:vAlign w:val="center"/>
            <w:hideMark/>
          </w:tcPr>
          <w:p w14:paraId="374348CC" w14:textId="77777777" w:rsidR="00976305" w:rsidRPr="00976305" w:rsidRDefault="00976305" w:rsidP="00976305">
            <w:pPr>
              <w:jc w:val="right"/>
              <w:rPr>
                <w:sz w:val="22"/>
                <w:szCs w:val="22"/>
              </w:rPr>
            </w:pPr>
            <w:r w:rsidRPr="00976305">
              <w:rPr>
                <w:sz w:val="22"/>
                <w:szCs w:val="22"/>
              </w:rPr>
              <w:t>36.6(12)</w:t>
            </w:r>
          </w:p>
        </w:tc>
        <w:tc>
          <w:tcPr>
            <w:tcW w:w="1369" w:type="dxa"/>
            <w:vAlign w:val="center"/>
            <w:hideMark/>
          </w:tcPr>
          <w:p w14:paraId="2B4C9E5E" w14:textId="77777777" w:rsidR="00976305" w:rsidRPr="00976305" w:rsidRDefault="00976305" w:rsidP="00976305">
            <w:pPr>
              <w:jc w:val="right"/>
              <w:rPr>
                <w:sz w:val="22"/>
                <w:szCs w:val="22"/>
              </w:rPr>
            </w:pPr>
            <w:r w:rsidRPr="00976305">
              <w:rPr>
                <w:sz w:val="22"/>
                <w:szCs w:val="22"/>
              </w:rPr>
              <w:t>38.7(10)</w:t>
            </w:r>
          </w:p>
        </w:tc>
        <w:tc>
          <w:tcPr>
            <w:tcW w:w="1369" w:type="dxa"/>
            <w:vAlign w:val="center"/>
            <w:hideMark/>
          </w:tcPr>
          <w:p w14:paraId="356447FA" w14:textId="77777777" w:rsidR="00976305" w:rsidRPr="00976305" w:rsidRDefault="00976305" w:rsidP="00976305">
            <w:pPr>
              <w:jc w:val="right"/>
              <w:rPr>
                <w:sz w:val="22"/>
                <w:szCs w:val="22"/>
              </w:rPr>
            </w:pPr>
            <w:r w:rsidRPr="00976305">
              <w:rPr>
                <w:sz w:val="22"/>
                <w:szCs w:val="22"/>
              </w:rPr>
              <w:t>20.9(10)</w:t>
            </w:r>
          </w:p>
        </w:tc>
        <w:tc>
          <w:tcPr>
            <w:tcW w:w="1369" w:type="dxa"/>
            <w:vAlign w:val="center"/>
            <w:hideMark/>
          </w:tcPr>
          <w:p w14:paraId="632A14C4" w14:textId="77777777" w:rsidR="00976305" w:rsidRPr="00976305" w:rsidRDefault="00976305" w:rsidP="00976305">
            <w:pPr>
              <w:jc w:val="right"/>
              <w:rPr>
                <w:sz w:val="22"/>
                <w:szCs w:val="22"/>
              </w:rPr>
            </w:pPr>
            <w:r w:rsidRPr="00976305">
              <w:rPr>
                <w:sz w:val="22"/>
                <w:szCs w:val="22"/>
              </w:rPr>
              <w:t>-11.6(8)</w:t>
            </w:r>
          </w:p>
        </w:tc>
        <w:tc>
          <w:tcPr>
            <w:tcW w:w="1369" w:type="dxa"/>
            <w:vAlign w:val="center"/>
            <w:hideMark/>
          </w:tcPr>
          <w:p w14:paraId="606B7FF6" w14:textId="77777777" w:rsidR="00976305" w:rsidRPr="00976305" w:rsidRDefault="00976305" w:rsidP="00976305">
            <w:pPr>
              <w:jc w:val="right"/>
              <w:rPr>
                <w:sz w:val="22"/>
                <w:szCs w:val="22"/>
              </w:rPr>
            </w:pPr>
            <w:r w:rsidRPr="00976305">
              <w:rPr>
                <w:sz w:val="22"/>
                <w:szCs w:val="22"/>
              </w:rPr>
              <w:t>5.0(9)</w:t>
            </w:r>
          </w:p>
        </w:tc>
        <w:tc>
          <w:tcPr>
            <w:tcW w:w="1191" w:type="dxa"/>
            <w:vAlign w:val="center"/>
            <w:hideMark/>
          </w:tcPr>
          <w:p w14:paraId="1718FBA1" w14:textId="77777777" w:rsidR="00976305" w:rsidRPr="00976305" w:rsidRDefault="00976305" w:rsidP="00976305">
            <w:pPr>
              <w:jc w:val="right"/>
              <w:rPr>
                <w:sz w:val="22"/>
                <w:szCs w:val="22"/>
              </w:rPr>
            </w:pPr>
            <w:r w:rsidRPr="00976305">
              <w:rPr>
                <w:sz w:val="22"/>
                <w:szCs w:val="22"/>
              </w:rPr>
              <w:t>-6.7(9)</w:t>
            </w:r>
          </w:p>
        </w:tc>
      </w:tr>
      <w:tr w:rsidR="00976305" w:rsidRPr="00976305" w14:paraId="04C59497" w14:textId="77777777" w:rsidTr="00DD77DC">
        <w:tc>
          <w:tcPr>
            <w:tcW w:w="0" w:type="auto"/>
            <w:noWrap/>
            <w:vAlign w:val="center"/>
            <w:hideMark/>
          </w:tcPr>
          <w:p w14:paraId="46A87CB9" w14:textId="77777777" w:rsidR="00976305" w:rsidRPr="00976305" w:rsidRDefault="00976305" w:rsidP="00976305">
            <w:pPr>
              <w:rPr>
                <w:sz w:val="22"/>
                <w:szCs w:val="22"/>
              </w:rPr>
            </w:pPr>
            <w:r w:rsidRPr="00976305">
              <w:rPr>
                <w:sz w:val="22"/>
                <w:szCs w:val="22"/>
              </w:rPr>
              <w:t>O00A</w:t>
            </w:r>
          </w:p>
        </w:tc>
        <w:tc>
          <w:tcPr>
            <w:tcW w:w="1368" w:type="dxa"/>
            <w:vAlign w:val="center"/>
            <w:hideMark/>
          </w:tcPr>
          <w:p w14:paraId="48C5A112" w14:textId="77777777" w:rsidR="00976305" w:rsidRPr="00976305" w:rsidRDefault="00976305" w:rsidP="00976305">
            <w:pPr>
              <w:jc w:val="right"/>
              <w:rPr>
                <w:sz w:val="22"/>
                <w:szCs w:val="22"/>
              </w:rPr>
            </w:pPr>
            <w:r w:rsidRPr="00976305">
              <w:rPr>
                <w:sz w:val="22"/>
                <w:szCs w:val="22"/>
              </w:rPr>
              <w:t>27.9(11)</w:t>
            </w:r>
          </w:p>
        </w:tc>
        <w:tc>
          <w:tcPr>
            <w:tcW w:w="1369" w:type="dxa"/>
            <w:vAlign w:val="center"/>
            <w:hideMark/>
          </w:tcPr>
          <w:p w14:paraId="60C0FD8A" w14:textId="77777777" w:rsidR="00976305" w:rsidRPr="00976305" w:rsidRDefault="00976305" w:rsidP="00976305">
            <w:pPr>
              <w:jc w:val="right"/>
              <w:rPr>
                <w:sz w:val="22"/>
                <w:szCs w:val="22"/>
              </w:rPr>
            </w:pPr>
            <w:r w:rsidRPr="00976305">
              <w:rPr>
                <w:sz w:val="22"/>
                <w:szCs w:val="22"/>
              </w:rPr>
              <w:t>23.3(8)</w:t>
            </w:r>
          </w:p>
        </w:tc>
        <w:tc>
          <w:tcPr>
            <w:tcW w:w="1369" w:type="dxa"/>
            <w:vAlign w:val="center"/>
            <w:hideMark/>
          </w:tcPr>
          <w:p w14:paraId="66CB7457" w14:textId="77777777" w:rsidR="00976305" w:rsidRPr="00976305" w:rsidRDefault="00976305" w:rsidP="00976305">
            <w:pPr>
              <w:jc w:val="right"/>
              <w:rPr>
                <w:sz w:val="22"/>
                <w:szCs w:val="22"/>
              </w:rPr>
            </w:pPr>
            <w:r w:rsidRPr="00976305">
              <w:rPr>
                <w:sz w:val="22"/>
                <w:szCs w:val="22"/>
              </w:rPr>
              <w:t>18.1(9)</w:t>
            </w:r>
          </w:p>
        </w:tc>
        <w:tc>
          <w:tcPr>
            <w:tcW w:w="1369" w:type="dxa"/>
            <w:vAlign w:val="center"/>
            <w:hideMark/>
          </w:tcPr>
          <w:p w14:paraId="263B2C50" w14:textId="77777777" w:rsidR="00976305" w:rsidRPr="00976305" w:rsidRDefault="00976305" w:rsidP="00976305">
            <w:pPr>
              <w:jc w:val="right"/>
              <w:rPr>
                <w:sz w:val="22"/>
                <w:szCs w:val="22"/>
              </w:rPr>
            </w:pPr>
            <w:r w:rsidRPr="00976305">
              <w:rPr>
                <w:sz w:val="22"/>
                <w:szCs w:val="22"/>
              </w:rPr>
              <w:t>-3.0(7)</w:t>
            </w:r>
          </w:p>
        </w:tc>
        <w:tc>
          <w:tcPr>
            <w:tcW w:w="1369" w:type="dxa"/>
            <w:vAlign w:val="center"/>
            <w:hideMark/>
          </w:tcPr>
          <w:p w14:paraId="471FB275" w14:textId="77777777" w:rsidR="00976305" w:rsidRPr="00976305" w:rsidRDefault="00976305" w:rsidP="00976305">
            <w:pPr>
              <w:jc w:val="right"/>
              <w:rPr>
                <w:sz w:val="22"/>
                <w:szCs w:val="22"/>
              </w:rPr>
            </w:pPr>
            <w:r w:rsidRPr="00976305">
              <w:rPr>
                <w:sz w:val="22"/>
                <w:szCs w:val="22"/>
              </w:rPr>
              <w:t>2.8(8)</w:t>
            </w:r>
          </w:p>
        </w:tc>
        <w:tc>
          <w:tcPr>
            <w:tcW w:w="1191" w:type="dxa"/>
            <w:vAlign w:val="center"/>
            <w:hideMark/>
          </w:tcPr>
          <w:p w14:paraId="260E1197" w14:textId="77777777" w:rsidR="00976305" w:rsidRPr="00976305" w:rsidRDefault="00976305" w:rsidP="00976305">
            <w:pPr>
              <w:jc w:val="right"/>
              <w:rPr>
                <w:sz w:val="22"/>
                <w:szCs w:val="22"/>
              </w:rPr>
            </w:pPr>
            <w:r w:rsidRPr="00976305">
              <w:rPr>
                <w:sz w:val="22"/>
                <w:szCs w:val="22"/>
              </w:rPr>
              <w:t>-1.2(7)</w:t>
            </w:r>
          </w:p>
        </w:tc>
      </w:tr>
      <w:tr w:rsidR="00976305" w:rsidRPr="00976305" w14:paraId="3879CEAF" w14:textId="77777777" w:rsidTr="00DD77DC">
        <w:tc>
          <w:tcPr>
            <w:tcW w:w="0" w:type="auto"/>
            <w:noWrap/>
            <w:vAlign w:val="center"/>
            <w:hideMark/>
          </w:tcPr>
          <w:p w14:paraId="2AE22A51" w14:textId="77777777" w:rsidR="00976305" w:rsidRPr="00976305" w:rsidRDefault="00976305" w:rsidP="00976305">
            <w:pPr>
              <w:rPr>
                <w:sz w:val="22"/>
                <w:szCs w:val="22"/>
              </w:rPr>
            </w:pPr>
            <w:r w:rsidRPr="00976305">
              <w:rPr>
                <w:sz w:val="22"/>
                <w:szCs w:val="22"/>
              </w:rPr>
              <w:t>O00B</w:t>
            </w:r>
          </w:p>
        </w:tc>
        <w:tc>
          <w:tcPr>
            <w:tcW w:w="1368" w:type="dxa"/>
            <w:vAlign w:val="center"/>
            <w:hideMark/>
          </w:tcPr>
          <w:p w14:paraId="417E2783" w14:textId="77777777" w:rsidR="00976305" w:rsidRPr="00976305" w:rsidRDefault="00976305" w:rsidP="00976305">
            <w:pPr>
              <w:jc w:val="right"/>
              <w:rPr>
                <w:sz w:val="22"/>
                <w:szCs w:val="22"/>
              </w:rPr>
            </w:pPr>
            <w:r w:rsidRPr="00976305">
              <w:rPr>
                <w:sz w:val="22"/>
                <w:szCs w:val="22"/>
              </w:rPr>
              <w:t>36.3(12)</w:t>
            </w:r>
          </w:p>
        </w:tc>
        <w:tc>
          <w:tcPr>
            <w:tcW w:w="1369" w:type="dxa"/>
            <w:vAlign w:val="center"/>
            <w:hideMark/>
          </w:tcPr>
          <w:p w14:paraId="1FBEAE60" w14:textId="77777777" w:rsidR="00976305" w:rsidRPr="00976305" w:rsidRDefault="00976305" w:rsidP="00976305">
            <w:pPr>
              <w:jc w:val="right"/>
              <w:rPr>
                <w:sz w:val="22"/>
                <w:szCs w:val="22"/>
              </w:rPr>
            </w:pPr>
            <w:r w:rsidRPr="00976305">
              <w:rPr>
                <w:sz w:val="22"/>
                <w:szCs w:val="22"/>
              </w:rPr>
              <w:t>19.7(8)</w:t>
            </w:r>
          </w:p>
        </w:tc>
        <w:tc>
          <w:tcPr>
            <w:tcW w:w="1369" w:type="dxa"/>
            <w:vAlign w:val="center"/>
            <w:hideMark/>
          </w:tcPr>
          <w:p w14:paraId="71344DEC" w14:textId="77777777" w:rsidR="00976305" w:rsidRPr="00976305" w:rsidRDefault="00976305" w:rsidP="00976305">
            <w:pPr>
              <w:jc w:val="right"/>
              <w:rPr>
                <w:sz w:val="22"/>
                <w:szCs w:val="22"/>
              </w:rPr>
            </w:pPr>
            <w:r w:rsidRPr="00976305">
              <w:rPr>
                <w:sz w:val="22"/>
                <w:szCs w:val="22"/>
              </w:rPr>
              <w:t>18.3(9)</w:t>
            </w:r>
          </w:p>
        </w:tc>
        <w:tc>
          <w:tcPr>
            <w:tcW w:w="1369" w:type="dxa"/>
            <w:vAlign w:val="center"/>
            <w:hideMark/>
          </w:tcPr>
          <w:p w14:paraId="7E9E47A6" w14:textId="77777777" w:rsidR="00976305" w:rsidRPr="00976305" w:rsidRDefault="00976305" w:rsidP="00976305">
            <w:pPr>
              <w:jc w:val="right"/>
              <w:rPr>
                <w:sz w:val="22"/>
                <w:szCs w:val="22"/>
              </w:rPr>
            </w:pPr>
            <w:r w:rsidRPr="00976305">
              <w:rPr>
                <w:sz w:val="22"/>
                <w:szCs w:val="22"/>
              </w:rPr>
              <w:t>3.2(7)</w:t>
            </w:r>
          </w:p>
        </w:tc>
        <w:tc>
          <w:tcPr>
            <w:tcW w:w="1369" w:type="dxa"/>
            <w:vAlign w:val="center"/>
            <w:hideMark/>
          </w:tcPr>
          <w:p w14:paraId="192FA152" w14:textId="77777777" w:rsidR="00976305" w:rsidRPr="00976305" w:rsidRDefault="00976305" w:rsidP="00976305">
            <w:pPr>
              <w:jc w:val="right"/>
              <w:rPr>
                <w:sz w:val="22"/>
                <w:szCs w:val="22"/>
              </w:rPr>
            </w:pPr>
            <w:r w:rsidRPr="00976305">
              <w:rPr>
                <w:sz w:val="22"/>
                <w:szCs w:val="22"/>
              </w:rPr>
              <w:t>2.9(8)</w:t>
            </w:r>
          </w:p>
        </w:tc>
        <w:tc>
          <w:tcPr>
            <w:tcW w:w="1191" w:type="dxa"/>
            <w:vAlign w:val="center"/>
            <w:hideMark/>
          </w:tcPr>
          <w:p w14:paraId="534C7D90" w14:textId="77777777" w:rsidR="00976305" w:rsidRPr="00976305" w:rsidRDefault="00976305" w:rsidP="00976305">
            <w:pPr>
              <w:jc w:val="right"/>
              <w:rPr>
                <w:sz w:val="22"/>
                <w:szCs w:val="22"/>
              </w:rPr>
            </w:pPr>
            <w:r w:rsidRPr="00976305">
              <w:rPr>
                <w:sz w:val="22"/>
                <w:szCs w:val="22"/>
              </w:rPr>
              <w:t>0.5(8)</w:t>
            </w:r>
          </w:p>
        </w:tc>
      </w:tr>
      <w:tr w:rsidR="00976305" w:rsidRPr="00976305" w14:paraId="7307F6AF" w14:textId="77777777" w:rsidTr="00DD77DC">
        <w:tc>
          <w:tcPr>
            <w:tcW w:w="0" w:type="auto"/>
            <w:noWrap/>
            <w:vAlign w:val="center"/>
            <w:hideMark/>
          </w:tcPr>
          <w:p w14:paraId="33FAF374" w14:textId="77777777" w:rsidR="00976305" w:rsidRPr="00976305" w:rsidRDefault="00976305" w:rsidP="00976305">
            <w:pPr>
              <w:rPr>
                <w:sz w:val="22"/>
                <w:szCs w:val="22"/>
              </w:rPr>
            </w:pPr>
            <w:r w:rsidRPr="00976305">
              <w:rPr>
                <w:sz w:val="22"/>
                <w:szCs w:val="22"/>
              </w:rPr>
              <w:t>O00C</w:t>
            </w:r>
          </w:p>
        </w:tc>
        <w:tc>
          <w:tcPr>
            <w:tcW w:w="1368" w:type="dxa"/>
            <w:vAlign w:val="center"/>
            <w:hideMark/>
          </w:tcPr>
          <w:p w14:paraId="3D5A87DA" w14:textId="77777777" w:rsidR="00976305" w:rsidRPr="00976305" w:rsidRDefault="00976305" w:rsidP="00976305">
            <w:pPr>
              <w:jc w:val="right"/>
              <w:rPr>
                <w:sz w:val="22"/>
                <w:szCs w:val="22"/>
              </w:rPr>
            </w:pPr>
            <w:r w:rsidRPr="00976305">
              <w:rPr>
                <w:sz w:val="22"/>
                <w:szCs w:val="22"/>
              </w:rPr>
              <w:t>21.9(10)</w:t>
            </w:r>
          </w:p>
        </w:tc>
        <w:tc>
          <w:tcPr>
            <w:tcW w:w="1369" w:type="dxa"/>
            <w:vAlign w:val="center"/>
            <w:hideMark/>
          </w:tcPr>
          <w:p w14:paraId="551A8073" w14:textId="77777777" w:rsidR="00976305" w:rsidRPr="00976305" w:rsidRDefault="00976305" w:rsidP="00976305">
            <w:pPr>
              <w:jc w:val="right"/>
              <w:rPr>
                <w:sz w:val="22"/>
                <w:szCs w:val="22"/>
              </w:rPr>
            </w:pPr>
            <w:r w:rsidRPr="00976305">
              <w:rPr>
                <w:sz w:val="22"/>
                <w:szCs w:val="22"/>
              </w:rPr>
              <w:t>19.2(8)</w:t>
            </w:r>
          </w:p>
        </w:tc>
        <w:tc>
          <w:tcPr>
            <w:tcW w:w="1369" w:type="dxa"/>
            <w:vAlign w:val="center"/>
            <w:hideMark/>
          </w:tcPr>
          <w:p w14:paraId="74BE95D7" w14:textId="77777777" w:rsidR="00976305" w:rsidRPr="00976305" w:rsidRDefault="00976305" w:rsidP="00976305">
            <w:pPr>
              <w:jc w:val="right"/>
              <w:rPr>
                <w:sz w:val="22"/>
                <w:szCs w:val="22"/>
              </w:rPr>
            </w:pPr>
            <w:r w:rsidRPr="00976305">
              <w:rPr>
                <w:sz w:val="22"/>
                <w:szCs w:val="22"/>
              </w:rPr>
              <w:t>16.9(8)</w:t>
            </w:r>
          </w:p>
        </w:tc>
        <w:tc>
          <w:tcPr>
            <w:tcW w:w="1369" w:type="dxa"/>
            <w:vAlign w:val="center"/>
            <w:hideMark/>
          </w:tcPr>
          <w:p w14:paraId="4E873FAF" w14:textId="77777777" w:rsidR="00976305" w:rsidRPr="00976305" w:rsidRDefault="00976305" w:rsidP="00976305">
            <w:pPr>
              <w:jc w:val="right"/>
              <w:rPr>
                <w:sz w:val="22"/>
                <w:szCs w:val="22"/>
              </w:rPr>
            </w:pPr>
            <w:r w:rsidRPr="00976305">
              <w:rPr>
                <w:sz w:val="22"/>
                <w:szCs w:val="22"/>
              </w:rPr>
              <w:t>-3.0(6)</w:t>
            </w:r>
          </w:p>
        </w:tc>
        <w:tc>
          <w:tcPr>
            <w:tcW w:w="1369" w:type="dxa"/>
            <w:vAlign w:val="center"/>
            <w:hideMark/>
          </w:tcPr>
          <w:p w14:paraId="35A2E9AD" w14:textId="77777777" w:rsidR="00976305" w:rsidRPr="00976305" w:rsidRDefault="00976305" w:rsidP="00976305">
            <w:pPr>
              <w:jc w:val="right"/>
              <w:rPr>
                <w:sz w:val="22"/>
                <w:szCs w:val="22"/>
              </w:rPr>
            </w:pPr>
            <w:r w:rsidRPr="00976305">
              <w:rPr>
                <w:sz w:val="22"/>
                <w:szCs w:val="22"/>
              </w:rPr>
              <w:t>-3.3(7)</w:t>
            </w:r>
          </w:p>
        </w:tc>
        <w:tc>
          <w:tcPr>
            <w:tcW w:w="1191" w:type="dxa"/>
            <w:vAlign w:val="center"/>
            <w:hideMark/>
          </w:tcPr>
          <w:p w14:paraId="45EB682A" w14:textId="77777777" w:rsidR="00976305" w:rsidRPr="00976305" w:rsidRDefault="00976305" w:rsidP="00976305">
            <w:pPr>
              <w:jc w:val="right"/>
              <w:rPr>
                <w:sz w:val="22"/>
                <w:szCs w:val="22"/>
              </w:rPr>
            </w:pPr>
            <w:r w:rsidRPr="00976305">
              <w:rPr>
                <w:sz w:val="22"/>
                <w:szCs w:val="22"/>
              </w:rPr>
              <w:t>0.4(7)</w:t>
            </w:r>
          </w:p>
        </w:tc>
      </w:tr>
      <w:tr w:rsidR="00976305" w:rsidRPr="00976305" w14:paraId="0F615F95" w14:textId="77777777" w:rsidTr="00DD77DC">
        <w:tc>
          <w:tcPr>
            <w:tcW w:w="0" w:type="auto"/>
            <w:noWrap/>
            <w:vAlign w:val="center"/>
            <w:hideMark/>
          </w:tcPr>
          <w:p w14:paraId="138F9934" w14:textId="77777777" w:rsidR="00976305" w:rsidRPr="00976305" w:rsidRDefault="00976305" w:rsidP="00976305">
            <w:pPr>
              <w:rPr>
                <w:sz w:val="22"/>
                <w:szCs w:val="22"/>
              </w:rPr>
            </w:pPr>
            <w:r w:rsidRPr="00976305">
              <w:rPr>
                <w:sz w:val="22"/>
                <w:szCs w:val="22"/>
              </w:rPr>
              <w:t>O00D</w:t>
            </w:r>
          </w:p>
        </w:tc>
        <w:tc>
          <w:tcPr>
            <w:tcW w:w="1368" w:type="dxa"/>
            <w:vAlign w:val="center"/>
            <w:hideMark/>
          </w:tcPr>
          <w:p w14:paraId="06F51CA9" w14:textId="77777777" w:rsidR="00976305" w:rsidRPr="00976305" w:rsidRDefault="00976305" w:rsidP="00976305">
            <w:pPr>
              <w:jc w:val="right"/>
              <w:rPr>
                <w:sz w:val="22"/>
                <w:szCs w:val="22"/>
              </w:rPr>
            </w:pPr>
            <w:r w:rsidRPr="00976305">
              <w:rPr>
                <w:sz w:val="22"/>
                <w:szCs w:val="22"/>
              </w:rPr>
              <w:t>31.7(11)</w:t>
            </w:r>
          </w:p>
        </w:tc>
        <w:tc>
          <w:tcPr>
            <w:tcW w:w="1369" w:type="dxa"/>
            <w:vAlign w:val="center"/>
            <w:hideMark/>
          </w:tcPr>
          <w:p w14:paraId="04593ECA" w14:textId="77777777" w:rsidR="00976305" w:rsidRPr="00976305" w:rsidRDefault="00976305" w:rsidP="00976305">
            <w:pPr>
              <w:jc w:val="right"/>
              <w:rPr>
                <w:sz w:val="22"/>
                <w:szCs w:val="22"/>
              </w:rPr>
            </w:pPr>
            <w:r w:rsidRPr="00976305">
              <w:rPr>
                <w:sz w:val="22"/>
                <w:szCs w:val="22"/>
              </w:rPr>
              <w:t>21.4(8)</w:t>
            </w:r>
          </w:p>
        </w:tc>
        <w:tc>
          <w:tcPr>
            <w:tcW w:w="1369" w:type="dxa"/>
            <w:vAlign w:val="center"/>
            <w:hideMark/>
          </w:tcPr>
          <w:p w14:paraId="6ECA721E" w14:textId="77777777" w:rsidR="00976305" w:rsidRPr="00976305" w:rsidRDefault="00976305" w:rsidP="00976305">
            <w:pPr>
              <w:jc w:val="right"/>
              <w:rPr>
                <w:sz w:val="22"/>
                <w:szCs w:val="22"/>
              </w:rPr>
            </w:pPr>
            <w:r w:rsidRPr="00976305">
              <w:rPr>
                <w:sz w:val="22"/>
                <w:szCs w:val="22"/>
              </w:rPr>
              <w:t>25.1(10)</w:t>
            </w:r>
          </w:p>
        </w:tc>
        <w:tc>
          <w:tcPr>
            <w:tcW w:w="1369" w:type="dxa"/>
            <w:vAlign w:val="center"/>
            <w:hideMark/>
          </w:tcPr>
          <w:p w14:paraId="6788E594" w14:textId="77777777" w:rsidR="00976305" w:rsidRPr="00976305" w:rsidRDefault="00976305" w:rsidP="00976305">
            <w:pPr>
              <w:jc w:val="right"/>
              <w:rPr>
                <w:sz w:val="22"/>
                <w:szCs w:val="22"/>
              </w:rPr>
            </w:pPr>
            <w:r w:rsidRPr="00976305">
              <w:rPr>
                <w:sz w:val="22"/>
                <w:szCs w:val="22"/>
              </w:rPr>
              <w:t>3.9(7)</w:t>
            </w:r>
          </w:p>
        </w:tc>
        <w:tc>
          <w:tcPr>
            <w:tcW w:w="1369" w:type="dxa"/>
            <w:vAlign w:val="center"/>
            <w:hideMark/>
          </w:tcPr>
          <w:p w14:paraId="09DC4233" w14:textId="77777777" w:rsidR="00976305" w:rsidRPr="00976305" w:rsidRDefault="00976305" w:rsidP="00976305">
            <w:pPr>
              <w:jc w:val="right"/>
              <w:rPr>
                <w:sz w:val="22"/>
                <w:szCs w:val="22"/>
              </w:rPr>
            </w:pPr>
            <w:r w:rsidRPr="00976305">
              <w:rPr>
                <w:sz w:val="22"/>
                <w:szCs w:val="22"/>
              </w:rPr>
              <w:t>-0.2(9)</w:t>
            </w:r>
          </w:p>
        </w:tc>
        <w:tc>
          <w:tcPr>
            <w:tcW w:w="1191" w:type="dxa"/>
            <w:vAlign w:val="center"/>
            <w:hideMark/>
          </w:tcPr>
          <w:p w14:paraId="61E4536D" w14:textId="77777777" w:rsidR="00976305" w:rsidRPr="00976305" w:rsidRDefault="00976305" w:rsidP="00976305">
            <w:pPr>
              <w:jc w:val="right"/>
              <w:rPr>
                <w:sz w:val="22"/>
                <w:szCs w:val="22"/>
              </w:rPr>
            </w:pPr>
            <w:r w:rsidRPr="00976305">
              <w:rPr>
                <w:sz w:val="22"/>
                <w:szCs w:val="22"/>
              </w:rPr>
              <w:t>1.7(7)</w:t>
            </w:r>
          </w:p>
        </w:tc>
      </w:tr>
      <w:tr w:rsidR="00976305" w:rsidRPr="00976305" w14:paraId="6D021338" w14:textId="77777777" w:rsidTr="00DD77DC">
        <w:tc>
          <w:tcPr>
            <w:tcW w:w="0" w:type="auto"/>
            <w:noWrap/>
            <w:vAlign w:val="center"/>
            <w:hideMark/>
          </w:tcPr>
          <w:p w14:paraId="259C8895" w14:textId="77777777" w:rsidR="00976305" w:rsidRPr="00976305" w:rsidRDefault="00976305" w:rsidP="00976305">
            <w:pPr>
              <w:rPr>
                <w:sz w:val="22"/>
                <w:szCs w:val="22"/>
              </w:rPr>
            </w:pPr>
            <w:r w:rsidRPr="00976305">
              <w:rPr>
                <w:sz w:val="22"/>
                <w:szCs w:val="22"/>
              </w:rPr>
              <w:t>O00E</w:t>
            </w:r>
          </w:p>
        </w:tc>
        <w:tc>
          <w:tcPr>
            <w:tcW w:w="1368" w:type="dxa"/>
            <w:vAlign w:val="center"/>
            <w:hideMark/>
          </w:tcPr>
          <w:p w14:paraId="0130917A" w14:textId="77777777" w:rsidR="00976305" w:rsidRPr="00976305" w:rsidRDefault="00976305" w:rsidP="00976305">
            <w:pPr>
              <w:jc w:val="right"/>
              <w:rPr>
                <w:sz w:val="22"/>
                <w:szCs w:val="22"/>
              </w:rPr>
            </w:pPr>
            <w:r w:rsidRPr="00976305">
              <w:rPr>
                <w:sz w:val="22"/>
                <w:szCs w:val="22"/>
              </w:rPr>
              <w:t>28.6(11)</w:t>
            </w:r>
          </w:p>
        </w:tc>
        <w:tc>
          <w:tcPr>
            <w:tcW w:w="1369" w:type="dxa"/>
            <w:vAlign w:val="center"/>
            <w:hideMark/>
          </w:tcPr>
          <w:p w14:paraId="3F49A487" w14:textId="77777777" w:rsidR="00976305" w:rsidRPr="00976305" w:rsidRDefault="00976305" w:rsidP="00976305">
            <w:pPr>
              <w:jc w:val="right"/>
              <w:rPr>
                <w:sz w:val="22"/>
                <w:szCs w:val="22"/>
              </w:rPr>
            </w:pPr>
            <w:r w:rsidRPr="00976305">
              <w:rPr>
                <w:sz w:val="22"/>
                <w:szCs w:val="22"/>
              </w:rPr>
              <w:t>28.3(9)</w:t>
            </w:r>
          </w:p>
        </w:tc>
        <w:tc>
          <w:tcPr>
            <w:tcW w:w="1369" w:type="dxa"/>
            <w:vAlign w:val="center"/>
            <w:hideMark/>
          </w:tcPr>
          <w:p w14:paraId="07399328" w14:textId="77777777" w:rsidR="00976305" w:rsidRPr="00976305" w:rsidRDefault="00976305" w:rsidP="00976305">
            <w:pPr>
              <w:jc w:val="right"/>
              <w:rPr>
                <w:sz w:val="22"/>
                <w:szCs w:val="22"/>
              </w:rPr>
            </w:pPr>
            <w:r w:rsidRPr="00976305">
              <w:rPr>
                <w:sz w:val="22"/>
                <w:szCs w:val="22"/>
              </w:rPr>
              <w:t>16.8(9)</w:t>
            </w:r>
          </w:p>
        </w:tc>
        <w:tc>
          <w:tcPr>
            <w:tcW w:w="1369" w:type="dxa"/>
            <w:vAlign w:val="center"/>
            <w:hideMark/>
          </w:tcPr>
          <w:p w14:paraId="46CF28BE" w14:textId="77777777" w:rsidR="00976305" w:rsidRPr="00976305" w:rsidRDefault="00976305" w:rsidP="00976305">
            <w:pPr>
              <w:jc w:val="right"/>
              <w:rPr>
                <w:sz w:val="22"/>
                <w:szCs w:val="22"/>
              </w:rPr>
            </w:pPr>
            <w:r w:rsidRPr="00976305">
              <w:rPr>
                <w:sz w:val="22"/>
                <w:szCs w:val="22"/>
              </w:rPr>
              <w:t>1.3(7)</w:t>
            </w:r>
          </w:p>
        </w:tc>
        <w:tc>
          <w:tcPr>
            <w:tcW w:w="1369" w:type="dxa"/>
            <w:vAlign w:val="center"/>
            <w:hideMark/>
          </w:tcPr>
          <w:p w14:paraId="145AD83E" w14:textId="77777777" w:rsidR="00976305" w:rsidRPr="00976305" w:rsidRDefault="00976305" w:rsidP="00976305">
            <w:pPr>
              <w:jc w:val="right"/>
              <w:rPr>
                <w:sz w:val="22"/>
                <w:szCs w:val="22"/>
              </w:rPr>
            </w:pPr>
            <w:r w:rsidRPr="00976305">
              <w:rPr>
                <w:sz w:val="22"/>
                <w:szCs w:val="22"/>
              </w:rPr>
              <w:t>-4.4(8)</w:t>
            </w:r>
          </w:p>
        </w:tc>
        <w:tc>
          <w:tcPr>
            <w:tcW w:w="1191" w:type="dxa"/>
            <w:vAlign w:val="center"/>
            <w:hideMark/>
          </w:tcPr>
          <w:p w14:paraId="7C26867B" w14:textId="77777777" w:rsidR="00976305" w:rsidRPr="00976305" w:rsidRDefault="00976305" w:rsidP="00976305">
            <w:pPr>
              <w:jc w:val="right"/>
              <w:rPr>
                <w:sz w:val="22"/>
                <w:szCs w:val="22"/>
              </w:rPr>
            </w:pPr>
            <w:r w:rsidRPr="00976305">
              <w:rPr>
                <w:sz w:val="22"/>
                <w:szCs w:val="22"/>
              </w:rPr>
              <w:t>3.7(8)</w:t>
            </w:r>
          </w:p>
        </w:tc>
      </w:tr>
      <w:tr w:rsidR="00976305" w:rsidRPr="00976305" w14:paraId="170DC545" w14:textId="77777777" w:rsidTr="00DD77DC">
        <w:tc>
          <w:tcPr>
            <w:tcW w:w="0" w:type="auto"/>
            <w:noWrap/>
            <w:vAlign w:val="center"/>
            <w:hideMark/>
          </w:tcPr>
          <w:p w14:paraId="03A832F9" w14:textId="77777777" w:rsidR="00976305" w:rsidRPr="00976305" w:rsidRDefault="00976305" w:rsidP="00976305">
            <w:pPr>
              <w:rPr>
                <w:sz w:val="22"/>
                <w:szCs w:val="22"/>
              </w:rPr>
            </w:pPr>
            <w:r w:rsidRPr="00976305">
              <w:rPr>
                <w:sz w:val="22"/>
                <w:szCs w:val="22"/>
              </w:rPr>
              <w:t>O00F</w:t>
            </w:r>
          </w:p>
        </w:tc>
        <w:tc>
          <w:tcPr>
            <w:tcW w:w="1368" w:type="dxa"/>
            <w:vAlign w:val="center"/>
            <w:hideMark/>
          </w:tcPr>
          <w:p w14:paraId="66B83606" w14:textId="77777777" w:rsidR="00976305" w:rsidRPr="00976305" w:rsidRDefault="00976305" w:rsidP="00976305">
            <w:pPr>
              <w:jc w:val="right"/>
              <w:rPr>
                <w:sz w:val="22"/>
                <w:szCs w:val="22"/>
              </w:rPr>
            </w:pPr>
            <w:r w:rsidRPr="00976305">
              <w:rPr>
                <w:sz w:val="22"/>
                <w:szCs w:val="22"/>
              </w:rPr>
              <w:t>37.7(12)</w:t>
            </w:r>
          </w:p>
        </w:tc>
        <w:tc>
          <w:tcPr>
            <w:tcW w:w="1369" w:type="dxa"/>
            <w:vAlign w:val="center"/>
            <w:hideMark/>
          </w:tcPr>
          <w:p w14:paraId="43FD6D87" w14:textId="77777777" w:rsidR="00976305" w:rsidRPr="00976305" w:rsidRDefault="00976305" w:rsidP="00976305">
            <w:pPr>
              <w:jc w:val="right"/>
              <w:rPr>
                <w:sz w:val="22"/>
                <w:szCs w:val="22"/>
              </w:rPr>
            </w:pPr>
            <w:r w:rsidRPr="00976305">
              <w:rPr>
                <w:sz w:val="22"/>
                <w:szCs w:val="22"/>
              </w:rPr>
              <w:t>28.3(9)</w:t>
            </w:r>
          </w:p>
        </w:tc>
        <w:tc>
          <w:tcPr>
            <w:tcW w:w="1369" w:type="dxa"/>
            <w:vAlign w:val="center"/>
            <w:hideMark/>
          </w:tcPr>
          <w:p w14:paraId="6C5FBCB7" w14:textId="77777777" w:rsidR="00976305" w:rsidRPr="00976305" w:rsidRDefault="00976305" w:rsidP="00976305">
            <w:pPr>
              <w:jc w:val="right"/>
              <w:rPr>
                <w:sz w:val="22"/>
                <w:szCs w:val="22"/>
              </w:rPr>
            </w:pPr>
            <w:r w:rsidRPr="00976305">
              <w:rPr>
                <w:sz w:val="22"/>
                <w:szCs w:val="22"/>
              </w:rPr>
              <w:t>21.5(10)</w:t>
            </w:r>
          </w:p>
        </w:tc>
        <w:tc>
          <w:tcPr>
            <w:tcW w:w="1369" w:type="dxa"/>
            <w:vAlign w:val="center"/>
            <w:hideMark/>
          </w:tcPr>
          <w:p w14:paraId="2FD7AF2B" w14:textId="77777777" w:rsidR="00976305" w:rsidRPr="00976305" w:rsidRDefault="00976305" w:rsidP="00976305">
            <w:pPr>
              <w:jc w:val="right"/>
              <w:rPr>
                <w:sz w:val="22"/>
                <w:szCs w:val="22"/>
              </w:rPr>
            </w:pPr>
            <w:r w:rsidRPr="00976305">
              <w:rPr>
                <w:sz w:val="22"/>
                <w:szCs w:val="22"/>
              </w:rPr>
              <w:t>9.6(7)</w:t>
            </w:r>
          </w:p>
        </w:tc>
        <w:tc>
          <w:tcPr>
            <w:tcW w:w="1369" w:type="dxa"/>
            <w:vAlign w:val="center"/>
            <w:hideMark/>
          </w:tcPr>
          <w:p w14:paraId="0067D3AD" w14:textId="77777777" w:rsidR="00976305" w:rsidRPr="00976305" w:rsidRDefault="00976305" w:rsidP="00976305">
            <w:pPr>
              <w:jc w:val="right"/>
              <w:rPr>
                <w:sz w:val="22"/>
                <w:szCs w:val="22"/>
              </w:rPr>
            </w:pPr>
            <w:r w:rsidRPr="00976305">
              <w:rPr>
                <w:sz w:val="22"/>
                <w:szCs w:val="22"/>
              </w:rPr>
              <w:t>3.2(9)</w:t>
            </w:r>
          </w:p>
        </w:tc>
        <w:tc>
          <w:tcPr>
            <w:tcW w:w="1191" w:type="dxa"/>
            <w:vAlign w:val="center"/>
            <w:hideMark/>
          </w:tcPr>
          <w:p w14:paraId="2A30392A" w14:textId="77777777" w:rsidR="00976305" w:rsidRPr="00976305" w:rsidRDefault="00976305" w:rsidP="00976305">
            <w:pPr>
              <w:jc w:val="right"/>
              <w:rPr>
                <w:sz w:val="22"/>
                <w:szCs w:val="22"/>
              </w:rPr>
            </w:pPr>
            <w:r w:rsidRPr="00976305">
              <w:rPr>
                <w:sz w:val="22"/>
                <w:szCs w:val="22"/>
              </w:rPr>
              <w:t>2.6(8)</w:t>
            </w:r>
          </w:p>
        </w:tc>
      </w:tr>
      <w:tr w:rsidR="00976305" w:rsidRPr="00976305" w14:paraId="4E572B96" w14:textId="77777777" w:rsidTr="00DD77DC">
        <w:tc>
          <w:tcPr>
            <w:tcW w:w="0" w:type="auto"/>
            <w:noWrap/>
            <w:vAlign w:val="center"/>
            <w:hideMark/>
          </w:tcPr>
          <w:p w14:paraId="0655B519" w14:textId="77777777" w:rsidR="00976305" w:rsidRPr="00976305" w:rsidRDefault="00976305" w:rsidP="00976305">
            <w:pPr>
              <w:rPr>
                <w:sz w:val="22"/>
                <w:szCs w:val="22"/>
              </w:rPr>
            </w:pPr>
            <w:r w:rsidRPr="00976305">
              <w:rPr>
                <w:sz w:val="22"/>
                <w:szCs w:val="22"/>
              </w:rPr>
              <w:t>O10</w:t>
            </w:r>
          </w:p>
        </w:tc>
        <w:tc>
          <w:tcPr>
            <w:tcW w:w="1368" w:type="dxa"/>
            <w:vAlign w:val="center"/>
            <w:hideMark/>
          </w:tcPr>
          <w:p w14:paraId="21112912" w14:textId="77777777" w:rsidR="00976305" w:rsidRPr="00976305" w:rsidRDefault="00976305" w:rsidP="00976305">
            <w:pPr>
              <w:jc w:val="right"/>
              <w:rPr>
                <w:sz w:val="22"/>
                <w:szCs w:val="22"/>
              </w:rPr>
            </w:pPr>
            <w:r w:rsidRPr="00976305">
              <w:rPr>
                <w:sz w:val="22"/>
                <w:szCs w:val="22"/>
              </w:rPr>
              <w:t>28.8(11)</w:t>
            </w:r>
          </w:p>
        </w:tc>
        <w:tc>
          <w:tcPr>
            <w:tcW w:w="1369" w:type="dxa"/>
            <w:vAlign w:val="center"/>
            <w:hideMark/>
          </w:tcPr>
          <w:p w14:paraId="2A6158BA" w14:textId="77777777" w:rsidR="00976305" w:rsidRPr="00976305" w:rsidRDefault="00976305" w:rsidP="00976305">
            <w:pPr>
              <w:jc w:val="right"/>
              <w:rPr>
                <w:sz w:val="22"/>
                <w:szCs w:val="22"/>
              </w:rPr>
            </w:pPr>
            <w:r w:rsidRPr="00976305">
              <w:rPr>
                <w:sz w:val="22"/>
                <w:szCs w:val="22"/>
              </w:rPr>
              <w:t>24.2(8)</w:t>
            </w:r>
          </w:p>
        </w:tc>
        <w:tc>
          <w:tcPr>
            <w:tcW w:w="1369" w:type="dxa"/>
            <w:vAlign w:val="center"/>
            <w:hideMark/>
          </w:tcPr>
          <w:p w14:paraId="7395B275" w14:textId="77777777" w:rsidR="00976305" w:rsidRPr="00976305" w:rsidRDefault="00976305" w:rsidP="00976305">
            <w:pPr>
              <w:jc w:val="right"/>
              <w:rPr>
                <w:sz w:val="22"/>
                <w:szCs w:val="22"/>
              </w:rPr>
            </w:pPr>
            <w:r w:rsidRPr="00976305">
              <w:rPr>
                <w:sz w:val="22"/>
                <w:szCs w:val="22"/>
              </w:rPr>
              <w:t>20.8(9)</w:t>
            </w:r>
          </w:p>
        </w:tc>
        <w:tc>
          <w:tcPr>
            <w:tcW w:w="1369" w:type="dxa"/>
            <w:vAlign w:val="center"/>
            <w:hideMark/>
          </w:tcPr>
          <w:p w14:paraId="50EC1901" w14:textId="77777777" w:rsidR="00976305" w:rsidRPr="00976305" w:rsidRDefault="00976305" w:rsidP="00976305">
            <w:pPr>
              <w:jc w:val="right"/>
              <w:rPr>
                <w:sz w:val="22"/>
                <w:szCs w:val="22"/>
              </w:rPr>
            </w:pPr>
            <w:r w:rsidRPr="00976305">
              <w:rPr>
                <w:sz w:val="22"/>
                <w:szCs w:val="22"/>
              </w:rPr>
              <w:t>-3.3(7)</w:t>
            </w:r>
          </w:p>
        </w:tc>
        <w:tc>
          <w:tcPr>
            <w:tcW w:w="1369" w:type="dxa"/>
            <w:vAlign w:val="center"/>
            <w:hideMark/>
          </w:tcPr>
          <w:p w14:paraId="0C8827CA" w14:textId="77777777" w:rsidR="00976305" w:rsidRPr="00976305" w:rsidRDefault="00976305" w:rsidP="00976305">
            <w:pPr>
              <w:jc w:val="right"/>
              <w:rPr>
                <w:sz w:val="22"/>
                <w:szCs w:val="22"/>
              </w:rPr>
            </w:pPr>
            <w:r w:rsidRPr="00976305">
              <w:rPr>
                <w:sz w:val="22"/>
                <w:szCs w:val="22"/>
              </w:rPr>
              <w:t>-4.3(8)</w:t>
            </w:r>
          </w:p>
        </w:tc>
        <w:tc>
          <w:tcPr>
            <w:tcW w:w="1191" w:type="dxa"/>
            <w:vAlign w:val="center"/>
            <w:hideMark/>
          </w:tcPr>
          <w:p w14:paraId="5E6B1D7D" w14:textId="77777777" w:rsidR="00976305" w:rsidRPr="00976305" w:rsidRDefault="00976305" w:rsidP="00976305">
            <w:pPr>
              <w:jc w:val="right"/>
              <w:rPr>
                <w:sz w:val="22"/>
                <w:szCs w:val="22"/>
              </w:rPr>
            </w:pPr>
            <w:r w:rsidRPr="00976305">
              <w:rPr>
                <w:sz w:val="22"/>
                <w:szCs w:val="22"/>
              </w:rPr>
              <w:t>1.2(7)</w:t>
            </w:r>
          </w:p>
        </w:tc>
      </w:tr>
      <w:tr w:rsidR="00976305" w:rsidRPr="00976305" w14:paraId="62A3B5D4" w14:textId="77777777" w:rsidTr="00DD77DC">
        <w:tc>
          <w:tcPr>
            <w:tcW w:w="0" w:type="auto"/>
            <w:noWrap/>
            <w:vAlign w:val="center"/>
            <w:hideMark/>
          </w:tcPr>
          <w:p w14:paraId="012FF7E8" w14:textId="77777777" w:rsidR="00976305" w:rsidRPr="00976305" w:rsidRDefault="00976305" w:rsidP="00976305">
            <w:pPr>
              <w:rPr>
                <w:sz w:val="22"/>
                <w:szCs w:val="22"/>
              </w:rPr>
            </w:pPr>
            <w:r w:rsidRPr="00976305">
              <w:rPr>
                <w:sz w:val="22"/>
                <w:szCs w:val="22"/>
              </w:rPr>
              <w:t>N00H</w:t>
            </w:r>
          </w:p>
        </w:tc>
        <w:tc>
          <w:tcPr>
            <w:tcW w:w="1368" w:type="dxa"/>
            <w:vAlign w:val="center"/>
            <w:hideMark/>
          </w:tcPr>
          <w:p w14:paraId="28462DAA" w14:textId="77777777" w:rsidR="00976305" w:rsidRPr="00976305" w:rsidRDefault="00976305" w:rsidP="00976305">
            <w:pPr>
              <w:jc w:val="right"/>
              <w:rPr>
                <w:sz w:val="22"/>
                <w:szCs w:val="22"/>
              </w:rPr>
            </w:pPr>
            <w:r w:rsidRPr="00976305">
              <w:rPr>
                <w:sz w:val="22"/>
                <w:szCs w:val="22"/>
              </w:rPr>
              <w:t>32.5(14)</w:t>
            </w:r>
          </w:p>
        </w:tc>
        <w:tc>
          <w:tcPr>
            <w:tcW w:w="1369" w:type="dxa"/>
            <w:vAlign w:val="center"/>
            <w:hideMark/>
          </w:tcPr>
          <w:p w14:paraId="275296F2" w14:textId="77777777" w:rsidR="00976305" w:rsidRPr="00976305" w:rsidRDefault="00976305" w:rsidP="00976305">
            <w:pPr>
              <w:jc w:val="right"/>
              <w:rPr>
                <w:sz w:val="22"/>
                <w:szCs w:val="22"/>
              </w:rPr>
            </w:pPr>
            <w:r w:rsidRPr="00976305">
              <w:rPr>
                <w:sz w:val="22"/>
                <w:szCs w:val="22"/>
              </w:rPr>
              <w:t>24.4(10)</w:t>
            </w:r>
          </w:p>
        </w:tc>
        <w:tc>
          <w:tcPr>
            <w:tcW w:w="1369" w:type="dxa"/>
            <w:vAlign w:val="center"/>
            <w:hideMark/>
          </w:tcPr>
          <w:p w14:paraId="26758C22" w14:textId="77777777" w:rsidR="00976305" w:rsidRPr="00976305" w:rsidRDefault="00976305" w:rsidP="00976305">
            <w:pPr>
              <w:jc w:val="right"/>
              <w:rPr>
                <w:sz w:val="22"/>
                <w:szCs w:val="22"/>
              </w:rPr>
            </w:pPr>
            <w:r w:rsidRPr="00976305">
              <w:rPr>
                <w:sz w:val="22"/>
                <w:szCs w:val="22"/>
              </w:rPr>
              <w:t>10.8(11)</w:t>
            </w:r>
          </w:p>
        </w:tc>
        <w:tc>
          <w:tcPr>
            <w:tcW w:w="1369" w:type="dxa"/>
            <w:vAlign w:val="center"/>
            <w:hideMark/>
          </w:tcPr>
          <w:p w14:paraId="068DB7C1" w14:textId="77777777" w:rsidR="00976305" w:rsidRPr="00976305" w:rsidRDefault="00976305" w:rsidP="00976305">
            <w:pPr>
              <w:jc w:val="right"/>
              <w:rPr>
                <w:sz w:val="22"/>
                <w:szCs w:val="22"/>
              </w:rPr>
            </w:pPr>
            <w:r w:rsidRPr="00976305">
              <w:rPr>
                <w:sz w:val="22"/>
                <w:szCs w:val="22"/>
              </w:rPr>
              <w:t>0.5(8)</w:t>
            </w:r>
          </w:p>
        </w:tc>
        <w:tc>
          <w:tcPr>
            <w:tcW w:w="1369" w:type="dxa"/>
            <w:vAlign w:val="center"/>
            <w:hideMark/>
          </w:tcPr>
          <w:p w14:paraId="05CF1636" w14:textId="77777777" w:rsidR="00976305" w:rsidRPr="00976305" w:rsidRDefault="00976305" w:rsidP="00976305">
            <w:pPr>
              <w:jc w:val="right"/>
              <w:rPr>
                <w:sz w:val="22"/>
                <w:szCs w:val="22"/>
              </w:rPr>
            </w:pPr>
            <w:r w:rsidRPr="00976305">
              <w:rPr>
                <w:sz w:val="22"/>
                <w:szCs w:val="22"/>
              </w:rPr>
              <w:t>1.9(10)</w:t>
            </w:r>
          </w:p>
        </w:tc>
        <w:tc>
          <w:tcPr>
            <w:tcW w:w="1191" w:type="dxa"/>
            <w:vAlign w:val="center"/>
            <w:hideMark/>
          </w:tcPr>
          <w:p w14:paraId="7493BC17" w14:textId="77777777" w:rsidR="00976305" w:rsidRPr="00976305" w:rsidRDefault="00976305" w:rsidP="00976305">
            <w:pPr>
              <w:jc w:val="right"/>
              <w:rPr>
                <w:sz w:val="22"/>
                <w:szCs w:val="22"/>
              </w:rPr>
            </w:pPr>
            <w:r w:rsidRPr="00976305">
              <w:rPr>
                <w:sz w:val="22"/>
                <w:szCs w:val="22"/>
              </w:rPr>
              <w:t>5.1(9)</w:t>
            </w:r>
          </w:p>
        </w:tc>
      </w:tr>
      <w:tr w:rsidR="00976305" w:rsidRPr="00976305" w14:paraId="51770BAA" w14:textId="77777777" w:rsidTr="00DD77DC">
        <w:tc>
          <w:tcPr>
            <w:tcW w:w="0" w:type="auto"/>
            <w:noWrap/>
            <w:vAlign w:val="center"/>
            <w:hideMark/>
          </w:tcPr>
          <w:p w14:paraId="3D8364CD" w14:textId="77777777" w:rsidR="00976305" w:rsidRPr="00976305" w:rsidRDefault="00976305" w:rsidP="00976305">
            <w:pPr>
              <w:rPr>
                <w:sz w:val="22"/>
                <w:szCs w:val="22"/>
              </w:rPr>
            </w:pPr>
            <w:r w:rsidRPr="00976305">
              <w:rPr>
                <w:sz w:val="22"/>
                <w:szCs w:val="22"/>
              </w:rPr>
              <w:t>O00I</w:t>
            </w:r>
          </w:p>
        </w:tc>
        <w:tc>
          <w:tcPr>
            <w:tcW w:w="1368" w:type="dxa"/>
            <w:vAlign w:val="center"/>
            <w:hideMark/>
          </w:tcPr>
          <w:p w14:paraId="74BEDDB1" w14:textId="77777777" w:rsidR="00976305" w:rsidRPr="00976305" w:rsidRDefault="00976305" w:rsidP="00976305">
            <w:pPr>
              <w:jc w:val="right"/>
              <w:rPr>
                <w:sz w:val="22"/>
                <w:szCs w:val="22"/>
              </w:rPr>
            </w:pPr>
            <w:r w:rsidRPr="00976305">
              <w:rPr>
                <w:sz w:val="22"/>
                <w:szCs w:val="22"/>
              </w:rPr>
              <w:t>31.3(12)</w:t>
            </w:r>
          </w:p>
        </w:tc>
        <w:tc>
          <w:tcPr>
            <w:tcW w:w="1369" w:type="dxa"/>
            <w:vAlign w:val="center"/>
            <w:hideMark/>
          </w:tcPr>
          <w:p w14:paraId="594BCB9B" w14:textId="77777777" w:rsidR="00976305" w:rsidRPr="00976305" w:rsidRDefault="00976305" w:rsidP="00976305">
            <w:pPr>
              <w:jc w:val="right"/>
              <w:rPr>
                <w:sz w:val="22"/>
                <w:szCs w:val="22"/>
              </w:rPr>
            </w:pPr>
            <w:r w:rsidRPr="00976305">
              <w:rPr>
                <w:sz w:val="22"/>
                <w:szCs w:val="22"/>
              </w:rPr>
              <w:t>35.8(10)</w:t>
            </w:r>
          </w:p>
        </w:tc>
        <w:tc>
          <w:tcPr>
            <w:tcW w:w="1369" w:type="dxa"/>
            <w:vAlign w:val="center"/>
            <w:hideMark/>
          </w:tcPr>
          <w:p w14:paraId="4BCEE056" w14:textId="77777777" w:rsidR="00976305" w:rsidRPr="00976305" w:rsidRDefault="00976305" w:rsidP="00976305">
            <w:pPr>
              <w:jc w:val="right"/>
              <w:rPr>
                <w:sz w:val="22"/>
                <w:szCs w:val="22"/>
              </w:rPr>
            </w:pPr>
            <w:r w:rsidRPr="00976305">
              <w:rPr>
                <w:sz w:val="22"/>
                <w:szCs w:val="22"/>
              </w:rPr>
              <w:t>22.5(10)</w:t>
            </w:r>
          </w:p>
        </w:tc>
        <w:tc>
          <w:tcPr>
            <w:tcW w:w="1369" w:type="dxa"/>
            <w:vAlign w:val="center"/>
            <w:hideMark/>
          </w:tcPr>
          <w:p w14:paraId="5A8113B7" w14:textId="77777777" w:rsidR="00976305" w:rsidRPr="00976305" w:rsidRDefault="00976305" w:rsidP="00976305">
            <w:pPr>
              <w:jc w:val="right"/>
              <w:rPr>
                <w:sz w:val="22"/>
                <w:szCs w:val="22"/>
              </w:rPr>
            </w:pPr>
            <w:r w:rsidRPr="00976305">
              <w:rPr>
                <w:sz w:val="22"/>
                <w:szCs w:val="22"/>
              </w:rPr>
              <w:t>0.9(8)</w:t>
            </w:r>
          </w:p>
        </w:tc>
        <w:tc>
          <w:tcPr>
            <w:tcW w:w="1369" w:type="dxa"/>
            <w:vAlign w:val="center"/>
            <w:hideMark/>
          </w:tcPr>
          <w:p w14:paraId="24DE3078" w14:textId="77777777" w:rsidR="00976305" w:rsidRPr="00976305" w:rsidRDefault="00976305" w:rsidP="00976305">
            <w:pPr>
              <w:jc w:val="right"/>
              <w:rPr>
                <w:sz w:val="22"/>
                <w:szCs w:val="22"/>
              </w:rPr>
            </w:pPr>
            <w:r w:rsidRPr="00976305">
              <w:rPr>
                <w:sz w:val="22"/>
                <w:szCs w:val="22"/>
              </w:rPr>
              <w:t>-7.3(9)</w:t>
            </w:r>
          </w:p>
        </w:tc>
        <w:tc>
          <w:tcPr>
            <w:tcW w:w="1191" w:type="dxa"/>
            <w:vAlign w:val="center"/>
            <w:hideMark/>
          </w:tcPr>
          <w:p w14:paraId="7AF62F07" w14:textId="77777777" w:rsidR="00976305" w:rsidRPr="00976305" w:rsidRDefault="00976305" w:rsidP="00976305">
            <w:pPr>
              <w:jc w:val="right"/>
              <w:rPr>
                <w:sz w:val="22"/>
                <w:szCs w:val="22"/>
              </w:rPr>
            </w:pPr>
            <w:r w:rsidRPr="00976305">
              <w:rPr>
                <w:sz w:val="22"/>
                <w:szCs w:val="22"/>
              </w:rPr>
              <w:t>2.1(8)</w:t>
            </w:r>
          </w:p>
        </w:tc>
      </w:tr>
      <w:tr w:rsidR="00976305" w:rsidRPr="00976305" w14:paraId="20F4FEA7" w14:textId="77777777" w:rsidTr="00DD77DC">
        <w:tc>
          <w:tcPr>
            <w:tcW w:w="0" w:type="auto"/>
            <w:noWrap/>
            <w:vAlign w:val="center"/>
            <w:hideMark/>
          </w:tcPr>
          <w:p w14:paraId="5F0756CB" w14:textId="77777777" w:rsidR="00976305" w:rsidRPr="00976305" w:rsidRDefault="00976305" w:rsidP="00976305">
            <w:pPr>
              <w:rPr>
                <w:sz w:val="22"/>
                <w:szCs w:val="22"/>
              </w:rPr>
            </w:pPr>
            <w:r w:rsidRPr="00976305">
              <w:rPr>
                <w:sz w:val="22"/>
                <w:szCs w:val="22"/>
              </w:rPr>
              <w:t>O00J</w:t>
            </w:r>
          </w:p>
        </w:tc>
        <w:tc>
          <w:tcPr>
            <w:tcW w:w="1368" w:type="dxa"/>
            <w:vAlign w:val="center"/>
            <w:hideMark/>
          </w:tcPr>
          <w:p w14:paraId="37998203" w14:textId="77777777" w:rsidR="00976305" w:rsidRPr="00976305" w:rsidRDefault="00976305" w:rsidP="00976305">
            <w:pPr>
              <w:jc w:val="right"/>
              <w:rPr>
                <w:sz w:val="22"/>
                <w:szCs w:val="22"/>
              </w:rPr>
            </w:pPr>
            <w:r w:rsidRPr="00976305">
              <w:rPr>
                <w:sz w:val="22"/>
                <w:szCs w:val="22"/>
              </w:rPr>
              <w:t>34.9(12)</w:t>
            </w:r>
          </w:p>
        </w:tc>
        <w:tc>
          <w:tcPr>
            <w:tcW w:w="1369" w:type="dxa"/>
            <w:vAlign w:val="center"/>
            <w:hideMark/>
          </w:tcPr>
          <w:p w14:paraId="171D85E2" w14:textId="77777777" w:rsidR="00976305" w:rsidRPr="00976305" w:rsidRDefault="00976305" w:rsidP="00976305">
            <w:pPr>
              <w:jc w:val="right"/>
              <w:rPr>
                <w:sz w:val="22"/>
                <w:szCs w:val="22"/>
              </w:rPr>
            </w:pPr>
            <w:r w:rsidRPr="00976305">
              <w:rPr>
                <w:sz w:val="22"/>
                <w:szCs w:val="22"/>
              </w:rPr>
              <w:t>36.7(10)</w:t>
            </w:r>
          </w:p>
        </w:tc>
        <w:tc>
          <w:tcPr>
            <w:tcW w:w="1369" w:type="dxa"/>
            <w:vAlign w:val="center"/>
            <w:hideMark/>
          </w:tcPr>
          <w:p w14:paraId="62A5EBF1" w14:textId="77777777" w:rsidR="00976305" w:rsidRPr="00976305" w:rsidRDefault="00976305" w:rsidP="00976305">
            <w:pPr>
              <w:jc w:val="right"/>
              <w:rPr>
                <w:sz w:val="22"/>
                <w:szCs w:val="22"/>
              </w:rPr>
            </w:pPr>
            <w:r w:rsidRPr="00976305">
              <w:rPr>
                <w:sz w:val="22"/>
                <w:szCs w:val="22"/>
              </w:rPr>
              <w:t>23.0(10)</w:t>
            </w:r>
          </w:p>
        </w:tc>
        <w:tc>
          <w:tcPr>
            <w:tcW w:w="1369" w:type="dxa"/>
            <w:vAlign w:val="center"/>
            <w:hideMark/>
          </w:tcPr>
          <w:p w14:paraId="12596946" w14:textId="77777777" w:rsidR="00976305" w:rsidRPr="00976305" w:rsidRDefault="00976305" w:rsidP="00976305">
            <w:pPr>
              <w:jc w:val="right"/>
              <w:rPr>
                <w:sz w:val="22"/>
                <w:szCs w:val="22"/>
              </w:rPr>
            </w:pPr>
            <w:r w:rsidRPr="00976305">
              <w:rPr>
                <w:sz w:val="22"/>
                <w:szCs w:val="22"/>
              </w:rPr>
              <w:t>-1.3(8)</w:t>
            </w:r>
          </w:p>
        </w:tc>
        <w:tc>
          <w:tcPr>
            <w:tcW w:w="1369" w:type="dxa"/>
            <w:vAlign w:val="center"/>
            <w:hideMark/>
          </w:tcPr>
          <w:p w14:paraId="0B286B6A" w14:textId="77777777" w:rsidR="00976305" w:rsidRPr="00976305" w:rsidRDefault="00976305" w:rsidP="00976305">
            <w:pPr>
              <w:jc w:val="right"/>
              <w:rPr>
                <w:sz w:val="22"/>
                <w:szCs w:val="22"/>
              </w:rPr>
            </w:pPr>
            <w:r w:rsidRPr="00976305">
              <w:rPr>
                <w:sz w:val="22"/>
                <w:szCs w:val="22"/>
              </w:rPr>
              <w:t>-7.7(9)</w:t>
            </w:r>
          </w:p>
        </w:tc>
        <w:tc>
          <w:tcPr>
            <w:tcW w:w="1191" w:type="dxa"/>
            <w:vAlign w:val="center"/>
            <w:hideMark/>
          </w:tcPr>
          <w:p w14:paraId="28AD71D7" w14:textId="77777777" w:rsidR="00976305" w:rsidRPr="00976305" w:rsidRDefault="00976305" w:rsidP="00976305">
            <w:pPr>
              <w:jc w:val="right"/>
              <w:rPr>
                <w:sz w:val="22"/>
                <w:szCs w:val="22"/>
              </w:rPr>
            </w:pPr>
            <w:r w:rsidRPr="00976305">
              <w:rPr>
                <w:sz w:val="22"/>
                <w:szCs w:val="22"/>
              </w:rPr>
              <w:t>-9.9(9)</w:t>
            </w:r>
          </w:p>
        </w:tc>
      </w:tr>
    </w:tbl>
    <w:p w14:paraId="6CD47452" w14:textId="1BBD2950" w:rsidR="00DD77DC" w:rsidRDefault="00DD77DC">
      <w:r w:rsidRPr="00976305">
        <w:rPr>
          <w:b/>
          <w:bCs/>
          <w:sz w:val="22"/>
          <w:szCs w:val="22"/>
        </w:rPr>
        <w:lastRenderedPageBreak/>
        <w:t xml:space="preserve">Table </w:t>
      </w:r>
      <w:r>
        <w:rPr>
          <w:b/>
          <w:bCs/>
          <w:sz w:val="22"/>
          <w:szCs w:val="22"/>
        </w:rPr>
        <w:t>3 Continued</w:t>
      </w:r>
    </w:p>
    <w:tbl>
      <w:tblPr>
        <w:tblW w:w="0" w:type="auto"/>
        <w:tblCellMar>
          <w:top w:w="15" w:type="dxa"/>
          <w:left w:w="15" w:type="dxa"/>
          <w:bottom w:w="15" w:type="dxa"/>
          <w:right w:w="15" w:type="dxa"/>
        </w:tblCellMar>
        <w:tblLook w:val="04A0" w:firstRow="1" w:lastRow="0" w:firstColumn="1" w:lastColumn="0" w:noHBand="0" w:noVBand="1"/>
      </w:tblPr>
      <w:tblGrid>
        <w:gridCol w:w="642"/>
        <w:gridCol w:w="850"/>
        <w:gridCol w:w="1790"/>
        <w:gridCol w:w="92"/>
        <w:gridCol w:w="303"/>
        <w:gridCol w:w="303"/>
        <w:gridCol w:w="850"/>
        <w:gridCol w:w="1266"/>
        <w:gridCol w:w="1103"/>
        <w:gridCol w:w="1441"/>
      </w:tblGrid>
      <w:tr w:rsidR="00976305" w:rsidRPr="00976305" w14:paraId="16D70D92" w14:textId="77777777" w:rsidTr="00DD77DC">
        <w:tc>
          <w:tcPr>
            <w:tcW w:w="0" w:type="auto"/>
            <w:noWrap/>
            <w:vAlign w:val="center"/>
            <w:hideMark/>
          </w:tcPr>
          <w:p w14:paraId="71DA1353" w14:textId="77777777" w:rsidR="00976305" w:rsidRPr="00976305" w:rsidRDefault="00976305" w:rsidP="00976305">
            <w:pPr>
              <w:rPr>
                <w:sz w:val="22"/>
                <w:szCs w:val="22"/>
              </w:rPr>
            </w:pPr>
            <w:r w:rsidRPr="00976305">
              <w:rPr>
                <w:sz w:val="22"/>
                <w:szCs w:val="22"/>
              </w:rPr>
              <w:t>N00K</w:t>
            </w:r>
          </w:p>
        </w:tc>
        <w:tc>
          <w:tcPr>
            <w:tcW w:w="850" w:type="dxa"/>
            <w:vAlign w:val="center"/>
            <w:hideMark/>
          </w:tcPr>
          <w:p w14:paraId="56243C01" w14:textId="77777777" w:rsidR="00976305" w:rsidRPr="00976305" w:rsidRDefault="00976305" w:rsidP="00976305">
            <w:pPr>
              <w:jc w:val="right"/>
              <w:rPr>
                <w:sz w:val="22"/>
                <w:szCs w:val="22"/>
              </w:rPr>
            </w:pPr>
            <w:r w:rsidRPr="00976305">
              <w:rPr>
                <w:sz w:val="22"/>
                <w:szCs w:val="22"/>
              </w:rPr>
              <w:t>27.1(13)</w:t>
            </w:r>
          </w:p>
        </w:tc>
        <w:tc>
          <w:tcPr>
            <w:tcW w:w="2000" w:type="dxa"/>
            <w:gridSpan w:val="3"/>
            <w:vAlign w:val="center"/>
            <w:hideMark/>
          </w:tcPr>
          <w:p w14:paraId="471EDF16" w14:textId="77777777" w:rsidR="00976305" w:rsidRPr="00976305" w:rsidRDefault="00976305" w:rsidP="00976305">
            <w:pPr>
              <w:jc w:val="right"/>
              <w:rPr>
                <w:sz w:val="22"/>
                <w:szCs w:val="22"/>
              </w:rPr>
            </w:pPr>
            <w:r w:rsidRPr="00976305">
              <w:rPr>
                <w:sz w:val="22"/>
                <w:szCs w:val="22"/>
              </w:rPr>
              <w:t>29.2(11)</w:t>
            </w:r>
          </w:p>
        </w:tc>
        <w:tc>
          <w:tcPr>
            <w:tcW w:w="1153" w:type="dxa"/>
            <w:gridSpan w:val="2"/>
            <w:vAlign w:val="center"/>
            <w:hideMark/>
          </w:tcPr>
          <w:p w14:paraId="066117FA" w14:textId="77777777" w:rsidR="00976305" w:rsidRPr="00976305" w:rsidRDefault="00976305" w:rsidP="00976305">
            <w:pPr>
              <w:jc w:val="right"/>
              <w:rPr>
                <w:sz w:val="22"/>
                <w:szCs w:val="22"/>
              </w:rPr>
            </w:pPr>
            <w:r w:rsidRPr="00976305">
              <w:rPr>
                <w:sz w:val="22"/>
                <w:szCs w:val="22"/>
              </w:rPr>
              <w:t>12.0(10)</w:t>
            </w:r>
          </w:p>
        </w:tc>
        <w:tc>
          <w:tcPr>
            <w:tcW w:w="1308" w:type="dxa"/>
            <w:vAlign w:val="center"/>
            <w:hideMark/>
          </w:tcPr>
          <w:p w14:paraId="55E18226" w14:textId="77777777" w:rsidR="00976305" w:rsidRPr="00976305" w:rsidRDefault="00976305" w:rsidP="00976305">
            <w:pPr>
              <w:jc w:val="right"/>
              <w:rPr>
                <w:sz w:val="22"/>
                <w:szCs w:val="22"/>
              </w:rPr>
            </w:pPr>
            <w:r w:rsidRPr="00976305">
              <w:rPr>
                <w:sz w:val="22"/>
                <w:szCs w:val="22"/>
              </w:rPr>
              <w:t>-0.8(8)</w:t>
            </w:r>
          </w:p>
        </w:tc>
        <w:tc>
          <w:tcPr>
            <w:tcW w:w="1158" w:type="dxa"/>
            <w:vAlign w:val="center"/>
            <w:hideMark/>
          </w:tcPr>
          <w:p w14:paraId="474ACBB6" w14:textId="77777777" w:rsidR="00976305" w:rsidRPr="00976305" w:rsidRDefault="00976305" w:rsidP="00976305">
            <w:pPr>
              <w:jc w:val="right"/>
              <w:rPr>
                <w:sz w:val="22"/>
                <w:szCs w:val="22"/>
              </w:rPr>
            </w:pPr>
            <w:r w:rsidRPr="00976305">
              <w:rPr>
                <w:sz w:val="22"/>
                <w:szCs w:val="22"/>
              </w:rPr>
              <w:t>2.5(9)</w:t>
            </w:r>
          </w:p>
        </w:tc>
        <w:tc>
          <w:tcPr>
            <w:tcW w:w="1528" w:type="dxa"/>
            <w:vAlign w:val="center"/>
            <w:hideMark/>
          </w:tcPr>
          <w:p w14:paraId="1B75F224" w14:textId="77777777" w:rsidR="00976305" w:rsidRPr="00976305" w:rsidRDefault="00976305" w:rsidP="00976305">
            <w:pPr>
              <w:jc w:val="right"/>
              <w:rPr>
                <w:sz w:val="22"/>
                <w:szCs w:val="22"/>
              </w:rPr>
            </w:pPr>
            <w:r w:rsidRPr="00976305">
              <w:rPr>
                <w:sz w:val="22"/>
                <w:szCs w:val="22"/>
              </w:rPr>
              <w:t>-4.1(9)</w:t>
            </w:r>
          </w:p>
        </w:tc>
      </w:tr>
      <w:tr w:rsidR="00976305" w:rsidRPr="00976305" w14:paraId="3CA55242" w14:textId="77777777" w:rsidTr="00DD77DC">
        <w:tc>
          <w:tcPr>
            <w:tcW w:w="0" w:type="auto"/>
            <w:noWrap/>
            <w:vAlign w:val="center"/>
            <w:hideMark/>
          </w:tcPr>
          <w:p w14:paraId="5330603F" w14:textId="77777777" w:rsidR="00976305" w:rsidRPr="00976305" w:rsidRDefault="00976305" w:rsidP="00976305">
            <w:pPr>
              <w:rPr>
                <w:sz w:val="22"/>
                <w:szCs w:val="22"/>
              </w:rPr>
            </w:pPr>
            <w:r w:rsidRPr="00976305">
              <w:rPr>
                <w:sz w:val="22"/>
                <w:szCs w:val="22"/>
              </w:rPr>
              <w:t>N00L</w:t>
            </w:r>
          </w:p>
        </w:tc>
        <w:tc>
          <w:tcPr>
            <w:tcW w:w="850" w:type="dxa"/>
            <w:vAlign w:val="center"/>
            <w:hideMark/>
          </w:tcPr>
          <w:p w14:paraId="01E9324C" w14:textId="77777777" w:rsidR="00976305" w:rsidRPr="00976305" w:rsidRDefault="00976305" w:rsidP="00976305">
            <w:pPr>
              <w:jc w:val="right"/>
              <w:rPr>
                <w:sz w:val="22"/>
                <w:szCs w:val="22"/>
              </w:rPr>
            </w:pPr>
            <w:r w:rsidRPr="00976305">
              <w:rPr>
                <w:sz w:val="22"/>
                <w:szCs w:val="22"/>
              </w:rPr>
              <w:t>37.6(15)</w:t>
            </w:r>
          </w:p>
        </w:tc>
        <w:tc>
          <w:tcPr>
            <w:tcW w:w="2000" w:type="dxa"/>
            <w:gridSpan w:val="3"/>
            <w:vAlign w:val="center"/>
            <w:hideMark/>
          </w:tcPr>
          <w:p w14:paraId="6A3B462E" w14:textId="77777777" w:rsidR="00976305" w:rsidRPr="00976305" w:rsidRDefault="00976305" w:rsidP="00976305">
            <w:pPr>
              <w:jc w:val="right"/>
              <w:rPr>
                <w:sz w:val="22"/>
                <w:szCs w:val="22"/>
              </w:rPr>
            </w:pPr>
            <w:r w:rsidRPr="00976305">
              <w:rPr>
                <w:sz w:val="22"/>
                <w:szCs w:val="22"/>
              </w:rPr>
              <w:t>30.1(11)</w:t>
            </w:r>
          </w:p>
        </w:tc>
        <w:tc>
          <w:tcPr>
            <w:tcW w:w="1153" w:type="dxa"/>
            <w:gridSpan w:val="2"/>
            <w:vAlign w:val="center"/>
            <w:hideMark/>
          </w:tcPr>
          <w:p w14:paraId="7F0031DE" w14:textId="77777777" w:rsidR="00976305" w:rsidRPr="00976305" w:rsidRDefault="00976305" w:rsidP="00976305">
            <w:pPr>
              <w:jc w:val="right"/>
              <w:rPr>
                <w:sz w:val="22"/>
                <w:szCs w:val="22"/>
              </w:rPr>
            </w:pPr>
            <w:r w:rsidRPr="00976305">
              <w:rPr>
                <w:sz w:val="22"/>
                <w:szCs w:val="22"/>
              </w:rPr>
              <w:t>10.7(10)</w:t>
            </w:r>
          </w:p>
        </w:tc>
        <w:tc>
          <w:tcPr>
            <w:tcW w:w="1308" w:type="dxa"/>
            <w:vAlign w:val="center"/>
            <w:hideMark/>
          </w:tcPr>
          <w:p w14:paraId="45861CB7" w14:textId="77777777" w:rsidR="00976305" w:rsidRPr="00976305" w:rsidRDefault="00976305" w:rsidP="00976305">
            <w:pPr>
              <w:jc w:val="right"/>
              <w:rPr>
                <w:sz w:val="22"/>
                <w:szCs w:val="22"/>
              </w:rPr>
            </w:pPr>
            <w:r w:rsidRPr="00976305">
              <w:rPr>
                <w:sz w:val="22"/>
                <w:szCs w:val="22"/>
              </w:rPr>
              <w:t>-0.6(9)</w:t>
            </w:r>
          </w:p>
        </w:tc>
        <w:tc>
          <w:tcPr>
            <w:tcW w:w="1158" w:type="dxa"/>
            <w:vAlign w:val="center"/>
            <w:hideMark/>
          </w:tcPr>
          <w:p w14:paraId="4508771D" w14:textId="77777777" w:rsidR="00976305" w:rsidRPr="00976305" w:rsidRDefault="00976305" w:rsidP="00976305">
            <w:pPr>
              <w:jc w:val="right"/>
              <w:rPr>
                <w:sz w:val="22"/>
                <w:szCs w:val="22"/>
              </w:rPr>
            </w:pPr>
            <w:r w:rsidRPr="00976305">
              <w:rPr>
                <w:sz w:val="22"/>
                <w:szCs w:val="22"/>
              </w:rPr>
              <w:t>2.5(10)</w:t>
            </w:r>
          </w:p>
        </w:tc>
        <w:tc>
          <w:tcPr>
            <w:tcW w:w="1528" w:type="dxa"/>
            <w:vAlign w:val="center"/>
            <w:hideMark/>
          </w:tcPr>
          <w:p w14:paraId="70CE7D2E" w14:textId="77777777" w:rsidR="00976305" w:rsidRPr="00976305" w:rsidRDefault="00976305" w:rsidP="00976305">
            <w:pPr>
              <w:jc w:val="right"/>
              <w:rPr>
                <w:sz w:val="22"/>
                <w:szCs w:val="22"/>
              </w:rPr>
            </w:pPr>
            <w:r w:rsidRPr="00976305">
              <w:rPr>
                <w:sz w:val="22"/>
                <w:szCs w:val="22"/>
              </w:rPr>
              <w:t>13.3(10)</w:t>
            </w:r>
          </w:p>
        </w:tc>
      </w:tr>
      <w:tr w:rsidR="00976305" w:rsidRPr="00976305" w14:paraId="4833F1C9" w14:textId="77777777" w:rsidTr="00DD77DC">
        <w:tc>
          <w:tcPr>
            <w:tcW w:w="0" w:type="auto"/>
            <w:noWrap/>
            <w:vAlign w:val="center"/>
            <w:hideMark/>
          </w:tcPr>
          <w:p w14:paraId="2D519441" w14:textId="77777777" w:rsidR="00976305" w:rsidRPr="00976305" w:rsidRDefault="00976305" w:rsidP="00976305">
            <w:pPr>
              <w:rPr>
                <w:sz w:val="22"/>
                <w:szCs w:val="22"/>
              </w:rPr>
            </w:pPr>
            <w:r w:rsidRPr="00976305">
              <w:rPr>
                <w:sz w:val="22"/>
                <w:szCs w:val="22"/>
              </w:rPr>
              <w:t>C00M</w:t>
            </w:r>
          </w:p>
        </w:tc>
        <w:tc>
          <w:tcPr>
            <w:tcW w:w="850" w:type="dxa"/>
            <w:vAlign w:val="center"/>
            <w:hideMark/>
          </w:tcPr>
          <w:p w14:paraId="2DB15922" w14:textId="77777777" w:rsidR="00976305" w:rsidRPr="00976305" w:rsidRDefault="00976305" w:rsidP="00976305">
            <w:pPr>
              <w:jc w:val="right"/>
              <w:rPr>
                <w:sz w:val="22"/>
                <w:szCs w:val="22"/>
              </w:rPr>
            </w:pPr>
            <w:r w:rsidRPr="00976305">
              <w:rPr>
                <w:sz w:val="22"/>
                <w:szCs w:val="22"/>
              </w:rPr>
              <w:t>20.2(13)</w:t>
            </w:r>
          </w:p>
        </w:tc>
        <w:tc>
          <w:tcPr>
            <w:tcW w:w="2000" w:type="dxa"/>
            <w:gridSpan w:val="3"/>
            <w:vAlign w:val="center"/>
            <w:hideMark/>
          </w:tcPr>
          <w:p w14:paraId="07B526D3" w14:textId="77777777" w:rsidR="00976305" w:rsidRPr="00976305" w:rsidRDefault="00976305" w:rsidP="00976305">
            <w:pPr>
              <w:jc w:val="right"/>
              <w:rPr>
                <w:sz w:val="22"/>
                <w:szCs w:val="22"/>
              </w:rPr>
            </w:pPr>
            <w:r w:rsidRPr="00976305">
              <w:rPr>
                <w:sz w:val="22"/>
                <w:szCs w:val="22"/>
              </w:rPr>
              <w:t>21.3(11)</w:t>
            </w:r>
          </w:p>
        </w:tc>
        <w:tc>
          <w:tcPr>
            <w:tcW w:w="1153" w:type="dxa"/>
            <w:gridSpan w:val="2"/>
            <w:vAlign w:val="center"/>
            <w:hideMark/>
          </w:tcPr>
          <w:p w14:paraId="4B9F2C57" w14:textId="77777777" w:rsidR="00976305" w:rsidRPr="00976305" w:rsidRDefault="00976305" w:rsidP="00976305">
            <w:pPr>
              <w:jc w:val="right"/>
              <w:rPr>
                <w:sz w:val="22"/>
                <w:szCs w:val="22"/>
              </w:rPr>
            </w:pPr>
            <w:r w:rsidRPr="00976305">
              <w:rPr>
                <w:sz w:val="22"/>
                <w:szCs w:val="22"/>
              </w:rPr>
              <w:t>14.1(11)</w:t>
            </w:r>
          </w:p>
        </w:tc>
        <w:tc>
          <w:tcPr>
            <w:tcW w:w="1308" w:type="dxa"/>
            <w:vAlign w:val="center"/>
            <w:hideMark/>
          </w:tcPr>
          <w:p w14:paraId="3474EE95" w14:textId="77777777" w:rsidR="00976305" w:rsidRPr="00976305" w:rsidRDefault="00976305" w:rsidP="00976305">
            <w:pPr>
              <w:jc w:val="right"/>
              <w:rPr>
                <w:sz w:val="22"/>
                <w:szCs w:val="22"/>
              </w:rPr>
            </w:pPr>
            <w:r w:rsidRPr="00976305">
              <w:rPr>
                <w:sz w:val="22"/>
                <w:szCs w:val="22"/>
              </w:rPr>
              <w:t>0.0(9)</w:t>
            </w:r>
          </w:p>
        </w:tc>
        <w:tc>
          <w:tcPr>
            <w:tcW w:w="1158" w:type="dxa"/>
            <w:vAlign w:val="center"/>
            <w:hideMark/>
          </w:tcPr>
          <w:p w14:paraId="04F18FF7" w14:textId="77777777" w:rsidR="00976305" w:rsidRPr="00976305" w:rsidRDefault="00976305" w:rsidP="00976305">
            <w:pPr>
              <w:jc w:val="right"/>
              <w:rPr>
                <w:sz w:val="22"/>
                <w:szCs w:val="22"/>
              </w:rPr>
            </w:pPr>
            <w:r w:rsidRPr="00976305">
              <w:rPr>
                <w:sz w:val="22"/>
                <w:szCs w:val="22"/>
              </w:rPr>
              <w:t>0.0(10)</w:t>
            </w:r>
          </w:p>
        </w:tc>
        <w:tc>
          <w:tcPr>
            <w:tcW w:w="1528" w:type="dxa"/>
            <w:vAlign w:val="center"/>
            <w:hideMark/>
          </w:tcPr>
          <w:p w14:paraId="422CB54C" w14:textId="77777777" w:rsidR="00976305" w:rsidRPr="00976305" w:rsidRDefault="00976305" w:rsidP="00976305">
            <w:pPr>
              <w:jc w:val="right"/>
              <w:rPr>
                <w:sz w:val="22"/>
                <w:szCs w:val="22"/>
              </w:rPr>
            </w:pPr>
            <w:r w:rsidRPr="00976305">
              <w:rPr>
                <w:sz w:val="22"/>
                <w:szCs w:val="22"/>
              </w:rPr>
              <w:t>-4.6(9)</w:t>
            </w:r>
          </w:p>
        </w:tc>
      </w:tr>
      <w:tr w:rsidR="00976305" w:rsidRPr="00976305" w14:paraId="715C88CE" w14:textId="77777777" w:rsidTr="00DD77DC">
        <w:tc>
          <w:tcPr>
            <w:tcW w:w="0" w:type="auto"/>
            <w:noWrap/>
            <w:vAlign w:val="center"/>
            <w:hideMark/>
          </w:tcPr>
          <w:p w14:paraId="0BCF894F" w14:textId="77777777" w:rsidR="00976305" w:rsidRPr="00976305" w:rsidRDefault="00976305" w:rsidP="00976305">
            <w:pPr>
              <w:rPr>
                <w:sz w:val="22"/>
                <w:szCs w:val="22"/>
              </w:rPr>
            </w:pPr>
            <w:r w:rsidRPr="00976305">
              <w:rPr>
                <w:sz w:val="22"/>
                <w:szCs w:val="22"/>
              </w:rPr>
              <w:t>C00N</w:t>
            </w:r>
          </w:p>
        </w:tc>
        <w:tc>
          <w:tcPr>
            <w:tcW w:w="850" w:type="dxa"/>
            <w:vAlign w:val="center"/>
            <w:hideMark/>
          </w:tcPr>
          <w:p w14:paraId="33D354A5" w14:textId="77777777" w:rsidR="00976305" w:rsidRPr="00976305" w:rsidRDefault="00976305" w:rsidP="00976305">
            <w:pPr>
              <w:jc w:val="right"/>
              <w:rPr>
                <w:sz w:val="22"/>
                <w:szCs w:val="22"/>
              </w:rPr>
            </w:pPr>
            <w:r w:rsidRPr="00976305">
              <w:rPr>
                <w:sz w:val="22"/>
                <w:szCs w:val="22"/>
              </w:rPr>
              <w:t>24.8(15)</w:t>
            </w:r>
          </w:p>
        </w:tc>
        <w:tc>
          <w:tcPr>
            <w:tcW w:w="2000" w:type="dxa"/>
            <w:gridSpan w:val="3"/>
            <w:vAlign w:val="center"/>
            <w:hideMark/>
          </w:tcPr>
          <w:p w14:paraId="4D631994" w14:textId="77777777" w:rsidR="00976305" w:rsidRPr="00976305" w:rsidRDefault="00976305" w:rsidP="00976305">
            <w:pPr>
              <w:jc w:val="right"/>
              <w:rPr>
                <w:sz w:val="22"/>
                <w:szCs w:val="22"/>
              </w:rPr>
            </w:pPr>
            <w:r w:rsidRPr="00976305">
              <w:rPr>
                <w:sz w:val="22"/>
                <w:szCs w:val="22"/>
              </w:rPr>
              <w:t>30.7(12)</w:t>
            </w:r>
          </w:p>
        </w:tc>
        <w:tc>
          <w:tcPr>
            <w:tcW w:w="1153" w:type="dxa"/>
            <w:gridSpan w:val="2"/>
            <w:vAlign w:val="center"/>
            <w:hideMark/>
          </w:tcPr>
          <w:p w14:paraId="6DD92239" w14:textId="77777777" w:rsidR="00976305" w:rsidRPr="00976305" w:rsidRDefault="00976305" w:rsidP="00976305">
            <w:pPr>
              <w:jc w:val="right"/>
              <w:rPr>
                <w:sz w:val="22"/>
                <w:szCs w:val="22"/>
              </w:rPr>
            </w:pPr>
            <w:r w:rsidRPr="00976305">
              <w:rPr>
                <w:sz w:val="22"/>
                <w:szCs w:val="22"/>
              </w:rPr>
              <w:t>15.8(12)</w:t>
            </w:r>
          </w:p>
        </w:tc>
        <w:tc>
          <w:tcPr>
            <w:tcW w:w="1308" w:type="dxa"/>
            <w:vAlign w:val="center"/>
            <w:hideMark/>
          </w:tcPr>
          <w:p w14:paraId="3E02CE48" w14:textId="77777777" w:rsidR="00976305" w:rsidRPr="00976305" w:rsidRDefault="00976305" w:rsidP="00976305">
            <w:pPr>
              <w:jc w:val="right"/>
              <w:rPr>
                <w:sz w:val="22"/>
                <w:szCs w:val="22"/>
              </w:rPr>
            </w:pPr>
            <w:r w:rsidRPr="00976305">
              <w:rPr>
                <w:sz w:val="22"/>
                <w:szCs w:val="22"/>
              </w:rPr>
              <w:t>-2.2(10)</w:t>
            </w:r>
          </w:p>
        </w:tc>
        <w:tc>
          <w:tcPr>
            <w:tcW w:w="1158" w:type="dxa"/>
            <w:vAlign w:val="center"/>
            <w:hideMark/>
          </w:tcPr>
          <w:p w14:paraId="0CB07773" w14:textId="77777777" w:rsidR="00976305" w:rsidRPr="00976305" w:rsidRDefault="00976305" w:rsidP="00976305">
            <w:pPr>
              <w:jc w:val="right"/>
              <w:rPr>
                <w:sz w:val="22"/>
                <w:szCs w:val="22"/>
              </w:rPr>
            </w:pPr>
            <w:r w:rsidRPr="00976305">
              <w:rPr>
                <w:sz w:val="22"/>
                <w:szCs w:val="22"/>
              </w:rPr>
              <w:t>0.1(11)</w:t>
            </w:r>
          </w:p>
        </w:tc>
        <w:tc>
          <w:tcPr>
            <w:tcW w:w="1528" w:type="dxa"/>
            <w:vAlign w:val="center"/>
            <w:hideMark/>
          </w:tcPr>
          <w:p w14:paraId="68E341B4" w14:textId="77777777" w:rsidR="00976305" w:rsidRPr="00976305" w:rsidRDefault="00976305" w:rsidP="00976305">
            <w:pPr>
              <w:jc w:val="right"/>
              <w:rPr>
                <w:sz w:val="22"/>
                <w:szCs w:val="22"/>
              </w:rPr>
            </w:pPr>
            <w:r w:rsidRPr="00976305">
              <w:rPr>
                <w:sz w:val="22"/>
                <w:szCs w:val="22"/>
              </w:rPr>
              <w:t>2.8(10)</w:t>
            </w:r>
          </w:p>
        </w:tc>
      </w:tr>
      <w:tr w:rsidR="00976305" w:rsidRPr="00976305" w14:paraId="0E920FAE" w14:textId="77777777" w:rsidTr="00DD77DC">
        <w:tc>
          <w:tcPr>
            <w:tcW w:w="0" w:type="auto"/>
            <w:noWrap/>
            <w:vAlign w:val="center"/>
            <w:hideMark/>
          </w:tcPr>
          <w:p w14:paraId="05F92EB1" w14:textId="77777777" w:rsidR="00976305" w:rsidRPr="00976305" w:rsidRDefault="00976305" w:rsidP="00976305">
            <w:pPr>
              <w:rPr>
                <w:sz w:val="22"/>
                <w:szCs w:val="22"/>
              </w:rPr>
            </w:pPr>
            <w:r w:rsidRPr="00976305">
              <w:rPr>
                <w:sz w:val="22"/>
                <w:szCs w:val="22"/>
              </w:rPr>
              <w:t>C00O</w:t>
            </w:r>
          </w:p>
        </w:tc>
        <w:tc>
          <w:tcPr>
            <w:tcW w:w="850" w:type="dxa"/>
            <w:vAlign w:val="center"/>
            <w:hideMark/>
          </w:tcPr>
          <w:p w14:paraId="4380E67C" w14:textId="77777777" w:rsidR="00976305" w:rsidRPr="00976305" w:rsidRDefault="00976305" w:rsidP="00976305">
            <w:pPr>
              <w:jc w:val="right"/>
              <w:rPr>
                <w:sz w:val="22"/>
                <w:szCs w:val="22"/>
              </w:rPr>
            </w:pPr>
            <w:r w:rsidRPr="00976305">
              <w:rPr>
                <w:sz w:val="22"/>
                <w:szCs w:val="22"/>
              </w:rPr>
              <w:t>26.1(15)</w:t>
            </w:r>
          </w:p>
        </w:tc>
        <w:tc>
          <w:tcPr>
            <w:tcW w:w="2000" w:type="dxa"/>
            <w:gridSpan w:val="3"/>
            <w:vAlign w:val="center"/>
            <w:hideMark/>
          </w:tcPr>
          <w:p w14:paraId="43170700" w14:textId="77777777" w:rsidR="00976305" w:rsidRPr="00976305" w:rsidRDefault="00976305" w:rsidP="00976305">
            <w:pPr>
              <w:jc w:val="right"/>
              <w:rPr>
                <w:sz w:val="22"/>
                <w:szCs w:val="22"/>
              </w:rPr>
            </w:pPr>
            <w:r w:rsidRPr="00976305">
              <w:rPr>
                <w:sz w:val="22"/>
                <w:szCs w:val="22"/>
              </w:rPr>
              <w:t>22.1(11)</w:t>
            </w:r>
          </w:p>
        </w:tc>
        <w:tc>
          <w:tcPr>
            <w:tcW w:w="1153" w:type="dxa"/>
            <w:gridSpan w:val="2"/>
            <w:vAlign w:val="center"/>
            <w:hideMark/>
          </w:tcPr>
          <w:p w14:paraId="657470AD" w14:textId="77777777" w:rsidR="00976305" w:rsidRPr="00976305" w:rsidRDefault="00976305" w:rsidP="00976305">
            <w:pPr>
              <w:jc w:val="right"/>
              <w:rPr>
                <w:sz w:val="22"/>
                <w:szCs w:val="22"/>
              </w:rPr>
            </w:pPr>
            <w:r w:rsidRPr="00976305">
              <w:rPr>
                <w:sz w:val="22"/>
                <w:szCs w:val="22"/>
              </w:rPr>
              <w:t>23.4(14)</w:t>
            </w:r>
          </w:p>
        </w:tc>
        <w:tc>
          <w:tcPr>
            <w:tcW w:w="1308" w:type="dxa"/>
            <w:vAlign w:val="center"/>
            <w:hideMark/>
          </w:tcPr>
          <w:p w14:paraId="3F138958" w14:textId="77777777" w:rsidR="00976305" w:rsidRPr="00976305" w:rsidRDefault="00976305" w:rsidP="00976305">
            <w:pPr>
              <w:jc w:val="right"/>
              <w:rPr>
                <w:sz w:val="22"/>
                <w:szCs w:val="22"/>
              </w:rPr>
            </w:pPr>
            <w:r w:rsidRPr="00976305">
              <w:rPr>
                <w:sz w:val="22"/>
                <w:szCs w:val="22"/>
              </w:rPr>
              <w:t>-1.6(10)</w:t>
            </w:r>
          </w:p>
        </w:tc>
        <w:tc>
          <w:tcPr>
            <w:tcW w:w="1158" w:type="dxa"/>
            <w:vAlign w:val="center"/>
            <w:hideMark/>
          </w:tcPr>
          <w:p w14:paraId="6B88CF68" w14:textId="77777777" w:rsidR="00976305" w:rsidRPr="00976305" w:rsidRDefault="00976305" w:rsidP="00976305">
            <w:pPr>
              <w:jc w:val="right"/>
              <w:rPr>
                <w:sz w:val="22"/>
                <w:szCs w:val="22"/>
              </w:rPr>
            </w:pPr>
            <w:r w:rsidRPr="00976305">
              <w:rPr>
                <w:sz w:val="22"/>
                <w:szCs w:val="22"/>
              </w:rPr>
              <w:t>3.7(11)</w:t>
            </w:r>
          </w:p>
        </w:tc>
        <w:tc>
          <w:tcPr>
            <w:tcW w:w="1528" w:type="dxa"/>
            <w:vAlign w:val="center"/>
            <w:hideMark/>
          </w:tcPr>
          <w:p w14:paraId="7A89ABD5" w14:textId="77777777" w:rsidR="00976305" w:rsidRPr="00976305" w:rsidRDefault="00976305" w:rsidP="00976305">
            <w:pPr>
              <w:jc w:val="right"/>
              <w:rPr>
                <w:sz w:val="22"/>
                <w:szCs w:val="22"/>
              </w:rPr>
            </w:pPr>
            <w:r w:rsidRPr="00976305">
              <w:rPr>
                <w:sz w:val="22"/>
                <w:szCs w:val="22"/>
              </w:rPr>
              <w:t>1.6(10)</w:t>
            </w:r>
          </w:p>
        </w:tc>
      </w:tr>
      <w:tr w:rsidR="00976305" w:rsidRPr="00976305" w14:paraId="4D5ADB62" w14:textId="77777777" w:rsidTr="00DD77DC">
        <w:tc>
          <w:tcPr>
            <w:tcW w:w="0" w:type="auto"/>
            <w:noWrap/>
            <w:vAlign w:val="center"/>
            <w:hideMark/>
          </w:tcPr>
          <w:p w14:paraId="14703F16" w14:textId="77777777" w:rsidR="00976305" w:rsidRPr="00976305" w:rsidRDefault="00976305" w:rsidP="00976305">
            <w:pPr>
              <w:rPr>
                <w:sz w:val="22"/>
                <w:szCs w:val="22"/>
              </w:rPr>
            </w:pPr>
            <w:r w:rsidRPr="00976305">
              <w:rPr>
                <w:sz w:val="22"/>
                <w:szCs w:val="22"/>
              </w:rPr>
              <w:t>C00P</w:t>
            </w:r>
          </w:p>
        </w:tc>
        <w:tc>
          <w:tcPr>
            <w:tcW w:w="850" w:type="dxa"/>
            <w:vAlign w:val="center"/>
            <w:hideMark/>
          </w:tcPr>
          <w:p w14:paraId="3130DD4D" w14:textId="77777777" w:rsidR="00976305" w:rsidRPr="00976305" w:rsidRDefault="00976305" w:rsidP="00976305">
            <w:pPr>
              <w:jc w:val="right"/>
              <w:rPr>
                <w:sz w:val="22"/>
                <w:szCs w:val="22"/>
              </w:rPr>
            </w:pPr>
            <w:r w:rsidRPr="00976305">
              <w:rPr>
                <w:sz w:val="22"/>
                <w:szCs w:val="22"/>
              </w:rPr>
              <w:t>26.9(15)</w:t>
            </w:r>
          </w:p>
        </w:tc>
        <w:tc>
          <w:tcPr>
            <w:tcW w:w="2000" w:type="dxa"/>
            <w:gridSpan w:val="3"/>
            <w:vAlign w:val="center"/>
            <w:hideMark/>
          </w:tcPr>
          <w:p w14:paraId="3AA69031" w14:textId="77777777" w:rsidR="00976305" w:rsidRPr="00976305" w:rsidRDefault="00976305" w:rsidP="00976305">
            <w:pPr>
              <w:jc w:val="right"/>
              <w:rPr>
                <w:sz w:val="22"/>
                <w:szCs w:val="22"/>
              </w:rPr>
            </w:pPr>
            <w:r w:rsidRPr="00976305">
              <w:rPr>
                <w:sz w:val="22"/>
                <w:szCs w:val="22"/>
              </w:rPr>
              <w:t>21.8(11)</w:t>
            </w:r>
          </w:p>
        </w:tc>
        <w:tc>
          <w:tcPr>
            <w:tcW w:w="1153" w:type="dxa"/>
            <w:gridSpan w:val="2"/>
            <w:vAlign w:val="center"/>
            <w:hideMark/>
          </w:tcPr>
          <w:p w14:paraId="22F66AA4" w14:textId="77777777" w:rsidR="00976305" w:rsidRPr="00976305" w:rsidRDefault="00976305" w:rsidP="00976305">
            <w:pPr>
              <w:jc w:val="right"/>
              <w:rPr>
                <w:sz w:val="22"/>
                <w:szCs w:val="22"/>
              </w:rPr>
            </w:pPr>
            <w:r w:rsidRPr="00976305">
              <w:rPr>
                <w:sz w:val="22"/>
                <w:szCs w:val="22"/>
              </w:rPr>
              <w:t>15.1(12)</w:t>
            </w:r>
          </w:p>
        </w:tc>
        <w:tc>
          <w:tcPr>
            <w:tcW w:w="1308" w:type="dxa"/>
            <w:vAlign w:val="center"/>
            <w:hideMark/>
          </w:tcPr>
          <w:p w14:paraId="6265C9F4" w14:textId="77777777" w:rsidR="00976305" w:rsidRPr="00976305" w:rsidRDefault="00976305" w:rsidP="00976305">
            <w:pPr>
              <w:jc w:val="right"/>
              <w:rPr>
                <w:sz w:val="22"/>
                <w:szCs w:val="22"/>
              </w:rPr>
            </w:pPr>
            <w:r w:rsidRPr="00976305">
              <w:rPr>
                <w:sz w:val="22"/>
                <w:szCs w:val="22"/>
              </w:rPr>
              <w:t>-1.9(9)</w:t>
            </w:r>
          </w:p>
        </w:tc>
        <w:tc>
          <w:tcPr>
            <w:tcW w:w="1158" w:type="dxa"/>
            <w:vAlign w:val="center"/>
            <w:hideMark/>
          </w:tcPr>
          <w:p w14:paraId="76016E34" w14:textId="77777777" w:rsidR="00976305" w:rsidRPr="00976305" w:rsidRDefault="00976305" w:rsidP="00976305">
            <w:pPr>
              <w:jc w:val="right"/>
              <w:rPr>
                <w:sz w:val="22"/>
                <w:szCs w:val="22"/>
              </w:rPr>
            </w:pPr>
            <w:r w:rsidRPr="00976305">
              <w:rPr>
                <w:sz w:val="22"/>
                <w:szCs w:val="22"/>
              </w:rPr>
              <w:t>3.9(10)</w:t>
            </w:r>
          </w:p>
        </w:tc>
        <w:tc>
          <w:tcPr>
            <w:tcW w:w="1528" w:type="dxa"/>
            <w:vAlign w:val="center"/>
            <w:hideMark/>
          </w:tcPr>
          <w:p w14:paraId="2FEDB58E" w14:textId="77777777" w:rsidR="00976305" w:rsidRPr="00976305" w:rsidRDefault="00976305" w:rsidP="00976305">
            <w:pPr>
              <w:jc w:val="right"/>
              <w:rPr>
                <w:sz w:val="22"/>
                <w:szCs w:val="22"/>
              </w:rPr>
            </w:pPr>
            <w:r w:rsidRPr="00976305">
              <w:rPr>
                <w:sz w:val="22"/>
                <w:szCs w:val="22"/>
              </w:rPr>
              <w:t>-0.6(10)</w:t>
            </w:r>
          </w:p>
        </w:tc>
      </w:tr>
      <w:tr w:rsidR="00976305" w:rsidRPr="00976305" w14:paraId="3C07C1FB" w14:textId="77777777" w:rsidTr="00DD77DC">
        <w:tc>
          <w:tcPr>
            <w:tcW w:w="0" w:type="auto"/>
            <w:noWrap/>
            <w:vAlign w:val="center"/>
            <w:hideMark/>
          </w:tcPr>
          <w:p w14:paraId="319F0D6D" w14:textId="77777777" w:rsidR="00976305" w:rsidRPr="00976305" w:rsidRDefault="00976305" w:rsidP="00976305">
            <w:pPr>
              <w:rPr>
                <w:sz w:val="22"/>
                <w:szCs w:val="22"/>
              </w:rPr>
            </w:pPr>
            <w:r w:rsidRPr="00976305">
              <w:rPr>
                <w:sz w:val="22"/>
                <w:szCs w:val="22"/>
              </w:rPr>
              <w:t>C00Q</w:t>
            </w:r>
          </w:p>
        </w:tc>
        <w:tc>
          <w:tcPr>
            <w:tcW w:w="850" w:type="dxa"/>
            <w:vAlign w:val="center"/>
            <w:hideMark/>
          </w:tcPr>
          <w:p w14:paraId="3DD2EBBC" w14:textId="77777777" w:rsidR="00976305" w:rsidRPr="00976305" w:rsidRDefault="00976305" w:rsidP="00976305">
            <w:pPr>
              <w:jc w:val="right"/>
              <w:rPr>
                <w:sz w:val="22"/>
                <w:szCs w:val="22"/>
              </w:rPr>
            </w:pPr>
            <w:r w:rsidRPr="00976305">
              <w:rPr>
                <w:sz w:val="22"/>
                <w:szCs w:val="22"/>
              </w:rPr>
              <w:t>21.6(14)</w:t>
            </w:r>
          </w:p>
        </w:tc>
        <w:tc>
          <w:tcPr>
            <w:tcW w:w="2000" w:type="dxa"/>
            <w:gridSpan w:val="3"/>
            <w:vAlign w:val="center"/>
            <w:hideMark/>
          </w:tcPr>
          <w:p w14:paraId="5FAA5CAB" w14:textId="77777777" w:rsidR="00976305" w:rsidRPr="00976305" w:rsidRDefault="00976305" w:rsidP="00976305">
            <w:pPr>
              <w:jc w:val="right"/>
              <w:rPr>
                <w:sz w:val="22"/>
                <w:szCs w:val="22"/>
              </w:rPr>
            </w:pPr>
            <w:r w:rsidRPr="00976305">
              <w:rPr>
                <w:sz w:val="22"/>
                <w:szCs w:val="22"/>
              </w:rPr>
              <w:t>29.9(12)</w:t>
            </w:r>
          </w:p>
        </w:tc>
        <w:tc>
          <w:tcPr>
            <w:tcW w:w="1153" w:type="dxa"/>
            <w:gridSpan w:val="2"/>
            <w:vAlign w:val="center"/>
            <w:hideMark/>
          </w:tcPr>
          <w:p w14:paraId="25B1F001" w14:textId="77777777" w:rsidR="00976305" w:rsidRPr="00976305" w:rsidRDefault="00976305" w:rsidP="00976305">
            <w:pPr>
              <w:jc w:val="right"/>
              <w:rPr>
                <w:sz w:val="22"/>
                <w:szCs w:val="22"/>
              </w:rPr>
            </w:pPr>
            <w:r w:rsidRPr="00976305">
              <w:rPr>
                <w:sz w:val="22"/>
                <w:szCs w:val="22"/>
              </w:rPr>
              <w:t>17.1(13)</w:t>
            </w:r>
          </w:p>
        </w:tc>
        <w:tc>
          <w:tcPr>
            <w:tcW w:w="1308" w:type="dxa"/>
            <w:vAlign w:val="center"/>
            <w:hideMark/>
          </w:tcPr>
          <w:p w14:paraId="36510EB6" w14:textId="77777777" w:rsidR="00976305" w:rsidRPr="00976305" w:rsidRDefault="00976305" w:rsidP="00976305">
            <w:pPr>
              <w:jc w:val="right"/>
              <w:rPr>
                <w:sz w:val="22"/>
                <w:szCs w:val="22"/>
              </w:rPr>
            </w:pPr>
            <w:r w:rsidRPr="00976305">
              <w:rPr>
                <w:sz w:val="22"/>
                <w:szCs w:val="22"/>
              </w:rPr>
              <w:t>2.2(10)</w:t>
            </w:r>
          </w:p>
        </w:tc>
        <w:tc>
          <w:tcPr>
            <w:tcW w:w="1158" w:type="dxa"/>
            <w:vAlign w:val="center"/>
            <w:hideMark/>
          </w:tcPr>
          <w:p w14:paraId="5EAE265F" w14:textId="77777777" w:rsidR="00976305" w:rsidRPr="00976305" w:rsidRDefault="00976305" w:rsidP="00976305">
            <w:pPr>
              <w:jc w:val="right"/>
              <w:rPr>
                <w:sz w:val="22"/>
                <w:szCs w:val="22"/>
              </w:rPr>
            </w:pPr>
            <w:r w:rsidRPr="00976305">
              <w:rPr>
                <w:sz w:val="22"/>
                <w:szCs w:val="22"/>
              </w:rPr>
              <w:t>-0.8(11)</w:t>
            </w:r>
          </w:p>
        </w:tc>
        <w:tc>
          <w:tcPr>
            <w:tcW w:w="1528" w:type="dxa"/>
            <w:vAlign w:val="center"/>
            <w:hideMark/>
          </w:tcPr>
          <w:p w14:paraId="5A02E493" w14:textId="77777777" w:rsidR="00976305" w:rsidRPr="00976305" w:rsidRDefault="00976305" w:rsidP="00976305">
            <w:pPr>
              <w:jc w:val="right"/>
              <w:rPr>
                <w:sz w:val="22"/>
                <w:szCs w:val="22"/>
              </w:rPr>
            </w:pPr>
            <w:r w:rsidRPr="00976305">
              <w:rPr>
                <w:sz w:val="22"/>
                <w:szCs w:val="22"/>
              </w:rPr>
              <w:t>8.7(10)</w:t>
            </w:r>
          </w:p>
        </w:tc>
      </w:tr>
      <w:tr w:rsidR="00976305" w:rsidRPr="00976305" w14:paraId="207FA67C" w14:textId="77777777" w:rsidTr="00DD77DC">
        <w:tc>
          <w:tcPr>
            <w:tcW w:w="0" w:type="auto"/>
            <w:noWrap/>
            <w:vAlign w:val="center"/>
            <w:hideMark/>
          </w:tcPr>
          <w:p w14:paraId="10A98737" w14:textId="77777777" w:rsidR="00976305" w:rsidRPr="00976305" w:rsidRDefault="00976305" w:rsidP="00976305">
            <w:pPr>
              <w:rPr>
                <w:sz w:val="22"/>
                <w:szCs w:val="22"/>
              </w:rPr>
            </w:pPr>
            <w:r w:rsidRPr="00976305">
              <w:rPr>
                <w:sz w:val="22"/>
                <w:szCs w:val="22"/>
              </w:rPr>
              <w:t>C00R</w:t>
            </w:r>
          </w:p>
        </w:tc>
        <w:tc>
          <w:tcPr>
            <w:tcW w:w="850" w:type="dxa"/>
            <w:vAlign w:val="center"/>
            <w:hideMark/>
          </w:tcPr>
          <w:p w14:paraId="52B4F1F7" w14:textId="77777777" w:rsidR="00976305" w:rsidRPr="00976305" w:rsidRDefault="00976305" w:rsidP="00976305">
            <w:pPr>
              <w:jc w:val="right"/>
              <w:rPr>
                <w:sz w:val="22"/>
                <w:szCs w:val="22"/>
              </w:rPr>
            </w:pPr>
            <w:r w:rsidRPr="00976305">
              <w:rPr>
                <w:sz w:val="22"/>
                <w:szCs w:val="22"/>
              </w:rPr>
              <w:t>29.7(16)</w:t>
            </w:r>
          </w:p>
        </w:tc>
        <w:tc>
          <w:tcPr>
            <w:tcW w:w="2000" w:type="dxa"/>
            <w:gridSpan w:val="3"/>
            <w:vAlign w:val="center"/>
            <w:hideMark/>
          </w:tcPr>
          <w:p w14:paraId="02B37849" w14:textId="77777777" w:rsidR="00976305" w:rsidRPr="00976305" w:rsidRDefault="00976305" w:rsidP="00976305">
            <w:pPr>
              <w:jc w:val="right"/>
              <w:rPr>
                <w:sz w:val="22"/>
                <w:szCs w:val="22"/>
              </w:rPr>
            </w:pPr>
            <w:r w:rsidRPr="00976305">
              <w:rPr>
                <w:sz w:val="22"/>
                <w:szCs w:val="22"/>
              </w:rPr>
              <w:t>21.7(11)</w:t>
            </w:r>
          </w:p>
        </w:tc>
        <w:tc>
          <w:tcPr>
            <w:tcW w:w="1153" w:type="dxa"/>
            <w:gridSpan w:val="2"/>
            <w:vAlign w:val="center"/>
            <w:hideMark/>
          </w:tcPr>
          <w:p w14:paraId="3A1A3D0C" w14:textId="77777777" w:rsidR="00976305" w:rsidRPr="00976305" w:rsidRDefault="00976305" w:rsidP="00976305">
            <w:pPr>
              <w:jc w:val="right"/>
              <w:rPr>
                <w:sz w:val="22"/>
                <w:szCs w:val="22"/>
              </w:rPr>
            </w:pPr>
            <w:r w:rsidRPr="00976305">
              <w:rPr>
                <w:sz w:val="22"/>
                <w:szCs w:val="22"/>
              </w:rPr>
              <w:t>21.8(13)</w:t>
            </w:r>
          </w:p>
        </w:tc>
        <w:tc>
          <w:tcPr>
            <w:tcW w:w="1308" w:type="dxa"/>
            <w:vAlign w:val="center"/>
            <w:hideMark/>
          </w:tcPr>
          <w:p w14:paraId="1BA4B581" w14:textId="77777777" w:rsidR="00976305" w:rsidRPr="00976305" w:rsidRDefault="00976305" w:rsidP="00976305">
            <w:pPr>
              <w:jc w:val="right"/>
              <w:rPr>
                <w:sz w:val="22"/>
                <w:szCs w:val="22"/>
              </w:rPr>
            </w:pPr>
            <w:r w:rsidRPr="00976305">
              <w:rPr>
                <w:sz w:val="22"/>
                <w:szCs w:val="22"/>
              </w:rPr>
              <w:t>2.7(9)</w:t>
            </w:r>
          </w:p>
        </w:tc>
        <w:tc>
          <w:tcPr>
            <w:tcW w:w="1158" w:type="dxa"/>
            <w:vAlign w:val="center"/>
            <w:hideMark/>
          </w:tcPr>
          <w:p w14:paraId="18D3CC90" w14:textId="77777777" w:rsidR="00976305" w:rsidRPr="00976305" w:rsidRDefault="00976305" w:rsidP="00976305">
            <w:pPr>
              <w:jc w:val="right"/>
              <w:rPr>
                <w:sz w:val="22"/>
                <w:szCs w:val="22"/>
              </w:rPr>
            </w:pPr>
            <w:r w:rsidRPr="00976305">
              <w:rPr>
                <w:sz w:val="22"/>
                <w:szCs w:val="22"/>
              </w:rPr>
              <w:t>1.0(12)</w:t>
            </w:r>
          </w:p>
        </w:tc>
        <w:tc>
          <w:tcPr>
            <w:tcW w:w="1528" w:type="dxa"/>
            <w:vAlign w:val="center"/>
            <w:hideMark/>
          </w:tcPr>
          <w:p w14:paraId="105B7AB8" w14:textId="77777777" w:rsidR="00976305" w:rsidRPr="00976305" w:rsidRDefault="00976305" w:rsidP="00976305">
            <w:pPr>
              <w:jc w:val="right"/>
              <w:rPr>
                <w:sz w:val="22"/>
                <w:szCs w:val="22"/>
              </w:rPr>
            </w:pPr>
            <w:r w:rsidRPr="00976305">
              <w:rPr>
                <w:sz w:val="22"/>
                <w:szCs w:val="22"/>
              </w:rPr>
              <w:t>-3.1(11)</w:t>
            </w:r>
          </w:p>
        </w:tc>
      </w:tr>
      <w:tr w:rsidR="00976305" w:rsidRPr="00976305" w14:paraId="65EC2786" w14:textId="77777777" w:rsidTr="00DD77DC">
        <w:tc>
          <w:tcPr>
            <w:tcW w:w="0" w:type="auto"/>
            <w:noWrap/>
            <w:vAlign w:val="center"/>
            <w:hideMark/>
          </w:tcPr>
          <w:p w14:paraId="5C229B04" w14:textId="77777777" w:rsidR="00976305" w:rsidRPr="00976305" w:rsidRDefault="00976305" w:rsidP="00976305">
            <w:pPr>
              <w:rPr>
                <w:sz w:val="22"/>
                <w:szCs w:val="22"/>
              </w:rPr>
            </w:pPr>
            <w:r w:rsidRPr="00976305">
              <w:rPr>
                <w:sz w:val="22"/>
                <w:szCs w:val="22"/>
              </w:rPr>
              <w:t>C00S</w:t>
            </w:r>
          </w:p>
        </w:tc>
        <w:tc>
          <w:tcPr>
            <w:tcW w:w="850" w:type="dxa"/>
            <w:vAlign w:val="center"/>
            <w:hideMark/>
          </w:tcPr>
          <w:p w14:paraId="36A1DC98" w14:textId="77777777" w:rsidR="00976305" w:rsidRPr="00976305" w:rsidRDefault="00976305" w:rsidP="00976305">
            <w:pPr>
              <w:jc w:val="right"/>
              <w:rPr>
                <w:sz w:val="22"/>
                <w:szCs w:val="22"/>
              </w:rPr>
            </w:pPr>
            <w:r w:rsidRPr="00976305">
              <w:rPr>
                <w:sz w:val="22"/>
                <w:szCs w:val="22"/>
              </w:rPr>
              <w:t>19.3(13)</w:t>
            </w:r>
          </w:p>
        </w:tc>
        <w:tc>
          <w:tcPr>
            <w:tcW w:w="2000" w:type="dxa"/>
            <w:gridSpan w:val="3"/>
            <w:vAlign w:val="center"/>
            <w:hideMark/>
          </w:tcPr>
          <w:p w14:paraId="7A987B85" w14:textId="77777777" w:rsidR="00976305" w:rsidRPr="00976305" w:rsidRDefault="00976305" w:rsidP="00976305">
            <w:pPr>
              <w:jc w:val="right"/>
              <w:rPr>
                <w:sz w:val="22"/>
                <w:szCs w:val="22"/>
              </w:rPr>
            </w:pPr>
            <w:r w:rsidRPr="00976305">
              <w:rPr>
                <w:sz w:val="22"/>
                <w:szCs w:val="22"/>
              </w:rPr>
              <w:t>21.1(10)</w:t>
            </w:r>
          </w:p>
        </w:tc>
        <w:tc>
          <w:tcPr>
            <w:tcW w:w="1153" w:type="dxa"/>
            <w:gridSpan w:val="2"/>
            <w:vAlign w:val="center"/>
            <w:hideMark/>
          </w:tcPr>
          <w:p w14:paraId="46C7A862" w14:textId="77777777" w:rsidR="00976305" w:rsidRPr="00976305" w:rsidRDefault="00976305" w:rsidP="00976305">
            <w:pPr>
              <w:jc w:val="right"/>
              <w:rPr>
                <w:sz w:val="22"/>
                <w:szCs w:val="22"/>
              </w:rPr>
            </w:pPr>
            <w:r w:rsidRPr="00976305">
              <w:rPr>
                <w:sz w:val="22"/>
                <w:szCs w:val="22"/>
              </w:rPr>
              <w:t>18.6(12)</w:t>
            </w:r>
          </w:p>
        </w:tc>
        <w:tc>
          <w:tcPr>
            <w:tcW w:w="1308" w:type="dxa"/>
            <w:vAlign w:val="center"/>
            <w:hideMark/>
          </w:tcPr>
          <w:p w14:paraId="7493963C" w14:textId="77777777" w:rsidR="00976305" w:rsidRPr="00976305" w:rsidRDefault="00976305" w:rsidP="00976305">
            <w:pPr>
              <w:jc w:val="right"/>
              <w:rPr>
                <w:sz w:val="22"/>
                <w:szCs w:val="22"/>
              </w:rPr>
            </w:pPr>
            <w:r w:rsidRPr="00976305">
              <w:rPr>
                <w:sz w:val="22"/>
                <w:szCs w:val="22"/>
              </w:rPr>
              <w:t>0.8(9)</w:t>
            </w:r>
          </w:p>
        </w:tc>
        <w:tc>
          <w:tcPr>
            <w:tcW w:w="1158" w:type="dxa"/>
            <w:vAlign w:val="center"/>
            <w:hideMark/>
          </w:tcPr>
          <w:p w14:paraId="5CF76572" w14:textId="77777777" w:rsidR="00976305" w:rsidRPr="00976305" w:rsidRDefault="00976305" w:rsidP="00976305">
            <w:pPr>
              <w:jc w:val="right"/>
              <w:rPr>
                <w:sz w:val="22"/>
                <w:szCs w:val="22"/>
              </w:rPr>
            </w:pPr>
            <w:r w:rsidRPr="00976305">
              <w:rPr>
                <w:sz w:val="22"/>
                <w:szCs w:val="22"/>
              </w:rPr>
              <w:t>-0.3(11)</w:t>
            </w:r>
          </w:p>
        </w:tc>
        <w:tc>
          <w:tcPr>
            <w:tcW w:w="1528" w:type="dxa"/>
            <w:vAlign w:val="center"/>
            <w:hideMark/>
          </w:tcPr>
          <w:p w14:paraId="19FBA4C0" w14:textId="77777777" w:rsidR="00976305" w:rsidRPr="00976305" w:rsidRDefault="00976305" w:rsidP="00976305">
            <w:pPr>
              <w:jc w:val="right"/>
              <w:rPr>
                <w:sz w:val="22"/>
                <w:szCs w:val="22"/>
              </w:rPr>
            </w:pPr>
            <w:r w:rsidRPr="00976305">
              <w:rPr>
                <w:sz w:val="22"/>
                <w:szCs w:val="22"/>
              </w:rPr>
              <w:t>-3.5(9)</w:t>
            </w:r>
          </w:p>
        </w:tc>
      </w:tr>
      <w:tr w:rsidR="00976305" w:rsidRPr="00976305" w14:paraId="393118F1" w14:textId="77777777" w:rsidTr="00DD77DC">
        <w:tc>
          <w:tcPr>
            <w:tcW w:w="0" w:type="auto"/>
            <w:noWrap/>
            <w:vAlign w:val="center"/>
            <w:hideMark/>
          </w:tcPr>
          <w:p w14:paraId="2FB52E5A" w14:textId="77777777" w:rsidR="00976305" w:rsidRPr="00976305" w:rsidRDefault="00976305" w:rsidP="00976305">
            <w:pPr>
              <w:rPr>
                <w:sz w:val="22"/>
                <w:szCs w:val="22"/>
              </w:rPr>
            </w:pPr>
            <w:r w:rsidRPr="00976305">
              <w:rPr>
                <w:sz w:val="22"/>
                <w:szCs w:val="22"/>
              </w:rPr>
              <w:t>C00T</w:t>
            </w:r>
          </w:p>
        </w:tc>
        <w:tc>
          <w:tcPr>
            <w:tcW w:w="850" w:type="dxa"/>
            <w:vAlign w:val="center"/>
            <w:hideMark/>
          </w:tcPr>
          <w:p w14:paraId="54BFF109" w14:textId="77777777" w:rsidR="00976305" w:rsidRPr="00976305" w:rsidRDefault="00976305" w:rsidP="00976305">
            <w:pPr>
              <w:jc w:val="right"/>
              <w:rPr>
                <w:sz w:val="22"/>
                <w:szCs w:val="22"/>
              </w:rPr>
            </w:pPr>
            <w:r w:rsidRPr="00976305">
              <w:rPr>
                <w:sz w:val="22"/>
                <w:szCs w:val="22"/>
              </w:rPr>
              <w:t>25.9(14)</w:t>
            </w:r>
          </w:p>
        </w:tc>
        <w:tc>
          <w:tcPr>
            <w:tcW w:w="2000" w:type="dxa"/>
            <w:gridSpan w:val="3"/>
            <w:vAlign w:val="center"/>
            <w:hideMark/>
          </w:tcPr>
          <w:p w14:paraId="628EC4E7" w14:textId="77777777" w:rsidR="00976305" w:rsidRPr="00976305" w:rsidRDefault="00976305" w:rsidP="00976305">
            <w:pPr>
              <w:jc w:val="right"/>
              <w:rPr>
                <w:sz w:val="22"/>
                <w:szCs w:val="22"/>
              </w:rPr>
            </w:pPr>
            <w:r w:rsidRPr="00976305">
              <w:rPr>
                <w:sz w:val="22"/>
                <w:szCs w:val="22"/>
              </w:rPr>
              <w:t>18.7(11)</w:t>
            </w:r>
          </w:p>
        </w:tc>
        <w:tc>
          <w:tcPr>
            <w:tcW w:w="1153" w:type="dxa"/>
            <w:gridSpan w:val="2"/>
            <w:vAlign w:val="center"/>
            <w:hideMark/>
          </w:tcPr>
          <w:p w14:paraId="1A24BB92" w14:textId="77777777" w:rsidR="00976305" w:rsidRPr="00976305" w:rsidRDefault="00976305" w:rsidP="00976305">
            <w:pPr>
              <w:jc w:val="right"/>
              <w:rPr>
                <w:sz w:val="22"/>
                <w:szCs w:val="22"/>
              </w:rPr>
            </w:pPr>
            <w:r w:rsidRPr="00976305">
              <w:rPr>
                <w:sz w:val="22"/>
                <w:szCs w:val="22"/>
              </w:rPr>
              <w:t>19.7(13)</w:t>
            </w:r>
          </w:p>
        </w:tc>
        <w:tc>
          <w:tcPr>
            <w:tcW w:w="1308" w:type="dxa"/>
            <w:vAlign w:val="center"/>
            <w:hideMark/>
          </w:tcPr>
          <w:p w14:paraId="0E3C87DD" w14:textId="77777777" w:rsidR="00976305" w:rsidRPr="00976305" w:rsidRDefault="00976305" w:rsidP="00976305">
            <w:pPr>
              <w:jc w:val="right"/>
              <w:rPr>
                <w:sz w:val="22"/>
                <w:szCs w:val="22"/>
              </w:rPr>
            </w:pPr>
            <w:r w:rsidRPr="00976305">
              <w:rPr>
                <w:sz w:val="22"/>
                <w:szCs w:val="22"/>
              </w:rPr>
              <w:t>1.3(9)</w:t>
            </w:r>
          </w:p>
        </w:tc>
        <w:tc>
          <w:tcPr>
            <w:tcW w:w="1158" w:type="dxa"/>
            <w:vAlign w:val="center"/>
            <w:hideMark/>
          </w:tcPr>
          <w:p w14:paraId="4334E920" w14:textId="77777777" w:rsidR="00976305" w:rsidRPr="00976305" w:rsidRDefault="00976305" w:rsidP="00976305">
            <w:pPr>
              <w:jc w:val="right"/>
              <w:rPr>
                <w:sz w:val="22"/>
                <w:szCs w:val="22"/>
              </w:rPr>
            </w:pPr>
            <w:r w:rsidRPr="00976305">
              <w:rPr>
                <w:sz w:val="22"/>
                <w:szCs w:val="22"/>
              </w:rPr>
              <w:t>-1.0(11)</w:t>
            </w:r>
          </w:p>
        </w:tc>
        <w:tc>
          <w:tcPr>
            <w:tcW w:w="1528" w:type="dxa"/>
            <w:vAlign w:val="center"/>
            <w:hideMark/>
          </w:tcPr>
          <w:p w14:paraId="5FE0412C" w14:textId="77777777" w:rsidR="00976305" w:rsidRPr="00976305" w:rsidRDefault="00976305" w:rsidP="00976305">
            <w:pPr>
              <w:jc w:val="right"/>
              <w:rPr>
                <w:sz w:val="22"/>
                <w:szCs w:val="22"/>
              </w:rPr>
            </w:pPr>
            <w:r w:rsidRPr="00976305">
              <w:rPr>
                <w:sz w:val="22"/>
                <w:szCs w:val="22"/>
              </w:rPr>
              <w:t>0.2(9)</w:t>
            </w:r>
          </w:p>
        </w:tc>
      </w:tr>
      <w:tr w:rsidR="00976305" w:rsidRPr="00976305" w14:paraId="57BF4DD4" w14:textId="77777777" w:rsidTr="00DD77DC">
        <w:tc>
          <w:tcPr>
            <w:tcW w:w="0" w:type="auto"/>
            <w:noWrap/>
            <w:vAlign w:val="center"/>
            <w:hideMark/>
          </w:tcPr>
          <w:p w14:paraId="2B9694DE" w14:textId="77777777" w:rsidR="00976305" w:rsidRPr="00976305" w:rsidRDefault="00976305" w:rsidP="00976305">
            <w:pPr>
              <w:rPr>
                <w:sz w:val="22"/>
                <w:szCs w:val="22"/>
              </w:rPr>
            </w:pPr>
            <w:r w:rsidRPr="00976305">
              <w:rPr>
                <w:sz w:val="22"/>
                <w:szCs w:val="22"/>
              </w:rPr>
              <w:t>C00U</w:t>
            </w:r>
          </w:p>
        </w:tc>
        <w:tc>
          <w:tcPr>
            <w:tcW w:w="850" w:type="dxa"/>
            <w:vAlign w:val="center"/>
            <w:hideMark/>
          </w:tcPr>
          <w:p w14:paraId="4AD9CEC8" w14:textId="77777777" w:rsidR="00976305" w:rsidRPr="00976305" w:rsidRDefault="00976305" w:rsidP="00976305">
            <w:pPr>
              <w:jc w:val="right"/>
              <w:rPr>
                <w:sz w:val="22"/>
                <w:szCs w:val="22"/>
              </w:rPr>
            </w:pPr>
            <w:r w:rsidRPr="00976305">
              <w:rPr>
                <w:sz w:val="22"/>
                <w:szCs w:val="22"/>
              </w:rPr>
              <w:t>27.6(15)</w:t>
            </w:r>
          </w:p>
        </w:tc>
        <w:tc>
          <w:tcPr>
            <w:tcW w:w="2000" w:type="dxa"/>
            <w:gridSpan w:val="3"/>
            <w:vAlign w:val="center"/>
            <w:hideMark/>
          </w:tcPr>
          <w:p w14:paraId="20DEA919" w14:textId="77777777" w:rsidR="00976305" w:rsidRPr="00976305" w:rsidRDefault="00976305" w:rsidP="00976305">
            <w:pPr>
              <w:jc w:val="right"/>
              <w:rPr>
                <w:sz w:val="22"/>
                <w:szCs w:val="22"/>
              </w:rPr>
            </w:pPr>
            <w:r w:rsidRPr="00976305">
              <w:rPr>
                <w:sz w:val="22"/>
                <w:szCs w:val="22"/>
              </w:rPr>
              <w:t>26.8(11)</w:t>
            </w:r>
          </w:p>
        </w:tc>
        <w:tc>
          <w:tcPr>
            <w:tcW w:w="1153" w:type="dxa"/>
            <w:gridSpan w:val="2"/>
            <w:vAlign w:val="center"/>
            <w:hideMark/>
          </w:tcPr>
          <w:p w14:paraId="1909E0C7" w14:textId="77777777" w:rsidR="00976305" w:rsidRPr="00976305" w:rsidRDefault="00976305" w:rsidP="00976305">
            <w:pPr>
              <w:jc w:val="right"/>
              <w:rPr>
                <w:sz w:val="22"/>
                <w:szCs w:val="22"/>
              </w:rPr>
            </w:pPr>
            <w:r w:rsidRPr="00976305">
              <w:rPr>
                <w:sz w:val="22"/>
                <w:szCs w:val="22"/>
              </w:rPr>
              <w:t>13.9(12)</w:t>
            </w:r>
          </w:p>
        </w:tc>
        <w:tc>
          <w:tcPr>
            <w:tcW w:w="1308" w:type="dxa"/>
            <w:vAlign w:val="center"/>
            <w:hideMark/>
          </w:tcPr>
          <w:p w14:paraId="2B00EAB7" w14:textId="77777777" w:rsidR="00976305" w:rsidRPr="00976305" w:rsidRDefault="00976305" w:rsidP="00976305">
            <w:pPr>
              <w:jc w:val="right"/>
              <w:rPr>
                <w:sz w:val="22"/>
                <w:szCs w:val="22"/>
              </w:rPr>
            </w:pPr>
            <w:r w:rsidRPr="00976305">
              <w:rPr>
                <w:sz w:val="22"/>
                <w:szCs w:val="22"/>
              </w:rPr>
              <w:t>-2.8(10)</w:t>
            </w:r>
          </w:p>
        </w:tc>
        <w:tc>
          <w:tcPr>
            <w:tcW w:w="1158" w:type="dxa"/>
            <w:vAlign w:val="center"/>
            <w:hideMark/>
          </w:tcPr>
          <w:p w14:paraId="5D393FB4" w14:textId="77777777" w:rsidR="00976305" w:rsidRPr="00976305" w:rsidRDefault="00976305" w:rsidP="00976305">
            <w:pPr>
              <w:jc w:val="right"/>
              <w:rPr>
                <w:sz w:val="22"/>
                <w:szCs w:val="22"/>
              </w:rPr>
            </w:pPr>
            <w:r w:rsidRPr="00976305">
              <w:rPr>
                <w:sz w:val="22"/>
                <w:szCs w:val="22"/>
              </w:rPr>
              <w:t>1.8(11)</w:t>
            </w:r>
          </w:p>
        </w:tc>
        <w:tc>
          <w:tcPr>
            <w:tcW w:w="1528" w:type="dxa"/>
            <w:vAlign w:val="center"/>
            <w:hideMark/>
          </w:tcPr>
          <w:p w14:paraId="784DB255" w14:textId="77777777" w:rsidR="00976305" w:rsidRPr="00976305" w:rsidRDefault="00976305" w:rsidP="00976305">
            <w:pPr>
              <w:jc w:val="right"/>
              <w:rPr>
                <w:sz w:val="22"/>
                <w:szCs w:val="22"/>
              </w:rPr>
            </w:pPr>
            <w:r w:rsidRPr="00976305">
              <w:rPr>
                <w:sz w:val="22"/>
                <w:szCs w:val="22"/>
              </w:rPr>
              <w:t>-6.4(11)</w:t>
            </w:r>
          </w:p>
        </w:tc>
      </w:tr>
      <w:tr w:rsidR="00976305" w:rsidRPr="00976305" w14:paraId="6FCC927F" w14:textId="77777777" w:rsidTr="00DD77DC">
        <w:tc>
          <w:tcPr>
            <w:tcW w:w="0" w:type="auto"/>
            <w:noWrap/>
            <w:vAlign w:val="center"/>
            <w:hideMark/>
          </w:tcPr>
          <w:p w14:paraId="6119AE08" w14:textId="77777777" w:rsidR="00976305" w:rsidRPr="00976305" w:rsidRDefault="00976305" w:rsidP="00976305">
            <w:pPr>
              <w:rPr>
                <w:sz w:val="22"/>
                <w:szCs w:val="22"/>
              </w:rPr>
            </w:pPr>
            <w:r w:rsidRPr="00976305">
              <w:rPr>
                <w:sz w:val="22"/>
                <w:szCs w:val="22"/>
              </w:rPr>
              <w:t>C00V</w:t>
            </w:r>
          </w:p>
        </w:tc>
        <w:tc>
          <w:tcPr>
            <w:tcW w:w="850" w:type="dxa"/>
            <w:vAlign w:val="center"/>
            <w:hideMark/>
          </w:tcPr>
          <w:p w14:paraId="313657F4" w14:textId="77777777" w:rsidR="00976305" w:rsidRPr="00976305" w:rsidRDefault="00976305" w:rsidP="00976305">
            <w:pPr>
              <w:jc w:val="right"/>
              <w:rPr>
                <w:sz w:val="22"/>
                <w:szCs w:val="22"/>
              </w:rPr>
            </w:pPr>
            <w:r w:rsidRPr="00976305">
              <w:rPr>
                <w:sz w:val="22"/>
                <w:szCs w:val="22"/>
              </w:rPr>
              <w:t>24.9(14)</w:t>
            </w:r>
          </w:p>
        </w:tc>
        <w:tc>
          <w:tcPr>
            <w:tcW w:w="2000" w:type="dxa"/>
            <w:gridSpan w:val="3"/>
            <w:vAlign w:val="center"/>
            <w:hideMark/>
          </w:tcPr>
          <w:p w14:paraId="0CD8E676" w14:textId="77777777" w:rsidR="00976305" w:rsidRPr="00976305" w:rsidRDefault="00976305" w:rsidP="00976305">
            <w:pPr>
              <w:jc w:val="right"/>
              <w:rPr>
                <w:sz w:val="22"/>
                <w:szCs w:val="22"/>
              </w:rPr>
            </w:pPr>
            <w:r w:rsidRPr="00976305">
              <w:rPr>
                <w:sz w:val="22"/>
                <w:szCs w:val="22"/>
              </w:rPr>
              <w:t>23.1(11)</w:t>
            </w:r>
          </w:p>
        </w:tc>
        <w:tc>
          <w:tcPr>
            <w:tcW w:w="1153" w:type="dxa"/>
            <w:gridSpan w:val="2"/>
            <w:vAlign w:val="center"/>
            <w:hideMark/>
          </w:tcPr>
          <w:p w14:paraId="780E06E5" w14:textId="77777777" w:rsidR="00976305" w:rsidRPr="00976305" w:rsidRDefault="00976305" w:rsidP="00976305">
            <w:pPr>
              <w:jc w:val="right"/>
              <w:rPr>
                <w:sz w:val="22"/>
                <w:szCs w:val="22"/>
              </w:rPr>
            </w:pPr>
            <w:r w:rsidRPr="00976305">
              <w:rPr>
                <w:sz w:val="22"/>
                <w:szCs w:val="22"/>
              </w:rPr>
              <w:t>14.3(12)</w:t>
            </w:r>
          </w:p>
        </w:tc>
        <w:tc>
          <w:tcPr>
            <w:tcW w:w="1308" w:type="dxa"/>
            <w:vAlign w:val="center"/>
            <w:hideMark/>
          </w:tcPr>
          <w:p w14:paraId="4D2B6AB7" w14:textId="77777777" w:rsidR="00976305" w:rsidRPr="00976305" w:rsidRDefault="00976305" w:rsidP="00976305">
            <w:pPr>
              <w:jc w:val="right"/>
              <w:rPr>
                <w:sz w:val="22"/>
                <w:szCs w:val="22"/>
              </w:rPr>
            </w:pPr>
            <w:r w:rsidRPr="00976305">
              <w:rPr>
                <w:sz w:val="22"/>
                <w:szCs w:val="22"/>
              </w:rPr>
              <w:t>0.0(9)</w:t>
            </w:r>
          </w:p>
        </w:tc>
        <w:tc>
          <w:tcPr>
            <w:tcW w:w="1158" w:type="dxa"/>
            <w:vAlign w:val="center"/>
            <w:hideMark/>
          </w:tcPr>
          <w:p w14:paraId="15A9BB23" w14:textId="77777777" w:rsidR="00976305" w:rsidRPr="00976305" w:rsidRDefault="00976305" w:rsidP="00976305">
            <w:pPr>
              <w:jc w:val="right"/>
              <w:rPr>
                <w:sz w:val="22"/>
                <w:szCs w:val="22"/>
              </w:rPr>
            </w:pPr>
            <w:r w:rsidRPr="00976305">
              <w:rPr>
                <w:sz w:val="22"/>
                <w:szCs w:val="22"/>
              </w:rPr>
              <w:t>1.3(11)</w:t>
            </w:r>
          </w:p>
        </w:tc>
        <w:tc>
          <w:tcPr>
            <w:tcW w:w="1528" w:type="dxa"/>
            <w:vAlign w:val="center"/>
            <w:hideMark/>
          </w:tcPr>
          <w:p w14:paraId="2B7CDA39" w14:textId="77777777" w:rsidR="00976305" w:rsidRPr="00976305" w:rsidRDefault="00976305" w:rsidP="00976305">
            <w:pPr>
              <w:jc w:val="right"/>
              <w:rPr>
                <w:sz w:val="22"/>
                <w:szCs w:val="22"/>
              </w:rPr>
            </w:pPr>
            <w:r w:rsidRPr="00976305">
              <w:rPr>
                <w:sz w:val="22"/>
                <w:szCs w:val="22"/>
              </w:rPr>
              <w:t>2.6(10)</w:t>
            </w:r>
          </w:p>
        </w:tc>
      </w:tr>
      <w:tr w:rsidR="00976305" w:rsidRPr="00976305" w14:paraId="1110C821" w14:textId="77777777" w:rsidTr="00DD77DC">
        <w:tc>
          <w:tcPr>
            <w:tcW w:w="0" w:type="auto"/>
            <w:noWrap/>
            <w:vAlign w:val="center"/>
            <w:hideMark/>
          </w:tcPr>
          <w:p w14:paraId="161D1185" w14:textId="77777777" w:rsidR="00976305" w:rsidRPr="00976305" w:rsidRDefault="00976305" w:rsidP="00976305">
            <w:pPr>
              <w:rPr>
                <w:sz w:val="22"/>
                <w:szCs w:val="22"/>
              </w:rPr>
            </w:pPr>
            <w:r w:rsidRPr="00976305">
              <w:rPr>
                <w:sz w:val="22"/>
                <w:szCs w:val="22"/>
              </w:rPr>
              <w:t>C00W</w:t>
            </w:r>
          </w:p>
        </w:tc>
        <w:tc>
          <w:tcPr>
            <w:tcW w:w="850" w:type="dxa"/>
            <w:vAlign w:val="center"/>
            <w:hideMark/>
          </w:tcPr>
          <w:p w14:paraId="7435C6B2" w14:textId="77777777" w:rsidR="00976305" w:rsidRPr="00976305" w:rsidRDefault="00976305" w:rsidP="00976305">
            <w:pPr>
              <w:jc w:val="right"/>
              <w:rPr>
                <w:sz w:val="22"/>
                <w:szCs w:val="22"/>
              </w:rPr>
            </w:pPr>
            <w:r w:rsidRPr="00976305">
              <w:rPr>
                <w:sz w:val="22"/>
                <w:szCs w:val="22"/>
              </w:rPr>
              <w:t>25.8(14)</w:t>
            </w:r>
          </w:p>
        </w:tc>
        <w:tc>
          <w:tcPr>
            <w:tcW w:w="2000" w:type="dxa"/>
            <w:gridSpan w:val="3"/>
            <w:vAlign w:val="center"/>
            <w:hideMark/>
          </w:tcPr>
          <w:p w14:paraId="4E14A162" w14:textId="77777777" w:rsidR="00976305" w:rsidRPr="00976305" w:rsidRDefault="00976305" w:rsidP="00976305">
            <w:pPr>
              <w:jc w:val="right"/>
              <w:rPr>
                <w:sz w:val="22"/>
                <w:szCs w:val="22"/>
              </w:rPr>
            </w:pPr>
            <w:r w:rsidRPr="00976305">
              <w:rPr>
                <w:sz w:val="22"/>
                <w:szCs w:val="22"/>
              </w:rPr>
              <w:t>18.6(10)</w:t>
            </w:r>
          </w:p>
        </w:tc>
        <w:tc>
          <w:tcPr>
            <w:tcW w:w="1153" w:type="dxa"/>
            <w:gridSpan w:val="2"/>
            <w:vAlign w:val="center"/>
            <w:hideMark/>
          </w:tcPr>
          <w:p w14:paraId="08801D39" w14:textId="77777777" w:rsidR="00976305" w:rsidRPr="00976305" w:rsidRDefault="00976305" w:rsidP="00976305">
            <w:pPr>
              <w:jc w:val="right"/>
              <w:rPr>
                <w:sz w:val="22"/>
                <w:szCs w:val="22"/>
              </w:rPr>
            </w:pPr>
            <w:r w:rsidRPr="00976305">
              <w:rPr>
                <w:sz w:val="22"/>
                <w:szCs w:val="22"/>
              </w:rPr>
              <w:t>15.5(11)</w:t>
            </w:r>
          </w:p>
        </w:tc>
        <w:tc>
          <w:tcPr>
            <w:tcW w:w="1308" w:type="dxa"/>
            <w:vAlign w:val="center"/>
            <w:hideMark/>
          </w:tcPr>
          <w:p w14:paraId="35EDC769" w14:textId="77777777" w:rsidR="00976305" w:rsidRPr="00976305" w:rsidRDefault="00976305" w:rsidP="00976305">
            <w:pPr>
              <w:jc w:val="right"/>
              <w:rPr>
                <w:sz w:val="22"/>
                <w:szCs w:val="22"/>
              </w:rPr>
            </w:pPr>
            <w:r w:rsidRPr="00976305">
              <w:rPr>
                <w:sz w:val="22"/>
                <w:szCs w:val="22"/>
              </w:rPr>
              <w:t>1.7(8)</w:t>
            </w:r>
          </w:p>
        </w:tc>
        <w:tc>
          <w:tcPr>
            <w:tcW w:w="1158" w:type="dxa"/>
            <w:vAlign w:val="center"/>
            <w:hideMark/>
          </w:tcPr>
          <w:p w14:paraId="7E07C75B" w14:textId="77777777" w:rsidR="00976305" w:rsidRPr="00976305" w:rsidRDefault="00976305" w:rsidP="00976305">
            <w:pPr>
              <w:jc w:val="right"/>
              <w:rPr>
                <w:sz w:val="22"/>
                <w:szCs w:val="22"/>
              </w:rPr>
            </w:pPr>
            <w:r w:rsidRPr="00976305">
              <w:rPr>
                <w:sz w:val="22"/>
                <w:szCs w:val="22"/>
              </w:rPr>
              <w:t>0.2(11)</w:t>
            </w:r>
          </w:p>
        </w:tc>
        <w:tc>
          <w:tcPr>
            <w:tcW w:w="1528" w:type="dxa"/>
            <w:vAlign w:val="center"/>
            <w:hideMark/>
          </w:tcPr>
          <w:p w14:paraId="0B77E174" w14:textId="77777777" w:rsidR="00976305" w:rsidRPr="00976305" w:rsidRDefault="00976305" w:rsidP="00976305">
            <w:pPr>
              <w:jc w:val="right"/>
              <w:rPr>
                <w:sz w:val="22"/>
                <w:szCs w:val="22"/>
              </w:rPr>
            </w:pPr>
            <w:r w:rsidRPr="00976305">
              <w:rPr>
                <w:sz w:val="22"/>
                <w:szCs w:val="22"/>
              </w:rPr>
              <w:t>4.1(10)</w:t>
            </w:r>
          </w:p>
        </w:tc>
      </w:tr>
      <w:tr w:rsidR="00976305" w:rsidRPr="00976305" w14:paraId="21E5DA88" w14:textId="77777777" w:rsidTr="00DD77DC">
        <w:tc>
          <w:tcPr>
            <w:tcW w:w="0" w:type="auto"/>
            <w:noWrap/>
            <w:vAlign w:val="center"/>
            <w:hideMark/>
          </w:tcPr>
          <w:p w14:paraId="4BDA5B2D" w14:textId="77777777" w:rsidR="00976305" w:rsidRPr="00976305" w:rsidRDefault="00976305" w:rsidP="00976305">
            <w:pPr>
              <w:rPr>
                <w:sz w:val="22"/>
                <w:szCs w:val="22"/>
              </w:rPr>
            </w:pPr>
            <w:r w:rsidRPr="00976305">
              <w:rPr>
                <w:sz w:val="22"/>
                <w:szCs w:val="22"/>
              </w:rPr>
              <w:t>C00X</w:t>
            </w:r>
          </w:p>
        </w:tc>
        <w:tc>
          <w:tcPr>
            <w:tcW w:w="850" w:type="dxa"/>
            <w:vAlign w:val="center"/>
            <w:hideMark/>
          </w:tcPr>
          <w:p w14:paraId="12E8A83D" w14:textId="77777777" w:rsidR="00976305" w:rsidRPr="00976305" w:rsidRDefault="00976305" w:rsidP="00976305">
            <w:pPr>
              <w:jc w:val="right"/>
              <w:rPr>
                <w:sz w:val="22"/>
                <w:szCs w:val="22"/>
              </w:rPr>
            </w:pPr>
            <w:r w:rsidRPr="00976305">
              <w:rPr>
                <w:sz w:val="22"/>
                <w:szCs w:val="22"/>
              </w:rPr>
              <w:t>30.2(16)</w:t>
            </w:r>
          </w:p>
        </w:tc>
        <w:tc>
          <w:tcPr>
            <w:tcW w:w="2000" w:type="dxa"/>
            <w:gridSpan w:val="3"/>
            <w:vAlign w:val="center"/>
            <w:hideMark/>
          </w:tcPr>
          <w:p w14:paraId="028AEC4E" w14:textId="77777777" w:rsidR="00976305" w:rsidRPr="00976305" w:rsidRDefault="00976305" w:rsidP="00976305">
            <w:pPr>
              <w:jc w:val="right"/>
              <w:rPr>
                <w:sz w:val="22"/>
                <w:szCs w:val="22"/>
              </w:rPr>
            </w:pPr>
            <w:r w:rsidRPr="00976305">
              <w:rPr>
                <w:sz w:val="22"/>
                <w:szCs w:val="22"/>
              </w:rPr>
              <w:t>28.9(12)</w:t>
            </w:r>
          </w:p>
        </w:tc>
        <w:tc>
          <w:tcPr>
            <w:tcW w:w="1153" w:type="dxa"/>
            <w:gridSpan w:val="2"/>
            <w:vAlign w:val="center"/>
            <w:hideMark/>
          </w:tcPr>
          <w:p w14:paraId="26980C08" w14:textId="77777777" w:rsidR="00976305" w:rsidRPr="00976305" w:rsidRDefault="00976305" w:rsidP="00976305">
            <w:pPr>
              <w:jc w:val="right"/>
              <w:rPr>
                <w:sz w:val="22"/>
                <w:szCs w:val="22"/>
              </w:rPr>
            </w:pPr>
            <w:r w:rsidRPr="00976305">
              <w:rPr>
                <w:sz w:val="22"/>
                <w:szCs w:val="22"/>
              </w:rPr>
              <w:t>26.7(15)</w:t>
            </w:r>
          </w:p>
        </w:tc>
        <w:tc>
          <w:tcPr>
            <w:tcW w:w="1308" w:type="dxa"/>
            <w:vAlign w:val="center"/>
            <w:hideMark/>
          </w:tcPr>
          <w:p w14:paraId="32126261" w14:textId="77777777" w:rsidR="00976305" w:rsidRPr="00976305" w:rsidRDefault="00976305" w:rsidP="00976305">
            <w:pPr>
              <w:jc w:val="right"/>
              <w:rPr>
                <w:sz w:val="22"/>
                <w:szCs w:val="22"/>
              </w:rPr>
            </w:pPr>
            <w:r w:rsidRPr="00976305">
              <w:rPr>
                <w:sz w:val="22"/>
                <w:szCs w:val="22"/>
              </w:rPr>
              <w:t>7.9(11)</w:t>
            </w:r>
          </w:p>
        </w:tc>
        <w:tc>
          <w:tcPr>
            <w:tcW w:w="1158" w:type="dxa"/>
            <w:vAlign w:val="center"/>
            <w:hideMark/>
          </w:tcPr>
          <w:p w14:paraId="0654FB0F" w14:textId="77777777" w:rsidR="00976305" w:rsidRPr="00976305" w:rsidRDefault="00976305" w:rsidP="00976305">
            <w:pPr>
              <w:jc w:val="right"/>
              <w:rPr>
                <w:sz w:val="22"/>
                <w:szCs w:val="22"/>
              </w:rPr>
            </w:pPr>
            <w:r w:rsidRPr="00976305">
              <w:rPr>
                <w:sz w:val="22"/>
                <w:szCs w:val="22"/>
              </w:rPr>
              <w:t>9.3(13)</w:t>
            </w:r>
          </w:p>
        </w:tc>
        <w:tc>
          <w:tcPr>
            <w:tcW w:w="1528" w:type="dxa"/>
            <w:vAlign w:val="center"/>
            <w:hideMark/>
          </w:tcPr>
          <w:p w14:paraId="05301D6F" w14:textId="77777777" w:rsidR="00976305" w:rsidRPr="00976305" w:rsidRDefault="00976305" w:rsidP="00976305">
            <w:pPr>
              <w:jc w:val="right"/>
              <w:rPr>
                <w:sz w:val="22"/>
                <w:szCs w:val="22"/>
              </w:rPr>
            </w:pPr>
            <w:r w:rsidRPr="00976305">
              <w:rPr>
                <w:sz w:val="22"/>
                <w:szCs w:val="22"/>
              </w:rPr>
              <w:t>1.1(11)</w:t>
            </w:r>
          </w:p>
        </w:tc>
      </w:tr>
      <w:tr w:rsidR="00976305" w:rsidRPr="00976305" w14:paraId="0F2EB0F4" w14:textId="77777777" w:rsidTr="00DD77DC">
        <w:tc>
          <w:tcPr>
            <w:tcW w:w="0" w:type="auto"/>
            <w:noWrap/>
            <w:vAlign w:val="center"/>
            <w:hideMark/>
          </w:tcPr>
          <w:p w14:paraId="09FD5785" w14:textId="77777777" w:rsidR="00976305" w:rsidRPr="00976305" w:rsidRDefault="00976305" w:rsidP="00976305">
            <w:pPr>
              <w:rPr>
                <w:sz w:val="22"/>
                <w:szCs w:val="22"/>
              </w:rPr>
            </w:pPr>
            <w:r w:rsidRPr="00976305">
              <w:rPr>
                <w:sz w:val="22"/>
                <w:szCs w:val="22"/>
              </w:rPr>
              <w:t>C00Y</w:t>
            </w:r>
          </w:p>
        </w:tc>
        <w:tc>
          <w:tcPr>
            <w:tcW w:w="850" w:type="dxa"/>
            <w:vAlign w:val="center"/>
            <w:hideMark/>
          </w:tcPr>
          <w:p w14:paraId="57134110" w14:textId="77777777" w:rsidR="00976305" w:rsidRPr="00976305" w:rsidRDefault="00976305" w:rsidP="00976305">
            <w:pPr>
              <w:jc w:val="right"/>
              <w:rPr>
                <w:sz w:val="22"/>
                <w:szCs w:val="22"/>
              </w:rPr>
            </w:pPr>
            <w:r w:rsidRPr="00976305">
              <w:rPr>
                <w:sz w:val="22"/>
                <w:szCs w:val="22"/>
              </w:rPr>
              <w:t>25.2(15)</w:t>
            </w:r>
          </w:p>
        </w:tc>
        <w:tc>
          <w:tcPr>
            <w:tcW w:w="2000" w:type="dxa"/>
            <w:gridSpan w:val="3"/>
            <w:vAlign w:val="center"/>
            <w:hideMark/>
          </w:tcPr>
          <w:p w14:paraId="18B3E20D" w14:textId="77777777" w:rsidR="00976305" w:rsidRPr="00976305" w:rsidRDefault="00976305" w:rsidP="00976305">
            <w:pPr>
              <w:jc w:val="right"/>
              <w:rPr>
                <w:sz w:val="22"/>
                <w:szCs w:val="22"/>
              </w:rPr>
            </w:pPr>
            <w:r w:rsidRPr="00976305">
              <w:rPr>
                <w:sz w:val="22"/>
                <w:szCs w:val="22"/>
              </w:rPr>
              <w:t>32.8(13)</w:t>
            </w:r>
          </w:p>
        </w:tc>
        <w:tc>
          <w:tcPr>
            <w:tcW w:w="1153" w:type="dxa"/>
            <w:gridSpan w:val="2"/>
            <w:vAlign w:val="center"/>
            <w:hideMark/>
          </w:tcPr>
          <w:p w14:paraId="47F3BB07" w14:textId="77777777" w:rsidR="00976305" w:rsidRPr="00976305" w:rsidRDefault="00976305" w:rsidP="00976305">
            <w:pPr>
              <w:jc w:val="right"/>
              <w:rPr>
                <w:sz w:val="22"/>
                <w:szCs w:val="22"/>
              </w:rPr>
            </w:pPr>
            <w:r w:rsidRPr="00976305">
              <w:rPr>
                <w:sz w:val="22"/>
                <w:szCs w:val="22"/>
              </w:rPr>
              <w:t>19.7(13)</w:t>
            </w:r>
          </w:p>
        </w:tc>
        <w:tc>
          <w:tcPr>
            <w:tcW w:w="1308" w:type="dxa"/>
            <w:vAlign w:val="center"/>
            <w:hideMark/>
          </w:tcPr>
          <w:p w14:paraId="6C5ADF1F" w14:textId="77777777" w:rsidR="00976305" w:rsidRPr="00976305" w:rsidRDefault="00976305" w:rsidP="00976305">
            <w:pPr>
              <w:jc w:val="right"/>
              <w:rPr>
                <w:sz w:val="22"/>
                <w:szCs w:val="22"/>
              </w:rPr>
            </w:pPr>
            <w:r w:rsidRPr="00976305">
              <w:rPr>
                <w:sz w:val="22"/>
                <w:szCs w:val="22"/>
              </w:rPr>
              <w:t>3.5(10)</w:t>
            </w:r>
          </w:p>
        </w:tc>
        <w:tc>
          <w:tcPr>
            <w:tcW w:w="1158" w:type="dxa"/>
            <w:vAlign w:val="center"/>
            <w:hideMark/>
          </w:tcPr>
          <w:p w14:paraId="752E9175" w14:textId="77777777" w:rsidR="00976305" w:rsidRPr="00976305" w:rsidRDefault="00976305" w:rsidP="00976305">
            <w:pPr>
              <w:jc w:val="right"/>
              <w:rPr>
                <w:sz w:val="22"/>
                <w:szCs w:val="22"/>
              </w:rPr>
            </w:pPr>
            <w:r w:rsidRPr="00976305">
              <w:rPr>
                <w:sz w:val="22"/>
                <w:szCs w:val="22"/>
              </w:rPr>
              <w:t>1.6(11)</w:t>
            </w:r>
          </w:p>
        </w:tc>
        <w:tc>
          <w:tcPr>
            <w:tcW w:w="1528" w:type="dxa"/>
            <w:vAlign w:val="center"/>
            <w:hideMark/>
          </w:tcPr>
          <w:p w14:paraId="168F369C" w14:textId="77777777" w:rsidR="00976305" w:rsidRPr="00976305" w:rsidRDefault="00976305" w:rsidP="00976305">
            <w:pPr>
              <w:jc w:val="right"/>
              <w:rPr>
                <w:sz w:val="22"/>
                <w:szCs w:val="22"/>
              </w:rPr>
            </w:pPr>
            <w:r w:rsidRPr="00976305">
              <w:rPr>
                <w:sz w:val="22"/>
                <w:szCs w:val="22"/>
              </w:rPr>
              <w:t>11.5(11)</w:t>
            </w:r>
          </w:p>
        </w:tc>
      </w:tr>
      <w:tr w:rsidR="00976305" w:rsidRPr="00976305" w14:paraId="6423616D" w14:textId="77777777" w:rsidTr="00DD77DC">
        <w:tc>
          <w:tcPr>
            <w:tcW w:w="0" w:type="auto"/>
            <w:noWrap/>
            <w:vAlign w:val="center"/>
            <w:hideMark/>
          </w:tcPr>
          <w:p w14:paraId="0D472F8D" w14:textId="77777777" w:rsidR="00976305" w:rsidRPr="00976305" w:rsidRDefault="00976305" w:rsidP="00976305">
            <w:pPr>
              <w:rPr>
                <w:sz w:val="22"/>
                <w:szCs w:val="22"/>
              </w:rPr>
            </w:pPr>
            <w:r w:rsidRPr="00976305">
              <w:rPr>
                <w:sz w:val="22"/>
                <w:szCs w:val="22"/>
              </w:rPr>
              <w:t>C00Z</w:t>
            </w:r>
          </w:p>
        </w:tc>
        <w:tc>
          <w:tcPr>
            <w:tcW w:w="850" w:type="dxa"/>
            <w:vAlign w:val="center"/>
            <w:hideMark/>
          </w:tcPr>
          <w:p w14:paraId="7EF7DC75" w14:textId="77777777" w:rsidR="00976305" w:rsidRPr="00976305" w:rsidRDefault="00976305" w:rsidP="00976305">
            <w:pPr>
              <w:jc w:val="right"/>
              <w:rPr>
                <w:sz w:val="22"/>
                <w:szCs w:val="22"/>
              </w:rPr>
            </w:pPr>
            <w:r w:rsidRPr="00976305">
              <w:rPr>
                <w:sz w:val="22"/>
                <w:szCs w:val="22"/>
              </w:rPr>
              <w:t>29.0(15)</w:t>
            </w:r>
          </w:p>
        </w:tc>
        <w:tc>
          <w:tcPr>
            <w:tcW w:w="2000" w:type="dxa"/>
            <w:gridSpan w:val="3"/>
            <w:vAlign w:val="center"/>
            <w:hideMark/>
          </w:tcPr>
          <w:p w14:paraId="05D1631A" w14:textId="77777777" w:rsidR="00976305" w:rsidRPr="00976305" w:rsidRDefault="00976305" w:rsidP="00976305">
            <w:pPr>
              <w:jc w:val="right"/>
              <w:rPr>
                <w:sz w:val="22"/>
                <w:szCs w:val="22"/>
              </w:rPr>
            </w:pPr>
            <w:r w:rsidRPr="00976305">
              <w:rPr>
                <w:sz w:val="22"/>
                <w:szCs w:val="22"/>
              </w:rPr>
              <w:t>27.4(12)</w:t>
            </w:r>
          </w:p>
        </w:tc>
        <w:tc>
          <w:tcPr>
            <w:tcW w:w="1153" w:type="dxa"/>
            <w:gridSpan w:val="2"/>
            <w:vAlign w:val="center"/>
            <w:hideMark/>
          </w:tcPr>
          <w:p w14:paraId="4CD393D1" w14:textId="77777777" w:rsidR="00976305" w:rsidRPr="00976305" w:rsidRDefault="00976305" w:rsidP="00976305">
            <w:pPr>
              <w:jc w:val="right"/>
              <w:rPr>
                <w:sz w:val="22"/>
                <w:szCs w:val="22"/>
              </w:rPr>
            </w:pPr>
            <w:r w:rsidRPr="00976305">
              <w:rPr>
                <w:sz w:val="22"/>
                <w:szCs w:val="22"/>
              </w:rPr>
              <w:t>18.5(13)</w:t>
            </w:r>
          </w:p>
        </w:tc>
        <w:tc>
          <w:tcPr>
            <w:tcW w:w="1308" w:type="dxa"/>
            <w:vAlign w:val="center"/>
            <w:hideMark/>
          </w:tcPr>
          <w:p w14:paraId="6BDA9BAE" w14:textId="77777777" w:rsidR="00976305" w:rsidRPr="00976305" w:rsidRDefault="00976305" w:rsidP="00976305">
            <w:pPr>
              <w:jc w:val="right"/>
              <w:rPr>
                <w:sz w:val="22"/>
                <w:szCs w:val="22"/>
              </w:rPr>
            </w:pPr>
            <w:r w:rsidRPr="00976305">
              <w:rPr>
                <w:sz w:val="22"/>
                <w:szCs w:val="22"/>
              </w:rPr>
              <w:t>-4.9(10)</w:t>
            </w:r>
          </w:p>
        </w:tc>
        <w:tc>
          <w:tcPr>
            <w:tcW w:w="1158" w:type="dxa"/>
            <w:vAlign w:val="center"/>
            <w:hideMark/>
          </w:tcPr>
          <w:p w14:paraId="3C934B7C" w14:textId="77777777" w:rsidR="00976305" w:rsidRPr="00976305" w:rsidRDefault="00976305" w:rsidP="00976305">
            <w:pPr>
              <w:jc w:val="right"/>
              <w:rPr>
                <w:sz w:val="22"/>
                <w:szCs w:val="22"/>
              </w:rPr>
            </w:pPr>
            <w:r w:rsidRPr="00976305">
              <w:rPr>
                <w:sz w:val="22"/>
                <w:szCs w:val="22"/>
              </w:rPr>
              <w:t>0.0(11)</w:t>
            </w:r>
          </w:p>
        </w:tc>
        <w:tc>
          <w:tcPr>
            <w:tcW w:w="1528" w:type="dxa"/>
            <w:vAlign w:val="center"/>
            <w:hideMark/>
          </w:tcPr>
          <w:p w14:paraId="79C3B5D3" w14:textId="77777777" w:rsidR="00976305" w:rsidRPr="00976305" w:rsidRDefault="00976305" w:rsidP="00976305">
            <w:pPr>
              <w:jc w:val="right"/>
              <w:rPr>
                <w:sz w:val="22"/>
                <w:szCs w:val="22"/>
              </w:rPr>
            </w:pPr>
            <w:r w:rsidRPr="00976305">
              <w:rPr>
                <w:sz w:val="22"/>
                <w:szCs w:val="22"/>
              </w:rPr>
              <w:t>-0.6(11)</w:t>
            </w:r>
          </w:p>
        </w:tc>
      </w:tr>
      <w:tr w:rsidR="00976305" w:rsidRPr="00976305" w14:paraId="18ECAEE9" w14:textId="77777777" w:rsidTr="00DD77DC">
        <w:tc>
          <w:tcPr>
            <w:tcW w:w="0" w:type="auto"/>
            <w:noWrap/>
            <w:vAlign w:val="center"/>
            <w:hideMark/>
          </w:tcPr>
          <w:p w14:paraId="3C5D8384" w14:textId="77777777" w:rsidR="00976305" w:rsidRPr="00976305" w:rsidRDefault="00976305" w:rsidP="00976305">
            <w:pPr>
              <w:rPr>
                <w:sz w:val="22"/>
                <w:szCs w:val="22"/>
              </w:rPr>
            </w:pPr>
            <w:r w:rsidRPr="00976305">
              <w:rPr>
                <w:sz w:val="22"/>
                <w:szCs w:val="22"/>
              </w:rPr>
              <w:t>C010</w:t>
            </w:r>
          </w:p>
        </w:tc>
        <w:tc>
          <w:tcPr>
            <w:tcW w:w="850" w:type="dxa"/>
            <w:vAlign w:val="center"/>
            <w:hideMark/>
          </w:tcPr>
          <w:p w14:paraId="6A8B2E86" w14:textId="77777777" w:rsidR="00976305" w:rsidRPr="00976305" w:rsidRDefault="00976305" w:rsidP="00976305">
            <w:pPr>
              <w:jc w:val="right"/>
              <w:rPr>
                <w:sz w:val="22"/>
                <w:szCs w:val="22"/>
              </w:rPr>
            </w:pPr>
            <w:r w:rsidRPr="00976305">
              <w:rPr>
                <w:sz w:val="22"/>
                <w:szCs w:val="22"/>
              </w:rPr>
              <w:t>27.2(15)</w:t>
            </w:r>
          </w:p>
        </w:tc>
        <w:tc>
          <w:tcPr>
            <w:tcW w:w="2000" w:type="dxa"/>
            <w:gridSpan w:val="3"/>
            <w:vAlign w:val="center"/>
            <w:hideMark/>
          </w:tcPr>
          <w:p w14:paraId="7884C722" w14:textId="77777777" w:rsidR="00976305" w:rsidRPr="00976305" w:rsidRDefault="00976305" w:rsidP="00976305">
            <w:pPr>
              <w:jc w:val="right"/>
              <w:rPr>
                <w:sz w:val="22"/>
                <w:szCs w:val="22"/>
              </w:rPr>
            </w:pPr>
            <w:r w:rsidRPr="00976305">
              <w:rPr>
                <w:sz w:val="22"/>
                <w:szCs w:val="22"/>
              </w:rPr>
              <w:t>21.8(11)</w:t>
            </w:r>
          </w:p>
        </w:tc>
        <w:tc>
          <w:tcPr>
            <w:tcW w:w="1153" w:type="dxa"/>
            <w:gridSpan w:val="2"/>
            <w:vAlign w:val="center"/>
            <w:hideMark/>
          </w:tcPr>
          <w:p w14:paraId="18D8583E" w14:textId="77777777" w:rsidR="00976305" w:rsidRPr="00976305" w:rsidRDefault="00976305" w:rsidP="00976305">
            <w:pPr>
              <w:jc w:val="right"/>
              <w:rPr>
                <w:sz w:val="22"/>
                <w:szCs w:val="22"/>
              </w:rPr>
            </w:pPr>
            <w:r w:rsidRPr="00976305">
              <w:rPr>
                <w:sz w:val="22"/>
                <w:szCs w:val="22"/>
              </w:rPr>
              <w:t>24.9(14)</w:t>
            </w:r>
          </w:p>
        </w:tc>
        <w:tc>
          <w:tcPr>
            <w:tcW w:w="1308" w:type="dxa"/>
            <w:vAlign w:val="center"/>
            <w:hideMark/>
          </w:tcPr>
          <w:p w14:paraId="3EBE03C9" w14:textId="77777777" w:rsidR="00976305" w:rsidRPr="00976305" w:rsidRDefault="00976305" w:rsidP="00976305">
            <w:pPr>
              <w:jc w:val="right"/>
              <w:rPr>
                <w:sz w:val="22"/>
                <w:szCs w:val="22"/>
              </w:rPr>
            </w:pPr>
            <w:r w:rsidRPr="00976305">
              <w:rPr>
                <w:sz w:val="22"/>
                <w:szCs w:val="22"/>
              </w:rPr>
              <w:t>1.6(10)</w:t>
            </w:r>
          </w:p>
        </w:tc>
        <w:tc>
          <w:tcPr>
            <w:tcW w:w="1158" w:type="dxa"/>
            <w:vAlign w:val="center"/>
            <w:hideMark/>
          </w:tcPr>
          <w:p w14:paraId="1AA417E1" w14:textId="77777777" w:rsidR="00976305" w:rsidRPr="00976305" w:rsidRDefault="00976305" w:rsidP="00976305">
            <w:pPr>
              <w:jc w:val="right"/>
              <w:rPr>
                <w:sz w:val="22"/>
                <w:szCs w:val="22"/>
              </w:rPr>
            </w:pPr>
            <w:r w:rsidRPr="00976305">
              <w:rPr>
                <w:sz w:val="22"/>
                <w:szCs w:val="22"/>
              </w:rPr>
              <w:t>1.4(12)</w:t>
            </w:r>
          </w:p>
        </w:tc>
        <w:tc>
          <w:tcPr>
            <w:tcW w:w="1528" w:type="dxa"/>
            <w:vAlign w:val="center"/>
            <w:hideMark/>
          </w:tcPr>
          <w:p w14:paraId="2434CEC2" w14:textId="77777777" w:rsidR="00976305" w:rsidRPr="00976305" w:rsidRDefault="00976305" w:rsidP="00976305">
            <w:pPr>
              <w:jc w:val="right"/>
              <w:rPr>
                <w:sz w:val="22"/>
                <w:szCs w:val="22"/>
              </w:rPr>
            </w:pPr>
            <w:r w:rsidRPr="00976305">
              <w:rPr>
                <w:sz w:val="22"/>
                <w:szCs w:val="22"/>
              </w:rPr>
              <w:t>-1.6(11)</w:t>
            </w:r>
          </w:p>
        </w:tc>
      </w:tr>
      <w:tr w:rsidR="00976305" w:rsidRPr="00976305" w14:paraId="1611D3CE" w14:textId="77777777" w:rsidTr="00DD77DC">
        <w:tc>
          <w:tcPr>
            <w:tcW w:w="0" w:type="auto"/>
            <w:noWrap/>
            <w:vAlign w:val="center"/>
            <w:hideMark/>
          </w:tcPr>
          <w:p w14:paraId="4AFEF098" w14:textId="77777777" w:rsidR="00976305" w:rsidRPr="00976305" w:rsidRDefault="00976305" w:rsidP="00976305">
            <w:pPr>
              <w:rPr>
                <w:sz w:val="22"/>
                <w:szCs w:val="22"/>
              </w:rPr>
            </w:pPr>
            <w:r w:rsidRPr="00976305">
              <w:rPr>
                <w:sz w:val="22"/>
                <w:szCs w:val="22"/>
              </w:rPr>
              <w:t>C011</w:t>
            </w:r>
          </w:p>
        </w:tc>
        <w:tc>
          <w:tcPr>
            <w:tcW w:w="850" w:type="dxa"/>
            <w:vAlign w:val="center"/>
            <w:hideMark/>
          </w:tcPr>
          <w:p w14:paraId="3160C9CA" w14:textId="77777777" w:rsidR="00976305" w:rsidRPr="00976305" w:rsidRDefault="00976305" w:rsidP="00976305">
            <w:pPr>
              <w:jc w:val="right"/>
              <w:rPr>
                <w:sz w:val="22"/>
                <w:szCs w:val="22"/>
              </w:rPr>
            </w:pPr>
            <w:r w:rsidRPr="00976305">
              <w:rPr>
                <w:sz w:val="22"/>
                <w:szCs w:val="22"/>
              </w:rPr>
              <w:t>21.6(14)</w:t>
            </w:r>
          </w:p>
        </w:tc>
        <w:tc>
          <w:tcPr>
            <w:tcW w:w="2000" w:type="dxa"/>
            <w:gridSpan w:val="3"/>
            <w:vAlign w:val="center"/>
            <w:hideMark/>
          </w:tcPr>
          <w:p w14:paraId="692A2AAA" w14:textId="77777777" w:rsidR="00976305" w:rsidRPr="00976305" w:rsidRDefault="00976305" w:rsidP="00976305">
            <w:pPr>
              <w:jc w:val="right"/>
              <w:rPr>
                <w:sz w:val="22"/>
                <w:szCs w:val="22"/>
              </w:rPr>
            </w:pPr>
            <w:r w:rsidRPr="00976305">
              <w:rPr>
                <w:sz w:val="22"/>
                <w:szCs w:val="22"/>
              </w:rPr>
              <w:t>26.4(12)</w:t>
            </w:r>
          </w:p>
        </w:tc>
        <w:tc>
          <w:tcPr>
            <w:tcW w:w="1153" w:type="dxa"/>
            <w:gridSpan w:val="2"/>
            <w:vAlign w:val="center"/>
            <w:hideMark/>
          </w:tcPr>
          <w:p w14:paraId="11B3A543" w14:textId="77777777" w:rsidR="00976305" w:rsidRPr="00976305" w:rsidRDefault="00976305" w:rsidP="00976305">
            <w:pPr>
              <w:jc w:val="right"/>
              <w:rPr>
                <w:sz w:val="22"/>
                <w:szCs w:val="22"/>
              </w:rPr>
            </w:pPr>
            <w:r w:rsidRPr="00976305">
              <w:rPr>
                <w:sz w:val="22"/>
                <w:szCs w:val="22"/>
              </w:rPr>
              <w:t>22.1(13)</w:t>
            </w:r>
          </w:p>
        </w:tc>
        <w:tc>
          <w:tcPr>
            <w:tcW w:w="1308" w:type="dxa"/>
            <w:vAlign w:val="center"/>
            <w:hideMark/>
          </w:tcPr>
          <w:p w14:paraId="33D7A53A" w14:textId="77777777" w:rsidR="00976305" w:rsidRPr="00976305" w:rsidRDefault="00976305" w:rsidP="00976305">
            <w:pPr>
              <w:jc w:val="right"/>
              <w:rPr>
                <w:sz w:val="22"/>
                <w:szCs w:val="22"/>
              </w:rPr>
            </w:pPr>
            <w:r w:rsidRPr="00976305">
              <w:rPr>
                <w:sz w:val="22"/>
                <w:szCs w:val="22"/>
              </w:rPr>
              <w:t>6.0(10)</w:t>
            </w:r>
          </w:p>
        </w:tc>
        <w:tc>
          <w:tcPr>
            <w:tcW w:w="1158" w:type="dxa"/>
            <w:vAlign w:val="center"/>
            <w:hideMark/>
          </w:tcPr>
          <w:p w14:paraId="72EA6A26" w14:textId="77777777" w:rsidR="00976305" w:rsidRPr="00976305" w:rsidRDefault="00976305" w:rsidP="00976305">
            <w:pPr>
              <w:jc w:val="right"/>
              <w:rPr>
                <w:sz w:val="22"/>
                <w:szCs w:val="22"/>
              </w:rPr>
            </w:pPr>
            <w:r w:rsidRPr="00976305">
              <w:rPr>
                <w:sz w:val="22"/>
                <w:szCs w:val="22"/>
              </w:rPr>
              <w:t>-0.2(11)</w:t>
            </w:r>
          </w:p>
        </w:tc>
        <w:tc>
          <w:tcPr>
            <w:tcW w:w="1528" w:type="dxa"/>
            <w:vAlign w:val="center"/>
            <w:hideMark/>
          </w:tcPr>
          <w:p w14:paraId="25F729F8" w14:textId="77777777" w:rsidR="00976305" w:rsidRPr="00976305" w:rsidRDefault="00976305" w:rsidP="00976305">
            <w:pPr>
              <w:jc w:val="right"/>
              <w:rPr>
                <w:sz w:val="22"/>
                <w:szCs w:val="22"/>
              </w:rPr>
            </w:pPr>
            <w:r w:rsidRPr="00976305">
              <w:rPr>
                <w:sz w:val="22"/>
                <w:szCs w:val="22"/>
              </w:rPr>
              <w:t>-1.0(10)</w:t>
            </w:r>
          </w:p>
        </w:tc>
      </w:tr>
      <w:tr w:rsidR="00976305" w:rsidRPr="00976305" w14:paraId="0199C7C0" w14:textId="77777777" w:rsidTr="00DD77DC">
        <w:tc>
          <w:tcPr>
            <w:tcW w:w="0" w:type="auto"/>
            <w:noWrap/>
            <w:vAlign w:val="center"/>
            <w:hideMark/>
          </w:tcPr>
          <w:p w14:paraId="44F74EF7" w14:textId="77777777" w:rsidR="00976305" w:rsidRPr="00976305" w:rsidRDefault="00976305" w:rsidP="00976305">
            <w:pPr>
              <w:rPr>
                <w:sz w:val="22"/>
                <w:szCs w:val="22"/>
              </w:rPr>
            </w:pPr>
            <w:r w:rsidRPr="00976305">
              <w:rPr>
                <w:sz w:val="22"/>
                <w:szCs w:val="22"/>
              </w:rPr>
              <w:t>C012</w:t>
            </w:r>
          </w:p>
        </w:tc>
        <w:tc>
          <w:tcPr>
            <w:tcW w:w="850" w:type="dxa"/>
            <w:vAlign w:val="center"/>
            <w:hideMark/>
          </w:tcPr>
          <w:p w14:paraId="5E9D3E5C" w14:textId="77777777" w:rsidR="00976305" w:rsidRPr="00976305" w:rsidRDefault="00976305" w:rsidP="00976305">
            <w:pPr>
              <w:jc w:val="right"/>
              <w:rPr>
                <w:sz w:val="22"/>
                <w:szCs w:val="22"/>
              </w:rPr>
            </w:pPr>
            <w:r w:rsidRPr="00976305">
              <w:rPr>
                <w:sz w:val="22"/>
                <w:szCs w:val="22"/>
              </w:rPr>
              <w:t>35.1(17)</w:t>
            </w:r>
          </w:p>
        </w:tc>
        <w:tc>
          <w:tcPr>
            <w:tcW w:w="2000" w:type="dxa"/>
            <w:gridSpan w:val="3"/>
            <w:vAlign w:val="center"/>
            <w:hideMark/>
          </w:tcPr>
          <w:p w14:paraId="516E2716" w14:textId="77777777" w:rsidR="00976305" w:rsidRPr="00976305" w:rsidRDefault="00976305" w:rsidP="00976305">
            <w:pPr>
              <w:jc w:val="right"/>
              <w:rPr>
                <w:sz w:val="22"/>
                <w:szCs w:val="22"/>
              </w:rPr>
            </w:pPr>
            <w:r w:rsidRPr="00976305">
              <w:rPr>
                <w:sz w:val="22"/>
                <w:szCs w:val="22"/>
              </w:rPr>
              <w:t>21.3(10)</w:t>
            </w:r>
          </w:p>
        </w:tc>
        <w:tc>
          <w:tcPr>
            <w:tcW w:w="1153" w:type="dxa"/>
            <w:gridSpan w:val="2"/>
            <w:vAlign w:val="center"/>
            <w:hideMark/>
          </w:tcPr>
          <w:p w14:paraId="09DE64C4" w14:textId="77777777" w:rsidR="00976305" w:rsidRPr="00976305" w:rsidRDefault="00976305" w:rsidP="00976305">
            <w:pPr>
              <w:jc w:val="right"/>
              <w:rPr>
                <w:sz w:val="22"/>
                <w:szCs w:val="22"/>
              </w:rPr>
            </w:pPr>
            <w:r w:rsidRPr="00976305">
              <w:rPr>
                <w:sz w:val="22"/>
                <w:szCs w:val="22"/>
              </w:rPr>
              <w:t>14.0(12)</w:t>
            </w:r>
          </w:p>
        </w:tc>
        <w:tc>
          <w:tcPr>
            <w:tcW w:w="1308" w:type="dxa"/>
            <w:vAlign w:val="center"/>
            <w:hideMark/>
          </w:tcPr>
          <w:p w14:paraId="33CC6AA7" w14:textId="77777777" w:rsidR="00976305" w:rsidRPr="00976305" w:rsidRDefault="00976305" w:rsidP="00976305">
            <w:pPr>
              <w:jc w:val="right"/>
              <w:rPr>
                <w:sz w:val="22"/>
                <w:szCs w:val="22"/>
              </w:rPr>
            </w:pPr>
            <w:r w:rsidRPr="00976305">
              <w:rPr>
                <w:sz w:val="22"/>
                <w:szCs w:val="22"/>
              </w:rPr>
              <w:t>3.0(9)</w:t>
            </w:r>
          </w:p>
        </w:tc>
        <w:tc>
          <w:tcPr>
            <w:tcW w:w="1158" w:type="dxa"/>
            <w:vAlign w:val="center"/>
            <w:hideMark/>
          </w:tcPr>
          <w:p w14:paraId="44244C07" w14:textId="77777777" w:rsidR="00976305" w:rsidRPr="00976305" w:rsidRDefault="00976305" w:rsidP="00976305">
            <w:pPr>
              <w:jc w:val="right"/>
              <w:rPr>
                <w:sz w:val="22"/>
                <w:szCs w:val="22"/>
              </w:rPr>
            </w:pPr>
            <w:r w:rsidRPr="00976305">
              <w:rPr>
                <w:sz w:val="22"/>
                <w:szCs w:val="22"/>
              </w:rPr>
              <w:t>5.5(11)</w:t>
            </w:r>
          </w:p>
        </w:tc>
        <w:tc>
          <w:tcPr>
            <w:tcW w:w="1528" w:type="dxa"/>
            <w:vAlign w:val="center"/>
            <w:hideMark/>
          </w:tcPr>
          <w:p w14:paraId="3F858DB2" w14:textId="77777777" w:rsidR="00976305" w:rsidRPr="00976305" w:rsidRDefault="00976305" w:rsidP="00976305">
            <w:pPr>
              <w:jc w:val="right"/>
              <w:rPr>
                <w:sz w:val="22"/>
                <w:szCs w:val="22"/>
              </w:rPr>
            </w:pPr>
            <w:r w:rsidRPr="00976305">
              <w:rPr>
                <w:sz w:val="22"/>
                <w:szCs w:val="22"/>
              </w:rPr>
              <w:t>6.5(10)</w:t>
            </w:r>
          </w:p>
        </w:tc>
      </w:tr>
      <w:tr w:rsidR="00976305" w:rsidRPr="00976305" w14:paraId="377E9B5B" w14:textId="77777777" w:rsidTr="00DD77DC">
        <w:tc>
          <w:tcPr>
            <w:tcW w:w="0" w:type="auto"/>
            <w:noWrap/>
            <w:vAlign w:val="center"/>
            <w:hideMark/>
          </w:tcPr>
          <w:p w14:paraId="0390BB50" w14:textId="77777777" w:rsidR="00976305" w:rsidRPr="00976305" w:rsidRDefault="00976305" w:rsidP="00976305">
            <w:pPr>
              <w:rPr>
                <w:sz w:val="22"/>
                <w:szCs w:val="22"/>
              </w:rPr>
            </w:pPr>
            <w:r w:rsidRPr="00976305">
              <w:rPr>
                <w:sz w:val="22"/>
                <w:szCs w:val="22"/>
              </w:rPr>
              <w:t>C013</w:t>
            </w:r>
          </w:p>
        </w:tc>
        <w:tc>
          <w:tcPr>
            <w:tcW w:w="850" w:type="dxa"/>
            <w:vAlign w:val="center"/>
            <w:hideMark/>
          </w:tcPr>
          <w:p w14:paraId="626EA622" w14:textId="77777777" w:rsidR="00976305" w:rsidRPr="00976305" w:rsidRDefault="00976305" w:rsidP="00976305">
            <w:pPr>
              <w:jc w:val="right"/>
              <w:rPr>
                <w:sz w:val="22"/>
                <w:szCs w:val="22"/>
              </w:rPr>
            </w:pPr>
            <w:r w:rsidRPr="00976305">
              <w:rPr>
                <w:sz w:val="22"/>
                <w:szCs w:val="22"/>
              </w:rPr>
              <w:t>25.4(14)</w:t>
            </w:r>
          </w:p>
        </w:tc>
        <w:tc>
          <w:tcPr>
            <w:tcW w:w="2000" w:type="dxa"/>
            <w:gridSpan w:val="3"/>
            <w:vAlign w:val="center"/>
            <w:hideMark/>
          </w:tcPr>
          <w:p w14:paraId="49E842EC" w14:textId="77777777" w:rsidR="00976305" w:rsidRPr="00976305" w:rsidRDefault="00976305" w:rsidP="00976305">
            <w:pPr>
              <w:jc w:val="right"/>
              <w:rPr>
                <w:sz w:val="22"/>
                <w:szCs w:val="22"/>
              </w:rPr>
            </w:pPr>
            <w:r w:rsidRPr="00976305">
              <w:rPr>
                <w:sz w:val="22"/>
                <w:szCs w:val="22"/>
              </w:rPr>
              <w:t>21.5(10)</w:t>
            </w:r>
          </w:p>
        </w:tc>
        <w:tc>
          <w:tcPr>
            <w:tcW w:w="1153" w:type="dxa"/>
            <w:gridSpan w:val="2"/>
            <w:vAlign w:val="center"/>
            <w:hideMark/>
          </w:tcPr>
          <w:p w14:paraId="6E5C26C8" w14:textId="77777777" w:rsidR="00976305" w:rsidRPr="00976305" w:rsidRDefault="00976305" w:rsidP="00976305">
            <w:pPr>
              <w:jc w:val="right"/>
              <w:rPr>
                <w:sz w:val="22"/>
                <w:szCs w:val="22"/>
              </w:rPr>
            </w:pPr>
            <w:r w:rsidRPr="00976305">
              <w:rPr>
                <w:sz w:val="22"/>
                <w:szCs w:val="22"/>
              </w:rPr>
              <w:t>13.6(12)</w:t>
            </w:r>
          </w:p>
        </w:tc>
        <w:tc>
          <w:tcPr>
            <w:tcW w:w="1308" w:type="dxa"/>
            <w:vAlign w:val="center"/>
            <w:hideMark/>
          </w:tcPr>
          <w:p w14:paraId="6048B8B2" w14:textId="77777777" w:rsidR="00976305" w:rsidRPr="00976305" w:rsidRDefault="00976305" w:rsidP="00976305">
            <w:pPr>
              <w:jc w:val="right"/>
              <w:rPr>
                <w:sz w:val="22"/>
                <w:szCs w:val="22"/>
              </w:rPr>
            </w:pPr>
            <w:r w:rsidRPr="00976305">
              <w:rPr>
                <w:sz w:val="22"/>
                <w:szCs w:val="22"/>
              </w:rPr>
              <w:t>-0.7(9)</w:t>
            </w:r>
          </w:p>
        </w:tc>
        <w:tc>
          <w:tcPr>
            <w:tcW w:w="1158" w:type="dxa"/>
            <w:vAlign w:val="center"/>
            <w:hideMark/>
          </w:tcPr>
          <w:p w14:paraId="60E2702F" w14:textId="77777777" w:rsidR="00976305" w:rsidRPr="00976305" w:rsidRDefault="00976305" w:rsidP="00976305">
            <w:pPr>
              <w:jc w:val="right"/>
              <w:rPr>
                <w:sz w:val="22"/>
                <w:szCs w:val="22"/>
              </w:rPr>
            </w:pPr>
            <w:r w:rsidRPr="00976305">
              <w:rPr>
                <w:sz w:val="22"/>
                <w:szCs w:val="22"/>
              </w:rPr>
              <w:t>-0.5(10)</w:t>
            </w:r>
          </w:p>
        </w:tc>
        <w:tc>
          <w:tcPr>
            <w:tcW w:w="1528" w:type="dxa"/>
            <w:vAlign w:val="center"/>
            <w:hideMark/>
          </w:tcPr>
          <w:p w14:paraId="69F6AE03" w14:textId="77777777" w:rsidR="00976305" w:rsidRPr="00976305" w:rsidRDefault="00976305" w:rsidP="00976305">
            <w:pPr>
              <w:jc w:val="right"/>
              <w:rPr>
                <w:sz w:val="22"/>
                <w:szCs w:val="22"/>
              </w:rPr>
            </w:pPr>
            <w:r w:rsidRPr="00976305">
              <w:rPr>
                <w:sz w:val="22"/>
                <w:szCs w:val="22"/>
              </w:rPr>
              <w:t>0.5(10)</w:t>
            </w:r>
          </w:p>
        </w:tc>
      </w:tr>
      <w:tr w:rsidR="00976305" w:rsidRPr="00976305" w14:paraId="701E8E32" w14:textId="77777777" w:rsidTr="00DD77DC">
        <w:tc>
          <w:tcPr>
            <w:tcW w:w="0" w:type="auto"/>
            <w:noWrap/>
            <w:vAlign w:val="center"/>
            <w:hideMark/>
          </w:tcPr>
          <w:p w14:paraId="0F1ACBFA" w14:textId="77777777" w:rsidR="00976305" w:rsidRPr="00976305" w:rsidRDefault="00976305" w:rsidP="00976305">
            <w:pPr>
              <w:rPr>
                <w:sz w:val="22"/>
                <w:szCs w:val="22"/>
              </w:rPr>
            </w:pPr>
            <w:r w:rsidRPr="00976305">
              <w:rPr>
                <w:sz w:val="22"/>
                <w:szCs w:val="22"/>
              </w:rPr>
              <w:t>C014</w:t>
            </w:r>
          </w:p>
        </w:tc>
        <w:tc>
          <w:tcPr>
            <w:tcW w:w="850" w:type="dxa"/>
            <w:vAlign w:val="center"/>
            <w:hideMark/>
          </w:tcPr>
          <w:p w14:paraId="120FE81A" w14:textId="77777777" w:rsidR="00976305" w:rsidRPr="00976305" w:rsidRDefault="00976305" w:rsidP="00976305">
            <w:pPr>
              <w:jc w:val="right"/>
              <w:rPr>
                <w:sz w:val="22"/>
                <w:szCs w:val="22"/>
              </w:rPr>
            </w:pPr>
            <w:r w:rsidRPr="00976305">
              <w:rPr>
                <w:sz w:val="22"/>
                <w:szCs w:val="22"/>
              </w:rPr>
              <w:t>30.4(16)</w:t>
            </w:r>
          </w:p>
        </w:tc>
        <w:tc>
          <w:tcPr>
            <w:tcW w:w="2000" w:type="dxa"/>
            <w:gridSpan w:val="3"/>
            <w:vAlign w:val="center"/>
            <w:hideMark/>
          </w:tcPr>
          <w:p w14:paraId="0747DC5B" w14:textId="77777777" w:rsidR="00976305" w:rsidRPr="00976305" w:rsidRDefault="00976305" w:rsidP="00976305">
            <w:pPr>
              <w:jc w:val="right"/>
              <w:rPr>
                <w:sz w:val="22"/>
                <w:szCs w:val="22"/>
              </w:rPr>
            </w:pPr>
            <w:r w:rsidRPr="00976305">
              <w:rPr>
                <w:sz w:val="22"/>
                <w:szCs w:val="22"/>
              </w:rPr>
              <w:t>20.9(11)</w:t>
            </w:r>
          </w:p>
        </w:tc>
        <w:tc>
          <w:tcPr>
            <w:tcW w:w="1153" w:type="dxa"/>
            <w:gridSpan w:val="2"/>
            <w:vAlign w:val="center"/>
            <w:hideMark/>
          </w:tcPr>
          <w:p w14:paraId="6ADD374B" w14:textId="77777777" w:rsidR="00976305" w:rsidRPr="00976305" w:rsidRDefault="00976305" w:rsidP="00976305">
            <w:pPr>
              <w:jc w:val="right"/>
              <w:rPr>
                <w:sz w:val="22"/>
                <w:szCs w:val="22"/>
              </w:rPr>
            </w:pPr>
            <w:r w:rsidRPr="00976305">
              <w:rPr>
                <w:sz w:val="22"/>
                <w:szCs w:val="22"/>
              </w:rPr>
              <w:t>20.0(13)</w:t>
            </w:r>
          </w:p>
        </w:tc>
        <w:tc>
          <w:tcPr>
            <w:tcW w:w="1308" w:type="dxa"/>
            <w:vAlign w:val="center"/>
            <w:hideMark/>
          </w:tcPr>
          <w:p w14:paraId="439F26D7" w14:textId="77777777" w:rsidR="00976305" w:rsidRPr="00976305" w:rsidRDefault="00976305" w:rsidP="00976305">
            <w:pPr>
              <w:jc w:val="right"/>
              <w:rPr>
                <w:sz w:val="22"/>
                <w:szCs w:val="22"/>
              </w:rPr>
            </w:pPr>
            <w:r w:rsidRPr="00976305">
              <w:rPr>
                <w:sz w:val="22"/>
                <w:szCs w:val="22"/>
              </w:rPr>
              <w:t>-1.5(9)</w:t>
            </w:r>
          </w:p>
        </w:tc>
        <w:tc>
          <w:tcPr>
            <w:tcW w:w="1158" w:type="dxa"/>
            <w:vAlign w:val="center"/>
            <w:hideMark/>
          </w:tcPr>
          <w:p w14:paraId="4BA1E3D7" w14:textId="77777777" w:rsidR="00976305" w:rsidRPr="00976305" w:rsidRDefault="00976305" w:rsidP="00976305">
            <w:pPr>
              <w:jc w:val="right"/>
              <w:rPr>
                <w:sz w:val="22"/>
                <w:szCs w:val="22"/>
              </w:rPr>
            </w:pPr>
            <w:r w:rsidRPr="00976305">
              <w:rPr>
                <w:sz w:val="22"/>
                <w:szCs w:val="22"/>
              </w:rPr>
              <w:t>-3.2(11)</w:t>
            </w:r>
          </w:p>
        </w:tc>
        <w:tc>
          <w:tcPr>
            <w:tcW w:w="1528" w:type="dxa"/>
            <w:vAlign w:val="center"/>
            <w:hideMark/>
          </w:tcPr>
          <w:p w14:paraId="1CAE91DD" w14:textId="77777777" w:rsidR="00976305" w:rsidRPr="00976305" w:rsidRDefault="00976305" w:rsidP="00976305">
            <w:pPr>
              <w:jc w:val="right"/>
              <w:rPr>
                <w:sz w:val="22"/>
                <w:szCs w:val="22"/>
              </w:rPr>
            </w:pPr>
            <w:r w:rsidRPr="00976305">
              <w:rPr>
                <w:sz w:val="22"/>
                <w:szCs w:val="22"/>
              </w:rPr>
              <w:t>0.8(10)</w:t>
            </w:r>
          </w:p>
        </w:tc>
      </w:tr>
      <w:tr w:rsidR="00976305" w:rsidRPr="00976305" w14:paraId="78DD9155" w14:textId="77777777" w:rsidTr="00DD77DC">
        <w:tc>
          <w:tcPr>
            <w:tcW w:w="0" w:type="auto"/>
            <w:noWrap/>
            <w:vAlign w:val="center"/>
            <w:hideMark/>
          </w:tcPr>
          <w:p w14:paraId="5F41F5DE" w14:textId="77777777" w:rsidR="00976305" w:rsidRPr="00976305" w:rsidRDefault="00976305" w:rsidP="00976305">
            <w:pPr>
              <w:rPr>
                <w:sz w:val="22"/>
                <w:szCs w:val="22"/>
              </w:rPr>
            </w:pPr>
            <w:r w:rsidRPr="00976305">
              <w:rPr>
                <w:sz w:val="22"/>
                <w:szCs w:val="22"/>
              </w:rPr>
              <w:t>C015</w:t>
            </w:r>
          </w:p>
        </w:tc>
        <w:tc>
          <w:tcPr>
            <w:tcW w:w="850" w:type="dxa"/>
            <w:vAlign w:val="center"/>
            <w:hideMark/>
          </w:tcPr>
          <w:p w14:paraId="00824076" w14:textId="77777777" w:rsidR="00976305" w:rsidRPr="00976305" w:rsidRDefault="00976305" w:rsidP="00976305">
            <w:pPr>
              <w:jc w:val="right"/>
              <w:rPr>
                <w:sz w:val="22"/>
                <w:szCs w:val="22"/>
              </w:rPr>
            </w:pPr>
            <w:r w:rsidRPr="00976305">
              <w:rPr>
                <w:sz w:val="22"/>
                <w:szCs w:val="22"/>
              </w:rPr>
              <w:t>22.9(14)</w:t>
            </w:r>
          </w:p>
        </w:tc>
        <w:tc>
          <w:tcPr>
            <w:tcW w:w="2000" w:type="dxa"/>
            <w:gridSpan w:val="3"/>
            <w:vAlign w:val="center"/>
            <w:hideMark/>
          </w:tcPr>
          <w:p w14:paraId="1FEF972E" w14:textId="77777777" w:rsidR="00976305" w:rsidRPr="00976305" w:rsidRDefault="00976305" w:rsidP="00976305">
            <w:pPr>
              <w:jc w:val="right"/>
              <w:rPr>
                <w:sz w:val="22"/>
                <w:szCs w:val="22"/>
              </w:rPr>
            </w:pPr>
            <w:r w:rsidRPr="00976305">
              <w:rPr>
                <w:sz w:val="22"/>
                <w:szCs w:val="22"/>
              </w:rPr>
              <w:t>29.7(12)</w:t>
            </w:r>
          </w:p>
        </w:tc>
        <w:tc>
          <w:tcPr>
            <w:tcW w:w="1153" w:type="dxa"/>
            <w:gridSpan w:val="2"/>
            <w:vAlign w:val="center"/>
            <w:hideMark/>
          </w:tcPr>
          <w:p w14:paraId="45878EE9" w14:textId="77777777" w:rsidR="00976305" w:rsidRPr="00976305" w:rsidRDefault="00976305" w:rsidP="00976305">
            <w:pPr>
              <w:jc w:val="right"/>
              <w:rPr>
                <w:sz w:val="22"/>
                <w:szCs w:val="22"/>
              </w:rPr>
            </w:pPr>
            <w:r w:rsidRPr="00976305">
              <w:rPr>
                <w:sz w:val="22"/>
                <w:szCs w:val="22"/>
              </w:rPr>
              <w:t>19.3(13)</w:t>
            </w:r>
          </w:p>
        </w:tc>
        <w:tc>
          <w:tcPr>
            <w:tcW w:w="1308" w:type="dxa"/>
            <w:vAlign w:val="center"/>
            <w:hideMark/>
          </w:tcPr>
          <w:p w14:paraId="7C8265C2" w14:textId="77777777" w:rsidR="00976305" w:rsidRPr="00976305" w:rsidRDefault="00976305" w:rsidP="00976305">
            <w:pPr>
              <w:jc w:val="right"/>
              <w:rPr>
                <w:sz w:val="22"/>
                <w:szCs w:val="22"/>
              </w:rPr>
            </w:pPr>
            <w:r w:rsidRPr="00976305">
              <w:rPr>
                <w:sz w:val="22"/>
                <w:szCs w:val="22"/>
              </w:rPr>
              <w:t>2.4(10)</w:t>
            </w:r>
          </w:p>
        </w:tc>
        <w:tc>
          <w:tcPr>
            <w:tcW w:w="1158" w:type="dxa"/>
            <w:vAlign w:val="center"/>
            <w:hideMark/>
          </w:tcPr>
          <w:p w14:paraId="3186B538" w14:textId="77777777" w:rsidR="00976305" w:rsidRPr="00976305" w:rsidRDefault="00976305" w:rsidP="00976305">
            <w:pPr>
              <w:jc w:val="right"/>
              <w:rPr>
                <w:sz w:val="22"/>
                <w:szCs w:val="22"/>
              </w:rPr>
            </w:pPr>
            <w:r w:rsidRPr="00976305">
              <w:rPr>
                <w:sz w:val="22"/>
                <w:szCs w:val="22"/>
              </w:rPr>
              <w:t>-2.3(11)</w:t>
            </w:r>
          </w:p>
        </w:tc>
        <w:tc>
          <w:tcPr>
            <w:tcW w:w="1528" w:type="dxa"/>
            <w:vAlign w:val="center"/>
            <w:hideMark/>
          </w:tcPr>
          <w:p w14:paraId="17E2F4FF" w14:textId="77777777" w:rsidR="00976305" w:rsidRPr="00976305" w:rsidRDefault="00976305" w:rsidP="00976305">
            <w:pPr>
              <w:jc w:val="right"/>
              <w:rPr>
                <w:sz w:val="22"/>
                <w:szCs w:val="22"/>
              </w:rPr>
            </w:pPr>
            <w:r w:rsidRPr="00976305">
              <w:rPr>
                <w:sz w:val="22"/>
                <w:szCs w:val="22"/>
              </w:rPr>
              <w:t>-5.0(10)</w:t>
            </w:r>
          </w:p>
        </w:tc>
      </w:tr>
      <w:tr w:rsidR="00976305" w:rsidRPr="00976305" w14:paraId="5F0DF61F" w14:textId="77777777" w:rsidTr="00DD77DC">
        <w:tc>
          <w:tcPr>
            <w:tcW w:w="0" w:type="auto"/>
            <w:noWrap/>
            <w:vAlign w:val="center"/>
            <w:hideMark/>
          </w:tcPr>
          <w:p w14:paraId="671D5AA5" w14:textId="77777777" w:rsidR="00976305" w:rsidRPr="00976305" w:rsidRDefault="00976305" w:rsidP="00976305">
            <w:pPr>
              <w:rPr>
                <w:sz w:val="22"/>
                <w:szCs w:val="22"/>
              </w:rPr>
            </w:pPr>
            <w:r w:rsidRPr="00976305">
              <w:rPr>
                <w:sz w:val="22"/>
                <w:szCs w:val="22"/>
              </w:rPr>
              <w:t>C016</w:t>
            </w:r>
          </w:p>
        </w:tc>
        <w:tc>
          <w:tcPr>
            <w:tcW w:w="850" w:type="dxa"/>
            <w:vAlign w:val="center"/>
            <w:hideMark/>
          </w:tcPr>
          <w:p w14:paraId="6C2B5404" w14:textId="77777777" w:rsidR="00976305" w:rsidRPr="00976305" w:rsidRDefault="00976305" w:rsidP="00976305">
            <w:pPr>
              <w:jc w:val="right"/>
              <w:rPr>
                <w:sz w:val="22"/>
                <w:szCs w:val="22"/>
              </w:rPr>
            </w:pPr>
            <w:r w:rsidRPr="00976305">
              <w:rPr>
                <w:sz w:val="22"/>
                <w:szCs w:val="22"/>
              </w:rPr>
              <w:t>30.2(16)</w:t>
            </w:r>
          </w:p>
        </w:tc>
        <w:tc>
          <w:tcPr>
            <w:tcW w:w="2000" w:type="dxa"/>
            <w:gridSpan w:val="3"/>
            <w:vAlign w:val="center"/>
            <w:hideMark/>
          </w:tcPr>
          <w:p w14:paraId="554302C1" w14:textId="77777777" w:rsidR="00976305" w:rsidRPr="00976305" w:rsidRDefault="00976305" w:rsidP="00976305">
            <w:pPr>
              <w:jc w:val="right"/>
              <w:rPr>
                <w:sz w:val="22"/>
                <w:szCs w:val="22"/>
              </w:rPr>
            </w:pPr>
            <w:r w:rsidRPr="00976305">
              <w:rPr>
                <w:sz w:val="22"/>
                <w:szCs w:val="22"/>
              </w:rPr>
              <w:t>27.2(12)</w:t>
            </w:r>
          </w:p>
        </w:tc>
        <w:tc>
          <w:tcPr>
            <w:tcW w:w="1153" w:type="dxa"/>
            <w:gridSpan w:val="2"/>
            <w:vAlign w:val="center"/>
            <w:hideMark/>
          </w:tcPr>
          <w:p w14:paraId="06CD9623" w14:textId="77777777" w:rsidR="00976305" w:rsidRPr="00976305" w:rsidRDefault="00976305" w:rsidP="00976305">
            <w:pPr>
              <w:jc w:val="right"/>
              <w:rPr>
                <w:sz w:val="22"/>
                <w:szCs w:val="22"/>
              </w:rPr>
            </w:pPr>
            <w:r w:rsidRPr="00976305">
              <w:rPr>
                <w:sz w:val="22"/>
                <w:szCs w:val="22"/>
              </w:rPr>
              <w:t>22.9(14)</w:t>
            </w:r>
          </w:p>
        </w:tc>
        <w:tc>
          <w:tcPr>
            <w:tcW w:w="1308" w:type="dxa"/>
            <w:vAlign w:val="center"/>
            <w:hideMark/>
          </w:tcPr>
          <w:p w14:paraId="18055F09" w14:textId="77777777" w:rsidR="00976305" w:rsidRPr="00976305" w:rsidRDefault="00976305" w:rsidP="00976305">
            <w:pPr>
              <w:jc w:val="right"/>
              <w:rPr>
                <w:sz w:val="22"/>
                <w:szCs w:val="22"/>
              </w:rPr>
            </w:pPr>
            <w:r w:rsidRPr="00976305">
              <w:rPr>
                <w:sz w:val="22"/>
                <w:szCs w:val="22"/>
              </w:rPr>
              <w:t>-2.7(10)</w:t>
            </w:r>
          </w:p>
        </w:tc>
        <w:tc>
          <w:tcPr>
            <w:tcW w:w="1158" w:type="dxa"/>
            <w:vAlign w:val="center"/>
            <w:hideMark/>
          </w:tcPr>
          <w:p w14:paraId="211B9717" w14:textId="77777777" w:rsidR="00976305" w:rsidRPr="00976305" w:rsidRDefault="00976305" w:rsidP="00976305">
            <w:pPr>
              <w:jc w:val="right"/>
              <w:rPr>
                <w:sz w:val="22"/>
                <w:szCs w:val="22"/>
              </w:rPr>
            </w:pPr>
            <w:r w:rsidRPr="00976305">
              <w:rPr>
                <w:sz w:val="22"/>
                <w:szCs w:val="22"/>
              </w:rPr>
              <w:t>-2.7(12)</w:t>
            </w:r>
          </w:p>
        </w:tc>
        <w:tc>
          <w:tcPr>
            <w:tcW w:w="1528" w:type="dxa"/>
            <w:vAlign w:val="center"/>
            <w:hideMark/>
          </w:tcPr>
          <w:p w14:paraId="3A801763" w14:textId="77777777" w:rsidR="00976305" w:rsidRPr="00976305" w:rsidRDefault="00976305" w:rsidP="00976305">
            <w:pPr>
              <w:jc w:val="right"/>
              <w:rPr>
                <w:sz w:val="22"/>
                <w:szCs w:val="22"/>
              </w:rPr>
            </w:pPr>
            <w:r w:rsidRPr="00976305">
              <w:rPr>
                <w:sz w:val="22"/>
                <w:szCs w:val="22"/>
              </w:rPr>
              <w:t>0.9(11)</w:t>
            </w:r>
          </w:p>
        </w:tc>
      </w:tr>
      <w:tr w:rsidR="00976305" w:rsidRPr="00976305" w14:paraId="7E739FC6" w14:textId="77777777" w:rsidTr="00DD77DC">
        <w:tc>
          <w:tcPr>
            <w:tcW w:w="0" w:type="auto"/>
            <w:noWrap/>
            <w:vAlign w:val="center"/>
            <w:hideMark/>
          </w:tcPr>
          <w:p w14:paraId="35A7F634" w14:textId="77777777" w:rsidR="00976305" w:rsidRPr="00976305" w:rsidRDefault="00976305" w:rsidP="00976305">
            <w:pPr>
              <w:rPr>
                <w:sz w:val="22"/>
                <w:szCs w:val="22"/>
              </w:rPr>
            </w:pPr>
            <w:r w:rsidRPr="00976305">
              <w:rPr>
                <w:sz w:val="22"/>
                <w:szCs w:val="22"/>
              </w:rPr>
              <w:t>C017</w:t>
            </w:r>
          </w:p>
        </w:tc>
        <w:tc>
          <w:tcPr>
            <w:tcW w:w="850" w:type="dxa"/>
            <w:vAlign w:val="center"/>
            <w:hideMark/>
          </w:tcPr>
          <w:p w14:paraId="079CF4CC" w14:textId="77777777" w:rsidR="00976305" w:rsidRPr="00976305" w:rsidRDefault="00976305" w:rsidP="00976305">
            <w:pPr>
              <w:jc w:val="right"/>
              <w:rPr>
                <w:sz w:val="22"/>
                <w:szCs w:val="22"/>
              </w:rPr>
            </w:pPr>
            <w:r w:rsidRPr="00976305">
              <w:rPr>
                <w:sz w:val="22"/>
                <w:szCs w:val="22"/>
              </w:rPr>
              <w:t>29.1(15)</w:t>
            </w:r>
          </w:p>
        </w:tc>
        <w:tc>
          <w:tcPr>
            <w:tcW w:w="2000" w:type="dxa"/>
            <w:gridSpan w:val="3"/>
            <w:vAlign w:val="center"/>
            <w:hideMark/>
          </w:tcPr>
          <w:p w14:paraId="2B67E9A9" w14:textId="77777777" w:rsidR="00976305" w:rsidRPr="00976305" w:rsidRDefault="00976305" w:rsidP="00976305">
            <w:pPr>
              <w:jc w:val="right"/>
              <w:rPr>
                <w:sz w:val="22"/>
                <w:szCs w:val="22"/>
              </w:rPr>
            </w:pPr>
            <w:r w:rsidRPr="00976305">
              <w:rPr>
                <w:sz w:val="22"/>
                <w:szCs w:val="22"/>
              </w:rPr>
              <w:t>21.0(11)</w:t>
            </w:r>
          </w:p>
        </w:tc>
        <w:tc>
          <w:tcPr>
            <w:tcW w:w="1153" w:type="dxa"/>
            <w:gridSpan w:val="2"/>
            <w:vAlign w:val="center"/>
            <w:hideMark/>
          </w:tcPr>
          <w:p w14:paraId="4C7BD109" w14:textId="77777777" w:rsidR="00976305" w:rsidRPr="00976305" w:rsidRDefault="00976305" w:rsidP="00976305">
            <w:pPr>
              <w:jc w:val="right"/>
              <w:rPr>
                <w:sz w:val="22"/>
                <w:szCs w:val="22"/>
              </w:rPr>
            </w:pPr>
            <w:r w:rsidRPr="00976305">
              <w:rPr>
                <w:sz w:val="22"/>
                <w:szCs w:val="22"/>
              </w:rPr>
              <w:t>27.8(14)</w:t>
            </w:r>
          </w:p>
        </w:tc>
        <w:tc>
          <w:tcPr>
            <w:tcW w:w="1308" w:type="dxa"/>
            <w:vAlign w:val="center"/>
            <w:hideMark/>
          </w:tcPr>
          <w:p w14:paraId="450F1B8A" w14:textId="77777777" w:rsidR="00976305" w:rsidRPr="00976305" w:rsidRDefault="00976305" w:rsidP="00976305">
            <w:pPr>
              <w:jc w:val="right"/>
              <w:rPr>
                <w:sz w:val="22"/>
                <w:szCs w:val="22"/>
              </w:rPr>
            </w:pPr>
            <w:r w:rsidRPr="00976305">
              <w:rPr>
                <w:sz w:val="22"/>
                <w:szCs w:val="22"/>
              </w:rPr>
              <w:t>5.1(10)</w:t>
            </w:r>
          </w:p>
        </w:tc>
        <w:tc>
          <w:tcPr>
            <w:tcW w:w="1158" w:type="dxa"/>
            <w:vAlign w:val="center"/>
            <w:hideMark/>
          </w:tcPr>
          <w:p w14:paraId="6FA04BBB" w14:textId="77777777" w:rsidR="00976305" w:rsidRPr="00976305" w:rsidRDefault="00976305" w:rsidP="00976305">
            <w:pPr>
              <w:jc w:val="right"/>
              <w:rPr>
                <w:sz w:val="22"/>
                <w:szCs w:val="22"/>
              </w:rPr>
            </w:pPr>
            <w:r w:rsidRPr="00976305">
              <w:rPr>
                <w:sz w:val="22"/>
                <w:szCs w:val="22"/>
              </w:rPr>
              <w:t>2.3(12)</w:t>
            </w:r>
          </w:p>
        </w:tc>
        <w:tc>
          <w:tcPr>
            <w:tcW w:w="1528" w:type="dxa"/>
            <w:vAlign w:val="center"/>
            <w:hideMark/>
          </w:tcPr>
          <w:p w14:paraId="73863386" w14:textId="77777777" w:rsidR="00976305" w:rsidRPr="00976305" w:rsidRDefault="00976305" w:rsidP="00976305">
            <w:pPr>
              <w:jc w:val="right"/>
              <w:rPr>
                <w:sz w:val="22"/>
                <w:szCs w:val="22"/>
              </w:rPr>
            </w:pPr>
            <w:r w:rsidRPr="00976305">
              <w:rPr>
                <w:sz w:val="22"/>
                <w:szCs w:val="22"/>
              </w:rPr>
              <w:t>0.0(10)</w:t>
            </w:r>
          </w:p>
        </w:tc>
      </w:tr>
      <w:tr w:rsidR="00976305" w:rsidRPr="00976305" w14:paraId="48DB981F" w14:textId="77777777" w:rsidTr="00DD77DC">
        <w:tc>
          <w:tcPr>
            <w:tcW w:w="0" w:type="auto"/>
            <w:noWrap/>
            <w:vAlign w:val="center"/>
            <w:hideMark/>
          </w:tcPr>
          <w:p w14:paraId="34C57820" w14:textId="77777777" w:rsidR="00976305" w:rsidRPr="00976305" w:rsidRDefault="00976305" w:rsidP="00976305">
            <w:pPr>
              <w:rPr>
                <w:sz w:val="22"/>
                <w:szCs w:val="22"/>
              </w:rPr>
            </w:pPr>
            <w:r w:rsidRPr="00976305">
              <w:rPr>
                <w:sz w:val="22"/>
                <w:szCs w:val="22"/>
              </w:rPr>
              <w:t>C018</w:t>
            </w:r>
          </w:p>
        </w:tc>
        <w:tc>
          <w:tcPr>
            <w:tcW w:w="850" w:type="dxa"/>
            <w:vAlign w:val="center"/>
            <w:hideMark/>
          </w:tcPr>
          <w:p w14:paraId="169E2D95" w14:textId="77777777" w:rsidR="00976305" w:rsidRPr="00976305" w:rsidRDefault="00976305" w:rsidP="00976305">
            <w:pPr>
              <w:jc w:val="right"/>
              <w:rPr>
                <w:sz w:val="22"/>
                <w:szCs w:val="22"/>
              </w:rPr>
            </w:pPr>
            <w:r w:rsidRPr="00976305">
              <w:rPr>
                <w:sz w:val="22"/>
                <w:szCs w:val="22"/>
              </w:rPr>
              <w:t>31.8(16)</w:t>
            </w:r>
          </w:p>
        </w:tc>
        <w:tc>
          <w:tcPr>
            <w:tcW w:w="2000" w:type="dxa"/>
            <w:gridSpan w:val="3"/>
            <w:vAlign w:val="center"/>
            <w:hideMark/>
          </w:tcPr>
          <w:p w14:paraId="4D476B52" w14:textId="77777777" w:rsidR="00976305" w:rsidRPr="00976305" w:rsidRDefault="00976305" w:rsidP="00976305">
            <w:pPr>
              <w:jc w:val="right"/>
              <w:rPr>
                <w:sz w:val="22"/>
                <w:szCs w:val="22"/>
              </w:rPr>
            </w:pPr>
            <w:r w:rsidRPr="00976305">
              <w:rPr>
                <w:sz w:val="22"/>
                <w:szCs w:val="22"/>
              </w:rPr>
              <w:t>24.2(12)</w:t>
            </w:r>
          </w:p>
        </w:tc>
        <w:tc>
          <w:tcPr>
            <w:tcW w:w="1153" w:type="dxa"/>
            <w:gridSpan w:val="2"/>
            <w:vAlign w:val="center"/>
            <w:hideMark/>
          </w:tcPr>
          <w:p w14:paraId="47ECF97D" w14:textId="77777777" w:rsidR="00976305" w:rsidRPr="00976305" w:rsidRDefault="00976305" w:rsidP="00976305">
            <w:pPr>
              <w:jc w:val="right"/>
              <w:rPr>
                <w:sz w:val="22"/>
                <w:szCs w:val="22"/>
              </w:rPr>
            </w:pPr>
            <w:r w:rsidRPr="00976305">
              <w:rPr>
                <w:sz w:val="22"/>
                <w:szCs w:val="22"/>
              </w:rPr>
              <w:t>18.0(13)</w:t>
            </w:r>
          </w:p>
        </w:tc>
        <w:tc>
          <w:tcPr>
            <w:tcW w:w="1308" w:type="dxa"/>
            <w:vAlign w:val="center"/>
            <w:hideMark/>
          </w:tcPr>
          <w:p w14:paraId="692BFBF0" w14:textId="77777777" w:rsidR="00976305" w:rsidRPr="00976305" w:rsidRDefault="00976305" w:rsidP="00976305">
            <w:pPr>
              <w:jc w:val="right"/>
              <w:rPr>
                <w:sz w:val="22"/>
                <w:szCs w:val="22"/>
              </w:rPr>
            </w:pPr>
            <w:r w:rsidRPr="00976305">
              <w:rPr>
                <w:sz w:val="22"/>
                <w:szCs w:val="22"/>
              </w:rPr>
              <w:t>-3.5(9)</w:t>
            </w:r>
          </w:p>
        </w:tc>
        <w:tc>
          <w:tcPr>
            <w:tcW w:w="1158" w:type="dxa"/>
            <w:vAlign w:val="center"/>
            <w:hideMark/>
          </w:tcPr>
          <w:p w14:paraId="576D039F" w14:textId="77777777" w:rsidR="00976305" w:rsidRPr="00976305" w:rsidRDefault="00976305" w:rsidP="00976305">
            <w:pPr>
              <w:jc w:val="right"/>
              <w:rPr>
                <w:sz w:val="22"/>
                <w:szCs w:val="22"/>
              </w:rPr>
            </w:pPr>
            <w:r w:rsidRPr="00976305">
              <w:rPr>
                <w:sz w:val="22"/>
                <w:szCs w:val="22"/>
              </w:rPr>
              <w:t>-3.9(12)</w:t>
            </w:r>
          </w:p>
        </w:tc>
        <w:tc>
          <w:tcPr>
            <w:tcW w:w="1528" w:type="dxa"/>
            <w:vAlign w:val="center"/>
            <w:hideMark/>
          </w:tcPr>
          <w:p w14:paraId="0C30D803" w14:textId="77777777" w:rsidR="00976305" w:rsidRPr="00976305" w:rsidRDefault="00976305" w:rsidP="00976305">
            <w:pPr>
              <w:jc w:val="right"/>
              <w:rPr>
                <w:sz w:val="22"/>
                <w:szCs w:val="22"/>
              </w:rPr>
            </w:pPr>
            <w:r w:rsidRPr="00976305">
              <w:rPr>
                <w:sz w:val="22"/>
                <w:szCs w:val="22"/>
              </w:rPr>
              <w:t>4.4(11)</w:t>
            </w:r>
          </w:p>
        </w:tc>
      </w:tr>
      <w:tr w:rsidR="00976305" w:rsidRPr="00976305" w14:paraId="0E27A301" w14:textId="77777777" w:rsidTr="00DD77DC">
        <w:tc>
          <w:tcPr>
            <w:tcW w:w="0" w:type="auto"/>
            <w:noWrap/>
            <w:vAlign w:val="center"/>
            <w:hideMark/>
          </w:tcPr>
          <w:p w14:paraId="2B67BD79" w14:textId="77777777" w:rsidR="00976305" w:rsidRPr="00976305" w:rsidRDefault="00976305" w:rsidP="00976305">
            <w:pPr>
              <w:rPr>
                <w:sz w:val="22"/>
                <w:szCs w:val="22"/>
              </w:rPr>
            </w:pPr>
            <w:r w:rsidRPr="00976305">
              <w:rPr>
                <w:sz w:val="22"/>
                <w:szCs w:val="22"/>
              </w:rPr>
              <w:t>C019</w:t>
            </w:r>
          </w:p>
        </w:tc>
        <w:tc>
          <w:tcPr>
            <w:tcW w:w="850" w:type="dxa"/>
            <w:vAlign w:val="center"/>
            <w:hideMark/>
          </w:tcPr>
          <w:p w14:paraId="45DC8720" w14:textId="77777777" w:rsidR="00976305" w:rsidRPr="00976305" w:rsidRDefault="00976305" w:rsidP="00976305">
            <w:pPr>
              <w:jc w:val="right"/>
              <w:rPr>
                <w:sz w:val="22"/>
                <w:szCs w:val="22"/>
              </w:rPr>
            </w:pPr>
            <w:r w:rsidRPr="00976305">
              <w:rPr>
                <w:sz w:val="22"/>
                <w:szCs w:val="22"/>
              </w:rPr>
              <w:t>22.5(14)</w:t>
            </w:r>
          </w:p>
        </w:tc>
        <w:tc>
          <w:tcPr>
            <w:tcW w:w="2000" w:type="dxa"/>
            <w:gridSpan w:val="3"/>
            <w:vAlign w:val="center"/>
            <w:hideMark/>
          </w:tcPr>
          <w:p w14:paraId="3838AAFF" w14:textId="77777777" w:rsidR="00976305" w:rsidRPr="00976305" w:rsidRDefault="00976305" w:rsidP="00976305">
            <w:pPr>
              <w:jc w:val="right"/>
              <w:rPr>
                <w:sz w:val="22"/>
                <w:szCs w:val="22"/>
              </w:rPr>
            </w:pPr>
            <w:r w:rsidRPr="00976305">
              <w:rPr>
                <w:sz w:val="22"/>
                <w:szCs w:val="22"/>
              </w:rPr>
              <w:t>21.7(11)</w:t>
            </w:r>
          </w:p>
        </w:tc>
        <w:tc>
          <w:tcPr>
            <w:tcW w:w="1153" w:type="dxa"/>
            <w:gridSpan w:val="2"/>
            <w:vAlign w:val="center"/>
            <w:hideMark/>
          </w:tcPr>
          <w:p w14:paraId="7104C057" w14:textId="77777777" w:rsidR="00976305" w:rsidRPr="00976305" w:rsidRDefault="00976305" w:rsidP="00976305">
            <w:pPr>
              <w:jc w:val="right"/>
              <w:rPr>
                <w:sz w:val="22"/>
                <w:szCs w:val="22"/>
              </w:rPr>
            </w:pPr>
            <w:r w:rsidRPr="00976305">
              <w:rPr>
                <w:sz w:val="22"/>
                <w:szCs w:val="22"/>
              </w:rPr>
              <w:t>20.2(12)</w:t>
            </w:r>
          </w:p>
        </w:tc>
        <w:tc>
          <w:tcPr>
            <w:tcW w:w="1308" w:type="dxa"/>
            <w:vAlign w:val="center"/>
            <w:hideMark/>
          </w:tcPr>
          <w:p w14:paraId="5E53C34A" w14:textId="77777777" w:rsidR="00976305" w:rsidRPr="00976305" w:rsidRDefault="00976305" w:rsidP="00976305">
            <w:pPr>
              <w:jc w:val="right"/>
              <w:rPr>
                <w:sz w:val="22"/>
                <w:szCs w:val="22"/>
              </w:rPr>
            </w:pPr>
            <w:r w:rsidRPr="00976305">
              <w:rPr>
                <w:sz w:val="22"/>
                <w:szCs w:val="22"/>
              </w:rPr>
              <w:t>-0.1(9)</w:t>
            </w:r>
          </w:p>
        </w:tc>
        <w:tc>
          <w:tcPr>
            <w:tcW w:w="1158" w:type="dxa"/>
            <w:vAlign w:val="center"/>
            <w:hideMark/>
          </w:tcPr>
          <w:p w14:paraId="4E77C71F" w14:textId="77777777" w:rsidR="00976305" w:rsidRPr="00976305" w:rsidRDefault="00976305" w:rsidP="00976305">
            <w:pPr>
              <w:jc w:val="right"/>
              <w:rPr>
                <w:sz w:val="22"/>
                <w:szCs w:val="22"/>
              </w:rPr>
            </w:pPr>
            <w:r w:rsidRPr="00976305">
              <w:rPr>
                <w:sz w:val="22"/>
                <w:szCs w:val="22"/>
              </w:rPr>
              <w:t>-2.5(11)</w:t>
            </w:r>
          </w:p>
        </w:tc>
        <w:tc>
          <w:tcPr>
            <w:tcW w:w="1528" w:type="dxa"/>
            <w:vAlign w:val="center"/>
            <w:hideMark/>
          </w:tcPr>
          <w:p w14:paraId="641ED6E9" w14:textId="77777777" w:rsidR="00976305" w:rsidRPr="00976305" w:rsidRDefault="00976305" w:rsidP="00976305">
            <w:pPr>
              <w:jc w:val="right"/>
              <w:rPr>
                <w:sz w:val="22"/>
                <w:szCs w:val="22"/>
              </w:rPr>
            </w:pPr>
            <w:r w:rsidRPr="00976305">
              <w:rPr>
                <w:sz w:val="22"/>
                <w:szCs w:val="22"/>
              </w:rPr>
              <w:t>-1.4(10)</w:t>
            </w:r>
          </w:p>
        </w:tc>
      </w:tr>
      <w:tr w:rsidR="00976305" w:rsidRPr="00976305" w14:paraId="4B28C2C2" w14:textId="77777777" w:rsidTr="00DD77DC">
        <w:tc>
          <w:tcPr>
            <w:tcW w:w="0" w:type="auto"/>
            <w:noWrap/>
            <w:vAlign w:val="center"/>
            <w:hideMark/>
          </w:tcPr>
          <w:p w14:paraId="21A52898" w14:textId="77777777" w:rsidR="00976305" w:rsidRPr="00976305" w:rsidRDefault="00976305" w:rsidP="00976305">
            <w:pPr>
              <w:rPr>
                <w:sz w:val="22"/>
                <w:szCs w:val="22"/>
              </w:rPr>
            </w:pPr>
            <w:r w:rsidRPr="00976305">
              <w:rPr>
                <w:sz w:val="22"/>
                <w:szCs w:val="22"/>
              </w:rPr>
              <w:t>C01A</w:t>
            </w:r>
          </w:p>
        </w:tc>
        <w:tc>
          <w:tcPr>
            <w:tcW w:w="850" w:type="dxa"/>
            <w:vAlign w:val="center"/>
            <w:hideMark/>
          </w:tcPr>
          <w:p w14:paraId="581310C8" w14:textId="77777777" w:rsidR="00976305" w:rsidRPr="00976305" w:rsidRDefault="00976305" w:rsidP="00976305">
            <w:pPr>
              <w:jc w:val="right"/>
              <w:rPr>
                <w:sz w:val="22"/>
                <w:szCs w:val="22"/>
              </w:rPr>
            </w:pPr>
            <w:r w:rsidRPr="00976305">
              <w:rPr>
                <w:sz w:val="22"/>
                <w:szCs w:val="22"/>
              </w:rPr>
              <w:t>33.3(17)</w:t>
            </w:r>
          </w:p>
        </w:tc>
        <w:tc>
          <w:tcPr>
            <w:tcW w:w="2000" w:type="dxa"/>
            <w:gridSpan w:val="3"/>
            <w:vAlign w:val="center"/>
            <w:hideMark/>
          </w:tcPr>
          <w:p w14:paraId="6E77A005" w14:textId="77777777" w:rsidR="00976305" w:rsidRPr="00976305" w:rsidRDefault="00976305" w:rsidP="00976305">
            <w:pPr>
              <w:jc w:val="right"/>
              <w:rPr>
                <w:sz w:val="22"/>
                <w:szCs w:val="22"/>
              </w:rPr>
            </w:pPr>
            <w:r w:rsidRPr="00976305">
              <w:rPr>
                <w:sz w:val="22"/>
                <w:szCs w:val="22"/>
              </w:rPr>
              <w:t>43.7(15)</w:t>
            </w:r>
          </w:p>
        </w:tc>
        <w:tc>
          <w:tcPr>
            <w:tcW w:w="1153" w:type="dxa"/>
            <w:gridSpan w:val="2"/>
            <w:vAlign w:val="center"/>
            <w:hideMark/>
          </w:tcPr>
          <w:p w14:paraId="7E42D813" w14:textId="77777777" w:rsidR="00976305" w:rsidRPr="00976305" w:rsidRDefault="00976305" w:rsidP="00976305">
            <w:pPr>
              <w:jc w:val="right"/>
              <w:rPr>
                <w:sz w:val="22"/>
                <w:szCs w:val="22"/>
              </w:rPr>
            </w:pPr>
            <w:r w:rsidRPr="00976305">
              <w:rPr>
                <w:sz w:val="22"/>
                <w:szCs w:val="22"/>
              </w:rPr>
              <w:t>18.1(13)</w:t>
            </w:r>
          </w:p>
        </w:tc>
        <w:tc>
          <w:tcPr>
            <w:tcW w:w="1308" w:type="dxa"/>
            <w:vAlign w:val="center"/>
            <w:hideMark/>
          </w:tcPr>
          <w:p w14:paraId="65683F45" w14:textId="77777777" w:rsidR="00976305" w:rsidRPr="00976305" w:rsidRDefault="00976305" w:rsidP="00976305">
            <w:pPr>
              <w:jc w:val="right"/>
              <w:rPr>
                <w:sz w:val="22"/>
                <w:szCs w:val="22"/>
              </w:rPr>
            </w:pPr>
            <w:r w:rsidRPr="00976305">
              <w:rPr>
                <w:sz w:val="22"/>
                <w:szCs w:val="22"/>
              </w:rPr>
              <w:t>4.6(12)</w:t>
            </w:r>
          </w:p>
        </w:tc>
        <w:tc>
          <w:tcPr>
            <w:tcW w:w="1158" w:type="dxa"/>
            <w:vAlign w:val="center"/>
            <w:hideMark/>
          </w:tcPr>
          <w:p w14:paraId="6B502955" w14:textId="77777777" w:rsidR="00976305" w:rsidRPr="00976305" w:rsidRDefault="00976305" w:rsidP="00976305">
            <w:pPr>
              <w:jc w:val="right"/>
              <w:rPr>
                <w:sz w:val="22"/>
                <w:szCs w:val="22"/>
              </w:rPr>
            </w:pPr>
            <w:r w:rsidRPr="00976305">
              <w:rPr>
                <w:sz w:val="22"/>
                <w:szCs w:val="22"/>
              </w:rPr>
              <w:t>3.9(13)</w:t>
            </w:r>
          </w:p>
        </w:tc>
        <w:tc>
          <w:tcPr>
            <w:tcW w:w="1528" w:type="dxa"/>
            <w:vAlign w:val="center"/>
            <w:hideMark/>
          </w:tcPr>
          <w:p w14:paraId="7D4E97F6" w14:textId="77777777" w:rsidR="00976305" w:rsidRPr="00976305" w:rsidRDefault="00976305" w:rsidP="00976305">
            <w:pPr>
              <w:jc w:val="right"/>
              <w:rPr>
                <w:sz w:val="22"/>
                <w:szCs w:val="22"/>
              </w:rPr>
            </w:pPr>
            <w:r w:rsidRPr="00976305">
              <w:rPr>
                <w:sz w:val="22"/>
                <w:szCs w:val="22"/>
              </w:rPr>
              <w:t>9.9(13)</w:t>
            </w:r>
          </w:p>
        </w:tc>
      </w:tr>
      <w:tr w:rsidR="00976305" w:rsidRPr="00976305" w14:paraId="22A0B961" w14:textId="77777777" w:rsidTr="00DD77DC">
        <w:tc>
          <w:tcPr>
            <w:tcW w:w="0" w:type="auto"/>
            <w:noWrap/>
            <w:vAlign w:val="center"/>
            <w:hideMark/>
          </w:tcPr>
          <w:p w14:paraId="75C47932" w14:textId="77777777" w:rsidR="00976305" w:rsidRPr="00976305" w:rsidRDefault="00976305" w:rsidP="00976305">
            <w:pPr>
              <w:rPr>
                <w:sz w:val="22"/>
                <w:szCs w:val="22"/>
              </w:rPr>
            </w:pPr>
            <w:r w:rsidRPr="00976305">
              <w:rPr>
                <w:sz w:val="22"/>
                <w:szCs w:val="22"/>
              </w:rPr>
              <w:t>C01B</w:t>
            </w:r>
          </w:p>
        </w:tc>
        <w:tc>
          <w:tcPr>
            <w:tcW w:w="850" w:type="dxa"/>
            <w:vAlign w:val="center"/>
            <w:hideMark/>
          </w:tcPr>
          <w:p w14:paraId="0D6A6283" w14:textId="77777777" w:rsidR="00976305" w:rsidRPr="00976305" w:rsidRDefault="00976305" w:rsidP="00976305">
            <w:pPr>
              <w:jc w:val="right"/>
              <w:rPr>
                <w:sz w:val="22"/>
                <w:szCs w:val="22"/>
              </w:rPr>
            </w:pPr>
            <w:r w:rsidRPr="00976305">
              <w:rPr>
                <w:sz w:val="22"/>
                <w:szCs w:val="22"/>
              </w:rPr>
              <w:t>23.0(14)</w:t>
            </w:r>
          </w:p>
        </w:tc>
        <w:tc>
          <w:tcPr>
            <w:tcW w:w="2000" w:type="dxa"/>
            <w:gridSpan w:val="3"/>
            <w:vAlign w:val="center"/>
            <w:hideMark/>
          </w:tcPr>
          <w:p w14:paraId="4551EC12" w14:textId="77777777" w:rsidR="00976305" w:rsidRPr="00976305" w:rsidRDefault="00976305" w:rsidP="00976305">
            <w:pPr>
              <w:jc w:val="right"/>
              <w:rPr>
                <w:sz w:val="22"/>
                <w:szCs w:val="22"/>
              </w:rPr>
            </w:pPr>
            <w:r w:rsidRPr="00976305">
              <w:rPr>
                <w:sz w:val="22"/>
                <w:szCs w:val="22"/>
              </w:rPr>
              <w:t>18.4(10)</w:t>
            </w:r>
          </w:p>
        </w:tc>
        <w:tc>
          <w:tcPr>
            <w:tcW w:w="1153" w:type="dxa"/>
            <w:gridSpan w:val="2"/>
            <w:vAlign w:val="center"/>
            <w:hideMark/>
          </w:tcPr>
          <w:p w14:paraId="72DA3605" w14:textId="77777777" w:rsidR="00976305" w:rsidRPr="00976305" w:rsidRDefault="00976305" w:rsidP="00976305">
            <w:pPr>
              <w:jc w:val="right"/>
              <w:rPr>
                <w:sz w:val="22"/>
                <w:szCs w:val="22"/>
              </w:rPr>
            </w:pPr>
            <w:r w:rsidRPr="00976305">
              <w:rPr>
                <w:sz w:val="22"/>
                <w:szCs w:val="22"/>
              </w:rPr>
              <w:t>13.7(12)</w:t>
            </w:r>
          </w:p>
        </w:tc>
        <w:tc>
          <w:tcPr>
            <w:tcW w:w="1308" w:type="dxa"/>
            <w:vAlign w:val="center"/>
            <w:hideMark/>
          </w:tcPr>
          <w:p w14:paraId="38574299" w14:textId="77777777" w:rsidR="00976305" w:rsidRPr="00976305" w:rsidRDefault="00976305" w:rsidP="00976305">
            <w:pPr>
              <w:jc w:val="right"/>
              <w:rPr>
                <w:sz w:val="22"/>
                <w:szCs w:val="22"/>
              </w:rPr>
            </w:pPr>
            <w:r w:rsidRPr="00976305">
              <w:rPr>
                <w:sz w:val="22"/>
                <w:szCs w:val="22"/>
              </w:rPr>
              <w:t>1.7(9)</w:t>
            </w:r>
          </w:p>
        </w:tc>
        <w:tc>
          <w:tcPr>
            <w:tcW w:w="1158" w:type="dxa"/>
            <w:vAlign w:val="center"/>
            <w:hideMark/>
          </w:tcPr>
          <w:p w14:paraId="06A2A6E6" w14:textId="77777777" w:rsidR="00976305" w:rsidRPr="00976305" w:rsidRDefault="00976305" w:rsidP="00976305">
            <w:pPr>
              <w:jc w:val="right"/>
              <w:rPr>
                <w:sz w:val="22"/>
                <w:szCs w:val="22"/>
              </w:rPr>
            </w:pPr>
            <w:r w:rsidRPr="00976305">
              <w:rPr>
                <w:sz w:val="22"/>
                <w:szCs w:val="22"/>
              </w:rPr>
              <w:t>-0.3(10)</w:t>
            </w:r>
          </w:p>
        </w:tc>
        <w:tc>
          <w:tcPr>
            <w:tcW w:w="1528" w:type="dxa"/>
            <w:vAlign w:val="center"/>
            <w:hideMark/>
          </w:tcPr>
          <w:p w14:paraId="28E98BB0" w14:textId="77777777" w:rsidR="00976305" w:rsidRPr="00976305" w:rsidRDefault="00976305" w:rsidP="00976305">
            <w:pPr>
              <w:jc w:val="right"/>
              <w:rPr>
                <w:sz w:val="22"/>
                <w:szCs w:val="22"/>
              </w:rPr>
            </w:pPr>
            <w:r w:rsidRPr="00976305">
              <w:rPr>
                <w:sz w:val="22"/>
                <w:szCs w:val="22"/>
              </w:rPr>
              <w:t>2.7(9)</w:t>
            </w:r>
          </w:p>
        </w:tc>
      </w:tr>
      <w:tr w:rsidR="00976305" w:rsidRPr="00976305" w14:paraId="6A1D0FF5" w14:textId="77777777" w:rsidTr="00DD77DC">
        <w:tc>
          <w:tcPr>
            <w:tcW w:w="0" w:type="auto"/>
            <w:noWrap/>
            <w:vAlign w:val="center"/>
            <w:hideMark/>
          </w:tcPr>
          <w:p w14:paraId="0AF47AEF" w14:textId="77777777" w:rsidR="00976305" w:rsidRPr="00976305" w:rsidRDefault="00976305" w:rsidP="00976305">
            <w:pPr>
              <w:rPr>
                <w:sz w:val="22"/>
                <w:szCs w:val="22"/>
              </w:rPr>
            </w:pPr>
            <w:r w:rsidRPr="00976305">
              <w:rPr>
                <w:sz w:val="22"/>
                <w:szCs w:val="22"/>
              </w:rPr>
              <w:t>C01C</w:t>
            </w:r>
          </w:p>
        </w:tc>
        <w:tc>
          <w:tcPr>
            <w:tcW w:w="850" w:type="dxa"/>
            <w:vAlign w:val="center"/>
            <w:hideMark/>
          </w:tcPr>
          <w:p w14:paraId="601CDB3E" w14:textId="77777777" w:rsidR="00976305" w:rsidRPr="00976305" w:rsidRDefault="00976305" w:rsidP="00976305">
            <w:pPr>
              <w:jc w:val="right"/>
              <w:rPr>
                <w:sz w:val="22"/>
                <w:szCs w:val="22"/>
              </w:rPr>
            </w:pPr>
            <w:r w:rsidRPr="00976305">
              <w:rPr>
                <w:sz w:val="22"/>
                <w:szCs w:val="22"/>
              </w:rPr>
              <w:t>27.9(15)</w:t>
            </w:r>
          </w:p>
        </w:tc>
        <w:tc>
          <w:tcPr>
            <w:tcW w:w="2000" w:type="dxa"/>
            <w:gridSpan w:val="3"/>
            <w:vAlign w:val="center"/>
            <w:hideMark/>
          </w:tcPr>
          <w:p w14:paraId="4E13D11C" w14:textId="77777777" w:rsidR="00976305" w:rsidRPr="00976305" w:rsidRDefault="00976305" w:rsidP="00976305">
            <w:pPr>
              <w:jc w:val="right"/>
              <w:rPr>
                <w:sz w:val="22"/>
                <w:szCs w:val="22"/>
              </w:rPr>
            </w:pPr>
            <w:r w:rsidRPr="00976305">
              <w:rPr>
                <w:sz w:val="22"/>
                <w:szCs w:val="22"/>
              </w:rPr>
              <w:t>22.1(11)</w:t>
            </w:r>
          </w:p>
        </w:tc>
        <w:tc>
          <w:tcPr>
            <w:tcW w:w="1153" w:type="dxa"/>
            <w:gridSpan w:val="2"/>
            <w:vAlign w:val="center"/>
            <w:hideMark/>
          </w:tcPr>
          <w:p w14:paraId="6949F51D" w14:textId="77777777" w:rsidR="00976305" w:rsidRPr="00976305" w:rsidRDefault="00976305" w:rsidP="00976305">
            <w:pPr>
              <w:jc w:val="right"/>
              <w:rPr>
                <w:sz w:val="22"/>
                <w:szCs w:val="22"/>
              </w:rPr>
            </w:pPr>
            <w:r w:rsidRPr="00976305">
              <w:rPr>
                <w:sz w:val="22"/>
                <w:szCs w:val="22"/>
              </w:rPr>
              <w:t>14.0(12)</w:t>
            </w:r>
          </w:p>
        </w:tc>
        <w:tc>
          <w:tcPr>
            <w:tcW w:w="1308" w:type="dxa"/>
            <w:vAlign w:val="center"/>
            <w:hideMark/>
          </w:tcPr>
          <w:p w14:paraId="554D407C" w14:textId="77777777" w:rsidR="00976305" w:rsidRPr="00976305" w:rsidRDefault="00976305" w:rsidP="00976305">
            <w:pPr>
              <w:jc w:val="right"/>
              <w:rPr>
                <w:sz w:val="22"/>
                <w:szCs w:val="22"/>
              </w:rPr>
            </w:pPr>
            <w:r w:rsidRPr="00976305">
              <w:rPr>
                <w:sz w:val="22"/>
                <w:szCs w:val="22"/>
              </w:rPr>
              <w:t>2.7(9)</w:t>
            </w:r>
          </w:p>
        </w:tc>
        <w:tc>
          <w:tcPr>
            <w:tcW w:w="1158" w:type="dxa"/>
            <w:vAlign w:val="center"/>
            <w:hideMark/>
          </w:tcPr>
          <w:p w14:paraId="0FAFC4EB" w14:textId="77777777" w:rsidR="00976305" w:rsidRPr="00976305" w:rsidRDefault="00976305" w:rsidP="00976305">
            <w:pPr>
              <w:jc w:val="right"/>
              <w:rPr>
                <w:sz w:val="22"/>
                <w:szCs w:val="22"/>
              </w:rPr>
            </w:pPr>
            <w:r w:rsidRPr="00976305">
              <w:rPr>
                <w:sz w:val="22"/>
                <w:szCs w:val="22"/>
              </w:rPr>
              <w:t>1.3(11)</w:t>
            </w:r>
          </w:p>
        </w:tc>
        <w:tc>
          <w:tcPr>
            <w:tcW w:w="1528" w:type="dxa"/>
            <w:vAlign w:val="center"/>
            <w:hideMark/>
          </w:tcPr>
          <w:p w14:paraId="6522261D" w14:textId="77777777" w:rsidR="00976305" w:rsidRPr="00976305" w:rsidRDefault="00976305" w:rsidP="00976305">
            <w:pPr>
              <w:jc w:val="right"/>
              <w:rPr>
                <w:sz w:val="22"/>
                <w:szCs w:val="22"/>
              </w:rPr>
            </w:pPr>
            <w:r w:rsidRPr="00976305">
              <w:rPr>
                <w:sz w:val="22"/>
                <w:szCs w:val="22"/>
              </w:rPr>
              <w:t>0.6(9)</w:t>
            </w:r>
          </w:p>
        </w:tc>
      </w:tr>
      <w:tr w:rsidR="00976305" w:rsidRPr="00976305" w14:paraId="77D9F9A7" w14:textId="77777777" w:rsidTr="00DD77DC">
        <w:tc>
          <w:tcPr>
            <w:tcW w:w="0" w:type="auto"/>
            <w:noWrap/>
            <w:vAlign w:val="center"/>
            <w:hideMark/>
          </w:tcPr>
          <w:p w14:paraId="77FA19A5" w14:textId="77777777" w:rsidR="00976305" w:rsidRPr="00976305" w:rsidRDefault="00976305" w:rsidP="00976305">
            <w:pPr>
              <w:rPr>
                <w:sz w:val="22"/>
                <w:szCs w:val="22"/>
              </w:rPr>
            </w:pPr>
            <w:r w:rsidRPr="00976305">
              <w:rPr>
                <w:sz w:val="22"/>
                <w:szCs w:val="22"/>
              </w:rPr>
              <w:t>C01D</w:t>
            </w:r>
          </w:p>
        </w:tc>
        <w:tc>
          <w:tcPr>
            <w:tcW w:w="850" w:type="dxa"/>
            <w:vAlign w:val="center"/>
            <w:hideMark/>
          </w:tcPr>
          <w:p w14:paraId="50B6C182" w14:textId="77777777" w:rsidR="00976305" w:rsidRPr="00976305" w:rsidRDefault="00976305" w:rsidP="00976305">
            <w:pPr>
              <w:jc w:val="right"/>
              <w:rPr>
                <w:sz w:val="22"/>
                <w:szCs w:val="22"/>
              </w:rPr>
            </w:pPr>
            <w:r w:rsidRPr="00976305">
              <w:rPr>
                <w:sz w:val="22"/>
                <w:szCs w:val="22"/>
              </w:rPr>
              <w:t>25.6(14)</w:t>
            </w:r>
          </w:p>
        </w:tc>
        <w:tc>
          <w:tcPr>
            <w:tcW w:w="2000" w:type="dxa"/>
            <w:gridSpan w:val="3"/>
            <w:vAlign w:val="center"/>
            <w:hideMark/>
          </w:tcPr>
          <w:p w14:paraId="0E2A67BB" w14:textId="77777777" w:rsidR="00976305" w:rsidRPr="00976305" w:rsidRDefault="00976305" w:rsidP="00976305">
            <w:pPr>
              <w:jc w:val="right"/>
              <w:rPr>
                <w:sz w:val="22"/>
                <w:szCs w:val="22"/>
              </w:rPr>
            </w:pPr>
            <w:r w:rsidRPr="00976305">
              <w:rPr>
                <w:sz w:val="22"/>
                <w:szCs w:val="22"/>
              </w:rPr>
              <w:t>20.0(10)</w:t>
            </w:r>
          </w:p>
        </w:tc>
        <w:tc>
          <w:tcPr>
            <w:tcW w:w="1153" w:type="dxa"/>
            <w:gridSpan w:val="2"/>
            <w:vAlign w:val="center"/>
            <w:hideMark/>
          </w:tcPr>
          <w:p w14:paraId="0BDA19B3" w14:textId="77777777" w:rsidR="00976305" w:rsidRPr="00976305" w:rsidRDefault="00976305" w:rsidP="00976305">
            <w:pPr>
              <w:jc w:val="right"/>
              <w:rPr>
                <w:sz w:val="22"/>
                <w:szCs w:val="22"/>
              </w:rPr>
            </w:pPr>
            <w:r w:rsidRPr="00976305">
              <w:rPr>
                <w:sz w:val="22"/>
                <w:szCs w:val="22"/>
              </w:rPr>
              <w:t>13.7(12)</w:t>
            </w:r>
          </w:p>
        </w:tc>
        <w:tc>
          <w:tcPr>
            <w:tcW w:w="1308" w:type="dxa"/>
            <w:vAlign w:val="center"/>
            <w:hideMark/>
          </w:tcPr>
          <w:p w14:paraId="4918944F" w14:textId="77777777" w:rsidR="00976305" w:rsidRPr="00976305" w:rsidRDefault="00976305" w:rsidP="00976305">
            <w:pPr>
              <w:jc w:val="right"/>
              <w:rPr>
                <w:sz w:val="22"/>
                <w:szCs w:val="22"/>
              </w:rPr>
            </w:pPr>
            <w:r w:rsidRPr="00976305">
              <w:rPr>
                <w:sz w:val="22"/>
                <w:szCs w:val="22"/>
              </w:rPr>
              <w:t>-0.1(9)</w:t>
            </w:r>
          </w:p>
        </w:tc>
        <w:tc>
          <w:tcPr>
            <w:tcW w:w="1158" w:type="dxa"/>
            <w:vAlign w:val="center"/>
            <w:hideMark/>
          </w:tcPr>
          <w:p w14:paraId="4EFE81F3" w14:textId="77777777" w:rsidR="00976305" w:rsidRPr="00976305" w:rsidRDefault="00976305" w:rsidP="00976305">
            <w:pPr>
              <w:jc w:val="right"/>
              <w:rPr>
                <w:sz w:val="22"/>
                <w:szCs w:val="22"/>
              </w:rPr>
            </w:pPr>
            <w:r w:rsidRPr="00976305">
              <w:rPr>
                <w:sz w:val="22"/>
                <w:szCs w:val="22"/>
              </w:rPr>
              <w:t>2.2(10)</w:t>
            </w:r>
          </w:p>
        </w:tc>
        <w:tc>
          <w:tcPr>
            <w:tcW w:w="1528" w:type="dxa"/>
            <w:vAlign w:val="center"/>
            <w:hideMark/>
          </w:tcPr>
          <w:p w14:paraId="14CC2CA9" w14:textId="77777777" w:rsidR="00976305" w:rsidRPr="00976305" w:rsidRDefault="00976305" w:rsidP="00976305">
            <w:pPr>
              <w:jc w:val="right"/>
              <w:rPr>
                <w:sz w:val="22"/>
                <w:szCs w:val="22"/>
              </w:rPr>
            </w:pPr>
            <w:r w:rsidRPr="00976305">
              <w:rPr>
                <w:sz w:val="22"/>
                <w:szCs w:val="22"/>
              </w:rPr>
              <w:t>1.7(10)</w:t>
            </w:r>
          </w:p>
        </w:tc>
      </w:tr>
      <w:tr w:rsidR="00976305" w:rsidRPr="00976305" w14:paraId="002D988B" w14:textId="77777777" w:rsidTr="00DD77DC">
        <w:tc>
          <w:tcPr>
            <w:tcW w:w="0" w:type="auto"/>
            <w:noWrap/>
            <w:vAlign w:val="center"/>
            <w:hideMark/>
          </w:tcPr>
          <w:p w14:paraId="004B6698" w14:textId="77777777" w:rsidR="00976305" w:rsidRPr="00976305" w:rsidRDefault="00976305" w:rsidP="00976305">
            <w:pPr>
              <w:rPr>
                <w:sz w:val="22"/>
                <w:szCs w:val="22"/>
              </w:rPr>
            </w:pPr>
            <w:r w:rsidRPr="00976305">
              <w:rPr>
                <w:sz w:val="22"/>
                <w:szCs w:val="22"/>
              </w:rPr>
              <w:t>C01E</w:t>
            </w:r>
          </w:p>
        </w:tc>
        <w:tc>
          <w:tcPr>
            <w:tcW w:w="850" w:type="dxa"/>
            <w:vAlign w:val="center"/>
            <w:hideMark/>
          </w:tcPr>
          <w:p w14:paraId="67AB907C" w14:textId="77777777" w:rsidR="00976305" w:rsidRPr="00976305" w:rsidRDefault="00976305" w:rsidP="00976305">
            <w:pPr>
              <w:jc w:val="right"/>
              <w:rPr>
                <w:sz w:val="22"/>
                <w:szCs w:val="22"/>
              </w:rPr>
            </w:pPr>
            <w:r w:rsidRPr="00976305">
              <w:rPr>
                <w:sz w:val="22"/>
                <w:szCs w:val="22"/>
              </w:rPr>
              <w:t>33.8(17)</w:t>
            </w:r>
          </w:p>
        </w:tc>
        <w:tc>
          <w:tcPr>
            <w:tcW w:w="2000" w:type="dxa"/>
            <w:gridSpan w:val="3"/>
            <w:vAlign w:val="center"/>
            <w:hideMark/>
          </w:tcPr>
          <w:p w14:paraId="3BD2D8E3" w14:textId="77777777" w:rsidR="00976305" w:rsidRPr="00976305" w:rsidRDefault="00976305" w:rsidP="00976305">
            <w:pPr>
              <w:jc w:val="right"/>
              <w:rPr>
                <w:sz w:val="22"/>
                <w:szCs w:val="22"/>
              </w:rPr>
            </w:pPr>
            <w:r w:rsidRPr="00976305">
              <w:rPr>
                <w:sz w:val="22"/>
                <w:szCs w:val="22"/>
              </w:rPr>
              <w:t>38.8(14)</w:t>
            </w:r>
          </w:p>
        </w:tc>
        <w:tc>
          <w:tcPr>
            <w:tcW w:w="1153" w:type="dxa"/>
            <w:gridSpan w:val="2"/>
            <w:vAlign w:val="center"/>
            <w:hideMark/>
          </w:tcPr>
          <w:p w14:paraId="22D75DA6" w14:textId="77777777" w:rsidR="00976305" w:rsidRPr="00976305" w:rsidRDefault="00976305" w:rsidP="00976305">
            <w:pPr>
              <w:jc w:val="right"/>
              <w:rPr>
                <w:sz w:val="22"/>
                <w:szCs w:val="22"/>
              </w:rPr>
            </w:pPr>
            <w:r w:rsidRPr="00976305">
              <w:rPr>
                <w:sz w:val="22"/>
                <w:szCs w:val="22"/>
              </w:rPr>
              <w:t>22.4(14)</w:t>
            </w:r>
          </w:p>
        </w:tc>
        <w:tc>
          <w:tcPr>
            <w:tcW w:w="1308" w:type="dxa"/>
            <w:vAlign w:val="center"/>
            <w:hideMark/>
          </w:tcPr>
          <w:p w14:paraId="3B307356" w14:textId="77777777" w:rsidR="00976305" w:rsidRPr="00976305" w:rsidRDefault="00976305" w:rsidP="00976305">
            <w:pPr>
              <w:jc w:val="right"/>
              <w:rPr>
                <w:sz w:val="22"/>
                <w:szCs w:val="22"/>
              </w:rPr>
            </w:pPr>
            <w:r w:rsidRPr="00976305">
              <w:rPr>
                <w:sz w:val="22"/>
                <w:szCs w:val="22"/>
              </w:rPr>
              <w:t>6.5(11)</w:t>
            </w:r>
          </w:p>
        </w:tc>
        <w:tc>
          <w:tcPr>
            <w:tcW w:w="1158" w:type="dxa"/>
            <w:vAlign w:val="center"/>
            <w:hideMark/>
          </w:tcPr>
          <w:p w14:paraId="4CC56F67" w14:textId="77777777" w:rsidR="00976305" w:rsidRPr="00976305" w:rsidRDefault="00976305" w:rsidP="00976305">
            <w:pPr>
              <w:jc w:val="right"/>
              <w:rPr>
                <w:sz w:val="22"/>
                <w:szCs w:val="22"/>
              </w:rPr>
            </w:pPr>
            <w:r w:rsidRPr="00976305">
              <w:rPr>
                <w:sz w:val="22"/>
                <w:szCs w:val="22"/>
              </w:rPr>
              <w:t>-1.7(13)</w:t>
            </w:r>
          </w:p>
        </w:tc>
        <w:tc>
          <w:tcPr>
            <w:tcW w:w="1528" w:type="dxa"/>
            <w:vAlign w:val="center"/>
            <w:hideMark/>
          </w:tcPr>
          <w:p w14:paraId="4D4F8EFF" w14:textId="77777777" w:rsidR="00976305" w:rsidRPr="00976305" w:rsidRDefault="00976305" w:rsidP="00976305">
            <w:pPr>
              <w:jc w:val="right"/>
              <w:rPr>
                <w:sz w:val="22"/>
                <w:szCs w:val="22"/>
              </w:rPr>
            </w:pPr>
            <w:r w:rsidRPr="00976305">
              <w:rPr>
                <w:sz w:val="22"/>
                <w:szCs w:val="22"/>
              </w:rPr>
              <w:t>-4.1(12)</w:t>
            </w:r>
          </w:p>
        </w:tc>
      </w:tr>
      <w:tr w:rsidR="00976305" w:rsidRPr="00976305" w14:paraId="173AE1B3" w14:textId="77777777" w:rsidTr="00DD77DC">
        <w:tc>
          <w:tcPr>
            <w:tcW w:w="0" w:type="auto"/>
            <w:noWrap/>
            <w:vAlign w:val="center"/>
            <w:hideMark/>
          </w:tcPr>
          <w:p w14:paraId="7041C00B" w14:textId="77777777" w:rsidR="00976305" w:rsidRPr="00976305" w:rsidRDefault="00976305" w:rsidP="00976305">
            <w:pPr>
              <w:rPr>
                <w:sz w:val="22"/>
                <w:szCs w:val="22"/>
              </w:rPr>
            </w:pPr>
            <w:r w:rsidRPr="00976305">
              <w:rPr>
                <w:sz w:val="22"/>
                <w:szCs w:val="22"/>
              </w:rPr>
              <w:t>C01F</w:t>
            </w:r>
          </w:p>
        </w:tc>
        <w:tc>
          <w:tcPr>
            <w:tcW w:w="850" w:type="dxa"/>
            <w:vAlign w:val="center"/>
            <w:hideMark/>
          </w:tcPr>
          <w:p w14:paraId="25716501" w14:textId="77777777" w:rsidR="00976305" w:rsidRPr="00976305" w:rsidRDefault="00976305" w:rsidP="00976305">
            <w:pPr>
              <w:jc w:val="right"/>
              <w:rPr>
                <w:sz w:val="22"/>
                <w:szCs w:val="22"/>
              </w:rPr>
            </w:pPr>
            <w:r w:rsidRPr="00976305">
              <w:rPr>
                <w:sz w:val="22"/>
                <w:szCs w:val="22"/>
              </w:rPr>
              <w:t>38.3(18)</w:t>
            </w:r>
          </w:p>
        </w:tc>
        <w:tc>
          <w:tcPr>
            <w:tcW w:w="2000" w:type="dxa"/>
            <w:gridSpan w:val="3"/>
            <w:vAlign w:val="center"/>
            <w:hideMark/>
          </w:tcPr>
          <w:p w14:paraId="0A3C94BC" w14:textId="77777777" w:rsidR="00976305" w:rsidRPr="00976305" w:rsidRDefault="00976305" w:rsidP="00976305">
            <w:pPr>
              <w:jc w:val="right"/>
              <w:rPr>
                <w:sz w:val="22"/>
                <w:szCs w:val="22"/>
              </w:rPr>
            </w:pPr>
            <w:r w:rsidRPr="00976305">
              <w:rPr>
                <w:sz w:val="22"/>
                <w:szCs w:val="22"/>
              </w:rPr>
              <w:t>31.7(13)</w:t>
            </w:r>
          </w:p>
        </w:tc>
        <w:tc>
          <w:tcPr>
            <w:tcW w:w="1153" w:type="dxa"/>
            <w:gridSpan w:val="2"/>
            <w:vAlign w:val="center"/>
            <w:hideMark/>
          </w:tcPr>
          <w:p w14:paraId="51229AB5" w14:textId="77777777" w:rsidR="00976305" w:rsidRPr="00976305" w:rsidRDefault="00976305" w:rsidP="00976305">
            <w:pPr>
              <w:jc w:val="right"/>
              <w:rPr>
                <w:sz w:val="22"/>
                <w:szCs w:val="22"/>
              </w:rPr>
            </w:pPr>
            <w:r w:rsidRPr="00976305">
              <w:rPr>
                <w:sz w:val="22"/>
                <w:szCs w:val="22"/>
              </w:rPr>
              <w:t>12.4(12)</w:t>
            </w:r>
          </w:p>
        </w:tc>
        <w:tc>
          <w:tcPr>
            <w:tcW w:w="1308" w:type="dxa"/>
            <w:vAlign w:val="center"/>
            <w:hideMark/>
          </w:tcPr>
          <w:p w14:paraId="3795E440" w14:textId="77777777" w:rsidR="00976305" w:rsidRPr="00976305" w:rsidRDefault="00976305" w:rsidP="00976305">
            <w:pPr>
              <w:jc w:val="right"/>
              <w:rPr>
                <w:sz w:val="22"/>
                <w:szCs w:val="22"/>
              </w:rPr>
            </w:pPr>
            <w:r w:rsidRPr="00976305">
              <w:rPr>
                <w:sz w:val="22"/>
                <w:szCs w:val="22"/>
              </w:rPr>
              <w:t>6.5(10)</w:t>
            </w:r>
          </w:p>
        </w:tc>
        <w:tc>
          <w:tcPr>
            <w:tcW w:w="1158" w:type="dxa"/>
            <w:vAlign w:val="center"/>
            <w:hideMark/>
          </w:tcPr>
          <w:p w14:paraId="0C624491" w14:textId="77777777" w:rsidR="00976305" w:rsidRPr="00976305" w:rsidRDefault="00976305" w:rsidP="00976305">
            <w:pPr>
              <w:jc w:val="right"/>
              <w:rPr>
                <w:sz w:val="22"/>
                <w:szCs w:val="22"/>
              </w:rPr>
            </w:pPr>
            <w:r w:rsidRPr="00976305">
              <w:rPr>
                <w:sz w:val="22"/>
                <w:szCs w:val="22"/>
              </w:rPr>
              <w:t>2.1(12)</w:t>
            </w:r>
          </w:p>
        </w:tc>
        <w:tc>
          <w:tcPr>
            <w:tcW w:w="1528" w:type="dxa"/>
            <w:vAlign w:val="center"/>
            <w:hideMark/>
          </w:tcPr>
          <w:p w14:paraId="30ED35EF" w14:textId="77777777" w:rsidR="00976305" w:rsidRPr="00976305" w:rsidRDefault="00976305" w:rsidP="00976305">
            <w:pPr>
              <w:jc w:val="right"/>
              <w:rPr>
                <w:sz w:val="22"/>
                <w:szCs w:val="22"/>
              </w:rPr>
            </w:pPr>
            <w:r w:rsidRPr="00976305">
              <w:rPr>
                <w:sz w:val="22"/>
                <w:szCs w:val="22"/>
              </w:rPr>
              <w:t>8.1(12)</w:t>
            </w:r>
          </w:p>
        </w:tc>
      </w:tr>
      <w:tr w:rsidR="00976305" w:rsidRPr="00976305" w14:paraId="2367DE99" w14:textId="77777777" w:rsidTr="00DD77DC">
        <w:tc>
          <w:tcPr>
            <w:tcW w:w="0" w:type="auto"/>
            <w:noWrap/>
            <w:vAlign w:val="center"/>
            <w:hideMark/>
          </w:tcPr>
          <w:p w14:paraId="48F15BA1" w14:textId="77777777" w:rsidR="00976305" w:rsidRPr="00976305" w:rsidRDefault="00976305" w:rsidP="00976305">
            <w:pPr>
              <w:rPr>
                <w:sz w:val="22"/>
                <w:szCs w:val="22"/>
              </w:rPr>
            </w:pPr>
            <w:r w:rsidRPr="00976305">
              <w:rPr>
                <w:sz w:val="22"/>
                <w:szCs w:val="22"/>
              </w:rPr>
              <w:t>C01G</w:t>
            </w:r>
          </w:p>
        </w:tc>
        <w:tc>
          <w:tcPr>
            <w:tcW w:w="850" w:type="dxa"/>
            <w:vAlign w:val="center"/>
            <w:hideMark/>
          </w:tcPr>
          <w:p w14:paraId="6E5513E4" w14:textId="77777777" w:rsidR="00976305" w:rsidRPr="00976305" w:rsidRDefault="00976305" w:rsidP="00976305">
            <w:pPr>
              <w:jc w:val="right"/>
              <w:rPr>
                <w:sz w:val="22"/>
                <w:szCs w:val="22"/>
              </w:rPr>
            </w:pPr>
            <w:r w:rsidRPr="00976305">
              <w:rPr>
                <w:sz w:val="22"/>
                <w:szCs w:val="22"/>
              </w:rPr>
              <w:t>38.5(19)</w:t>
            </w:r>
          </w:p>
        </w:tc>
        <w:tc>
          <w:tcPr>
            <w:tcW w:w="2000" w:type="dxa"/>
            <w:gridSpan w:val="3"/>
            <w:vAlign w:val="center"/>
            <w:hideMark/>
          </w:tcPr>
          <w:p w14:paraId="50E8FAF4" w14:textId="77777777" w:rsidR="00976305" w:rsidRPr="00976305" w:rsidRDefault="00976305" w:rsidP="00976305">
            <w:pPr>
              <w:jc w:val="right"/>
              <w:rPr>
                <w:sz w:val="22"/>
                <w:szCs w:val="22"/>
              </w:rPr>
            </w:pPr>
            <w:r w:rsidRPr="00976305">
              <w:rPr>
                <w:sz w:val="22"/>
                <w:szCs w:val="22"/>
              </w:rPr>
              <w:t>58.1(19)</w:t>
            </w:r>
          </w:p>
        </w:tc>
        <w:tc>
          <w:tcPr>
            <w:tcW w:w="1153" w:type="dxa"/>
            <w:gridSpan w:val="2"/>
            <w:vAlign w:val="center"/>
            <w:hideMark/>
          </w:tcPr>
          <w:p w14:paraId="14F0367D" w14:textId="77777777" w:rsidR="00976305" w:rsidRPr="00976305" w:rsidRDefault="00976305" w:rsidP="00976305">
            <w:pPr>
              <w:jc w:val="right"/>
              <w:rPr>
                <w:sz w:val="22"/>
                <w:szCs w:val="22"/>
              </w:rPr>
            </w:pPr>
            <w:r w:rsidRPr="00976305">
              <w:rPr>
                <w:sz w:val="22"/>
                <w:szCs w:val="22"/>
              </w:rPr>
              <w:t>18.5(15)</w:t>
            </w:r>
          </w:p>
        </w:tc>
        <w:tc>
          <w:tcPr>
            <w:tcW w:w="1308" w:type="dxa"/>
            <w:vAlign w:val="center"/>
            <w:hideMark/>
          </w:tcPr>
          <w:p w14:paraId="5E6716B3" w14:textId="77777777" w:rsidR="00976305" w:rsidRPr="00976305" w:rsidRDefault="00976305" w:rsidP="00976305">
            <w:pPr>
              <w:jc w:val="right"/>
              <w:rPr>
                <w:sz w:val="22"/>
                <w:szCs w:val="22"/>
              </w:rPr>
            </w:pPr>
            <w:r w:rsidRPr="00976305">
              <w:rPr>
                <w:sz w:val="22"/>
                <w:szCs w:val="22"/>
              </w:rPr>
              <w:t>0.6(13)</w:t>
            </w:r>
          </w:p>
        </w:tc>
        <w:tc>
          <w:tcPr>
            <w:tcW w:w="1158" w:type="dxa"/>
            <w:vAlign w:val="center"/>
            <w:hideMark/>
          </w:tcPr>
          <w:p w14:paraId="33DEC132" w14:textId="77777777" w:rsidR="00976305" w:rsidRPr="00976305" w:rsidRDefault="00976305" w:rsidP="00976305">
            <w:pPr>
              <w:jc w:val="right"/>
              <w:rPr>
                <w:sz w:val="22"/>
                <w:szCs w:val="22"/>
              </w:rPr>
            </w:pPr>
            <w:r w:rsidRPr="00976305">
              <w:rPr>
                <w:sz w:val="22"/>
                <w:szCs w:val="22"/>
              </w:rPr>
              <w:t>0.7(13)</w:t>
            </w:r>
          </w:p>
        </w:tc>
        <w:tc>
          <w:tcPr>
            <w:tcW w:w="1528" w:type="dxa"/>
            <w:vAlign w:val="center"/>
            <w:hideMark/>
          </w:tcPr>
          <w:p w14:paraId="03A671C9" w14:textId="77777777" w:rsidR="00976305" w:rsidRPr="00976305" w:rsidRDefault="00976305" w:rsidP="00976305">
            <w:pPr>
              <w:jc w:val="right"/>
              <w:rPr>
                <w:sz w:val="22"/>
                <w:szCs w:val="22"/>
              </w:rPr>
            </w:pPr>
            <w:r w:rsidRPr="00976305">
              <w:rPr>
                <w:sz w:val="22"/>
                <w:szCs w:val="22"/>
              </w:rPr>
              <w:t>11.7(15)</w:t>
            </w:r>
          </w:p>
        </w:tc>
      </w:tr>
      <w:tr w:rsidR="00976305" w:rsidRPr="00976305" w14:paraId="46BDB5B9" w14:textId="77777777" w:rsidTr="00DD77DC">
        <w:tc>
          <w:tcPr>
            <w:tcW w:w="0" w:type="auto"/>
            <w:noWrap/>
            <w:vAlign w:val="center"/>
            <w:hideMark/>
          </w:tcPr>
          <w:p w14:paraId="62D35E5C" w14:textId="77777777" w:rsidR="00976305" w:rsidRPr="00976305" w:rsidRDefault="00976305" w:rsidP="00976305">
            <w:pPr>
              <w:rPr>
                <w:sz w:val="22"/>
                <w:szCs w:val="22"/>
              </w:rPr>
            </w:pPr>
            <w:r w:rsidRPr="00976305">
              <w:rPr>
                <w:sz w:val="22"/>
                <w:szCs w:val="22"/>
              </w:rPr>
              <w:t>C01H</w:t>
            </w:r>
          </w:p>
        </w:tc>
        <w:tc>
          <w:tcPr>
            <w:tcW w:w="850" w:type="dxa"/>
            <w:vAlign w:val="center"/>
            <w:hideMark/>
          </w:tcPr>
          <w:p w14:paraId="61D7D3E6" w14:textId="77777777" w:rsidR="00976305" w:rsidRPr="00976305" w:rsidRDefault="00976305" w:rsidP="00976305">
            <w:pPr>
              <w:jc w:val="right"/>
              <w:rPr>
                <w:sz w:val="22"/>
                <w:szCs w:val="22"/>
              </w:rPr>
            </w:pPr>
            <w:r w:rsidRPr="00976305">
              <w:rPr>
                <w:sz w:val="22"/>
                <w:szCs w:val="22"/>
              </w:rPr>
              <w:t>22.4(14)</w:t>
            </w:r>
          </w:p>
        </w:tc>
        <w:tc>
          <w:tcPr>
            <w:tcW w:w="2000" w:type="dxa"/>
            <w:gridSpan w:val="3"/>
            <w:vAlign w:val="center"/>
            <w:hideMark/>
          </w:tcPr>
          <w:p w14:paraId="2FE90EA6" w14:textId="77777777" w:rsidR="00976305" w:rsidRPr="00976305" w:rsidRDefault="00976305" w:rsidP="00976305">
            <w:pPr>
              <w:jc w:val="right"/>
              <w:rPr>
                <w:sz w:val="22"/>
                <w:szCs w:val="22"/>
              </w:rPr>
            </w:pPr>
            <w:r w:rsidRPr="00976305">
              <w:rPr>
                <w:sz w:val="22"/>
                <w:szCs w:val="22"/>
              </w:rPr>
              <w:t>21.1(11)</w:t>
            </w:r>
          </w:p>
        </w:tc>
        <w:tc>
          <w:tcPr>
            <w:tcW w:w="1153" w:type="dxa"/>
            <w:gridSpan w:val="2"/>
            <w:vAlign w:val="center"/>
            <w:hideMark/>
          </w:tcPr>
          <w:p w14:paraId="1AE3C5F5" w14:textId="77777777" w:rsidR="00976305" w:rsidRPr="00976305" w:rsidRDefault="00976305" w:rsidP="00976305">
            <w:pPr>
              <w:jc w:val="right"/>
              <w:rPr>
                <w:sz w:val="22"/>
                <w:szCs w:val="22"/>
              </w:rPr>
            </w:pPr>
            <w:r w:rsidRPr="00976305">
              <w:rPr>
                <w:sz w:val="22"/>
                <w:szCs w:val="22"/>
              </w:rPr>
              <w:t>19.7(13)</w:t>
            </w:r>
          </w:p>
        </w:tc>
        <w:tc>
          <w:tcPr>
            <w:tcW w:w="1308" w:type="dxa"/>
            <w:vAlign w:val="center"/>
            <w:hideMark/>
          </w:tcPr>
          <w:p w14:paraId="2F2DFEB4" w14:textId="77777777" w:rsidR="00976305" w:rsidRPr="00976305" w:rsidRDefault="00976305" w:rsidP="00976305">
            <w:pPr>
              <w:jc w:val="right"/>
              <w:rPr>
                <w:sz w:val="22"/>
                <w:szCs w:val="22"/>
              </w:rPr>
            </w:pPr>
            <w:r w:rsidRPr="00976305">
              <w:rPr>
                <w:sz w:val="22"/>
                <w:szCs w:val="22"/>
              </w:rPr>
              <w:t>-3.3(9)</w:t>
            </w:r>
          </w:p>
        </w:tc>
        <w:tc>
          <w:tcPr>
            <w:tcW w:w="1158" w:type="dxa"/>
            <w:vAlign w:val="center"/>
            <w:hideMark/>
          </w:tcPr>
          <w:p w14:paraId="129109CC" w14:textId="77777777" w:rsidR="00976305" w:rsidRPr="00976305" w:rsidRDefault="00976305" w:rsidP="00976305">
            <w:pPr>
              <w:jc w:val="right"/>
              <w:rPr>
                <w:sz w:val="22"/>
                <w:szCs w:val="22"/>
              </w:rPr>
            </w:pPr>
            <w:r w:rsidRPr="00976305">
              <w:rPr>
                <w:sz w:val="22"/>
                <w:szCs w:val="22"/>
              </w:rPr>
              <w:t>-3.7(11)</w:t>
            </w:r>
          </w:p>
        </w:tc>
        <w:tc>
          <w:tcPr>
            <w:tcW w:w="1528" w:type="dxa"/>
            <w:vAlign w:val="center"/>
            <w:hideMark/>
          </w:tcPr>
          <w:p w14:paraId="613198BF" w14:textId="77777777" w:rsidR="00976305" w:rsidRPr="00976305" w:rsidRDefault="00976305" w:rsidP="00976305">
            <w:pPr>
              <w:jc w:val="right"/>
              <w:rPr>
                <w:sz w:val="22"/>
                <w:szCs w:val="22"/>
              </w:rPr>
            </w:pPr>
            <w:r w:rsidRPr="00976305">
              <w:rPr>
                <w:sz w:val="22"/>
                <w:szCs w:val="22"/>
              </w:rPr>
              <w:t>2.8(10)</w:t>
            </w:r>
          </w:p>
        </w:tc>
      </w:tr>
      <w:tr w:rsidR="00976305" w:rsidRPr="00976305" w14:paraId="087CB292" w14:textId="77777777" w:rsidTr="00DD77DC">
        <w:tc>
          <w:tcPr>
            <w:tcW w:w="0" w:type="auto"/>
            <w:noWrap/>
            <w:vAlign w:val="center"/>
            <w:hideMark/>
          </w:tcPr>
          <w:p w14:paraId="76F147FB" w14:textId="77777777" w:rsidR="00976305" w:rsidRPr="00976305" w:rsidRDefault="00976305" w:rsidP="00976305">
            <w:pPr>
              <w:rPr>
                <w:sz w:val="22"/>
                <w:szCs w:val="22"/>
              </w:rPr>
            </w:pPr>
            <w:r w:rsidRPr="00976305">
              <w:rPr>
                <w:sz w:val="22"/>
                <w:szCs w:val="22"/>
              </w:rPr>
              <w:t>C01I</w:t>
            </w:r>
          </w:p>
        </w:tc>
        <w:tc>
          <w:tcPr>
            <w:tcW w:w="850" w:type="dxa"/>
            <w:vAlign w:val="center"/>
            <w:hideMark/>
          </w:tcPr>
          <w:p w14:paraId="216356DB" w14:textId="77777777" w:rsidR="00976305" w:rsidRPr="00976305" w:rsidRDefault="00976305" w:rsidP="00976305">
            <w:pPr>
              <w:jc w:val="right"/>
              <w:rPr>
                <w:sz w:val="22"/>
                <w:szCs w:val="22"/>
              </w:rPr>
            </w:pPr>
            <w:r w:rsidRPr="00976305">
              <w:rPr>
                <w:sz w:val="22"/>
                <w:szCs w:val="22"/>
              </w:rPr>
              <w:t>25.3(14)</w:t>
            </w:r>
          </w:p>
        </w:tc>
        <w:tc>
          <w:tcPr>
            <w:tcW w:w="2000" w:type="dxa"/>
            <w:gridSpan w:val="3"/>
            <w:vAlign w:val="center"/>
            <w:hideMark/>
          </w:tcPr>
          <w:p w14:paraId="7B07CDF8" w14:textId="77777777" w:rsidR="00976305" w:rsidRPr="00976305" w:rsidRDefault="00976305" w:rsidP="00976305">
            <w:pPr>
              <w:jc w:val="right"/>
              <w:rPr>
                <w:sz w:val="22"/>
                <w:szCs w:val="22"/>
              </w:rPr>
            </w:pPr>
            <w:r w:rsidRPr="00976305">
              <w:rPr>
                <w:sz w:val="22"/>
                <w:szCs w:val="22"/>
              </w:rPr>
              <w:t>18.4(10)</w:t>
            </w:r>
          </w:p>
        </w:tc>
        <w:tc>
          <w:tcPr>
            <w:tcW w:w="1153" w:type="dxa"/>
            <w:gridSpan w:val="2"/>
            <w:vAlign w:val="center"/>
            <w:hideMark/>
          </w:tcPr>
          <w:p w14:paraId="7575AF0F" w14:textId="77777777" w:rsidR="00976305" w:rsidRPr="00976305" w:rsidRDefault="00976305" w:rsidP="00976305">
            <w:pPr>
              <w:jc w:val="right"/>
              <w:rPr>
                <w:sz w:val="22"/>
                <w:szCs w:val="22"/>
              </w:rPr>
            </w:pPr>
            <w:r w:rsidRPr="00976305">
              <w:rPr>
                <w:sz w:val="22"/>
                <w:szCs w:val="22"/>
              </w:rPr>
              <w:t>14.1(12)</w:t>
            </w:r>
          </w:p>
        </w:tc>
        <w:tc>
          <w:tcPr>
            <w:tcW w:w="1308" w:type="dxa"/>
            <w:vAlign w:val="center"/>
            <w:hideMark/>
          </w:tcPr>
          <w:p w14:paraId="3EC9B7FA" w14:textId="77777777" w:rsidR="00976305" w:rsidRPr="00976305" w:rsidRDefault="00976305" w:rsidP="00976305">
            <w:pPr>
              <w:jc w:val="right"/>
              <w:rPr>
                <w:sz w:val="22"/>
                <w:szCs w:val="22"/>
              </w:rPr>
            </w:pPr>
            <w:r w:rsidRPr="00976305">
              <w:rPr>
                <w:sz w:val="22"/>
                <w:szCs w:val="22"/>
              </w:rPr>
              <w:t>-1.6(9)</w:t>
            </w:r>
          </w:p>
        </w:tc>
        <w:tc>
          <w:tcPr>
            <w:tcW w:w="1158" w:type="dxa"/>
            <w:vAlign w:val="center"/>
            <w:hideMark/>
          </w:tcPr>
          <w:p w14:paraId="5BA3D074" w14:textId="77777777" w:rsidR="00976305" w:rsidRPr="00976305" w:rsidRDefault="00976305" w:rsidP="00976305">
            <w:pPr>
              <w:jc w:val="right"/>
              <w:rPr>
                <w:sz w:val="22"/>
                <w:szCs w:val="22"/>
              </w:rPr>
            </w:pPr>
            <w:r w:rsidRPr="00976305">
              <w:rPr>
                <w:sz w:val="22"/>
                <w:szCs w:val="22"/>
              </w:rPr>
              <w:t>1.8(10)</w:t>
            </w:r>
          </w:p>
        </w:tc>
        <w:tc>
          <w:tcPr>
            <w:tcW w:w="1528" w:type="dxa"/>
            <w:vAlign w:val="center"/>
            <w:hideMark/>
          </w:tcPr>
          <w:p w14:paraId="3680DBCA" w14:textId="77777777" w:rsidR="00976305" w:rsidRPr="00976305" w:rsidRDefault="00976305" w:rsidP="00976305">
            <w:pPr>
              <w:jc w:val="right"/>
              <w:rPr>
                <w:sz w:val="22"/>
                <w:szCs w:val="22"/>
              </w:rPr>
            </w:pPr>
            <w:r w:rsidRPr="00976305">
              <w:rPr>
                <w:sz w:val="22"/>
                <w:szCs w:val="22"/>
              </w:rPr>
              <w:t>-0.5(9)</w:t>
            </w:r>
          </w:p>
        </w:tc>
      </w:tr>
      <w:tr w:rsidR="00976305" w:rsidRPr="00976305" w14:paraId="66E438A3" w14:textId="77777777" w:rsidTr="00DD77DC">
        <w:tc>
          <w:tcPr>
            <w:tcW w:w="0" w:type="auto"/>
            <w:noWrap/>
            <w:vAlign w:val="center"/>
            <w:hideMark/>
          </w:tcPr>
          <w:p w14:paraId="32DB4AE1" w14:textId="77777777" w:rsidR="00976305" w:rsidRPr="00976305" w:rsidRDefault="00976305" w:rsidP="00976305">
            <w:pPr>
              <w:rPr>
                <w:sz w:val="22"/>
                <w:szCs w:val="22"/>
              </w:rPr>
            </w:pPr>
            <w:r w:rsidRPr="00976305">
              <w:rPr>
                <w:sz w:val="22"/>
                <w:szCs w:val="22"/>
              </w:rPr>
              <w:t>C01J</w:t>
            </w:r>
          </w:p>
        </w:tc>
        <w:tc>
          <w:tcPr>
            <w:tcW w:w="850" w:type="dxa"/>
            <w:vAlign w:val="center"/>
            <w:hideMark/>
          </w:tcPr>
          <w:p w14:paraId="21D46A4A" w14:textId="77777777" w:rsidR="00976305" w:rsidRPr="00976305" w:rsidRDefault="00976305" w:rsidP="00976305">
            <w:pPr>
              <w:jc w:val="right"/>
              <w:rPr>
                <w:sz w:val="22"/>
                <w:szCs w:val="22"/>
              </w:rPr>
            </w:pPr>
            <w:r w:rsidRPr="00976305">
              <w:rPr>
                <w:sz w:val="22"/>
                <w:szCs w:val="22"/>
              </w:rPr>
              <w:t>27.2(14)</w:t>
            </w:r>
          </w:p>
        </w:tc>
        <w:tc>
          <w:tcPr>
            <w:tcW w:w="2000" w:type="dxa"/>
            <w:gridSpan w:val="3"/>
            <w:vAlign w:val="center"/>
            <w:hideMark/>
          </w:tcPr>
          <w:p w14:paraId="6CFE5679" w14:textId="77777777" w:rsidR="00976305" w:rsidRPr="00976305" w:rsidRDefault="00976305" w:rsidP="00976305">
            <w:pPr>
              <w:jc w:val="right"/>
              <w:rPr>
                <w:sz w:val="22"/>
                <w:szCs w:val="22"/>
              </w:rPr>
            </w:pPr>
            <w:r w:rsidRPr="00976305">
              <w:rPr>
                <w:sz w:val="22"/>
                <w:szCs w:val="22"/>
              </w:rPr>
              <w:t>22.3(11)</w:t>
            </w:r>
          </w:p>
        </w:tc>
        <w:tc>
          <w:tcPr>
            <w:tcW w:w="1153" w:type="dxa"/>
            <w:gridSpan w:val="2"/>
            <w:vAlign w:val="center"/>
            <w:hideMark/>
          </w:tcPr>
          <w:p w14:paraId="744845A2" w14:textId="77777777" w:rsidR="00976305" w:rsidRPr="00976305" w:rsidRDefault="00976305" w:rsidP="00976305">
            <w:pPr>
              <w:jc w:val="right"/>
              <w:rPr>
                <w:sz w:val="22"/>
                <w:szCs w:val="22"/>
              </w:rPr>
            </w:pPr>
            <w:r w:rsidRPr="00976305">
              <w:rPr>
                <w:sz w:val="22"/>
                <w:szCs w:val="22"/>
              </w:rPr>
              <w:t>14.6(12)</w:t>
            </w:r>
          </w:p>
        </w:tc>
        <w:tc>
          <w:tcPr>
            <w:tcW w:w="1308" w:type="dxa"/>
            <w:vAlign w:val="center"/>
            <w:hideMark/>
          </w:tcPr>
          <w:p w14:paraId="13A4446D" w14:textId="77777777" w:rsidR="00976305" w:rsidRPr="00976305" w:rsidRDefault="00976305" w:rsidP="00976305">
            <w:pPr>
              <w:jc w:val="right"/>
              <w:rPr>
                <w:sz w:val="22"/>
                <w:szCs w:val="22"/>
              </w:rPr>
            </w:pPr>
            <w:r w:rsidRPr="00976305">
              <w:rPr>
                <w:sz w:val="22"/>
                <w:szCs w:val="22"/>
              </w:rPr>
              <w:t>1.9(9)</w:t>
            </w:r>
          </w:p>
        </w:tc>
        <w:tc>
          <w:tcPr>
            <w:tcW w:w="1158" w:type="dxa"/>
            <w:vAlign w:val="center"/>
            <w:hideMark/>
          </w:tcPr>
          <w:p w14:paraId="1FE1C4B8" w14:textId="77777777" w:rsidR="00976305" w:rsidRPr="00976305" w:rsidRDefault="00976305" w:rsidP="00976305">
            <w:pPr>
              <w:jc w:val="right"/>
              <w:rPr>
                <w:sz w:val="22"/>
                <w:szCs w:val="22"/>
              </w:rPr>
            </w:pPr>
            <w:r w:rsidRPr="00976305">
              <w:rPr>
                <w:sz w:val="22"/>
                <w:szCs w:val="22"/>
              </w:rPr>
              <w:t>-0.2(11)</w:t>
            </w:r>
          </w:p>
        </w:tc>
        <w:tc>
          <w:tcPr>
            <w:tcW w:w="1528" w:type="dxa"/>
            <w:vAlign w:val="center"/>
            <w:hideMark/>
          </w:tcPr>
          <w:p w14:paraId="33448662" w14:textId="77777777" w:rsidR="00976305" w:rsidRPr="00976305" w:rsidRDefault="00976305" w:rsidP="00976305">
            <w:pPr>
              <w:jc w:val="right"/>
              <w:rPr>
                <w:sz w:val="22"/>
                <w:szCs w:val="22"/>
              </w:rPr>
            </w:pPr>
            <w:r w:rsidRPr="00976305">
              <w:rPr>
                <w:sz w:val="22"/>
                <w:szCs w:val="22"/>
              </w:rPr>
              <w:t>0.0(10)</w:t>
            </w:r>
          </w:p>
        </w:tc>
      </w:tr>
      <w:tr w:rsidR="00976305" w:rsidRPr="00976305" w14:paraId="2D705742" w14:textId="77777777" w:rsidTr="00DD77DC">
        <w:tc>
          <w:tcPr>
            <w:tcW w:w="0" w:type="auto"/>
            <w:noWrap/>
            <w:vAlign w:val="center"/>
            <w:hideMark/>
          </w:tcPr>
          <w:p w14:paraId="5C5DB9A7" w14:textId="77777777" w:rsidR="00976305" w:rsidRPr="00976305" w:rsidRDefault="00976305" w:rsidP="00976305">
            <w:pPr>
              <w:rPr>
                <w:sz w:val="22"/>
                <w:szCs w:val="22"/>
              </w:rPr>
            </w:pPr>
            <w:r w:rsidRPr="00976305">
              <w:rPr>
                <w:sz w:val="22"/>
                <w:szCs w:val="22"/>
              </w:rPr>
              <w:t>C01K</w:t>
            </w:r>
          </w:p>
        </w:tc>
        <w:tc>
          <w:tcPr>
            <w:tcW w:w="850" w:type="dxa"/>
            <w:vAlign w:val="center"/>
            <w:hideMark/>
          </w:tcPr>
          <w:p w14:paraId="12A81FDA" w14:textId="77777777" w:rsidR="00976305" w:rsidRPr="00976305" w:rsidRDefault="00976305" w:rsidP="00976305">
            <w:pPr>
              <w:jc w:val="right"/>
              <w:rPr>
                <w:sz w:val="22"/>
                <w:szCs w:val="22"/>
              </w:rPr>
            </w:pPr>
            <w:r w:rsidRPr="00976305">
              <w:rPr>
                <w:sz w:val="22"/>
                <w:szCs w:val="22"/>
              </w:rPr>
              <w:t>26.1(15)</w:t>
            </w:r>
          </w:p>
        </w:tc>
        <w:tc>
          <w:tcPr>
            <w:tcW w:w="2000" w:type="dxa"/>
            <w:gridSpan w:val="3"/>
            <w:vAlign w:val="center"/>
            <w:hideMark/>
          </w:tcPr>
          <w:p w14:paraId="56DA9C0D" w14:textId="77777777" w:rsidR="00976305" w:rsidRPr="00976305" w:rsidRDefault="00976305" w:rsidP="00976305">
            <w:pPr>
              <w:jc w:val="right"/>
              <w:rPr>
                <w:sz w:val="22"/>
                <w:szCs w:val="22"/>
              </w:rPr>
            </w:pPr>
            <w:r w:rsidRPr="00976305">
              <w:rPr>
                <w:sz w:val="22"/>
                <w:szCs w:val="22"/>
              </w:rPr>
              <w:t>24.3(11)</w:t>
            </w:r>
          </w:p>
        </w:tc>
        <w:tc>
          <w:tcPr>
            <w:tcW w:w="1153" w:type="dxa"/>
            <w:gridSpan w:val="2"/>
            <w:vAlign w:val="center"/>
            <w:hideMark/>
          </w:tcPr>
          <w:p w14:paraId="1BA17EDC" w14:textId="77777777" w:rsidR="00976305" w:rsidRPr="00976305" w:rsidRDefault="00976305" w:rsidP="00976305">
            <w:pPr>
              <w:jc w:val="right"/>
              <w:rPr>
                <w:sz w:val="22"/>
                <w:szCs w:val="22"/>
              </w:rPr>
            </w:pPr>
            <w:r w:rsidRPr="00976305">
              <w:rPr>
                <w:sz w:val="22"/>
                <w:szCs w:val="22"/>
              </w:rPr>
              <w:t>23.4(13)</w:t>
            </w:r>
          </w:p>
        </w:tc>
        <w:tc>
          <w:tcPr>
            <w:tcW w:w="1308" w:type="dxa"/>
            <w:vAlign w:val="center"/>
            <w:hideMark/>
          </w:tcPr>
          <w:p w14:paraId="1D8C7320" w14:textId="77777777" w:rsidR="00976305" w:rsidRPr="00976305" w:rsidRDefault="00976305" w:rsidP="00976305">
            <w:pPr>
              <w:jc w:val="right"/>
              <w:rPr>
                <w:sz w:val="22"/>
                <w:szCs w:val="22"/>
              </w:rPr>
            </w:pPr>
            <w:r w:rsidRPr="00976305">
              <w:rPr>
                <w:sz w:val="22"/>
                <w:szCs w:val="22"/>
              </w:rPr>
              <w:t>-2.2(10)</w:t>
            </w:r>
          </w:p>
        </w:tc>
        <w:tc>
          <w:tcPr>
            <w:tcW w:w="1158" w:type="dxa"/>
            <w:vAlign w:val="center"/>
            <w:hideMark/>
          </w:tcPr>
          <w:p w14:paraId="302944C1" w14:textId="77777777" w:rsidR="00976305" w:rsidRPr="00976305" w:rsidRDefault="00976305" w:rsidP="00976305">
            <w:pPr>
              <w:jc w:val="right"/>
              <w:rPr>
                <w:sz w:val="22"/>
                <w:szCs w:val="22"/>
              </w:rPr>
            </w:pPr>
            <w:r w:rsidRPr="00976305">
              <w:rPr>
                <w:sz w:val="22"/>
                <w:szCs w:val="22"/>
              </w:rPr>
              <w:t>-4.6(12)</w:t>
            </w:r>
          </w:p>
        </w:tc>
        <w:tc>
          <w:tcPr>
            <w:tcW w:w="1528" w:type="dxa"/>
            <w:vAlign w:val="center"/>
            <w:hideMark/>
          </w:tcPr>
          <w:p w14:paraId="3A3F6772" w14:textId="77777777" w:rsidR="00976305" w:rsidRPr="00976305" w:rsidRDefault="00976305" w:rsidP="00976305">
            <w:pPr>
              <w:jc w:val="right"/>
              <w:rPr>
                <w:sz w:val="22"/>
                <w:szCs w:val="22"/>
              </w:rPr>
            </w:pPr>
            <w:r w:rsidRPr="00976305">
              <w:rPr>
                <w:sz w:val="22"/>
                <w:szCs w:val="22"/>
              </w:rPr>
              <w:t>3.0(10)</w:t>
            </w:r>
          </w:p>
        </w:tc>
      </w:tr>
      <w:tr w:rsidR="00976305" w:rsidRPr="00976305" w14:paraId="42418756" w14:textId="77777777" w:rsidTr="00DD77DC">
        <w:tc>
          <w:tcPr>
            <w:tcW w:w="0" w:type="auto"/>
            <w:noWrap/>
            <w:vAlign w:val="center"/>
            <w:hideMark/>
          </w:tcPr>
          <w:p w14:paraId="49D04675" w14:textId="77777777" w:rsidR="00976305" w:rsidRPr="00976305" w:rsidRDefault="00976305" w:rsidP="00976305">
            <w:pPr>
              <w:rPr>
                <w:sz w:val="22"/>
                <w:szCs w:val="22"/>
              </w:rPr>
            </w:pPr>
            <w:r w:rsidRPr="00976305">
              <w:rPr>
                <w:sz w:val="22"/>
                <w:szCs w:val="22"/>
              </w:rPr>
              <w:t>C01L</w:t>
            </w:r>
          </w:p>
        </w:tc>
        <w:tc>
          <w:tcPr>
            <w:tcW w:w="850" w:type="dxa"/>
            <w:vAlign w:val="center"/>
            <w:hideMark/>
          </w:tcPr>
          <w:p w14:paraId="562BDB48" w14:textId="77777777" w:rsidR="00976305" w:rsidRPr="00976305" w:rsidRDefault="00976305" w:rsidP="00976305">
            <w:pPr>
              <w:jc w:val="right"/>
              <w:rPr>
                <w:sz w:val="22"/>
                <w:szCs w:val="22"/>
              </w:rPr>
            </w:pPr>
            <w:r w:rsidRPr="00976305">
              <w:rPr>
                <w:sz w:val="22"/>
                <w:szCs w:val="22"/>
              </w:rPr>
              <w:t>23.2(14)</w:t>
            </w:r>
          </w:p>
        </w:tc>
        <w:tc>
          <w:tcPr>
            <w:tcW w:w="2000" w:type="dxa"/>
            <w:gridSpan w:val="3"/>
            <w:vAlign w:val="center"/>
            <w:hideMark/>
          </w:tcPr>
          <w:p w14:paraId="6B883EC2" w14:textId="77777777" w:rsidR="00976305" w:rsidRPr="00976305" w:rsidRDefault="00976305" w:rsidP="00976305">
            <w:pPr>
              <w:jc w:val="right"/>
              <w:rPr>
                <w:sz w:val="22"/>
                <w:szCs w:val="22"/>
              </w:rPr>
            </w:pPr>
            <w:r w:rsidRPr="00976305">
              <w:rPr>
                <w:sz w:val="22"/>
                <w:szCs w:val="22"/>
              </w:rPr>
              <w:t>29.1(12)</w:t>
            </w:r>
          </w:p>
        </w:tc>
        <w:tc>
          <w:tcPr>
            <w:tcW w:w="1153" w:type="dxa"/>
            <w:gridSpan w:val="2"/>
            <w:vAlign w:val="center"/>
            <w:hideMark/>
          </w:tcPr>
          <w:p w14:paraId="64DC7E01" w14:textId="77777777" w:rsidR="00976305" w:rsidRPr="00976305" w:rsidRDefault="00976305" w:rsidP="00976305">
            <w:pPr>
              <w:jc w:val="right"/>
              <w:rPr>
                <w:sz w:val="22"/>
                <w:szCs w:val="22"/>
              </w:rPr>
            </w:pPr>
            <w:r w:rsidRPr="00976305">
              <w:rPr>
                <w:sz w:val="22"/>
                <w:szCs w:val="22"/>
              </w:rPr>
              <w:t>18.8(13)</w:t>
            </w:r>
          </w:p>
        </w:tc>
        <w:tc>
          <w:tcPr>
            <w:tcW w:w="1308" w:type="dxa"/>
            <w:vAlign w:val="center"/>
            <w:hideMark/>
          </w:tcPr>
          <w:p w14:paraId="79DACAFF" w14:textId="77777777" w:rsidR="00976305" w:rsidRPr="00976305" w:rsidRDefault="00976305" w:rsidP="00976305">
            <w:pPr>
              <w:jc w:val="right"/>
              <w:rPr>
                <w:sz w:val="22"/>
                <w:szCs w:val="22"/>
              </w:rPr>
            </w:pPr>
            <w:r w:rsidRPr="00976305">
              <w:rPr>
                <w:sz w:val="22"/>
                <w:szCs w:val="22"/>
              </w:rPr>
              <w:t>5.0(10)</w:t>
            </w:r>
          </w:p>
        </w:tc>
        <w:tc>
          <w:tcPr>
            <w:tcW w:w="1158" w:type="dxa"/>
            <w:vAlign w:val="center"/>
            <w:hideMark/>
          </w:tcPr>
          <w:p w14:paraId="59AA8249" w14:textId="77777777" w:rsidR="00976305" w:rsidRPr="00976305" w:rsidRDefault="00976305" w:rsidP="00976305">
            <w:pPr>
              <w:jc w:val="right"/>
              <w:rPr>
                <w:sz w:val="22"/>
                <w:szCs w:val="22"/>
              </w:rPr>
            </w:pPr>
            <w:r w:rsidRPr="00976305">
              <w:rPr>
                <w:sz w:val="22"/>
                <w:szCs w:val="22"/>
              </w:rPr>
              <w:t>-0.7(11)</w:t>
            </w:r>
          </w:p>
        </w:tc>
        <w:tc>
          <w:tcPr>
            <w:tcW w:w="1528" w:type="dxa"/>
            <w:vAlign w:val="center"/>
            <w:hideMark/>
          </w:tcPr>
          <w:p w14:paraId="7D5508DA" w14:textId="77777777" w:rsidR="00976305" w:rsidRPr="00976305" w:rsidRDefault="00976305" w:rsidP="00976305">
            <w:pPr>
              <w:jc w:val="right"/>
              <w:rPr>
                <w:sz w:val="22"/>
                <w:szCs w:val="22"/>
              </w:rPr>
            </w:pPr>
            <w:r w:rsidRPr="00976305">
              <w:rPr>
                <w:sz w:val="22"/>
                <w:szCs w:val="22"/>
              </w:rPr>
              <w:t>-0.2(10)</w:t>
            </w:r>
          </w:p>
        </w:tc>
      </w:tr>
      <w:tr w:rsidR="00976305" w:rsidRPr="00976305" w14:paraId="6B3D2FBA" w14:textId="77777777" w:rsidTr="00976305">
        <w:trPr>
          <w:gridAfter w:val="2"/>
          <w:wAfter w:w="2686" w:type="dxa"/>
        </w:trPr>
        <w:tc>
          <w:tcPr>
            <w:tcW w:w="0" w:type="auto"/>
            <w:gridSpan w:val="8"/>
            <w:tcBorders>
              <w:top w:val="nil"/>
              <w:left w:val="nil"/>
              <w:bottom w:val="nil"/>
              <w:right w:val="nil"/>
            </w:tcBorders>
            <w:vAlign w:val="center"/>
            <w:hideMark/>
          </w:tcPr>
          <w:p w14:paraId="4FA52E45" w14:textId="77777777" w:rsidR="00DD77DC" w:rsidRDefault="00DD77DC" w:rsidP="00976305">
            <w:pPr>
              <w:rPr>
                <w:b/>
                <w:bCs/>
                <w:sz w:val="22"/>
                <w:szCs w:val="22"/>
              </w:rPr>
            </w:pPr>
          </w:p>
          <w:p w14:paraId="61FABD4D" w14:textId="22A283C0" w:rsidR="00976305" w:rsidRPr="00976305" w:rsidRDefault="00976305" w:rsidP="00976305">
            <w:pPr>
              <w:rPr>
                <w:b/>
                <w:bCs/>
                <w:sz w:val="22"/>
                <w:szCs w:val="22"/>
              </w:rPr>
            </w:pPr>
            <w:r w:rsidRPr="00976305">
              <w:rPr>
                <w:b/>
                <w:bCs/>
                <w:sz w:val="22"/>
                <w:szCs w:val="22"/>
              </w:rPr>
              <w:t>Table 4 Bond Lengths for DAC_253_L_0m_a.</w:t>
            </w:r>
          </w:p>
        </w:tc>
      </w:tr>
      <w:tr w:rsidR="00976305" w:rsidRPr="00976305" w14:paraId="70379FF7" w14:textId="77777777" w:rsidTr="00976305">
        <w:trPr>
          <w:gridAfter w:val="2"/>
          <w:wAfter w:w="2686" w:type="dxa"/>
        </w:trPr>
        <w:tc>
          <w:tcPr>
            <w:tcW w:w="0" w:type="auto"/>
            <w:vAlign w:val="center"/>
            <w:hideMark/>
          </w:tcPr>
          <w:p w14:paraId="255CDCF8" w14:textId="77777777" w:rsidR="00976305" w:rsidRPr="00976305" w:rsidRDefault="00976305" w:rsidP="00976305">
            <w:pPr>
              <w:jc w:val="center"/>
              <w:rPr>
                <w:b/>
                <w:bCs/>
                <w:sz w:val="22"/>
                <w:szCs w:val="22"/>
              </w:rPr>
            </w:pPr>
            <w:r w:rsidRPr="00976305">
              <w:rPr>
                <w:b/>
                <w:bCs/>
                <w:sz w:val="22"/>
                <w:szCs w:val="22"/>
              </w:rPr>
              <w:t>Atom</w:t>
            </w:r>
          </w:p>
        </w:tc>
        <w:tc>
          <w:tcPr>
            <w:tcW w:w="0" w:type="auto"/>
            <w:vAlign w:val="center"/>
            <w:hideMark/>
          </w:tcPr>
          <w:p w14:paraId="7695ED3B" w14:textId="77777777" w:rsidR="00976305" w:rsidRPr="00976305" w:rsidRDefault="00976305" w:rsidP="00976305">
            <w:pPr>
              <w:jc w:val="center"/>
              <w:rPr>
                <w:b/>
                <w:bCs/>
                <w:sz w:val="22"/>
                <w:szCs w:val="22"/>
              </w:rPr>
            </w:pPr>
            <w:r w:rsidRPr="00976305">
              <w:rPr>
                <w:b/>
                <w:bCs/>
                <w:sz w:val="22"/>
                <w:szCs w:val="22"/>
              </w:rPr>
              <w:t>Atom</w:t>
            </w:r>
          </w:p>
        </w:tc>
        <w:tc>
          <w:tcPr>
            <w:tcW w:w="0" w:type="auto"/>
            <w:vAlign w:val="center"/>
            <w:hideMark/>
          </w:tcPr>
          <w:p w14:paraId="70BAFA26" w14:textId="77777777" w:rsidR="00976305" w:rsidRPr="00976305" w:rsidRDefault="00976305" w:rsidP="00976305">
            <w:pPr>
              <w:jc w:val="center"/>
              <w:rPr>
                <w:b/>
                <w:bCs/>
                <w:sz w:val="22"/>
                <w:szCs w:val="22"/>
              </w:rPr>
            </w:pPr>
            <w:r w:rsidRPr="00976305">
              <w:rPr>
                <w:b/>
                <w:bCs/>
                <w:sz w:val="22"/>
                <w:szCs w:val="22"/>
              </w:rPr>
              <w:t>Length/Å</w:t>
            </w:r>
          </w:p>
        </w:tc>
        <w:tc>
          <w:tcPr>
            <w:tcW w:w="0" w:type="auto"/>
            <w:vAlign w:val="center"/>
            <w:hideMark/>
          </w:tcPr>
          <w:p w14:paraId="501B7E9D" w14:textId="77777777" w:rsidR="00976305" w:rsidRPr="00976305" w:rsidRDefault="00976305" w:rsidP="00976305">
            <w:pPr>
              <w:rPr>
                <w:sz w:val="22"/>
                <w:szCs w:val="22"/>
              </w:rPr>
            </w:pPr>
            <w:r w:rsidRPr="00976305">
              <w:rPr>
                <w:sz w:val="22"/>
                <w:szCs w:val="22"/>
              </w:rPr>
              <w:t> </w:t>
            </w:r>
          </w:p>
        </w:tc>
        <w:tc>
          <w:tcPr>
            <w:tcW w:w="0" w:type="auto"/>
            <w:gridSpan w:val="2"/>
            <w:vAlign w:val="center"/>
            <w:hideMark/>
          </w:tcPr>
          <w:p w14:paraId="49D51BC9" w14:textId="77777777" w:rsidR="00976305" w:rsidRPr="00976305" w:rsidRDefault="00976305" w:rsidP="00976305">
            <w:pPr>
              <w:jc w:val="center"/>
              <w:rPr>
                <w:b/>
                <w:bCs/>
                <w:sz w:val="22"/>
                <w:szCs w:val="22"/>
              </w:rPr>
            </w:pPr>
            <w:r w:rsidRPr="00976305">
              <w:rPr>
                <w:b/>
                <w:bCs/>
                <w:sz w:val="22"/>
                <w:szCs w:val="22"/>
              </w:rPr>
              <w:t>Atom</w:t>
            </w:r>
          </w:p>
        </w:tc>
        <w:tc>
          <w:tcPr>
            <w:tcW w:w="0" w:type="auto"/>
            <w:vAlign w:val="center"/>
            <w:hideMark/>
          </w:tcPr>
          <w:p w14:paraId="0F97C431" w14:textId="77777777" w:rsidR="00976305" w:rsidRPr="00976305" w:rsidRDefault="00976305" w:rsidP="00976305">
            <w:pPr>
              <w:jc w:val="center"/>
              <w:rPr>
                <w:b/>
                <w:bCs/>
                <w:sz w:val="22"/>
                <w:szCs w:val="22"/>
              </w:rPr>
            </w:pPr>
            <w:r w:rsidRPr="00976305">
              <w:rPr>
                <w:b/>
                <w:bCs/>
                <w:sz w:val="22"/>
                <w:szCs w:val="22"/>
              </w:rPr>
              <w:t>Atom</w:t>
            </w:r>
          </w:p>
        </w:tc>
        <w:tc>
          <w:tcPr>
            <w:tcW w:w="0" w:type="auto"/>
            <w:vAlign w:val="center"/>
            <w:hideMark/>
          </w:tcPr>
          <w:p w14:paraId="4C4E3AEE" w14:textId="77777777" w:rsidR="00976305" w:rsidRPr="00976305" w:rsidRDefault="00976305" w:rsidP="00976305">
            <w:pPr>
              <w:jc w:val="center"/>
              <w:rPr>
                <w:b/>
                <w:bCs/>
                <w:sz w:val="22"/>
                <w:szCs w:val="22"/>
              </w:rPr>
            </w:pPr>
            <w:r w:rsidRPr="00976305">
              <w:rPr>
                <w:b/>
                <w:bCs/>
                <w:sz w:val="22"/>
                <w:szCs w:val="22"/>
              </w:rPr>
              <w:t>Length/Å</w:t>
            </w:r>
          </w:p>
        </w:tc>
      </w:tr>
      <w:tr w:rsidR="00976305" w:rsidRPr="00976305" w14:paraId="3D7ACEED" w14:textId="77777777" w:rsidTr="00DD77DC">
        <w:trPr>
          <w:gridAfter w:val="2"/>
          <w:wAfter w:w="2686" w:type="dxa"/>
        </w:trPr>
        <w:tc>
          <w:tcPr>
            <w:tcW w:w="0" w:type="auto"/>
            <w:noWrap/>
            <w:vAlign w:val="center"/>
            <w:hideMark/>
          </w:tcPr>
          <w:p w14:paraId="2100A8F7" w14:textId="77777777" w:rsidR="00976305" w:rsidRPr="00976305" w:rsidRDefault="00976305" w:rsidP="00976305">
            <w:pPr>
              <w:rPr>
                <w:sz w:val="22"/>
                <w:szCs w:val="22"/>
              </w:rPr>
            </w:pPr>
            <w:r w:rsidRPr="00976305">
              <w:rPr>
                <w:sz w:val="22"/>
                <w:szCs w:val="22"/>
              </w:rPr>
              <w:t>S001</w:t>
            </w:r>
          </w:p>
        </w:tc>
        <w:tc>
          <w:tcPr>
            <w:tcW w:w="0" w:type="auto"/>
            <w:noWrap/>
            <w:vAlign w:val="center"/>
            <w:hideMark/>
          </w:tcPr>
          <w:p w14:paraId="315EC44D" w14:textId="77777777" w:rsidR="00976305" w:rsidRPr="00976305" w:rsidRDefault="00976305" w:rsidP="00976305">
            <w:pPr>
              <w:rPr>
                <w:sz w:val="22"/>
                <w:szCs w:val="22"/>
              </w:rPr>
            </w:pPr>
            <w:r w:rsidRPr="00976305">
              <w:rPr>
                <w:sz w:val="22"/>
                <w:szCs w:val="22"/>
              </w:rPr>
              <w:t>O00B</w:t>
            </w:r>
          </w:p>
        </w:tc>
        <w:tc>
          <w:tcPr>
            <w:tcW w:w="1605" w:type="dxa"/>
            <w:vAlign w:val="center"/>
            <w:hideMark/>
          </w:tcPr>
          <w:p w14:paraId="1B9D9D22" w14:textId="77777777" w:rsidR="00976305" w:rsidRPr="00976305" w:rsidRDefault="00976305" w:rsidP="00976305">
            <w:pPr>
              <w:jc w:val="right"/>
              <w:rPr>
                <w:sz w:val="22"/>
                <w:szCs w:val="22"/>
              </w:rPr>
            </w:pPr>
            <w:r w:rsidRPr="00976305">
              <w:rPr>
                <w:sz w:val="22"/>
                <w:szCs w:val="22"/>
              </w:rPr>
              <w:t>1.429(2)</w:t>
            </w:r>
          </w:p>
        </w:tc>
        <w:tc>
          <w:tcPr>
            <w:tcW w:w="0" w:type="auto"/>
            <w:vAlign w:val="center"/>
            <w:hideMark/>
          </w:tcPr>
          <w:p w14:paraId="08A1EF0E" w14:textId="77777777" w:rsidR="00976305" w:rsidRPr="00976305" w:rsidRDefault="00976305" w:rsidP="00976305">
            <w:pPr>
              <w:rPr>
                <w:sz w:val="22"/>
                <w:szCs w:val="22"/>
              </w:rPr>
            </w:pPr>
            <w:r w:rsidRPr="00976305">
              <w:rPr>
                <w:sz w:val="22"/>
                <w:szCs w:val="22"/>
              </w:rPr>
              <w:t> </w:t>
            </w:r>
          </w:p>
        </w:tc>
        <w:tc>
          <w:tcPr>
            <w:tcW w:w="0" w:type="auto"/>
            <w:gridSpan w:val="2"/>
            <w:noWrap/>
            <w:vAlign w:val="center"/>
            <w:hideMark/>
          </w:tcPr>
          <w:p w14:paraId="475CAD6C" w14:textId="77777777" w:rsidR="00976305" w:rsidRPr="00976305" w:rsidRDefault="00976305" w:rsidP="00976305">
            <w:pPr>
              <w:rPr>
                <w:sz w:val="22"/>
                <w:szCs w:val="22"/>
              </w:rPr>
            </w:pPr>
            <w:r w:rsidRPr="00976305">
              <w:rPr>
                <w:sz w:val="22"/>
                <w:szCs w:val="22"/>
              </w:rPr>
              <w:t>C00O</w:t>
            </w:r>
          </w:p>
        </w:tc>
        <w:tc>
          <w:tcPr>
            <w:tcW w:w="0" w:type="auto"/>
            <w:noWrap/>
            <w:vAlign w:val="center"/>
            <w:hideMark/>
          </w:tcPr>
          <w:p w14:paraId="4975F10F" w14:textId="77777777" w:rsidR="00976305" w:rsidRPr="00976305" w:rsidRDefault="00976305" w:rsidP="00976305">
            <w:pPr>
              <w:rPr>
                <w:sz w:val="22"/>
                <w:szCs w:val="22"/>
              </w:rPr>
            </w:pPr>
            <w:r w:rsidRPr="00976305">
              <w:rPr>
                <w:sz w:val="22"/>
                <w:szCs w:val="22"/>
              </w:rPr>
              <w:t>C00S</w:t>
            </w:r>
          </w:p>
        </w:tc>
        <w:tc>
          <w:tcPr>
            <w:tcW w:w="1308" w:type="dxa"/>
            <w:vAlign w:val="center"/>
            <w:hideMark/>
          </w:tcPr>
          <w:p w14:paraId="4CADAAB5" w14:textId="77777777" w:rsidR="00976305" w:rsidRPr="00976305" w:rsidRDefault="00976305" w:rsidP="00976305">
            <w:pPr>
              <w:jc w:val="right"/>
              <w:rPr>
                <w:sz w:val="22"/>
                <w:szCs w:val="22"/>
              </w:rPr>
            </w:pPr>
            <w:r w:rsidRPr="00976305">
              <w:rPr>
                <w:sz w:val="22"/>
                <w:szCs w:val="22"/>
              </w:rPr>
              <w:t>1.392(3)</w:t>
            </w:r>
          </w:p>
        </w:tc>
      </w:tr>
      <w:tr w:rsidR="00976305" w:rsidRPr="00976305" w14:paraId="5746E70F" w14:textId="77777777" w:rsidTr="00DD77DC">
        <w:trPr>
          <w:gridAfter w:val="2"/>
          <w:wAfter w:w="2686" w:type="dxa"/>
        </w:trPr>
        <w:tc>
          <w:tcPr>
            <w:tcW w:w="0" w:type="auto"/>
            <w:noWrap/>
            <w:vAlign w:val="center"/>
            <w:hideMark/>
          </w:tcPr>
          <w:p w14:paraId="2B612687" w14:textId="77777777" w:rsidR="00976305" w:rsidRPr="00976305" w:rsidRDefault="00976305" w:rsidP="00976305">
            <w:pPr>
              <w:rPr>
                <w:sz w:val="22"/>
                <w:szCs w:val="22"/>
              </w:rPr>
            </w:pPr>
            <w:r w:rsidRPr="00976305">
              <w:rPr>
                <w:sz w:val="22"/>
                <w:szCs w:val="22"/>
              </w:rPr>
              <w:t>S001</w:t>
            </w:r>
          </w:p>
        </w:tc>
        <w:tc>
          <w:tcPr>
            <w:tcW w:w="0" w:type="auto"/>
            <w:noWrap/>
            <w:vAlign w:val="center"/>
            <w:hideMark/>
          </w:tcPr>
          <w:p w14:paraId="490FC702" w14:textId="77777777" w:rsidR="00976305" w:rsidRPr="00976305" w:rsidRDefault="00976305" w:rsidP="00976305">
            <w:pPr>
              <w:rPr>
                <w:sz w:val="22"/>
                <w:szCs w:val="22"/>
              </w:rPr>
            </w:pPr>
            <w:r w:rsidRPr="00976305">
              <w:rPr>
                <w:sz w:val="22"/>
                <w:szCs w:val="22"/>
              </w:rPr>
              <w:t>O00C</w:t>
            </w:r>
          </w:p>
        </w:tc>
        <w:tc>
          <w:tcPr>
            <w:tcW w:w="1605" w:type="dxa"/>
            <w:vAlign w:val="center"/>
            <w:hideMark/>
          </w:tcPr>
          <w:p w14:paraId="7D5279E1" w14:textId="77777777" w:rsidR="00976305" w:rsidRPr="00976305" w:rsidRDefault="00976305" w:rsidP="00976305">
            <w:pPr>
              <w:jc w:val="right"/>
              <w:rPr>
                <w:sz w:val="22"/>
                <w:szCs w:val="22"/>
              </w:rPr>
            </w:pPr>
            <w:r w:rsidRPr="00976305">
              <w:rPr>
                <w:sz w:val="22"/>
                <w:szCs w:val="22"/>
              </w:rPr>
              <w:t>1.5744(18)</w:t>
            </w:r>
          </w:p>
        </w:tc>
        <w:tc>
          <w:tcPr>
            <w:tcW w:w="0" w:type="auto"/>
            <w:vAlign w:val="center"/>
            <w:hideMark/>
          </w:tcPr>
          <w:p w14:paraId="601AAAFE" w14:textId="77777777" w:rsidR="00976305" w:rsidRPr="00976305" w:rsidRDefault="00976305" w:rsidP="00976305">
            <w:pPr>
              <w:rPr>
                <w:sz w:val="22"/>
                <w:szCs w:val="22"/>
              </w:rPr>
            </w:pPr>
            <w:r w:rsidRPr="00976305">
              <w:rPr>
                <w:sz w:val="22"/>
                <w:szCs w:val="22"/>
              </w:rPr>
              <w:t> </w:t>
            </w:r>
          </w:p>
        </w:tc>
        <w:tc>
          <w:tcPr>
            <w:tcW w:w="0" w:type="auto"/>
            <w:gridSpan w:val="2"/>
            <w:noWrap/>
            <w:vAlign w:val="center"/>
            <w:hideMark/>
          </w:tcPr>
          <w:p w14:paraId="7A1EAEA8" w14:textId="77777777" w:rsidR="00976305" w:rsidRPr="00976305" w:rsidRDefault="00976305" w:rsidP="00976305">
            <w:pPr>
              <w:rPr>
                <w:sz w:val="22"/>
                <w:szCs w:val="22"/>
              </w:rPr>
            </w:pPr>
            <w:r w:rsidRPr="00976305">
              <w:rPr>
                <w:sz w:val="22"/>
                <w:szCs w:val="22"/>
              </w:rPr>
              <w:t>C00O</w:t>
            </w:r>
          </w:p>
        </w:tc>
        <w:tc>
          <w:tcPr>
            <w:tcW w:w="0" w:type="auto"/>
            <w:noWrap/>
            <w:vAlign w:val="center"/>
            <w:hideMark/>
          </w:tcPr>
          <w:p w14:paraId="061F61D0" w14:textId="77777777" w:rsidR="00976305" w:rsidRPr="00976305" w:rsidRDefault="00976305" w:rsidP="00976305">
            <w:pPr>
              <w:rPr>
                <w:sz w:val="22"/>
                <w:szCs w:val="22"/>
              </w:rPr>
            </w:pPr>
            <w:r w:rsidRPr="00976305">
              <w:rPr>
                <w:sz w:val="22"/>
                <w:szCs w:val="22"/>
              </w:rPr>
              <w:t>C017</w:t>
            </w:r>
          </w:p>
        </w:tc>
        <w:tc>
          <w:tcPr>
            <w:tcW w:w="1308" w:type="dxa"/>
            <w:vAlign w:val="center"/>
            <w:hideMark/>
          </w:tcPr>
          <w:p w14:paraId="7CF828EC" w14:textId="77777777" w:rsidR="00976305" w:rsidRPr="00976305" w:rsidRDefault="00976305" w:rsidP="00976305">
            <w:pPr>
              <w:jc w:val="right"/>
              <w:rPr>
                <w:sz w:val="22"/>
                <w:szCs w:val="22"/>
              </w:rPr>
            </w:pPr>
            <w:r w:rsidRPr="00976305">
              <w:rPr>
                <w:sz w:val="22"/>
                <w:szCs w:val="22"/>
              </w:rPr>
              <w:t>1.384(4)</w:t>
            </w:r>
          </w:p>
        </w:tc>
      </w:tr>
    </w:tbl>
    <w:p w14:paraId="0EECFEE3" w14:textId="6882042C" w:rsidR="00DD77DC" w:rsidRDefault="00DD77DC">
      <w:r w:rsidRPr="00976305">
        <w:rPr>
          <w:b/>
          <w:bCs/>
          <w:sz w:val="22"/>
          <w:szCs w:val="22"/>
        </w:rPr>
        <w:lastRenderedPageBreak/>
        <w:t xml:space="preserve">Table </w:t>
      </w:r>
      <w:r>
        <w:rPr>
          <w:b/>
          <w:bCs/>
          <w:sz w:val="22"/>
          <w:szCs w:val="22"/>
        </w:rPr>
        <w:t>4 Continued</w:t>
      </w:r>
    </w:p>
    <w:tbl>
      <w:tblPr>
        <w:tblW w:w="0" w:type="auto"/>
        <w:tblCellMar>
          <w:top w:w="15" w:type="dxa"/>
          <w:left w:w="15" w:type="dxa"/>
          <w:bottom w:w="15" w:type="dxa"/>
          <w:right w:w="15" w:type="dxa"/>
        </w:tblCellMar>
        <w:tblLook w:val="04A0" w:firstRow="1" w:lastRow="0" w:firstColumn="1" w:lastColumn="0" w:noHBand="0" w:noVBand="1"/>
      </w:tblPr>
      <w:tblGrid>
        <w:gridCol w:w="605"/>
        <w:gridCol w:w="642"/>
        <w:gridCol w:w="1374"/>
        <w:gridCol w:w="92"/>
        <w:gridCol w:w="642"/>
        <w:gridCol w:w="642"/>
        <w:gridCol w:w="1352"/>
      </w:tblGrid>
      <w:tr w:rsidR="00976305" w:rsidRPr="00976305" w14:paraId="27A4B12D" w14:textId="77777777" w:rsidTr="00DD77DC">
        <w:tc>
          <w:tcPr>
            <w:tcW w:w="0" w:type="auto"/>
            <w:noWrap/>
            <w:vAlign w:val="center"/>
            <w:hideMark/>
          </w:tcPr>
          <w:p w14:paraId="561B1811" w14:textId="77777777" w:rsidR="00976305" w:rsidRPr="00976305" w:rsidRDefault="00976305" w:rsidP="00976305">
            <w:pPr>
              <w:rPr>
                <w:sz w:val="22"/>
                <w:szCs w:val="22"/>
              </w:rPr>
            </w:pPr>
            <w:r w:rsidRPr="00976305">
              <w:rPr>
                <w:sz w:val="22"/>
                <w:szCs w:val="22"/>
              </w:rPr>
              <w:t>S001</w:t>
            </w:r>
          </w:p>
        </w:tc>
        <w:tc>
          <w:tcPr>
            <w:tcW w:w="0" w:type="auto"/>
            <w:noWrap/>
            <w:vAlign w:val="center"/>
            <w:hideMark/>
          </w:tcPr>
          <w:p w14:paraId="68773A69" w14:textId="77777777" w:rsidR="00976305" w:rsidRPr="00976305" w:rsidRDefault="00976305" w:rsidP="00976305">
            <w:pPr>
              <w:rPr>
                <w:sz w:val="22"/>
                <w:szCs w:val="22"/>
              </w:rPr>
            </w:pPr>
            <w:r w:rsidRPr="00976305">
              <w:rPr>
                <w:sz w:val="22"/>
                <w:szCs w:val="22"/>
              </w:rPr>
              <w:t>O00E</w:t>
            </w:r>
          </w:p>
        </w:tc>
        <w:tc>
          <w:tcPr>
            <w:tcW w:w="1374" w:type="dxa"/>
            <w:vAlign w:val="center"/>
            <w:hideMark/>
          </w:tcPr>
          <w:p w14:paraId="4108C01C" w14:textId="77777777" w:rsidR="00976305" w:rsidRPr="00976305" w:rsidRDefault="00976305" w:rsidP="00976305">
            <w:pPr>
              <w:jc w:val="right"/>
              <w:rPr>
                <w:sz w:val="22"/>
                <w:szCs w:val="22"/>
              </w:rPr>
            </w:pPr>
            <w:r w:rsidRPr="00976305">
              <w:rPr>
                <w:sz w:val="22"/>
                <w:szCs w:val="22"/>
              </w:rPr>
              <w:t>1.433(2)</w:t>
            </w:r>
          </w:p>
        </w:tc>
        <w:tc>
          <w:tcPr>
            <w:tcW w:w="0" w:type="auto"/>
            <w:vAlign w:val="center"/>
            <w:hideMark/>
          </w:tcPr>
          <w:p w14:paraId="07BED694"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3F3AAE87" w14:textId="77777777" w:rsidR="00976305" w:rsidRPr="00976305" w:rsidRDefault="00976305" w:rsidP="00976305">
            <w:pPr>
              <w:rPr>
                <w:sz w:val="22"/>
                <w:szCs w:val="22"/>
              </w:rPr>
            </w:pPr>
            <w:r w:rsidRPr="00976305">
              <w:rPr>
                <w:sz w:val="22"/>
                <w:szCs w:val="22"/>
              </w:rPr>
              <w:t>C00Q</w:t>
            </w:r>
          </w:p>
        </w:tc>
        <w:tc>
          <w:tcPr>
            <w:tcW w:w="0" w:type="auto"/>
            <w:noWrap/>
            <w:vAlign w:val="center"/>
            <w:hideMark/>
          </w:tcPr>
          <w:p w14:paraId="494644D0" w14:textId="77777777" w:rsidR="00976305" w:rsidRPr="00976305" w:rsidRDefault="00976305" w:rsidP="00976305">
            <w:pPr>
              <w:rPr>
                <w:sz w:val="22"/>
                <w:szCs w:val="22"/>
              </w:rPr>
            </w:pPr>
            <w:r w:rsidRPr="00976305">
              <w:rPr>
                <w:sz w:val="22"/>
                <w:szCs w:val="22"/>
              </w:rPr>
              <w:t>C011</w:t>
            </w:r>
          </w:p>
        </w:tc>
        <w:tc>
          <w:tcPr>
            <w:tcW w:w="1352" w:type="dxa"/>
            <w:vAlign w:val="center"/>
            <w:hideMark/>
          </w:tcPr>
          <w:p w14:paraId="27CABC40" w14:textId="77777777" w:rsidR="00976305" w:rsidRPr="00976305" w:rsidRDefault="00976305" w:rsidP="00976305">
            <w:pPr>
              <w:jc w:val="right"/>
              <w:rPr>
                <w:sz w:val="22"/>
                <w:szCs w:val="22"/>
              </w:rPr>
            </w:pPr>
            <w:r w:rsidRPr="00976305">
              <w:rPr>
                <w:sz w:val="22"/>
                <w:szCs w:val="22"/>
              </w:rPr>
              <w:t>1.405(4)</w:t>
            </w:r>
          </w:p>
        </w:tc>
      </w:tr>
      <w:tr w:rsidR="00976305" w:rsidRPr="00976305" w14:paraId="3F904DBD" w14:textId="77777777" w:rsidTr="00DD77DC">
        <w:tc>
          <w:tcPr>
            <w:tcW w:w="0" w:type="auto"/>
            <w:noWrap/>
            <w:vAlign w:val="center"/>
            <w:hideMark/>
          </w:tcPr>
          <w:p w14:paraId="742DE196" w14:textId="77777777" w:rsidR="00976305" w:rsidRPr="00976305" w:rsidRDefault="00976305" w:rsidP="00976305">
            <w:pPr>
              <w:rPr>
                <w:sz w:val="22"/>
                <w:szCs w:val="22"/>
              </w:rPr>
            </w:pPr>
            <w:r w:rsidRPr="00976305">
              <w:rPr>
                <w:sz w:val="22"/>
                <w:szCs w:val="22"/>
              </w:rPr>
              <w:t>S001</w:t>
            </w:r>
          </w:p>
        </w:tc>
        <w:tc>
          <w:tcPr>
            <w:tcW w:w="0" w:type="auto"/>
            <w:noWrap/>
            <w:vAlign w:val="center"/>
            <w:hideMark/>
          </w:tcPr>
          <w:p w14:paraId="1F343A52" w14:textId="77777777" w:rsidR="00976305" w:rsidRPr="00976305" w:rsidRDefault="00976305" w:rsidP="00976305">
            <w:pPr>
              <w:rPr>
                <w:sz w:val="22"/>
                <w:szCs w:val="22"/>
              </w:rPr>
            </w:pPr>
            <w:r w:rsidRPr="00976305">
              <w:rPr>
                <w:sz w:val="22"/>
                <w:szCs w:val="22"/>
              </w:rPr>
              <w:t>C01B</w:t>
            </w:r>
          </w:p>
        </w:tc>
        <w:tc>
          <w:tcPr>
            <w:tcW w:w="1374" w:type="dxa"/>
            <w:vAlign w:val="center"/>
            <w:hideMark/>
          </w:tcPr>
          <w:p w14:paraId="31AE14F6" w14:textId="77777777" w:rsidR="00976305" w:rsidRPr="00976305" w:rsidRDefault="00976305" w:rsidP="00976305">
            <w:pPr>
              <w:jc w:val="right"/>
              <w:rPr>
                <w:sz w:val="22"/>
                <w:szCs w:val="22"/>
              </w:rPr>
            </w:pPr>
            <w:r w:rsidRPr="00976305">
              <w:rPr>
                <w:sz w:val="22"/>
                <w:szCs w:val="22"/>
              </w:rPr>
              <w:t>1.752(3)</w:t>
            </w:r>
          </w:p>
        </w:tc>
        <w:tc>
          <w:tcPr>
            <w:tcW w:w="0" w:type="auto"/>
            <w:vAlign w:val="center"/>
            <w:hideMark/>
          </w:tcPr>
          <w:p w14:paraId="7E66EB8B"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4D672CF4" w14:textId="77777777" w:rsidR="00976305" w:rsidRPr="00976305" w:rsidRDefault="00976305" w:rsidP="00976305">
            <w:pPr>
              <w:rPr>
                <w:sz w:val="22"/>
                <w:szCs w:val="22"/>
              </w:rPr>
            </w:pPr>
            <w:r w:rsidRPr="00976305">
              <w:rPr>
                <w:sz w:val="22"/>
                <w:szCs w:val="22"/>
              </w:rPr>
              <w:t>C00Q</w:t>
            </w:r>
          </w:p>
        </w:tc>
        <w:tc>
          <w:tcPr>
            <w:tcW w:w="0" w:type="auto"/>
            <w:noWrap/>
            <w:vAlign w:val="center"/>
            <w:hideMark/>
          </w:tcPr>
          <w:p w14:paraId="0A34776B" w14:textId="77777777" w:rsidR="00976305" w:rsidRPr="00976305" w:rsidRDefault="00976305" w:rsidP="00976305">
            <w:pPr>
              <w:rPr>
                <w:sz w:val="22"/>
                <w:szCs w:val="22"/>
              </w:rPr>
            </w:pPr>
            <w:r w:rsidRPr="00976305">
              <w:rPr>
                <w:sz w:val="22"/>
                <w:szCs w:val="22"/>
              </w:rPr>
              <w:t>C018</w:t>
            </w:r>
          </w:p>
        </w:tc>
        <w:tc>
          <w:tcPr>
            <w:tcW w:w="1352" w:type="dxa"/>
            <w:vAlign w:val="center"/>
            <w:hideMark/>
          </w:tcPr>
          <w:p w14:paraId="19D5F121" w14:textId="77777777" w:rsidR="00976305" w:rsidRPr="00976305" w:rsidRDefault="00976305" w:rsidP="00976305">
            <w:pPr>
              <w:jc w:val="right"/>
              <w:rPr>
                <w:sz w:val="22"/>
                <w:szCs w:val="22"/>
              </w:rPr>
            </w:pPr>
            <w:r w:rsidRPr="00976305">
              <w:rPr>
                <w:sz w:val="22"/>
                <w:szCs w:val="22"/>
              </w:rPr>
              <w:t>1.386(4)</w:t>
            </w:r>
          </w:p>
        </w:tc>
      </w:tr>
      <w:tr w:rsidR="00976305" w:rsidRPr="00976305" w14:paraId="2AC4A7AD" w14:textId="77777777" w:rsidTr="00DD77DC">
        <w:tc>
          <w:tcPr>
            <w:tcW w:w="0" w:type="auto"/>
            <w:noWrap/>
            <w:vAlign w:val="center"/>
            <w:hideMark/>
          </w:tcPr>
          <w:p w14:paraId="1E0321D5" w14:textId="77777777" w:rsidR="00976305" w:rsidRPr="00976305" w:rsidRDefault="00976305" w:rsidP="00976305">
            <w:pPr>
              <w:rPr>
                <w:sz w:val="22"/>
                <w:szCs w:val="22"/>
              </w:rPr>
            </w:pPr>
            <w:r w:rsidRPr="00976305">
              <w:rPr>
                <w:sz w:val="22"/>
                <w:szCs w:val="22"/>
              </w:rPr>
              <w:t>S002</w:t>
            </w:r>
          </w:p>
        </w:tc>
        <w:tc>
          <w:tcPr>
            <w:tcW w:w="0" w:type="auto"/>
            <w:noWrap/>
            <w:vAlign w:val="center"/>
            <w:hideMark/>
          </w:tcPr>
          <w:p w14:paraId="79359781" w14:textId="77777777" w:rsidR="00976305" w:rsidRPr="00976305" w:rsidRDefault="00976305" w:rsidP="00976305">
            <w:pPr>
              <w:rPr>
                <w:sz w:val="22"/>
                <w:szCs w:val="22"/>
              </w:rPr>
            </w:pPr>
            <w:r w:rsidRPr="00976305">
              <w:rPr>
                <w:sz w:val="22"/>
                <w:szCs w:val="22"/>
              </w:rPr>
              <w:t>O00A</w:t>
            </w:r>
          </w:p>
        </w:tc>
        <w:tc>
          <w:tcPr>
            <w:tcW w:w="1374" w:type="dxa"/>
            <w:vAlign w:val="center"/>
            <w:hideMark/>
          </w:tcPr>
          <w:p w14:paraId="180239BC" w14:textId="77777777" w:rsidR="00976305" w:rsidRPr="00976305" w:rsidRDefault="00976305" w:rsidP="00976305">
            <w:pPr>
              <w:jc w:val="right"/>
              <w:rPr>
                <w:sz w:val="22"/>
                <w:szCs w:val="22"/>
              </w:rPr>
            </w:pPr>
            <w:r w:rsidRPr="00976305">
              <w:rPr>
                <w:sz w:val="22"/>
                <w:szCs w:val="22"/>
              </w:rPr>
              <w:t>1.582(2)</w:t>
            </w:r>
          </w:p>
        </w:tc>
        <w:tc>
          <w:tcPr>
            <w:tcW w:w="0" w:type="auto"/>
            <w:vAlign w:val="center"/>
            <w:hideMark/>
          </w:tcPr>
          <w:p w14:paraId="286D9D2B"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1033331F" w14:textId="77777777" w:rsidR="00976305" w:rsidRPr="00976305" w:rsidRDefault="00976305" w:rsidP="00976305">
            <w:pPr>
              <w:rPr>
                <w:sz w:val="22"/>
                <w:szCs w:val="22"/>
              </w:rPr>
            </w:pPr>
            <w:r w:rsidRPr="00976305">
              <w:rPr>
                <w:sz w:val="22"/>
                <w:szCs w:val="22"/>
              </w:rPr>
              <w:t>C00Q</w:t>
            </w:r>
          </w:p>
        </w:tc>
        <w:tc>
          <w:tcPr>
            <w:tcW w:w="0" w:type="auto"/>
            <w:noWrap/>
            <w:vAlign w:val="center"/>
            <w:hideMark/>
          </w:tcPr>
          <w:p w14:paraId="173CDE18" w14:textId="77777777" w:rsidR="00976305" w:rsidRPr="00976305" w:rsidRDefault="00976305" w:rsidP="00976305">
            <w:pPr>
              <w:rPr>
                <w:sz w:val="22"/>
                <w:szCs w:val="22"/>
              </w:rPr>
            </w:pPr>
            <w:r w:rsidRPr="00976305">
              <w:rPr>
                <w:sz w:val="22"/>
                <w:szCs w:val="22"/>
              </w:rPr>
              <w:t>C01A</w:t>
            </w:r>
          </w:p>
        </w:tc>
        <w:tc>
          <w:tcPr>
            <w:tcW w:w="1352" w:type="dxa"/>
            <w:vAlign w:val="center"/>
            <w:hideMark/>
          </w:tcPr>
          <w:p w14:paraId="1520EA2E" w14:textId="77777777" w:rsidR="00976305" w:rsidRPr="00976305" w:rsidRDefault="00976305" w:rsidP="00976305">
            <w:pPr>
              <w:jc w:val="right"/>
              <w:rPr>
                <w:sz w:val="22"/>
                <w:szCs w:val="22"/>
              </w:rPr>
            </w:pPr>
            <w:r w:rsidRPr="00976305">
              <w:rPr>
                <w:sz w:val="22"/>
                <w:szCs w:val="22"/>
              </w:rPr>
              <w:t>1.502(4)</w:t>
            </w:r>
          </w:p>
        </w:tc>
      </w:tr>
      <w:tr w:rsidR="00976305" w:rsidRPr="00976305" w14:paraId="45162080" w14:textId="77777777" w:rsidTr="00DD77DC">
        <w:tc>
          <w:tcPr>
            <w:tcW w:w="0" w:type="auto"/>
            <w:noWrap/>
            <w:vAlign w:val="center"/>
            <w:hideMark/>
          </w:tcPr>
          <w:p w14:paraId="55615DD4" w14:textId="77777777" w:rsidR="00976305" w:rsidRPr="00976305" w:rsidRDefault="00976305" w:rsidP="00976305">
            <w:pPr>
              <w:rPr>
                <w:sz w:val="22"/>
                <w:szCs w:val="22"/>
              </w:rPr>
            </w:pPr>
            <w:r w:rsidRPr="00976305">
              <w:rPr>
                <w:sz w:val="22"/>
                <w:szCs w:val="22"/>
              </w:rPr>
              <w:t>S002</w:t>
            </w:r>
          </w:p>
        </w:tc>
        <w:tc>
          <w:tcPr>
            <w:tcW w:w="0" w:type="auto"/>
            <w:noWrap/>
            <w:vAlign w:val="center"/>
            <w:hideMark/>
          </w:tcPr>
          <w:p w14:paraId="135980E2" w14:textId="77777777" w:rsidR="00976305" w:rsidRPr="00976305" w:rsidRDefault="00976305" w:rsidP="00976305">
            <w:pPr>
              <w:rPr>
                <w:sz w:val="22"/>
                <w:szCs w:val="22"/>
              </w:rPr>
            </w:pPr>
            <w:r w:rsidRPr="00976305">
              <w:rPr>
                <w:sz w:val="22"/>
                <w:szCs w:val="22"/>
              </w:rPr>
              <w:t>O00D</w:t>
            </w:r>
          </w:p>
        </w:tc>
        <w:tc>
          <w:tcPr>
            <w:tcW w:w="1374" w:type="dxa"/>
            <w:vAlign w:val="center"/>
            <w:hideMark/>
          </w:tcPr>
          <w:p w14:paraId="6BB22309" w14:textId="77777777" w:rsidR="00976305" w:rsidRPr="00976305" w:rsidRDefault="00976305" w:rsidP="00976305">
            <w:pPr>
              <w:jc w:val="right"/>
              <w:rPr>
                <w:sz w:val="22"/>
                <w:szCs w:val="22"/>
              </w:rPr>
            </w:pPr>
            <w:r w:rsidRPr="00976305">
              <w:rPr>
                <w:sz w:val="22"/>
                <w:szCs w:val="22"/>
              </w:rPr>
              <w:t>1.4270(18)</w:t>
            </w:r>
          </w:p>
        </w:tc>
        <w:tc>
          <w:tcPr>
            <w:tcW w:w="0" w:type="auto"/>
            <w:vAlign w:val="center"/>
            <w:hideMark/>
          </w:tcPr>
          <w:p w14:paraId="2BF6EE4E"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3B20FEAD" w14:textId="77777777" w:rsidR="00976305" w:rsidRPr="00976305" w:rsidRDefault="00976305" w:rsidP="00976305">
            <w:pPr>
              <w:rPr>
                <w:sz w:val="22"/>
                <w:szCs w:val="22"/>
              </w:rPr>
            </w:pPr>
            <w:r w:rsidRPr="00976305">
              <w:rPr>
                <w:sz w:val="22"/>
                <w:szCs w:val="22"/>
              </w:rPr>
              <w:t>C00R</w:t>
            </w:r>
          </w:p>
        </w:tc>
        <w:tc>
          <w:tcPr>
            <w:tcW w:w="0" w:type="auto"/>
            <w:noWrap/>
            <w:vAlign w:val="center"/>
            <w:hideMark/>
          </w:tcPr>
          <w:p w14:paraId="7BD7129A" w14:textId="77777777" w:rsidR="00976305" w:rsidRPr="00976305" w:rsidRDefault="00976305" w:rsidP="00976305">
            <w:pPr>
              <w:rPr>
                <w:sz w:val="22"/>
                <w:szCs w:val="22"/>
              </w:rPr>
            </w:pPr>
            <w:r w:rsidRPr="00976305">
              <w:rPr>
                <w:sz w:val="22"/>
                <w:szCs w:val="22"/>
              </w:rPr>
              <w:t>C00W</w:t>
            </w:r>
          </w:p>
        </w:tc>
        <w:tc>
          <w:tcPr>
            <w:tcW w:w="1352" w:type="dxa"/>
            <w:vAlign w:val="center"/>
            <w:hideMark/>
          </w:tcPr>
          <w:p w14:paraId="04F1A366" w14:textId="77777777" w:rsidR="00976305" w:rsidRPr="00976305" w:rsidRDefault="00976305" w:rsidP="00976305">
            <w:pPr>
              <w:jc w:val="right"/>
              <w:rPr>
                <w:sz w:val="22"/>
                <w:szCs w:val="22"/>
              </w:rPr>
            </w:pPr>
            <w:r w:rsidRPr="00976305">
              <w:rPr>
                <w:sz w:val="22"/>
                <w:szCs w:val="22"/>
              </w:rPr>
              <w:t>1.390(4)</w:t>
            </w:r>
          </w:p>
        </w:tc>
      </w:tr>
      <w:tr w:rsidR="00976305" w:rsidRPr="00976305" w14:paraId="1AFE2F4B" w14:textId="77777777" w:rsidTr="00DD77DC">
        <w:tc>
          <w:tcPr>
            <w:tcW w:w="0" w:type="auto"/>
            <w:noWrap/>
            <w:vAlign w:val="center"/>
            <w:hideMark/>
          </w:tcPr>
          <w:p w14:paraId="7CE99AEC" w14:textId="77777777" w:rsidR="00976305" w:rsidRPr="00976305" w:rsidRDefault="00976305" w:rsidP="00976305">
            <w:pPr>
              <w:rPr>
                <w:sz w:val="22"/>
                <w:szCs w:val="22"/>
              </w:rPr>
            </w:pPr>
            <w:r w:rsidRPr="00976305">
              <w:rPr>
                <w:sz w:val="22"/>
                <w:szCs w:val="22"/>
              </w:rPr>
              <w:t>S002</w:t>
            </w:r>
          </w:p>
        </w:tc>
        <w:tc>
          <w:tcPr>
            <w:tcW w:w="0" w:type="auto"/>
            <w:noWrap/>
            <w:vAlign w:val="center"/>
            <w:hideMark/>
          </w:tcPr>
          <w:p w14:paraId="28E95A6E" w14:textId="77777777" w:rsidR="00976305" w:rsidRPr="00976305" w:rsidRDefault="00976305" w:rsidP="00976305">
            <w:pPr>
              <w:rPr>
                <w:sz w:val="22"/>
                <w:szCs w:val="22"/>
              </w:rPr>
            </w:pPr>
            <w:r w:rsidRPr="00976305">
              <w:rPr>
                <w:sz w:val="22"/>
                <w:szCs w:val="22"/>
              </w:rPr>
              <w:t>O00J</w:t>
            </w:r>
          </w:p>
        </w:tc>
        <w:tc>
          <w:tcPr>
            <w:tcW w:w="1374" w:type="dxa"/>
            <w:vAlign w:val="center"/>
            <w:hideMark/>
          </w:tcPr>
          <w:p w14:paraId="1B3EE9D5" w14:textId="77777777" w:rsidR="00976305" w:rsidRPr="00976305" w:rsidRDefault="00976305" w:rsidP="00976305">
            <w:pPr>
              <w:jc w:val="right"/>
              <w:rPr>
                <w:sz w:val="22"/>
                <w:szCs w:val="22"/>
              </w:rPr>
            </w:pPr>
            <w:r w:rsidRPr="00976305">
              <w:rPr>
                <w:sz w:val="22"/>
                <w:szCs w:val="22"/>
              </w:rPr>
              <w:t>1.426(2)</w:t>
            </w:r>
          </w:p>
        </w:tc>
        <w:tc>
          <w:tcPr>
            <w:tcW w:w="0" w:type="auto"/>
            <w:vAlign w:val="center"/>
            <w:hideMark/>
          </w:tcPr>
          <w:p w14:paraId="579D48E0"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48019191" w14:textId="77777777" w:rsidR="00976305" w:rsidRPr="00976305" w:rsidRDefault="00976305" w:rsidP="00976305">
            <w:pPr>
              <w:rPr>
                <w:sz w:val="22"/>
                <w:szCs w:val="22"/>
              </w:rPr>
            </w:pPr>
            <w:r w:rsidRPr="00976305">
              <w:rPr>
                <w:sz w:val="22"/>
                <w:szCs w:val="22"/>
              </w:rPr>
              <w:t>C00R</w:t>
            </w:r>
          </w:p>
        </w:tc>
        <w:tc>
          <w:tcPr>
            <w:tcW w:w="0" w:type="auto"/>
            <w:noWrap/>
            <w:vAlign w:val="center"/>
            <w:hideMark/>
          </w:tcPr>
          <w:p w14:paraId="7F3A397E" w14:textId="77777777" w:rsidR="00976305" w:rsidRPr="00976305" w:rsidRDefault="00976305" w:rsidP="00976305">
            <w:pPr>
              <w:rPr>
                <w:sz w:val="22"/>
                <w:szCs w:val="22"/>
              </w:rPr>
            </w:pPr>
            <w:r w:rsidRPr="00976305">
              <w:rPr>
                <w:sz w:val="22"/>
                <w:szCs w:val="22"/>
              </w:rPr>
              <w:t>C016</w:t>
            </w:r>
          </w:p>
        </w:tc>
        <w:tc>
          <w:tcPr>
            <w:tcW w:w="1352" w:type="dxa"/>
            <w:vAlign w:val="center"/>
            <w:hideMark/>
          </w:tcPr>
          <w:p w14:paraId="77BCA476" w14:textId="77777777" w:rsidR="00976305" w:rsidRPr="00976305" w:rsidRDefault="00976305" w:rsidP="00976305">
            <w:pPr>
              <w:jc w:val="right"/>
              <w:rPr>
                <w:sz w:val="22"/>
                <w:szCs w:val="22"/>
              </w:rPr>
            </w:pPr>
            <w:r w:rsidRPr="00976305">
              <w:rPr>
                <w:sz w:val="22"/>
                <w:szCs w:val="22"/>
              </w:rPr>
              <w:t>1.387(4)</w:t>
            </w:r>
          </w:p>
        </w:tc>
      </w:tr>
      <w:tr w:rsidR="00976305" w:rsidRPr="00976305" w14:paraId="21AFAC69" w14:textId="77777777" w:rsidTr="00DD77DC">
        <w:tc>
          <w:tcPr>
            <w:tcW w:w="0" w:type="auto"/>
            <w:noWrap/>
            <w:vAlign w:val="center"/>
            <w:hideMark/>
          </w:tcPr>
          <w:p w14:paraId="2468FD6E" w14:textId="77777777" w:rsidR="00976305" w:rsidRPr="00976305" w:rsidRDefault="00976305" w:rsidP="00976305">
            <w:pPr>
              <w:rPr>
                <w:sz w:val="22"/>
                <w:szCs w:val="22"/>
              </w:rPr>
            </w:pPr>
            <w:r w:rsidRPr="00976305">
              <w:rPr>
                <w:sz w:val="22"/>
                <w:szCs w:val="22"/>
              </w:rPr>
              <w:t>S002</w:t>
            </w:r>
          </w:p>
        </w:tc>
        <w:tc>
          <w:tcPr>
            <w:tcW w:w="0" w:type="auto"/>
            <w:noWrap/>
            <w:vAlign w:val="center"/>
            <w:hideMark/>
          </w:tcPr>
          <w:p w14:paraId="6ACF2CBD" w14:textId="77777777" w:rsidR="00976305" w:rsidRPr="00976305" w:rsidRDefault="00976305" w:rsidP="00976305">
            <w:pPr>
              <w:rPr>
                <w:sz w:val="22"/>
                <w:szCs w:val="22"/>
              </w:rPr>
            </w:pPr>
            <w:r w:rsidRPr="00976305">
              <w:rPr>
                <w:sz w:val="22"/>
                <w:szCs w:val="22"/>
              </w:rPr>
              <w:t>C00S</w:t>
            </w:r>
          </w:p>
        </w:tc>
        <w:tc>
          <w:tcPr>
            <w:tcW w:w="1374" w:type="dxa"/>
            <w:vAlign w:val="center"/>
            <w:hideMark/>
          </w:tcPr>
          <w:p w14:paraId="28F44F50" w14:textId="77777777" w:rsidR="00976305" w:rsidRPr="00976305" w:rsidRDefault="00976305" w:rsidP="00976305">
            <w:pPr>
              <w:jc w:val="right"/>
              <w:rPr>
                <w:sz w:val="22"/>
                <w:szCs w:val="22"/>
              </w:rPr>
            </w:pPr>
            <w:r w:rsidRPr="00976305">
              <w:rPr>
                <w:sz w:val="22"/>
                <w:szCs w:val="22"/>
              </w:rPr>
              <w:t>1.760(3)</w:t>
            </w:r>
          </w:p>
        </w:tc>
        <w:tc>
          <w:tcPr>
            <w:tcW w:w="0" w:type="auto"/>
            <w:vAlign w:val="center"/>
            <w:hideMark/>
          </w:tcPr>
          <w:p w14:paraId="3F938542"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196BFC9C" w14:textId="77777777" w:rsidR="00976305" w:rsidRPr="00976305" w:rsidRDefault="00976305" w:rsidP="00976305">
            <w:pPr>
              <w:rPr>
                <w:sz w:val="22"/>
                <w:szCs w:val="22"/>
              </w:rPr>
            </w:pPr>
            <w:r w:rsidRPr="00976305">
              <w:rPr>
                <w:sz w:val="22"/>
                <w:szCs w:val="22"/>
              </w:rPr>
              <w:t>C00S</w:t>
            </w:r>
          </w:p>
        </w:tc>
        <w:tc>
          <w:tcPr>
            <w:tcW w:w="0" w:type="auto"/>
            <w:noWrap/>
            <w:vAlign w:val="center"/>
            <w:hideMark/>
          </w:tcPr>
          <w:p w14:paraId="5EC6B906" w14:textId="77777777" w:rsidR="00976305" w:rsidRPr="00976305" w:rsidRDefault="00976305" w:rsidP="00976305">
            <w:pPr>
              <w:rPr>
                <w:sz w:val="22"/>
                <w:szCs w:val="22"/>
              </w:rPr>
            </w:pPr>
            <w:r w:rsidRPr="00976305">
              <w:rPr>
                <w:sz w:val="22"/>
                <w:szCs w:val="22"/>
              </w:rPr>
              <w:t>C014</w:t>
            </w:r>
          </w:p>
        </w:tc>
        <w:tc>
          <w:tcPr>
            <w:tcW w:w="1352" w:type="dxa"/>
            <w:vAlign w:val="center"/>
            <w:hideMark/>
          </w:tcPr>
          <w:p w14:paraId="08B4F88B" w14:textId="77777777" w:rsidR="00976305" w:rsidRPr="00976305" w:rsidRDefault="00976305" w:rsidP="00976305">
            <w:pPr>
              <w:jc w:val="right"/>
              <w:rPr>
                <w:sz w:val="22"/>
                <w:szCs w:val="22"/>
              </w:rPr>
            </w:pPr>
            <w:r w:rsidRPr="00976305">
              <w:rPr>
                <w:sz w:val="22"/>
                <w:szCs w:val="22"/>
              </w:rPr>
              <w:t>1.384(4)</w:t>
            </w:r>
          </w:p>
        </w:tc>
      </w:tr>
      <w:tr w:rsidR="00976305" w:rsidRPr="00976305" w14:paraId="25ACBD5F" w14:textId="77777777" w:rsidTr="00DD77DC">
        <w:tc>
          <w:tcPr>
            <w:tcW w:w="0" w:type="auto"/>
            <w:noWrap/>
            <w:vAlign w:val="center"/>
            <w:hideMark/>
          </w:tcPr>
          <w:p w14:paraId="6B760FA9" w14:textId="77777777" w:rsidR="00976305" w:rsidRPr="00976305" w:rsidRDefault="00976305" w:rsidP="00976305">
            <w:pPr>
              <w:rPr>
                <w:sz w:val="22"/>
                <w:szCs w:val="22"/>
              </w:rPr>
            </w:pPr>
            <w:r w:rsidRPr="00976305">
              <w:rPr>
                <w:sz w:val="22"/>
                <w:szCs w:val="22"/>
              </w:rPr>
              <w:t>S003</w:t>
            </w:r>
          </w:p>
        </w:tc>
        <w:tc>
          <w:tcPr>
            <w:tcW w:w="0" w:type="auto"/>
            <w:noWrap/>
            <w:vAlign w:val="center"/>
            <w:hideMark/>
          </w:tcPr>
          <w:p w14:paraId="2B43A63B" w14:textId="77777777" w:rsidR="00976305" w:rsidRPr="00976305" w:rsidRDefault="00976305" w:rsidP="00976305">
            <w:pPr>
              <w:rPr>
                <w:sz w:val="22"/>
                <w:szCs w:val="22"/>
              </w:rPr>
            </w:pPr>
            <w:r w:rsidRPr="00976305">
              <w:rPr>
                <w:sz w:val="22"/>
                <w:szCs w:val="22"/>
              </w:rPr>
              <w:t>O00F</w:t>
            </w:r>
          </w:p>
        </w:tc>
        <w:tc>
          <w:tcPr>
            <w:tcW w:w="1374" w:type="dxa"/>
            <w:vAlign w:val="center"/>
            <w:hideMark/>
          </w:tcPr>
          <w:p w14:paraId="5D4CE532" w14:textId="77777777" w:rsidR="00976305" w:rsidRPr="00976305" w:rsidRDefault="00976305" w:rsidP="00976305">
            <w:pPr>
              <w:jc w:val="right"/>
              <w:rPr>
                <w:sz w:val="22"/>
                <w:szCs w:val="22"/>
              </w:rPr>
            </w:pPr>
            <w:r w:rsidRPr="00976305">
              <w:rPr>
                <w:sz w:val="22"/>
                <w:szCs w:val="22"/>
              </w:rPr>
              <w:t>1.431(2)</w:t>
            </w:r>
          </w:p>
        </w:tc>
        <w:tc>
          <w:tcPr>
            <w:tcW w:w="0" w:type="auto"/>
            <w:vAlign w:val="center"/>
            <w:hideMark/>
          </w:tcPr>
          <w:p w14:paraId="6A019F1B"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5B41B6E2" w14:textId="77777777" w:rsidR="00976305" w:rsidRPr="00976305" w:rsidRDefault="00976305" w:rsidP="00976305">
            <w:pPr>
              <w:rPr>
                <w:sz w:val="22"/>
                <w:szCs w:val="22"/>
              </w:rPr>
            </w:pPr>
            <w:r w:rsidRPr="00976305">
              <w:rPr>
                <w:sz w:val="22"/>
                <w:szCs w:val="22"/>
              </w:rPr>
              <w:t>C00T</w:t>
            </w:r>
          </w:p>
        </w:tc>
        <w:tc>
          <w:tcPr>
            <w:tcW w:w="0" w:type="auto"/>
            <w:noWrap/>
            <w:vAlign w:val="center"/>
            <w:hideMark/>
          </w:tcPr>
          <w:p w14:paraId="0311E169" w14:textId="77777777" w:rsidR="00976305" w:rsidRPr="00976305" w:rsidRDefault="00976305" w:rsidP="00976305">
            <w:pPr>
              <w:rPr>
                <w:sz w:val="22"/>
                <w:szCs w:val="22"/>
              </w:rPr>
            </w:pPr>
            <w:r w:rsidRPr="00976305">
              <w:rPr>
                <w:sz w:val="22"/>
                <w:szCs w:val="22"/>
              </w:rPr>
              <w:t>C018</w:t>
            </w:r>
          </w:p>
        </w:tc>
        <w:tc>
          <w:tcPr>
            <w:tcW w:w="1352" w:type="dxa"/>
            <w:vAlign w:val="center"/>
            <w:hideMark/>
          </w:tcPr>
          <w:p w14:paraId="60011C6F" w14:textId="77777777" w:rsidR="00976305" w:rsidRPr="00976305" w:rsidRDefault="00976305" w:rsidP="00976305">
            <w:pPr>
              <w:jc w:val="right"/>
              <w:rPr>
                <w:sz w:val="22"/>
                <w:szCs w:val="22"/>
              </w:rPr>
            </w:pPr>
            <w:r w:rsidRPr="00976305">
              <w:rPr>
                <w:sz w:val="22"/>
                <w:szCs w:val="22"/>
              </w:rPr>
              <w:t>1.391(4)</w:t>
            </w:r>
          </w:p>
        </w:tc>
      </w:tr>
      <w:tr w:rsidR="00976305" w:rsidRPr="00976305" w14:paraId="1B9B4255" w14:textId="77777777" w:rsidTr="00DD77DC">
        <w:tc>
          <w:tcPr>
            <w:tcW w:w="0" w:type="auto"/>
            <w:noWrap/>
            <w:vAlign w:val="center"/>
            <w:hideMark/>
          </w:tcPr>
          <w:p w14:paraId="6EE9B755" w14:textId="77777777" w:rsidR="00976305" w:rsidRPr="00976305" w:rsidRDefault="00976305" w:rsidP="00976305">
            <w:pPr>
              <w:rPr>
                <w:sz w:val="22"/>
                <w:szCs w:val="22"/>
              </w:rPr>
            </w:pPr>
            <w:r w:rsidRPr="00976305">
              <w:rPr>
                <w:sz w:val="22"/>
                <w:szCs w:val="22"/>
              </w:rPr>
              <w:t>S003</w:t>
            </w:r>
          </w:p>
        </w:tc>
        <w:tc>
          <w:tcPr>
            <w:tcW w:w="0" w:type="auto"/>
            <w:noWrap/>
            <w:vAlign w:val="center"/>
            <w:hideMark/>
          </w:tcPr>
          <w:p w14:paraId="172B1F35" w14:textId="77777777" w:rsidR="00976305" w:rsidRPr="00976305" w:rsidRDefault="00976305" w:rsidP="00976305">
            <w:pPr>
              <w:rPr>
                <w:sz w:val="22"/>
                <w:szCs w:val="22"/>
              </w:rPr>
            </w:pPr>
            <w:r w:rsidRPr="00976305">
              <w:rPr>
                <w:sz w:val="22"/>
                <w:szCs w:val="22"/>
              </w:rPr>
              <w:t>O10</w:t>
            </w:r>
          </w:p>
        </w:tc>
        <w:tc>
          <w:tcPr>
            <w:tcW w:w="1374" w:type="dxa"/>
            <w:vAlign w:val="center"/>
            <w:hideMark/>
          </w:tcPr>
          <w:p w14:paraId="6C58FA4F" w14:textId="77777777" w:rsidR="00976305" w:rsidRPr="00976305" w:rsidRDefault="00976305" w:rsidP="00976305">
            <w:pPr>
              <w:jc w:val="right"/>
              <w:rPr>
                <w:sz w:val="22"/>
                <w:szCs w:val="22"/>
              </w:rPr>
            </w:pPr>
            <w:r w:rsidRPr="00976305">
              <w:rPr>
                <w:sz w:val="22"/>
                <w:szCs w:val="22"/>
              </w:rPr>
              <w:t>1.5808(19)</w:t>
            </w:r>
          </w:p>
        </w:tc>
        <w:tc>
          <w:tcPr>
            <w:tcW w:w="0" w:type="auto"/>
            <w:vAlign w:val="center"/>
            <w:hideMark/>
          </w:tcPr>
          <w:p w14:paraId="2C87A289"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6A7322BB" w14:textId="77777777" w:rsidR="00976305" w:rsidRPr="00976305" w:rsidRDefault="00976305" w:rsidP="00976305">
            <w:pPr>
              <w:rPr>
                <w:sz w:val="22"/>
                <w:szCs w:val="22"/>
              </w:rPr>
            </w:pPr>
            <w:r w:rsidRPr="00976305">
              <w:rPr>
                <w:sz w:val="22"/>
                <w:szCs w:val="22"/>
              </w:rPr>
              <w:t>C00T</w:t>
            </w:r>
          </w:p>
        </w:tc>
        <w:tc>
          <w:tcPr>
            <w:tcW w:w="0" w:type="auto"/>
            <w:noWrap/>
            <w:vAlign w:val="center"/>
            <w:hideMark/>
          </w:tcPr>
          <w:p w14:paraId="5E084C47" w14:textId="77777777" w:rsidR="00976305" w:rsidRPr="00976305" w:rsidRDefault="00976305" w:rsidP="00976305">
            <w:pPr>
              <w:rPr>
                <w:sz w:val="22"/>
                <w:szCs w:val="22"/>
              </w:rPr>
            </w:pPr>
            <w:r w:rsidRPr="00976305">
              <w:rPr>
                <w:sz w:val="22"/>
                <w:szCs w:val="22"/>
              </w:rPr>
              <w:t>C01B</w:t>
            </w:r>
          </w:p>
        </w:tc>
        <w:tc>
          <w:tcPr>
            <w:tcW w:w="1352" w:type="dxa"/>
            <w:vAlign w:val="center"/>
            <w:hideMark/>
          </w:tcPr>
          <w:p w14:paraId="7F6332A8" w14:textId="77777777" w:rsidR="00976305" w:rsidRPr="00976305" w:rsidRDefault="00976305" w:rsidP="00976305">
            <w:pPr>
              <w:jc w:val="right"/>
              <w:rPr>
                <w:sz w:val="22"/>
                <w:szCs w:val="22"/>
              </w:rPr>
            </w:pPr>
            <w:r w:rsidRPr="00976305">
              <w:rPr>
                <w:sz w:val="22"/>
                <w:szCs w:val="22"/>
              </w:rPr>
              <w:t>1.393(4)</w:t>
            </w:r>
          </w:p>
        </w:tc>
      </w:tr>
      <w:tr w:rsidR="00976305" w:rsidRPr="00976305" w14:paraId="66F4CF90" w14:textId="77777777" w:rsidTr="00DD77DC">
        <w:tc>
          <w:tcPr>
            <w:tcW w:w="0" w:type="auto"/>
            <w:noWrap/>
            <w:vAlign w:val="center"/>
            <w:hideMark/>
          </w:tcPr>
          <w:p w14:paraId="2E4C6E8D" w14:textId="77777777" w:rsidR="00976305" w:rsidRPr="00976305" w:rsidRDefault="00976305" w:rsidP="00976305">
            <w:pPr>
              <w:rPr>
                <w:sz w:val="22"/>
                <w:szCs w:val="22"/>
              </w:rPr>
            </w:pPr>
            <w:r w:rsidRPr="00976305">
              <w:rPr>
                <w:sz w:val="22"/>
                <w:szCs w:val="22"/>
              </w:rPr>
              <w:t>S003</w:t>
            </w:r>
          </w:p>
        </w:tc>
        <w:tc>
          <w:tcPr>
            <w:tcW w:w="0" w:type="auto"/>
            <w:noWrap/>
            <w:vAlign w:val="center"/>
            <w:hideMark/>
          </w:tcPr>
          <w:p w14:paraId="4539EF7D" w14:textId="77777777" w:rsidR="00976305" w:rsidRPr="00976305" w:rsidRDefault="00976305" w:rsidP="00976305">
            <w:pPr>
              <w:rPr>
                <w:sz w:val="22"/>
                <w:szCs w:val="22"/>
              </w:rPr>
            </w:pPr>
            <w:r w:rsidRPr="00976305">
              <w:rPr>
                <w:sz w:val="22"/>
                <w:szCs w:val="22"/>
              </w:rPr>
              <w:t>O00I</w:t>
            </w:r>
          </w:p>
        </w:tc>
        <w:tc>
          <w:tcPr>
            <w:tcW w:w="1374" w:type="dxa"/>
            <w:vAlign w:val="center"/>
            <w:hideMark/>
          </w:tcPr>
          <w:p w14:paraId="5AA56733" w14:textId="77777777" w:rsidR="00976305" w:rsidRPr="00976305" w:rsidRDefault="00976305" w:rsidP="00976305">
            <w:pPr>
              <w:jc w:val="right"/>
              <w:rPr>
                <w:sz w:val="22"/>
                <w:szCs w:val="22"/>
              </w:rPr>
            </w:pPr>
            <w:r w:rsidRPr="00976305">
              <w:rPr>
                <w:sz w:val="22"/>
                <w:szCs w:val="22"/>
              </w:rPr>
              <w:t>1.430(2)</w:t>
            </w:r>
          </w:p>
        </w:tc>
        <w:tc>
          <w:tcPr>
            <w:tcW w:w="0" w:type="auto"/>
            <w:vAlign w:val="center"/>
            <w:hideMark/>
          </w:tcPr>
          <w:p w14:paraId="1674F2BC"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1F90DCA8" w14:textId="77777777" w:rsidR="00976305" w:rsidRPr="00976305" w:rsidRDefault="00976305" w:rsidP="00976305">
            <w:pPr>
              <w:rPr>
                <w:sz w:val="22"/>
                <w:szCs w:val="22"/>
              </w:rPr>
            </w:pPr>
            <w:r w:rsidRPr="00976305">
              <w:rPr>
                <w:sz w:val="22"/>
                <w:szCs w:val="22"/>
              </w:rPr>
              <w:t>C00U</w:t>
            </w:r>
          </w:p>
        </w:tc>
        <w:tc>
          <w:tcPr>
            <w:tcW w:w="0" w:type="auto"/>
            <w:noWrap/>
            <w:vAlign w:val="center"/>
            <w:hideMark/>
          </w:tcPr>
          <w:p w14:paraId="136DE204" w14:textId="77777777" w:rsidR="00976305" w:rsidRPr="00976305" w:rsidRDefault="00976305" w:rsidP="00976305">
            <w:pPr>
              <w:rPr>
                <w:sz w:val="22"/>
                <w:szCs w:val="22"/>
              </w:rPr>
            </w:pPr>
            <w:r w:rsidRPr="00976305">
              <w:rPr>
                <w:sz w:val="22"/>
                <w:szCs w:val="22"/>
              </w:rPr>
              <w:t>C00V</w:t>
            </w:r>
          </w:p>
        </w:tc>
        <w:tc>
          <w:tcPr>
            <w:tcW w:w="1352" w:type="dxa"/>
            <w:vAlign w:val="center"/>
            <w:hideMark/>
          </w:tcPr>
          <w:p w14:paraId="798463C7" w14:textId="77777777" w:rsidR="00976305" w:rsidRPr="00976305" w:rsidRDefault="00976305" w:rsidP="00976305">
            <w:pPr>
              <w:jc w:val="right"/>
              <w:rPr>
                <w:sz w:val="22"/>
                <w:szCs w:val="22"/>
              </w:rPr>
            </w:pPr>
            <w:r w:rsidRPr="00976305">
              <w:rPr>
                <w:sz w:val="22"/>
                <w:szCs w:val="22"/>
              </w:rPr>
              <w:t>1.539(3)</w:t>
            </w:r>
          </w:p>
        </w:tc>
      </w:tr>
      <w:tr w:rsidR="00976305" w:rsidRPr="00976305" w14:paraId="5B8C5AFE" w14:textId="77777777" w:rsidTr="00DD77DC">
        <w:tc>
          <w:tcPr>
            <w:tcW w:w="0" w:type="auto"/>
            <w:noWrap/>
            <w:vAlign w:val="center"/>
            <w:hideMark/>
          </w:tcPr>
          <w:p w14:paraId="58CBB455" w14:textId="77777777" w:rsidR="00976305" w:rsidRPr="00976305" w:rsidRDefault="00976305" w:rsidP="00976305">
            <w:pPr>
              <w:rPr>
                <w:sz w:val="22"/>
                <w:szCs w:val="22"/>
              </w:rPr>
            </w:pPr>
            <w:r w:rsidRPr="00976305">
              <w:rPr>
                <w:sz w:val="22"/>
                <w:szCs w:val="22"/>
              </w:rPr>
              <w:t>S003</w:t>
            </w:r>
          </w:p>
        </w:tc>
        <w:tc>
          <w:tcPr>
            <w:tcW w:w="0" w:type="auto"/>
            <w:noWrap/>
            <w:vAlign w:val="center"/>
            <w:hideMark/>
          </w:tcPr>
          <w:p w14:paraId="19D205BC" w14:textId="77777777" w:rsidR="00976305" w:rsidRPr="00976305" w:rsidRDefault="00976305" w:rsidP="00976305">
            <w:pPr>
              <w:rPr>
                <w:sz w:val="22"/>
                <w:szCs w:val="22"/>
              </w:rPr>
            </w:pPr>
            <w:r w:rsidRPr="00976305">
              <w:rPr>
                <w:sz w:val="22"/>
                <w:szCs w:val="22"/>
              </w:rPr>
              <w:t>C00W</w:t>
            </w:r>
          </w:p>
        </w:tc>
        <w:tc>
          <w:tcPr>
            <w:tcW w:w="1374" w:type="dxa"/>
            <w:vAlign w:val="center"/>
            <w:hideMark/>
          </w:tcPr>
          <w:p w14:paraId="2932C382" w14:textId="77777777" w:rsidR="00976305" w:rsidRPr="00976305" w:rsidRDefault="00976305" w:rsidP="00976305">
            <w:pPr>
              <w:jc w:val="right"/>
              <w:rPr>
                <w:sz w:val="22"/>
                <w:szCs w:val="22"/>
              </w:rPr>
            </w:pPr>
            <w:r w:rsidRPr="00976305">
              <w:rPr>
                <w:sz w:val="22"/>
                <w:szCs w:val="22"/>
              </w:rPr>
              <w:t>1.754(3)</w:t>
            </w:r>
          </w:p>
        </w:tc>
        <w:tc>
          <w:tcPr>
            <w:tcW w:w="0" w:type="auto"/>
            <w:vAlign w:val="center"/>
            <w:hideMark/>
          </w:tcPr>
          <w:p w14:paraId="1B830D46"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0DA0EF01" w14:textId="77777777" w:rsidR="00976305" w:rsidRPr="00976305" w:rsidRDefault="00976305" w:rsidP="00976305">
            <w:pPr>
              <w:rPr>
                <w:sz w:val="22"/>
                <w:szCs w:val="22"/>
              </w:rPr>
            </w:pPr>
            <w:r w:rsidRPr="00976305">
              <w:rPr>
                <w:sz w:val="22"/>
                <w:szCs w:val="22"/>
              </w:rPr>
              <w:t>C00V</w:t>
            </w:r>
          </w:p>
        </w:tc>
        <w:tc>
          <w:tcPr>
            <w:tcW w:w="0" w:type="auto"/>
            <w:noWrap/>
            <w:vAlign w:val="center"/>
            <w:hideMark/>
          </w:tcPr>
          <w:p w14:paraId="71FDB228" w14:textId="77777777" w:rsidR="00976305" w:rsidRPr="00976305" w:rsidRDefault="00976305" w:rsidP="00976305">
            <w:pPr>
              <w:rPr>
                <w:sz w:val="22"/>
                <w:szCs w:val="22"/>
              </w:rPr>
            </w:pPr>
            <w:r w:rsidRPr="00976305">
              <w:rPr>
                <w:sz w:val="22"/>
                <w:szCs w:val="22"/>
              </w:rPr>
              <w:t>C013</w:t>
            </w:r>
          </w:p>
        </w:tc>
        <w:tc>
          <w:tcPr>
            <w:tcW w:w="1352" w:type="dxa"/>
            <w:vAlign w:val="center"/>
            <w:hideMark/>
          </w:tcPr>
          <w:p w14:paraId="2CA89C99" w14:textId="77777777" w:rsidR="00976305" w:rsidRPr="00976305" w:rsidRDefault="00976305" w:rsidP="00976305">
            <w:pPr>
              <w:jc w:val="right"/>
              <w:rPr>
                <w:sz w:val="22"/>
                <w:szCs w:val="22"/>
              </w:rPr>
            </w:pPr>
            <w:r w:rsidRPr="00976305">
              <w:rPr>
                <w:sz w:val="22"/>
                <w:szCs w:val="22"/>
              </w:rPr>
              <w:t>1.529(4)</w:t>
            </w:r>
          </w:p>
        </w:tc>
      </w:tr>
      <w:tr w:rsidR="00976305" w:rsidRPr="00976305" w14:paraId="3104B920" w14:textId="77777777" w:rsidTr="00DD77DC">
        <w:tc>
          <w:tcPr>
            <w:tcW w:w="0" w:type="auto"/>
            <w:noWrap/>
            <w:vAlign w:val="center"/>
            <w:hideMark/>
          </w:tcPr>
          <w:p w14:paraId="328BB211" w14:textId="77777777" w:rsidR="00976305" w:rsidRPr="00976305" w:rsidRDefault="00976305" w:rsidP="00976305">
            <w:pPr>
              <w:rPr>
                <w:sz w:val="22"/>
                <w:szCs w:val="22"/>
              </w:rPr>
            </w:pPr>
            <w:r w:rsidRPr="00976305">
              <w:rPr>
                <w:sz w:val="22"/>
                <w:szCs w:val="22"/>
              </w:rPr>
              <w:t>O004</w:t>
            </w:r>
          </w:p>
        </w:tc>
        <w:tc>
          <w:tcPr>
            <w:tcW w:w="0" w:type="auto"/>
            <w:noWrap/>
            <w:vAlign w:val="center"/>
            <w:hideMark/>
          </w:tcPr>
          <w:p w14:paraId="343B1051" w14:textId="77777777" w:rsidR="00976305" w:rsidRPr="00976305" w:rsidRDefault="00976305" w:rsidP="00976305">
            <w:pPr>
              <w:rPr>
                <w:sz w:val="22"/>
                <w:szCs w:val="22"/>
              </w:rPr>
            </w:pPr>
            <w:r w:rsidRPr="00976305">
              <w:rPr>
                <w:sz w:val="22"/>
                <w:szCs w:val="22"/>
              </w:rPr>
              <w:t>C00M</w:t>
            </w:r>
          </w:p>
        </w:tc>
        <w:tc>
          <w:tcPr>
            <w:tcW w:w="1374" w:type="dxa"/>
            <w:vAlign w:val="center"/>
            <w:hideMark/>
          </w:tcPr>
          <w:p w14:paraId="58EDBA9B" w14:textId="77777777" w:rsidR="00976305" w:rsidRPr="00976305" w:rsidRDefault="00976305" w:rsidP="00976305">
            <w:pPr>
              <w:jc w:val="right"/>
              <w:rPr>
                <w:sz w:val="22"/>
                <w:szCs w:val="22"/>
              </w:rPr>
            </w:pPr>
            <w:r w:rsidRPr="00976305">
              <w:rPr>
                <w:sz w:val="22"/>
                <w:szCs w:val="22"/>
              </w:rPr>
              <w:t>1.362(3)</w:t>
            </w:r>
          </w:p>
        </w:tc>
        <w:tc>
          <w:tcPr>
            <w:tcW w:w="0" w:type="auto"/>
            <w:vAlign w:val="center"/>
            <w:hideMark/>
          </w:tcPr>
          <w:p w14:paraId="331CBB94"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7054EC7D" w14:textId="77777777" w:rsidR="00976305" w:rsidRPr="00976305" w:rsidRDefault="00976305" w:rsidP="00976305">
            <w:pPr>
              <w:rPr>
                <w:sz w:val="22"/>
                <w:szCs w:val="22"/>
              </w:rPr>
            </w:pPr>
            <w:r w:rsidRPr="00976305">
              <w:rPr>
                <w:sz w:val="22"/>
                <w:szCs w:val="22"/>
              </w:rPr>
              <w:t>C00W</w:t>
            </w:r>
          </w:p>
        </w:tc>
        <w:tc>
          <w:tcPr>
            <w:tcW w:w="0" w:type="auto"/>
            <w:noWrap/>
            <w:vAlign w:val="center"/>
            <w:hideMark/>
          </w:tcPr>
          <w:p w14:paraId="05015B71" w14:textId="77777777" w:rsidR="00976305" w:rsidRPr="00976305" w:rsidRDefault="00976305" w:rsidP="00976305">
            <w:pPr>
              <w:rPr>
                <w:sz w:val="22"/>
                <w:szCs w:val="22"/>
              </w:rPr>
            </w:pPr>
            <w:r w:rsidRPr="00976305">
              <w:rPr>
                <w:sz w:val="22"/>
                <w:szCs w:val="22"/>
              </w:rPr>
              <w:t>C010</w:t>
            </w:r>
          </w:p>
        </w:tc>
        <w:tc>
          <w:tcPr>
            <w:tcW w:w="1352" w:type="dxa"/>
            <w:vAlign w:val="center"/>
            <w:hideMark/>
          </w:tcPr>
          <w:p w14:paraId="201DC469" w14:textId="77777777" w:rsidR="00976305" w:rsidRPr="00976305" w:rsidRDefault="00976305" w:rsidP="00976305">
            <w:pPr>
              <w:jc w:val="right"/>
              <w:rPr>
                <w:sz w:val="22"/>
                <w:szCs w:val="22"/>
              </w:rPr>
            </w:pPr>
            <w:r w:rsidRPr="00976305">
              <w:rPr>
                <w:sz w:val="22"/>
                <w:szCs w:val="22"/>
              </w:rPr>
              <w:t>1.391(4)</w:t>
            </w:r>
          </w:p>
        </w:tc>
      </w:tr>
      <w:tr w:rsidR="00976305" w:rsidRPr="00976305" w14:paraId="260913E1" w14:textId="77777777" w:rsidTr="00DD77DC">
        <w:tc>
          <w:tcPr>
            <w:tcW w:w="0" w:type="auto"/>
            <w:noWrap/>
            <w:vAlign w:val="center"/>
            <w:hideMark/>
          </w:tcPr>
          <w:p w14:paraId="1D3ED752" w14:textId="77777777" w:rsidR="00976305" w:rsidRPr="00976305" w:rsidRDefault="00976305" w:rsidP="00976305">
            <w:pPr>
              <w:rPr>
                <w:sz w:val="22"/>
                <w:szCs w:val="22"/>
              </w:rPr>
            </w:pPr>
            <w:r w:rsidRPr="00976305">
              <w:rPr>
                <w:sz w:val="22"/>
                <w:szCs w:val="22"/>
              </w:rPr>
              <w:t>O004</w:t>
            </w:r>
          </w:p>
        </w:tc>
        <w:tc>
          <w:tcPr>
            <w:tcW w:w="0" w:type="auto"/>
            <w:noWrap/>
            <w:vAlign w:val="center"/>
            <w:hideMark/>
          </w:tcPr>
          <w:p w14:paraId="0ED71E56" w14:textId="77777777" w:rsidR="00976305" w:rsidRPr="00976305" w:rsidRDefault="00976305" w:rsidP="00976305">
            <w:pPr>
              <w:rPr>
                <w:sz w:val="22"/>
                <w:szCs w:val="22"/>
              </w:rPr>
            </w:pPr>
            <w:r w:rsidRPr="00976305">
              <w:rPr>
                <w:sz w:val="22"/>
                <w:szCs w:val="22"/>
              </w:rPr>
              <w:t>C01F</w:t>
            </w:r>
          </w:p>
        </w:tc>
        <w:tc>
          <w:tcPr>
            <w:tcW w:w="1374" w:type="dxa"/>
            <w:vAlign w:val="center"/>
            <w:hideMark/>
          </w:tcPr>
          <w:p w14:paraId="6DB38FE6" w14:textId="77777777" w:rsidR="00976305" w:rsidRPr="00976305" w:rsidRDefault="00976305" w:rsidP="00976305">
            <w:pPr>
              <w:jc w:val="right"/>
              <w:rPr>
                <w:sz w:val="22"/>
                <w:szCs w:val="22"/>
              </w:rPr>
            </w:pPr>
            <w:r w:rsidRPr="00976305">
              <w:rPr>
                <w:sz w:val="22"/>
                <w:szCs w:val="22"/>
              </w:rPr>
              <w:t>1.448(3)</w:t>
            </w:r>
          </w:p>
        </w:tc>
        <w:tc>
          <w:tcPr>
            <w:tcW w:w="0" w:type="auto"/>
            <w:vAlign w:val="center"/>
            <w:hideMark/>
          </w:tcPr>
          <w:p w14:paraId="1CA44F69"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66873580" w14:textId="77777777" w:rsidR="00976305" w:rsidRPr="00976305" w:rsidRDefault="00976305" w:rsidP="00976305">
            <w:pPr>
              <w:rPr>
                <w:sz w:val="22"/>
                <w:szCs w:val="22"/>
              </w:rPr>
            </w:pPr>
            <w:r w:rsidRPr="00976305">
              <w:rPr>
                <w:sz w:val="22"/>
                <w:szCs w:val="22"/>
              </w:rPr>
              <w:t>C00X</w:t>
            </w:r>
          </w:p>
        </w:tc>
        <w:tc>
          <w:tcPr>
            <w:tcW w:w="0" w:type="auto"/>
            <w:noWrap/>
            <w:vAlign w:val="center"/>
            <w:hideMark/>
          </w:tcPr>
          <w:p w14:paraId="6C1C5ED7" w14:textId="77777777" w:rsidR="00976305" w:rsidRPr="00976305" w:rsidRDefault="00976305" w:rsidP="00976305">
            <w:pPr>
              <w:rPr>
                <w:sz w:val="22"/>
                <w:szCs w:val="22"/>
              </w:rPr>
            </w:pPr>
            <w:r w:rsidRPr="00976305">
              <w:rPr>
                <w:sz w:val="22"/>
                <w:szCs w:val="22"/>
              </w:rPr>
              <w:t>C00Y</w:t>
            </w:r>
          </w:p>
        </w:tc>
        <w:tc>
          <w:tcPr>
            <w:tcW w:w="1352" w:type="dxa"/>
            <w:vAlign w:val="center"/>
            <w:hideMark/>
          </w:tcPr>
          <w:p w14:paraId="176F5B2A" w14:textId="77777777" w:rsidR="00976305" w:rsidRPr="00976305" w:rsidRDefault="00976305" w:rsidP="00976305">
            <w:pPr>
              <w:jc w:val="right"/>
              <w:rPr>
                <w:sz w:val="22"/>
                <w:szCs w:val="22"/>
              </w:rPr>
            </w:pPr>
            <w:r w:rsidRPr="00976305">
              <w:rPr>
                <w:sz w:val="22"/>
                <w:szCs w:val="22"/>
              </w:rPr>
              <w:t>1.392(4)</w:t>
            </w:r>
          </w:p>
        </w:tc>
      </w:tr>
      <w:tr w:rsidR="00976305" w:rsidRPr="00976305" w14:paraId="557382F3" w14:textId="77777777" w:rsidTr="00DD77DC">
        <w:tc>
          <w:tcPr>
            <w:tcW w:w="0" w:type="auto"/>
            <w:noWrap/>
            <w:vAlign w:val="center"/>
            <w:hideMark/>
          </w:tcPr>
          <w:p w14:paraId="454C6C5D" w14:textId="77777777" w:rsidR="00976305" w:rsidRPr="00976305" w:rsidRDefault="00976305" w:rsidP="00976305">
            <w:pPr>
              <w:rPr>
                <w:sz w:val="22"/>
                <w:szCs w:val="22"/>
              </w:rPr>
            </w:pPr>
            <w:r w:rsidRPr="00976305">
              <w:rPr>
                <w:sz w:val="22"/>
                <w:szCs w:val="22"/>
              </w:rPr>
              <w:t>O005</w:t>
            </w:r>
          </w:p>
        </w:tc>
        <w:tc>
          <w:tcPr>
            <w:tcW w:w="0" w:type="auto"/>
            <w:noWrap/>
            <w:vAlign w:val="center"/>
            <w:hideMark/>
          </w:tcPr>
          <w:p w14:paraId="1FE60C85" w14:textId="77777777" w:rsidR="00976305" w:rsidRPr="00976305" w:rsidRDefault="00976305" w:rsidP="00976305">
            <w:pPr>
              <w:rPr>
                <w:sz w:val="22"/>
                <w:szCs w:val="22"/>
              </w:rPr>
            </w:pPr>
            <w:r w:rsidRPr="00976305">
              <w:rPr>
                <w:sz w:val="22"/>
                <w:szCs w:val="22"/>
              </w:rPr>
              <w:t>C00N</w:t>
            </w:r>
          </w:p>
        </w:tc>
        <w:tc>
          <w:tcPr>
            <w:tcW w:w="1374" w:type="dxa"/>
            <w:vAlign w:val="center"/>
            <w:hideMark/>
          </w:tcPr>
          <w:p w14:paraId="577B10E6" w14:textId="77777777" w:rsidR="00976305" w:rsidRPr="00976305" w:rsidRDefault="00976305" w:rsidP="00976305">
            <w:pPr>
              <w:jc w:val="right"/>
              <w:rPr>
                <w:sz w:val="22"/>
                <w:szCs w:val="22"/>
              </w:rPr>
            </w:pPr>
            <w:r w:rsidRPr="00976305">
              <w:rPr>
                <w:sz w:val="22"/>
                <w:szCs w:val="22"/>
              </w:rPr>
              <w:t>1.355(3)</w:t>
            </w:r>
          </w:p>
        </w:tc>
        <w:tc>
          <w:tcPr>
            <w:tcW w:w="0" w:type="auto"/>
            <w:vAlign w:val="center"/>
            <w:hideMark/>
          </w:tcPr>
          <w:p w14:paraId="27442571"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7C5D2A60" w14:textId="77777777" w:rsidR="00976305" w:rsidRPr="00976305" w:rsidRDefault="00976305" w:rsidP="00976305">
            <w:pPr>
              <w:rPr>
                <w:sz w:val="22"/>
                <w:szCs w:val="22"/>
              </w:rPr>
            </w:pPr>
            <w:r w:rsidRPr="00976305">
              <w:rPr>
                <w:sz w:val="22"/>
                <w:szCs w:val="22"/>
              </w:rPr>
              <w:t>C00X</w:t>
            </w:r>
          </w:p>
        </w:tc>
        <w:tc>
          <w:tcPr>
            <w:tcW w:w="0" w:type="auto"/>
            <w:noWrap/>
            <w:vAlign w:val="center"/>
            <w:hideMark/>
          </w:tcPr>
          <w:p w14:paraId="1D2FAC46" w14:textId="77777777" w:rsidR="00976305" w:rsidRPr="00976305" w:rsidRDefault="00976305" w:rsidP="00976305">
            <w:pPr>
              <w:rPr>
                <w:sz w:val="22"/>
                <w:szCs w:val="22"/>
              </w:rPr>
            </w:pPr>
            <w:r w:rsidRPr="00976305">
              <w:rPr>
                <w:sz w:val="22"/>
                <w:szCs w:val="22"/>
              </w:rPr>
              <w:t>C010</w:t>
            </w:r>
          </w:p>
        </w:tc>
        <w:tc>
          <w:tcPr>
            <w:tcW w:w="1352" w:type="dxa"/>
            <w:vAlign w:val="center"/>
            <w:hideMark/>
          </w:tcPr>
          <w:p w14:paraId="48F0B599" w14:textId="77777777" w:rsidR="00976305" w:rsidRPr="00976305" w:rsidRDefault="00976305" w:rsidP="00976305">
            <w:pPr>
              <w:jc w:val="right"/>
              <w:rPr>
                <w:sz w:val="22"/>
                <w:szCs w:val="22"/>
              </w:rPr>
            </w:pPr>
            <w:r w:rsidRPr="00976305">
              <w:rPr>
                <w:sz w:val="22"/>
                <w:szCs w:val="22"/>
              </w:rPr>
              <w:t>1.380(4)</w:t>
            </w:r>
          </w:p>
        </w:tc>
      </w:tr>
      <w:tr w:rsidR="00976305" w:rsidRPr="00976305" w14:paraId="35DD291B" w14:textId="77777777" w:rsidTr="00DD77DC">
        <w:tc>
          <w:tcPr>
            <w:tcW w:w="0" w:type="auto"/>
            <w:noWrap/>
            <w:vAlign w:val="center"/>
            <w:hideMark/>
          </w:tcPr>
          <w:p w14:paraId="4B739259" w14:textId="77777777" w:rsidR="00976305" w:rsidRPr="00976305" w:rsidRDefault="00976305" w:rsidP="00976305">
            <w:pPr>
              <w:rPr>
                <w:sz w:val="22"/>
                <w:szCs w:val="22"/>
              </w:rPr>
            </w:pPr>
            <w:r w:rsidRPr="00976305">
              <w:rPr>
                <w:sz w:val="22"/>
                <w:szCs w:val="22"/>
              </w:rPr>
              <w:t>O005</w:t>
            </w:r>
          </w:p>
        </w:tc>
        <w:tc>
          <w:tcPr>
            <w:tcW w:w="0" w:type="auto"/>
            <w:noWrap/>
            <w:vAlign w:val="center"/>
            <w:hideMark/>
          </w:tcPr>
          <w:p w14:paraId="2BC233A7" w14:textId="77777777" w:rsidR="00976305" w:rsidRPr="00976305" w:rsidRDefault="00976305" w:rsidP="00976305">
            <w:pPr>
              <w:rPr>
                <w:sz w:val="22"/>
                <w:szCs w:val="22"/>
              </w:rPr>
            </w:pPr>
            <w:r w:rsidRPr="00976305">
              <w:rPr>
                <w:sz w:val="22"/>
                <w:szCs w:val="22"/>
              </w:rPr>
              <w:t>C00U</w:t>
            </w:r>
          </w:p>
        </w:tc>
        <w:tc>
          <w:tcPr>
            <w:tcW w:w="1374" w:type="dxa"/>
            <w:vAlign w:val="center"/>
            <w:hideMark/>
          </w:tcPr>
          <w:p w14:paraId="544466E8" w14:textId="77777777" w:rsidR="00976305" w:rsidRPr="00976305" w:rsidRDefault="00976305" w:rsidP="00976305">
            <w:pPr>
              <w:jc w:val="right"/>
              <w:rPr>
                <w:sz w:val="22"/>
                <w:szCs w:val="22"/>
              </w:rPr>
            </w:pPr>
            <w:r w:rsidRPr="00976305">
              <w:rPr>
                <w:sz w:val="22"/>
                <w:szCs w:val="22"/>
              </w:rPr>
              <w:t>1.452(3)</w:t>
            </w:r>
          </w:p>
        </w:tc>
        <w:tc>
          <w:tcPr>
            <w:tcW w:w="0" w:type="auto"/>
            <w:vAlign w:val="center"/>
            <w:hideMark/>
          </w:tcPr>
          <w:p w14:paraId="5F2CB8EE"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51BF7CD1" w14:textId="77777777" w:rsidR="00976305" w:rsidRPr="00976305" w:rsidRDefault="00976305" w:rsidP="00976305">
            <w:pPr>
              <w:rPr>
                <w:sz w:val="22"/>
                <w:szCs w:val="22"/>
              </w:rPr>
            </w:pPr>
            <w:r w:rsidRPr="00976305">
              <w:rPr>
                <w:sz w:val="22"/>
                <w:szCs w:val="22"/>
              </w:rPr>
              <w:t>C00Y</w:t>
            </w:r>
          </w:p>
        </w:tc>
        <w:tc>
          <w:tcPr>
            <w:tcW w:w="0" w:type="auto"/>
            <w:noWrap/>
            <w:vAlign w:val="center"/>
            <w:hideMark/>
          </w:tcPr>
          <w:p w14:paraId="3A244F85" w14:textId="77777777" w:rsidR="00976305" w:rsidRPr="00976305" w:rsidRDefault="00976305" w:rsidP="00976305">
            <w:pPr>
              <w:rPr>
                <w:sz w:val="22"/>
                <w:szCs w:val="22"/>
              </w:rPr>
            </w:pPr>
            <w:r w:rsidRPr="00976305">
              <w:rPr>
                <w:sz w:val="22"/>
                <w:szCs w:val="22"/>
              </w:rPr>
              <w:t>C016</w:t>
            </w:r>
          </w:p>
        </w:tc>
        <w:tc>
          <w:tcPr>
            <w:tcW w:w="1352" w:type="dxa"/>
            <w:vAlign w:val="center"/>
            <w:hideMark/>
          </w:tcPr>
          <w:p w14:paraId="1E0B62E2" w14:textId="77777777" w:rsidR="00976305" w:rsidRPr="00976305" w:rsidRDefault="00976305" w:rsidP="00976305">
            <w:pPr>
              <w:jc w:val="right"/>
              <w:rPr>
                <w:sz w:val="22"/>
                <w:szCs w:val="22"/>
              </w:rPr>
            </w:pPr>
            <w:r w:rsidRPr="00976305">
              <w:rPr>
                <w:sz w:val="22"/>
                <w:szCs w:val="22"/>
              </w:rPr>
              <w:t>1.399(4)</w:t>
            </w:r>
          </w:p>
        </w:tc>
      </w:tr>
      <w:tr w:rsidR="00976305" w:rsidRPr="00976305" w14:paraId="09F6C557" w14:textId="77777777" w:rsidTr="00DD77DC">
        <w:tc>
          <w:tcPr>
            <w:tcW w:w="0" w:type="auto"/>
            <w:noWrap/>
            <w:vAlign w:val="center"/>
            <w:hideMark/>
          </w:tcPr>
          <w:p w14:paraId="007EC2B6" w14:textId="77777777" w:rsidR="00976305" w:rsidRPr="00976305" w:rsidRDefault="00976305" w:rsidP="00976305">
            <w:pPr>
              <w:rPr>
                <w:sz w:val="22"/>
                <w:szCs w:val="22"/>
              </w:rPr>
            </w:pPr>
            <w:r w:rsidRPr="00976305">
              <w:rPr>
                <w:sz w:val="22"/>
                <w:szCs w:val="22"/>
              </w:rPr>
              <w:t>O006</w:t>
            </w:r>
          </w:p>
        </w:tc>
        <w:tc>
          <w:tcPr>
            <w:tcW w:w="0" w:type="auto"/>
            <w:noWrap/>
            <w:vAlign w:val="center"/>
            <w:hideMark/>
          </w:tcPr>
          <w:p w14:paraId="1A0061B0" w14:textId="77777777" w:rsidR="00976305" w:rsidRPr="00976305" w:rsidRDefault="00976305" w:rsidP="00976305">
            <w:pPr>
              <w:rPr>
                <w:sz w:val="22"/>
                <w:szCs w:val="22"/>
              </w:rPr>
            </w:pPr>
            <w:r w:rsidRPr="00976305">
              <w:rPr>
                <w:sz w:val="22"/>
                <w:szCs w:val="22"/>
              </w:rPr>
              <w:t>C00P</w:t>
            </w:r>
          </w:p>
        </w:tc>
        <w:tc>
          <w:tcPr>
            <w:tcW w:w="1374" w:type="dxa"/>
            <w:vAlign w:val="center"/>
            <w:hideMark/>
          </w:tcPr>
          <w:p w14:paraId="1BB05ECE" w14:textId="77777777" w:rsidR="00976305" w:rsidRPr="00976305" w:rsidRDefault="00976305" w:rsidP="00976305">
            <w:pPr>
              <w:jc w:val="right"/>
              <w:rPr>
                <w:sz w:val="22"/>
                <w:szCs w:val="22"/>
              </w:rPr>
            </w:pPr>
            <w:r w:rsidRPr="00976305">
              <w:rPr>
                <w:sz w:val="22"/>
                <w:szCs w:val="22"/>
              </w:rPr>
              <w:t>1.353(3)</w:t>
            </w:r>
          </w:p>
        </w:tc>
        <w:tc>
          <w:tcPr>
            <w:tcW w:w="0" w:type="auto"/>
            <w:vAlign w:val="center"/>
            <w:hideMark/>
          </w:tcPr>
          <w:p w14:paraId="5831B6D9"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06409943" w14:textId="77777777" w:rsidR="00976305" w:rsidRPr="00976305" w:rsidRDefault="00976305" w:rsidP="00976305">
            <w:pPr>
              <w:rPr>
                <w:sz w:val="22"/>
                <w:szCs w:val="22"/>
              </w:rPr>
            </w:pPr>
            <w:r w:rsidRPr="00976305">
              <w:rPr>
                <w:sz w:val="22"/>
                <w:szCs w:val="22"/>
              </w:rPr>
              <w:t>C00Y</w:t>
            </w:r>
          </w:p>
        </w:tc>
        <w:tc>
          <w:tcPr>
            <w:tcW w:w="0" w:type="auto"/>
            <w:noWrap/>
            <w:vAlign w:val="center"/>
            <w:hideMark/>
          </w:tcPr>
          <w:p w14:paraId="774442DA" w14:textId="77777777" w:rsidR="00976305" w:rsidRPr="00976305" w:rsidRDefault="00976305" w:rsidP="00976305">
            <w:pPr>
              <w:rPr>
                <w:sz w:val="22"/>
                <w:szCs w:val="22"/>
              </w:rPr>
            </w:pPr>
            <w:r w:rsidRPr="00976305">
              <w:rPr>
                <w:sz w:val="22"/>
                <w:szCs w:val="22"/>
              </w:rPr>
              <w:t>C01G</w:t>
            </w:r>
          </w:p>
        </w:tc>
        <w:tc>
          <w:tcPr>
            <w:tcW w:w="1352" w:type="dxa"/>
            <w:vAlign w:val="center"/>
            <w:hideMark/>
          </w:tcPr>
          <w:p w14:paraId="10C5A926" w14:textId="77777777" w:rsidR="00976305" w:rsidRPr="00976305" w:rsidRDefault="00976305" w:rsidP="00976305">
            <w:pPr>
              <w:jc w:val="right"/>
              <w:rPr>
                <w:sz w:val="22"/>
                <w:szCs w:val="22"/>
              </w:rPr>
            </w:pPr>
            <w:r w:rsidRPr="00976305">
              <w:rPr>
                <w:sz w:val="22"/>
                <w:szCs w:val="22"/>
              </w:rPr>
              <w:t>1.501(4)</w:t>
            </w:r>
          </w:p>
        </w:tc>
      </w:tr>
      <w:tr w:rsidR="00976305" w:rsidRPr="00976305" w14:paraId="30045CEC" w14:textId="77777777" w:rsidTr="00DD77DC">
        <w:tc>
          <w:tcPr>
            <w:tcW w:w="0" w:type="auto"/>
            <w:noWrap/>
            <w:vAlign w:val="center"/>
            <w:hideMark/>
          </w:tcPr>
          <w:p w14:paraId="5AFD465D" w14:textId="77777777" w:rsidR="00976305" w:rsidRPr="00976305" w:rsidRDefault="00976305" w:rsidP="00976305">
            <w:pPr>
              <w:rPr>
                <w:sz w:val="22"/>
                <w:szCs w:val="22"/>
              </w:rPr>
            </w:pPr>
            <w:r w:rsidRPr="00976305">
              <w:rPr>
                <w:sz w:val="22"/>
                <w:szCs w:val="22"/>
              </w:rPr>
              <w:t>O006</w:t>
            </w:r>
          </w:p>
        </w:tc>
        <w:tc>
          <w:tcPr>
            <w:tcW w:w="0" w:type="auto"/>
            <w:noWrap/>
            <w:vAlign w:val="center"/>
            <w:hideMark/>
          </w:tcPr>
          <w:p w14:paraId="41813A9F" w14:textId="77777777" w:rsidR="00976305" w:rsidRPr="00976305" w:rsidRDefault="00976305" w:rsidP="00976305">
            <w:pPr>
              <w:rPr>
                <w:sz w:val="22"/>
                <w:szCs w:val="22"/>
              </w:rPr>
            </w:pPr>
            <w:r w:rsidRPr="00976305">
              <w:rPr>
                <w:sz w:val="22"/>
                <w:szCs w:val="22"/>
              </w:rPr>
              <w:t>C012</w:t>
            </w:r>
          </w:p>
        </w:tc>
        <w:tc>
          <w:tcPr>
            <w:tcW w:w="1374" w:type="dxa"/>
            <w:vAlign w:val="center"/>
            <w:hideMark/>
          </w:tcPr>
          <w:p w14:paraId="15B2C1A0" w14:textId="77777777" w:rsidR="00976305" w:rsidRPr="00976305" w:rsidRDefault="00976305" w:rsidP="00976305">
            <w:pPr>
              <w:jc w:val="right"/>
              <w:rPr>
                <w:sz w:val="22"/>
                <w:szCs w:val="22"/>
              </w:rPr>
            </w:pPr>
            <w:r w:rsidRPr="00976305">
              <w:rPr>
                <w:sz w:val="22"/>
                <w:szCs w:val="22"/>
              </w:rPr>
              <w:t>1.445(3)</w:t>
            </w:r>
          </w:p>
        </w:tc>
        <w:tc>
          <w:tcPr>
            <w:tcW w:w="0" w:type="auto"/>
            <w:vAlign w:val="center"/>
            <w:hideMark/>
          </w:tcPr>
          <w:p w14:paraId="05BAE521"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6DF4D9D5" w14:textId="77777777" w:rsidR="00976305" w:rsidRPr="00976305" w:rsidRDefault="00976305" w:rsidP="00976305">
            <w:pPr>
              <w:rPr>
                <w:sz w:val="22"/>
                <w:szCs w:val="22"/>
              </w:rPr>
            </w:pPr>
            <w:r w:rsidRPr="00976305">
              <w:rPr>
                <w:sz w:val="22"/>
                <w:szCs w:val="22"/>
              </w:rPr>
              <w:t>C00Z</w:t>
            </w:r>
          </w:p>
        </w:tc>
        <w:tc>
          <w:tcPr>
            <w:tcW w:w="0" w:type="auto"/>
            <w:noWrap/>
            <w:vAlign w:val="center"/>
            <w:hideMark/>
          </w:tcPr>
          <w:p w14:paraId="6555BF15" w14:textId="77777777" w:rsidR="00976305" w:rsidRPr="00976305" w:rsidRDefault="00976305" w:rsidP="00976305">
            <w:pPr>
              <w:rPr>
                <w:sz w:val="22"/>
                <w:szCs w:val="22"/>
              </w:rPr>
            </w:pPr>
            <w:r w:rsidRPr="00976305">
              <w:rPr>
                <w:sz w:val="22"/>
                <w:szCs w:val="22"/>
              </w:rPr>
              <w:t>C014</w:t>
            </w:r>
          </w:p>
        </w:tc>
        <w:tc>
          <w:tcPr>
            <w:tcW w:w="1352" w:type="dxa"/>
            <w:vAlign w:val="center"/>
            <w:hideMark/>
          </w:tcPr>
          <w:p w14:paraId="25906877" w14:textId="77777777" w:rsidR="00976305" w:rsidRPr="00976305" w:rsidRDefault="00976305" w:rsidP="00976305">
            <w:pPr>
              <w:jc w:val="right"/>
              <w:rPr>
                <w:sz w:val="22"/>
                <w:szCs w:val="22"/>
              </w:rPr>
            </w:pPr>
            <w:r w:rsidRPr="00976305">
              <w:rPr>
                <w:sz w:val="22"/>
                <w:szCs w:val="22"/>
              </w:rPr>
              <w:t>1.396(4)</w:t>
            </w:r>
          </w:p>
        </w:tc>
      </w:tr>
      <w:tr w:rsidR="00976305" w:rsidRPr="00976305" w14:paraId="41ED8F4D" w14:textId="77777777" w:rsidTr="00DD77DC">
        <w:tc>
          <w:tcPr>
            <w:tcW w:w="0" w:type="auto"/>
            <w:noWrap/>
            <w:vAlign w:val="center"/>
            <w:hideMark/>
          </w:tcPr>
          <w:p w14:paraId="326D8C59" w14:textId="77777777" w:rsidR="00976305" w:rsidRPr="00976305" w:rsidRDefault="00976305" w:rsidP="00976305">
            <w:pPr>
              <w:rPr>
                <w:sz w:val="22"/>
                <w:szCs w:val="22"/>
              </w:rPr>
            </w:pPr>
            <w:r w:rsidRPr="00976305">
              <w:rPr>
                <w:sz w:val="22"/>
                <w:szCs w:val="22"/>
              </w:rPr>
              <w:t>O007</w:t>
            </w:r>
          </w:p>
        </w:tc>
        <w:tc>
          <w:tcPr>
            <w:tcW w:w="0" w:type="auto"/>
            <w:noWrap/>
            <w:vAlign w:val="center"/>
            <w:hideMark/>
          </w:tcPr>
          <w:p w14:paraId="2FADF82B" w14:textId="77777777" w:rsidR="00976305" w:rsidRPr="00976305" w:rsidRDefault="00976305" w:rsidP="00976305">
            <w:pPr>
              <w:rPr>
                <w:sz w:val="22"/>
                <w:szCs w:val="22"/>
              </w:rPr>
            </w:pPr>
            <w:r w:rsidRPr="00976305">
              <w:rPr>
                <w:sz w:val="22"/>
                <w:szCs w:val="22"/>
              </w:rPr>
              <w:t>C00M</w:t>
            </w:r>
          </w:p>
        </w:tc>
        <w:tc>
          <w:tcPr>
            <w:tcW w:w="1374" w:type="dxa"/>
            <w:vAlign w:val="center"/>
            <w:hideMark/>
          </w:tcPr>
          <w:p w14:paraId="40164830" w14:textId="77777777" w:rsidR="00976305" w:rsidRPr="00976305" w:rsidRDefault="00976305" w:rsidP="00976305">
            <w:pPr>
              <w:jc w:val="right"/>
              <w:rPr>
                <w:sz w:val="22"/>
                <w:szCs w:val="22"/>
              </w:rPr>
            </w:pPr>
            <w:r w:rsidRPr="00976305">
              <w:rPr>
                <w:sz w:val="22"/>
                <w:szCs w:val="22"/>
              </w:rPr>
              <w:t>1.220(3)</w:t>
            </w:r>
          </w:p>
        </w:tc>
        <w:tc>
          <w:tcPr>
            <w:tcW w:w="0" w:type="auto"/>
            <w:vAlign w:val="center"/>
            <w:hideMark/>
          </w:tcPr>
          <w:p w14:paraId="31DC269D"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65C23252" w14:textId="77777777" w:rsidR="00976305" w:rsidRPr="00976305" w:rsidRDefault="00976305" w:rsidP="00976305">
            <w:pPr>
              <w:rPr>
                <w:sz w:val="22"/>
                <w:szCs w:val="22"/>
              </w:rPr>
            </w:pPr>
            <w:r w:rsidRPr="00976305">
              <w:rPr>
                <w:sz w:val="22"/>
                <w:szCs w:val="22"/>
              </w:rPr>
              <w:t>C00Z</w:t>
            </w:r>
          </w:p>
        </w:tc>
        <w:tc>
          <w:tcPr>
            <w:tcW w:w="0" w:type="auto"/>
            <w:noWrap/>
            <w:vAlign w:val="center"/>
            <w:hideMark/>
          </w:tcPr>
          <w:p w14:paraId="66115319" w14:textId="77777777" w:rsidR="00976305" w:rsidRPr="00976305" w:rsidRDefault="00976305" w:rsidP="00976305">
            <w:pPr>
              <w:rPr>
                <w:sz w:val="22"/>
                <w:szCs w:val="22"/>
              </w:rPr>
            </w:pPr>
            <w:r w:rsidRPr="00976305">
              <w:rPr>
                <w:sz w:val="22"/>
                <w:szCs w:val="22"/>
              </w:rPr>
              <w:t>C015</w:t>
            </w:r>
          </w:p>
        </w:tc>
        <w:tc>
          <w:tcPr>
            <w:tcW w:w="1352" w:type="dxa"/>
            <w:vAlign w:val="center"/>
            <w:hideMark/>
          </w:tcPr>
          <w:p w14:paraId="41ADC1B8" w14:textId="77777777" w:rsidR="00976305" w:rsidRPr="00976305" w:rsidRDefault="00976305" w:rsidP="00976305">
            <w:pPr>
              <w:jc w:val="right"/>
              <w:rPr>
                <w:sz w:val="22"/>
                <w:szCs w:val="22"/>
              </w:rPr>
            </w:pPr>
            <w:r w:rsidRPr="00976305">
              <w:rPr>
                <w:sz w:val="22"/>
                <w:szCs w:val="22"/>
              </w:rPr>
              <w:t>1.391(4)</w:t>
            </w:r>
          </w:p>
        </w:tc>
      </w:tr>
      <w:tr w:rsidR="00976305" w:rsidRPr="00976305" w14:paraId="65D60178" w14:textId="77777777" w:rsidTr="00DD77DC">
        <w:tc>
          <w:tcPr>
            <w:tcW w:w="0" w:type="auto"/>
            <w:noWrap/>
            <w:vAlign w:val="center"/>
            <w:hideMark/>
          </w:tcPr>
          <w:p w14:paraId="519F668C" w14:textId="77777777" w:rsidR="00976305" w:rsidRPr="00976305" w:rsidRDefault="00976305" w:rsidP="00976305">
            <w:pPr>
              <w:rPr>
                <w:sz w:val="22"/>
                <w:szCs w:val="22"/>
              </w:rPr>
            </w:pPr>
            <w:r w:rsidRPr="00976305">
              <w:rPr>
                <w:sz w:val="22"/>
                <w:szCs w:val="22"/>
              </w:rPr>
              <w:t>O008</w:t>
            </w:r>
          </w:p>
        </w:tc>
        <w:tc>
          <w:tcPr>
            <w:tcW w:w="0" w:type="auto"/>
            <w:noWrap/>
            <w:vAlign w:val="center"/>
            <w:hideMark/>
          </w:tcPr>
          <w:p w14:paraId="6B2DE013" w14:textId="77777777" w:rsidR="00976305" w:rsidRPr="00976305" w:rsidRDefault="00976305" w:rsidP="00976305">
            <w:pPr>
              <w:rPr>
                <w:sz w:val="22"/>
                <w:szCs w:val="22"/>
              </w:rPr>
            </w:pPr>
            <w:r w:rsidRPr="00976305">
              <w:rPr>
                <w:sz w:val="22"/>
                <w:szCs w:val="22"/>
              </w:rPr>
              <w:t>C00P</w:t>
            </w:r>
          </w:p>
        </w:tc>
        <w:tc>
          <w:tcPr>
            <w:tcW w:w="1374" w:type="dxa"/>
            <w:vAlign w:val="center"/>
            <w:hideMark/>
          </w:tcPr>
          <w:p w14:paraId="59FA2339" w14:textId="77777777" w:rsidR="00976305" w:rsidRPr="00976305" w:rsidRDefault="00976305" w:rsidP="00976305">
            <w:pPr>
              <w:jc w:val="right"/>
              <w:rPr>
                <w:sz w:val="22"/>
                <w:szCs w:val="22"/>
              </w:rPr>
            </w:pPr>
            <w:r w:rsidRPr="00976305">
              <w:rPr>
                <w:sz w:val="22"/>
                <w:szCs w:val="22"/>
              </w:rPr>
              <w:t>1.218(3)</w:t>
            </w:r>
          </w:p>
        </w:tc>
        <w:tc>
          <w:tcPr>
            <w:tcW w:w="0" w:type="auto"/>
            <w:vAlign w:val="center"/>
            <w:hideMark/>
          </w:tcPr>
          <w:p w14:paraId="6C263851"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114B69E0" w14:textId="77777777" w:rsidR="00976305" w:rsidRPr="00976305" w:rsidRDefault="00976305" w:rsidP="00976305">
            <w:pPr>
              <w:rPr>
                <w:sz w:val="22"/>
                <w:szCs w:val="22"/>
              </w:rPr>
            </w:pPr>
            <w:r w:rsidRPr="00976305">
              <w:rPr>
                <w:sz w:val="22"/>
                <w:szCs w:val="22"/>
              </w:rPr>
              <w:t>C011</w:t>
            </w:r>
          </w:p>
        </w:tc>
        <w:tc>
          <w:tcPr>
            <w:tcW w:w="0" w:type="auto"/>
            <w:noWrap/>
            <w:vAlign w:val="center"/>
            <w:hideMark/>
          </w:tcPr>
          <w:p w14:paraId="15295FF7" w14:textId="77777777" w:rsidR="00976305" w:rsidRPr="00976305" w:rsidRDefault="00976305" w:rsidP="00976305">
            <w:pPr>
              <w:rPr>
                <w:sz w:val="22"/>
                <w:szCs w:val="22"/>
              </w:rPr>
            </w:pPr>
            <w:r w:rsidRPr="00976305">
              <w:rPr>
                <w:sz w:val="22"/>
                <w:szCs w:val="22"/>
              </w:rPr>
              <w:t>C019</w:t>
            </w:r>
          </w:p>
        </w:tc>
        <w:tc>
          <w:tcPr>
            <w:tcW w:w="1352" w:type="dxa"/>
            <w:vAlign w:val="center"/>
            <w:hideMark/>
          </w:tcPr>
          <w:p w14:paraId="6F5332F0" w14:textId="77777777" w:rsidR="00976305" w:rsidRPr="00976305" w:rsidRDefault="00976305" w:rsidP="00976305">
            <w:pPr>
              <w:jc w:val="right"/>
              <w:rPr>
                <w:sz w:val="22"/>
                <w:szCs w:val="22"/>
              </w:rPr>
            </w:pPr>
            <w:r w:rsidRPr="00976305">
              <w:rPr>
                <w:sz w:val="22"/>
                <w:szCs w:val="22"/>
              </w:rPr>
              <w:t>1.379(4)</w:t>
            </w:r>
          </w:p>
        </w:tc>
      </w:tr>
      <w:tr w:rsidR="00976305" w:rsidRPr="00976305" w14:paraId="1E1F6B5E" w14:textId="77777777" w:rsidTr="00DD77DC">
        <w:tc>
          <w:tcPr>
            <w:tcW w:w="0" w:type="auto"/>
            <w:noWrap/>
            <w:vAlign w:val="center"/>
            <w:hideMark/>
          </w:tcPr>
          <w:p w14:paraId="5E03422B" w14:textId="77777777" w:rsidR="00976305" w:rsidRPr="00976305" w:rsidRDefault="00976305" w:rsidP="00976305">
            <w:pPr>
              <w:rPr>
                <w:sz w:val="22"/>
                <w:szCs w:val="22"/>
              </w:rPr>
            </w:pPr>
            <w:r w:rsidRPr="00976305">
              <w:rPr>
                <w:sz w:val="22"/>
                <w:szCs w:val="22"/>
              </w:rPr>
              <w:t>O009</w:t>
            </w:r>
          </w:p>
        </w:tc>
        <w:tc>
          <w:tcPr>
            <w:tcW w:w="0" w:type="auto"/>
            <w:noWrap/>
            <w:vAlign w:val="center"/>
            <w:hideMark/>
          </w:tcPr>
          <w:p w14:paraId="3E0E42D7" w14:textId="77777777" w:rsidR="00976305" w:rsidRPr="00976305" w:rsidRDefault="00976305" w:rsidP="00976305">
            <w:pPr>
              <w:rPr>
                <w:sz w:val="22"/>
                <w:szCs w:val="22"/>
              </w:rPr>
            </w:pPr>
            <w:r w:rsidRPr="00976305">
              <w:rPr>
                <w:sz w:val="22"/>
                <w:szCs w:val="22"/>
              </w:rPr>
              <w:t>C00N</w:t>
            </w:r>
          </w:p>
        </w:tc>
        <w:tc>
          <w:tcPr>
            <w:tcW w:w="1374" w:type="dxa"/>
            <w:vAlign w:val="center"/>
            <w:hideMark/>
          </w:tcPr>
          <w:p w14:paraId="4426F611" w14:textId="77777777" w:rsidR="00976305" w:rsidRPr="00976305" w:rsidRDefault="00976305" w:rsidP="00976305">
            <w:pPr>
              <w:jc w:val="right"/>
              <w:rPr>
                <w:sz w:val="22"/>
                <w:szCs w:val="22"/>
              </w:rPr>
            </w:pPr>
            <w:r w:rsidRPr="00976305">
              <w:rPr>
                <w:sz w:val="22"/>
                <w:szCs w:val="22"/>
              </w:rPr>
              <w:t>1.221(3)</w:t>
            </w:r>
          </w:p>
        </w:tc>
        <w:tc>
          <w:tcPr>
            <w:tcW w:w="0" w:type="auto"/>
            <w:vAlign w:val="center"/>
            <w:hideMark/>
          </w:tcPr>
          <w:p w14:paraId="25BABA5A"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078BCFD0" w14:textId="77777777" w:rsidR="00976305" w:rsidRPr="00976305" w:rsidRDefault="00976305" w:rsidP="00976305">
            <w:pPr>
              <w:rPr>
                <w:sz w:val="22"/>
                <w:szCs w:val="22"/>
              </w:rPr>
            </w:pPr>
            <w:r w:rsidRPr="00976305">
              <w:rPr>
                <w:sz w:val="22"/>
                <w:szCs w:val="22"/>
              </w:rPr>
              <w:t>C012</w:t>
            </w:r>
          </w:p>
        </w:tc>
        <w:tc>
          <w:tcPr>
            <w:tcW w:w="0" w:type="auto"/>
            <w:noWrap/>
            <w:vAlign w:val="center"/>
            <w:hideMark/>
          </w:tcPr>
          <w:p w14:paraId="19B00C1F" w14:textId="77777777" w:rsidR="00976305" w:rsidRPr="00976305" w:rsidRDefault="00976305" w:rsidP="00976305">
            <w:pPr>
              <w:rPr>
                <w:sz w:val="22"/>
                <w:szCs w:val="22"/>
              </w:rPr>
            </w:pPr>
            <w:r w:rsidRPr="00976305">
              <w:rPr>
                <w:sz w:val="22"/>
                <w:szCs w:val="22"/>
              </w:rPr>
              <w:t>C01D</w:t>
            </w:r>
          </w:p>
        </w:tc>
        <w:tc>
          <w:tcPr>
            <w:tcW w:w="1352" w:type="dxa"/>
            <w:vAlign w:val="center"/>
            <w:hideMark/>
          </w:tcPr>
          <w:p w14:paraId="11CDC586" w14:textId="77777777" w:rsidR="00976305" w:rsidRPr="00976305" w:rsidRDefault="00976305" w:rsidP="00976305">
            <w:pPr>
              <w:jc w:val="right"/>
              <w:rPr>
                <w:sz w:val="22"/>
                <w:szCs w:val="22"/>
              </w:rPr>
            </w:pPr>
            <w:r w:rsidRPr="00976305">
              <w:rPr>
                <w:sz w:val="22"/>
                <w:szCs w:val="22"/>
              </w:rPr>
              <w:t>1.538(3)</w:t>
            </w:r>
          </w:p>
        </w:tc>
      </w:tr>
      <w:tr w:rsidR="00976305" w:rsidRPr="00976305" w14:paraId="4A11B774" w14:textId="77777777" w:rsidTr="00DD77DC">
        <w:tc>
          <w:tcPr>
            <w:tcW w:w="0" w:type="auto"/>
            <w:noWrap/>
            <w:vAlign w:val="center"/>
            <w:hideMark/>
          </w:tcPr>
          <w:p w14:paraId="3666A5C7" w14:textId="77777777" w:rsidR="00976305" w:rsidRPr="00976305" w:rsidRDefault="00976305" w:rsidP="00976305">
            <w:pPr>
              <w:rPr>
                <w:sz w:val="22"/>
                <w:szCs w:val="22"/>
              </w:rPr>
            </w:pPr>
            <w:r w:rsidRPr="00976305">
              <w:rPr>
                <w:sz w:val="22"/>
                <w:szCs w:val="22"/>
              </w:rPr>
              <w:t>O00A</w:t>
            </w:r>
          </w:p>
        </w:tc>
        <w:tc>
          <w:tcPr>
            <w:tcW w:w="0" w:type="auto"/>
            <w:noWrap/>
            <w:vAlign w:val="center"/>
            <w:hideMark/>
          </w:tcPr>
          <w:p w14:paraId="1AF298B7" w14:textId="77777777" w:rsidR="00976305" w:rsidRPr="00976305" w:rsidRDefault="00976305" w:rsidP="00976305">
            <w:pPr>
              <w:rPr>
                <w:sz w:val="22"/>
                <w:szCs w:val="22"/>
              </w:rPr>
            </w:pPr>
            <w:r w:rsidRPr="00976305">
              <w:rPr>
                <w:sz w:val="22"/>
                <w:szCs w:val="22"/>
              </w:rPr>
              <w:t>C01L</w:t>
            </w:r>
          </w:p>
        </w:tc>
        <w:tc>
          <w:tcPr>
            <w:tcW w:w="1374" w:type="dxa"/>
            <w:vAlign w:val="center"/>
            <w:hideMark/>
          </w:tcPr>
          <w:p w14:paraId="67D95AA7" w14:textId="77777777" w:rsidR="00976305" w:rsidRPr="00976305" w:rsidRDefault="00976305" w:rsidP="00976305">
            <w:pPr>
              <w:jc w:val="right"/>
              <w:rPr>
                <w:sz w:val="22"/>
                <w:szCs w:val="22"/>
              </w:rPr>
            </w:pPr>
            <w:r w:rsidRPr="00976305">
              <w:rPr>
                <w:sz w:val="22"/>
                <w:szCs w:val="22"/>
              </w:rPr>
              <w:t>1.461(3)</w:t>
            </w:r>
          </w:p>
        </w:tc>
        <w:tc>
          <w:tcPr>
            <w:tcW w:w="0" w:type="auto"/>
            <w:vAlign w:val="center"/>
            <w:hideMark/>
          </w:tcPr>
          <w:p w14:paraId="18779F06"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401C614D" w14:textId="77777777" w:rsidR="00976305" w:rsidRPr="00976305" w:rsidRDefault="00976305" w:rsidP="00976305">
            <w:pPr>
              <w:rPr>
                <w:sz w:val="22"/>
                <w:szCs w:val="22"/>
              </w:rPr>
            </w:pPr>
            <w:r w:rsidRPr="00976305">
              <w:rPr>
                <w:sz w:val="22"/>
                <w:szCs w:val="22"/>
              </w:rPr>
              <w:t>C013</w:t>
            </w:r>
          </w:p>
        </w:tc>
        <w:tc>
          <w:tcPr>
            <w:tcW w:w="0" w:type="auto"/>
            <w:noWrap/>
            <w:vAlign w:val="center"/>
            <w:hideMark/>
          </w:tcPr>
          <w:p w14:paraId="1BCDA2B0" w14:textId="77777777" w:rsidR="00976305" w:rsidRPr="00976305" w:rsidRDefault="00976305" w:rsidP="00976305">
            <w:pPr>
              <w:rPr>
                <w:sz w:val="22"/>
                <w:szCs w:val="22"/>
              </w:rPr>
            </w:pPr>
            <w:r w:rsidRPr="00976305">
              <w:rPr>
                <w:sz w:val="22"/>
                <w:szCs w:val="22"/>
              </w:rPr>
              <w:t>C01L</w:t>
            </w:r>
          </w:p>
        </w:tc>
        <w:tc>
          <w:tcPr>
            <w:tcW w:w="1352" w:type="dxa"/>
            <w:vAlign w:val="center"/>
            <w:hideMark/>
          </w:tcPr>
          <w:p w14:paraId="3AE6FA00" w14:textId="77777777" w:rsidR="00976305" w:rsidRPr="00976305" w:rsidRDefault="00976305" w:rsidP="00976305">
            <w:pPr>
              <w:jc w:val="right"/>
              <w:rPr>
                <w:sz w:val="22"/>
                <w:szCs w:val="22"/>
              </w:rPr>
            </w:pPr>
            <w:r w:rsidRPr="00976305">
              <w:rPr>
                <w:sz w:val="22"/>
                <w:szCs w:val="22"/>
              </w:rPr>
              <w:t>1.508(3)</w:t>
            </w:r>
          </w:p>
        </w:tc>
      </w:tr>
      <w:tr w:rsidR="00976305" w:rsidRPr="00976305" w14:paraId="7323614D" w14:textId="77777777" w:rsidTr="00DD77DC">
        <w:tc>
          <w:tcPr>
            <w:tcW w:w="0" w:type="auto"/>
            <w:noWrap/>
            <w:vAlign w:val="center"/>
            <w:hideMark/>
          </w:tcPr>
          <w:p w14:paraId="24B7B4BC" w14:textId="77777777" w:rsidR="00976305" w:rsidRPr="00976305" w:rsidRDefault="00976305" w:rsidP="00976305">
            <w:pPr>
              <w:rPr>
                <w:sz w:val="22"/>
                <w:szCs w:val="22"/>
              </w:rPr>
            </w:pPr>
            <w:r w:rsidRPr="00976305">
              <w:rPr>
                <w:sz w:val="22"/>
                <w:szCs w:val="22"/>
              </w:rPr>
              <w:t>O00C</w:t>
            </w:r>
          </w:p>
        </w:tc>
        <w:tc>
          <w:tcPr>
            <w:tcW w:w="0" w:type="auto"/>
            <w:noWrap/>
            <w:vAlign w:val="center"/>
            <w:hideMark/>
          </w:tcPr>
          <w:p w14:paraId="369D50BC" w14:textId="77777777" w:rsidR="00976305" w:rsidRPr="00976305" w:rsidRDefault="00976305" w:rsidP="00976305">
            <w:pPr>
              <w:rPr>
                <w:sz w:val="22"/>
                <w:szCs w:val="22"/>
              </w:rPr>
            </w:pPr>
            <w:r w:rsidRPr="00976305">
              <w:rPr>
                <w:sz w:val="22"/>
                <w:szCs w:val="22"/>
              </w:rPr>
              <w:t>C01H</w:t>
            </w:r>
          </w:p>
        </w:tc>
        <w:tc>
          <w:tcPr>
            <w:tcW w:w="1374" w:type="dxa"/>
            <w:vAlign w:val="center"/>
            <w:hideMark/>
          </w:tcPr>
          <w:p w14:paraId="4C2F1E3A" w14:textId="77777777" w:rsidR="00976305" w:rsidRPr="00976305" w:rsidRDefault="00976305" w:rsidP="00976305">
            <w:pPr>
              <w:jc w:val="right"/>
              <w:rPr>
                <w:sz w:val="22"/>
                <w:szCs w:val="22"/>
              </w:rPr>
            </w:pPr>
            <w:r w:rsidRPr="00976305">
              <w:rPr>
                <w:sz w:val="22"/>
                <w:szCs w:val="22"/>
              </w:rPr>
              <w:t>1.461(3)</w:t>
            </w:r>
          </w:p>
        </w:tc>
        <w:tc>
          <w:tcPr>
            <w:tcW w:w="0" w:type="auto"/>
            <w:vAlign w:val="center"/>
            <w:hideMark/>
          </w:tcPr>
          <w:p w14:paraId="46A7806B"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22F6718C" w14:textId="77777777" w:rsidR="00976305" w:rsidRPr="00976305" w:rsidRDefault="00976305" w:rsidP="00976305">
            <w:pPr>
              <w:rPr>
                <w:sz w:val="22"/>
                <w:szCs w:val="22"/>
              </w:rPr>
            </w:pPr>
            <w:r w:rsidRPr="00976305">
              <w:rPr>
                <w:sz w:val="22"/>
                <w:szCs w:val="22"/>
              </w:rPr>
              <w:t>C015</w:t>
            </w:r>
          </w:p>
        </w:tc>
        <w:tc>
          <w:tcPr>
            <w:tcW w:w="0" w:type="auto"/>
            <w:noWrap/>
            <w:vAlign w:val="center"/>
            <w:hideMark/>
          </w:tcPr>
          <w:p w14:paraId="636ED82E" w14:textId="77777777" w:rsidR="00976305" w:rsidRPr="00976305" w:rsidRDefault="00976305" w:rsidP="00976305">
            <w:pPr>
              <w:rPr>
                <w:sz w:val="22"/>
                <w:szCs w:val="22"/>
              </w:rPr>
            </w:pPr>
            <w:r w:rsidRPr="00976305">
              <w:rPr>
                <w:sz w:val="22"/>
                <w:szCs w:val="22"/>
              </w:rPr>
              <w:t>C017</w:t>
            </w:r>
          </w:p>
        </w:tc>
        <w:tc>
          <w:tcPr>
            <w:tcW w:w="1352" w:type="dxa"/>
            <w:vAlign w:val="center"/>
            <w:hideMark/>
          </w:tcPr>
          <w:p w14:paraId="2E685220" w14:textId="77777777" w:rsidR="00976305" w:rsidRPr="00976305" w:rsidRDefault="00976305" w:rsidP="00976305">
            <w:pPr>
              <w:jc w:val="right"/>
              <w:rPr>
                <w:sz w:val="22"/>
                <w:szCs w:val="22"/>
              </w:rPr>
            </w:pPr>
            <w:r w:rsidRPr="00976305">
              <w:rPr>
                <w:sz w:val="22"/>
                <w:szCs w:val="22"/>
              </w:rPr>
              <w:t>1.400(4)</w:t>
            </w:r>
          </w:p>
        </w:tc>
      </w:tr>
      <w:tr w:rsidR="00976305" w:rsidRPr="00976305" w14:paraId="653E5EA1" w14:textId="77777777" w:rsidTr="00DD77DC">
        <w:tc>
          <w:tcPr>
            <w:tcW w:w="0" w:type="auto"/>
            <w:noWrap/>
            <w:vAlign w:val="center"/>
            <w:hideMark/>
          </w:tcPr>
          <w:p w14:paraId="2F58B259" w14:textId="77777777" w:rsidR="00976305" w:rsidRPr="00976305" w:rsidRDefault="00976305" w:rsidP="00976305">
            <w:pPr>
              <w:rPr>
                <w:sz w:val="22"/>
                <w:szCs w:val="22"/>
              </w:rPr>
            </w:pPr>
            <w:r w:rsidRPr="00976305">
              <w:rPr>
                <w:sz w:val="22"/>
                <w:szCs w:val="22"/>
              </w:rPr>
              <w:t>O10</w:t>
            </w:r>
          </w:p>
        </w:tc>
        <w:tc>
          <w:tcPr>
            <w:tcW w:w="0" w:type="auto"/>
            <w:noWrap/>
            <w:vAlign w:val="center"/>
            <w:hideMark/>
          </w:tcPr>
          <w:p w14:paraId="78BEBF0B" w14:textId="77777777" w:rsidR="00976305" w:rsidRPr="00976305" w:rsidRDefault="00976305" w:rsidP="00976305">
            <w:pPr>
              <w:rPr>
                <w:sz w:val="22"/>
                <w:szCs w:val="22"/>
              </w:rPr>
            </w:pPr>
            <w:r w:rsidRPr="00976305">
              <w:rPr>
                <w:sz w:val="22"/>
                <w:szCs w:val="22"/>
              </w:rPr>
              <w:t>C01K</w:t>
            </w:r>
          </w:p>
        </w:tc>
        <w:tc>
          <w:tcPr>
            <w:tcW w:w="1374" w:type="dxa"/>
            <w:vAlign w:val="center"/>
            <w:hideMark/>
          </w:tcPr>
          <w:p w14:paraId="48B40A79" w14:textId="77777777" w:rsidR="00976305" w:rsidRPr="00976305" w:rsidRDefault="00976305" w:rsidP="00976305">
            <w:pPr>
              <w:jc w:val="right"/>
              <w:rPr>
                <w:sz w:val="22"/>
                <w:szCs w:val="22"/>
              </w:rPr>
            </w:pPr>
            <w:r w:rsidRPr="00976305">
              <w:rPr>
                <w:sz w:val="22"/>
                <w:szCs w:val="22"/>
              </w:rPr>
              <w:t>1.466(3)</w:t>
            </w:r>
          </w:p>
        </w:tc>
        <w:tc>
          <w:tcPr>
            <w:tcW w:w="0" w:type="auto"/>
            <w:vAlign w:val="center"/>
            <w:hideMark/>
          </w:tcPr>
          <w:p w14:paraId="3E029900"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04B47510" w14:textId="77777777" w:rsidR="00976305" w:rsidRPr="00976305" w:rsidRDefault="00976305" w:rsidP="00976305">
            <w:pPr>
              <w:rPr>
                <w:sz w:val="22"/>
                <w:szCs w:val="22"/>
              </w:rPr>
            </w:pPr>
            <w:r w:rsidRPr="00976305">
              <w:rPr>
                <w:sz w:val="22"/>
                <w:szCs w:val="22"/>
              </w:rPr>
              <w:t>C015</w:t>
            </w:r>
          </w:p>
        </w:tc>
        <w:tc>
          <w:tcPr>
            <w:tcW w:w="0" w:type="auto"/>
            <w:noWrap/>
            <w:vAlign w:val="center"/>
            <w:hideMark/>
          </w:tcPr>
          <w:p w14:paraId="19FB950C" w14:textId="77777777" w:rsidR="00976305" w:rsidRPr="00976305" w:rsidRDefault="00976305" w:rsidP="00976305">
            <w:pPr>
              <w:rPr>
                <w:sz w:val="22"/>
                <w:szCs w:val="22"/>
              </w:rPr>
            </w:pPr>
            <w:r w:rsidRPr="00976305">
              <w:rPr>
                <w:sz w:val="22"/>
                <w:szCs w:val="22"/>
              </w:rPr>
              <w:t>C01E</w:t>
            </w:r>
          </w:p>
        </w:tc>
        <w:tc>
          <w:tcPr>
            <w:tcW w:w="1352" w:type="dxa"/>
            <w:vAlign w:val="center"/>
            <w:hideMark/>
          </w:tcPr>
          <w:p w14:paraId="6391A39B" w14:textId="77777777" w:rsidR="00976305" w:rsidRPr="00976305" w:rsidRDefault="00976305" w:rsidP="00976305">
            <w:pPr>
              <w:jc w:val="right"/>
              <w:rPr>
                <w:sz w:val="22"/>
                <w:szCs w:val="22"/>
              </w:rPr>
            </w:pPr>
            <w:r w:rsidRPr="00976305">
              <w:rPr>
                <w:sz w:val="22"/>
                <w:szCs w:val="22"/>
              </w:rPr>
              <w:t>1.504(4)</w:t>
            </w:r>
          </w:p>
        </w:tc>
      </w:tr>
      <w:tr w:rsidR="00976305" w:rsidRPr="00976305" w14:paraId="222F7AC3" w14:textId="77777777" w:rsidTr="00DD77DC">
        <w:tc>
          <w:tcPr>
            <w:tcW w:w="0" w:type="auto"/>
            <w:noWrap/>
            <w:vAlign w:val="center"/>
            <w:hideMark/>
          </w:tcPr>
          <w:p w14:paraId="24C120DB" w14:textId="77777777" w:rsidR="00976305" w:rsidRPr="00976305" w:rsidRDefault="00976305" w:rsidP="00976305">
            <w:pPr>
              <w:rPr>
                <w:sz w:val="22"/>
                <w:szCs w:val="22"/>
              </w:rPr>
            </w:pPr>
            <w:r w:rsidRPr="00976305">
              <w:rPr>
                <w:sz w:val="22"/>
                <w:szCs w:val="22"/>
              </w:rPr>
              <w:t>N00H</w:t>
            </w:r>
          </w:p>
        </w:tc>
        <w:tc>
          <w:tcPr>
            <w:tcW w:w="0" w:type="auto"/>
            <w:noWrap/>
            <w:vAlign w:val="center"/>
            <w:hideMark/>
          </w:tcPr>
          <w:p w14:paraId="20162749" w14:textId="77777777" w:rsidR="00976305" w:rsidRPr="00976305" w:rsidRDefault="00976305" w:rsidP="00976305">
            <w:pPr>
              <w:rPr>
                <w:sz w:val="22"/>
                <w:szCs w:val="22"/>
              </w:rPr>
            </w:pPr>
            <w:r w:rsidRPr="00976305">
              <w:rPr>
                <w:sz w:val="22"/>
                <w:szCs w:val="22"/>
              </w:rPr>
              <w:t>C00M</w:t>
            </w:r>
          </w:p>
        </w:tc>
        <w:tc>
          <w:tcPr>
            <w:tcW w:w="1374" w:type="dxa"/>
            <w:vAlign w:val="center"/>
            <w:hideMark/>
          </w:tcPr>
          <w:p w14:paraId="0CEDD811" w14:textId="77777777" w:rsidR="00976305" w:rsidRPr="00976305" w:rsidRDefault="00976305" w:rsidP="00976305">
            <w:pPr>
              <w:jc w:val="right"/>
              <w:rPr>
                <w:sz w:val="22"/>
                <w:szCs w:val="22"/>
              </w:rPr>
            </w:pPr>
            <w:r w:rsidRPr="00976305">
              <w:rPr>
                <w:sz w:val="22"/>
                <w:szCs w:val="22"/>
              </w:rPr>
              <w:t>1.330(3)</w:t>
            </w:r>
          </w:p>
        </w:tc>
        <w:tc>
          <w:tcPr>
            <w:tcW w:w="0" w:type="auto"/>
            <w:vAlign w:val="center"/>
            <w:hideMark/>
          </w:tcPr>
          <w:p w14:paraId="1B86AEAA"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18E762DD" w14:textId="77777777" w:rsidR="00976305" w:rsidRPr="00976305" w:rsidRDefault="00976305" w:rsidP="00976305">
            <w:pPr>
              <w:rPr>
                <w:sz w:val="22"/>
                <w:szCs w:val="22"/>
              </w:rPr>
            </w:pPr>
            <w:r w:rsidRPr="00976305">
              <w:rPr>
                <w:sz w:val="22"/>
                <w:szCs w:val="22"/>
              </w:rPr>
              <w:t>C019</w:t>
            </w:r>
          </w:p>
        </w:tc>
        <w:tc>
          <w:tcPr>
            <w:tcW w:w="0" w:type="auto"/>
            <w:noWrap/>
            <w:vAlign w:val="center"/>
            <w:hideMark/>
          </w:tcPr>
          <w:p w14:paraId="7FC8671D" w14:textId="77777777" w:rsidR="00976305" w:rsidRPr="00976305" w:rsidRDefault="00976305" w:rsidP="00976305">
            <w:pPr>
              <w:rPr>
                <w:sz w:val="22"/>
                <w:szCs w:val="22"/>
              </w:rPr>
            </w:pPr>
            <w:r w:rsidRPr="00976305">
              <w:rPr>
                <w:sz w:val="22"/>
                <w:szCs w:val="22"/>
              </w:rPr>
              <w:t>C01B</w:t>
            </w:r>
          </w:p>
        </w:tc>
        <w:tc>
          <w:tcPr>
            <w:tcW w:w="1352" w:type="dxa"/>
            <w:vAlign w:val="center"/>
            <w:hideMark/>
          </w:tcPr>
          <w:p w14:paraId="4628B188" w14:textId="77777777" w:rsidR="00976305" w:rsidRPr="00976305" w:rsidRDefault="00976305" w:rsidP="00976305">
            <w:pPr>
              <w:jc w:val="right"/>
              <w:rPr>
                <w:sz w:val="22"/>
                <w:szCs w:val="22"/>
              </w:rPr>
            </w:pPr>
            <w:r w:rsidRPr="00976305">
              <w:rPr>
                <w:sz w:val="22"/>
                <w:szCs w:val="22"/>
              </w:rPr>
              <w:t>1.394(4)</w:t>
            </w:r>
          </w:p>
        </w:tc>
      </w:tr>
      <w:tr w:rsidR="00976305" w:rsidRPr="00976305" w14:paraId="667A086F" w14:textId="77777777" w:rsidTr="00DD77DC">
        <w:tc>
          <w:tcPr>
            <w:tcW w:w="0" w:type="auto"/>
            <w:noWrap/>
            <w:vAlign w:val="center"/>
            <w:hideMark/>
          </w:tcPr>
          <w:p w14:paraId="128541D7" w14:textId="77777777" w:rsidR="00976305" w:rsidRPr="00976305" w:rsidRDefault="00976305" w:rsidP="00976305">
            <w:pPr>
              <w:rPr>
                <w:sz w:val="22"/>
                <w:szCs w:val="22"/>
              </w:rPr>
            </w:pPr>
            <w:r w:rsidRPr="00976305">
              <w:rPr>
                <w:sz w:val="22"/>
                <w:szCs w:val="22"/>
              </w:rPr>
              <w:t>N00H</w:t>
            </w:r>
          </w:p>
        </w:tc>
        <w:tc>
          <w:tcPr>
            <w:tcW w:w="0" w:type="auto"/>
            <w:noWrap/>
            <w:vAlign w:val="center"/>
            <w:hideMark/>
          </w:tcPr>
          <w:p w14:paraId="1D3B9506" w14:textId="77777777" w:rsidR="00976305" w:rsidRPr="00976305" w:rsidRDefault="00976305" w:rsidP="00976305">
            <w:pPr>
              <w:rPr>
                <w:sz w:val="22"/>
                <w:szCs w:val="22"/>
              </w:rPr>
            </w:pPr>
            <w:r w:rsidRPr="00976305">
              <w:rPr>
                <w:sz w:val="22"/>
                <w:szCs w:val="22"/>
              </w:rPr>
              <w:t>C01C</w:t>
            </w:r>
          </w:p>
        </w:tc>
        <w:tc>
          <w:tcPr>
            <w:tcW w:w="1374" w:type="dxa"/>
            <w:vAlign w:val="center"/>
            <w:hideMark/>
          </w:tcPr>
          <w:p w14:paraId="11D0B856" w14:textId="77777777" w:rsidR="00976305" w:rsidRPr="00976305" w:rsidRDefault="00976305" w:rsidP="00976305">
            <w:pPr>
              <w:jc w:val="right"/>
              <w:rPr>
                <w:sz w:val="22"/>
                <w:szCs w:val="22"/>
              </w:rPr>
            </w:pPr>
            <w:r w:rsidRPr="00976305">
              <w:rPr>
                <w:sz w:val="22"/>
                <w:szCs w:val="22"/>
              </w:rPr>
              <w:t>1.460(3)</w:t>
            </w:r>
          </w:p>
        </w:tc>
        <w:tc>
          <w:tcPr>
            <w:tcW w:w="0" w:type="auto"/>
            <w:vAlign w:val="center"/>
            <w:hideMark/>
          </w:tcPr>
          <w:p w14:paraId="0F3C74B7"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1D56502C" w14:textId="77777777" w:rsidR="00976305" w:rsidRPr="00976305" w:rsidRDefault="00976305" w:rsidP="00976305">
            <w:pPr>
              <w:rPr>
                <w:sz w:val="22"/>
                <w:szCs w:val="22"/>
              </w:rPr>
            </w:pPr>
            <w:r w:rsidRPr="00976305">
              <w:rPr>
                <w:sz w:val="22"/>
                <w:szCs w:val="22"/>
              </w:rPr>
              <w:t>C01C</w:t>
            </w:r>
          </w:p>
        </w:tc>
        <w:tc>
          <w:tcPr>
            <w:tcW w:w="0" w:type="auto"/>
            <w:noWrap/>
            <w:vAlign w:val="center"/>
            <w:hideMark/>
          </w:tcPr>
          <w:p w14:paraId="134E6A99" w14:textId="77777777" w:rsidR="00976305" w:rsidRPr="00976305" w:rsidRDefault="00976305" w:rsidP="00976305">
            <w:pPr>
              <w:rPr>
                <w:sz w:val="22"/>
                <w:szCs w:val="22"/>
              </w:rPr>
            </w:pPr>
            <w:r w:rsidRPr="00976305">
              <w:rPr>
                <w:sz w:val="22"/>
                <w:szCs w:val="22"/>
              </w:rPr>
              <w:t>C01F</w:t>
            </w:r>
          </w:p>
        </w:tc>
        <w:tc>
          <w:tcPr>
            <w:tcW w:w="1352" w:type="dxa"/>
            <w:vAlign w:val="center"/>
            <w:hideMark/>
          </w:tcPr>
          <w:p w14:paraId="425C356A" w14:textId="77777777" w:rsidR="00976305" w:rsidRPr="00976305" w:rsidRDefault="00976305" w:rsidP="00976305">
            <w:pPr>
              <w:jc w:val="right"/>
              <w:rPr>
                <w:sz w:val="22"/>
                <w:szCs w:val="22"/>
              </w:rPr>
            </w:pPr>
            <w:r w:rsidRPr="00976305">
              <w:rPr>
                <w:sz w:val="22"/>
                <w:szCs w:val="22"/>
              </w:rPr>
              <w:t>1.543(4)</w:t>
            </w:r>
          </w:p>
        </w:tc>
      </w:tr>
      <w:tr w:rsidR="00976305" w:rsidRPr="00976305" w14:paraId="07924E63" w14:textId="77777777" w:rsidTr="00DD77DC">
        <w:tc>
          <w:tcPr>
            <w:tcW w:w="0" w:type="auto"/>
            <w:noWrap/>
            <w:vAlign w:val="center"/>
            <w:hideMark/>
          </w:tcPr>
          <w:p w14:paraId="72A27DDC" w14:textId="77777777" w:rsidR="00976305" w:rsidRPr="00976305" w:rsidRDefault="00976305" w:rsidP="00976305">
            <w:pPr>
              <w:rPr>
                <w:sz w:val="22"/>
                <w:szCs w:val="22"/>
              </w:rPr>
            </w:pPr>
            <w:r w:rsidRPr="00976305">
              <w:rPr>
                <w:sz w:val="22"/>
                <w:szCs w:val="22"/>
              </w:rPr>
              <w:t>N00K</w:t>
            </w:r>
          </w:p>
        </w:tc>
        <w:tc>
          <w:tcPr>
            <w:tcW w:w="0" w:type="auto"/>
            <w:noWrap/>
            <w:vAlign w:val="center"/>
            <w:hideMark/>
          </w:tcPr>
          <w:p w14:paraId="5EC36492" w14:textId="77777777" w:rsidR="00976305" w:rsidRPr="00976305" w:rsidRDefault="00976305" w:rsidP="00976305">
            <w:pPr>
              <w:rPr>
                <w:sz w:val="22"/>
                <w:szCs w:val="22"/>
              </w:rPr>
            </w:pPr>
            <w:r w:rsidRPr="00976305">
              <w:rPr>
                <w:sz w:val="22"/>
                <w:szCs w:val="22"/>
              </w:rPr>
              <w:t>C00N</w:t>
            </w:r>
          </w:p>
        </w:tc>
        <w:tc>
          <w:tcPr>
            <w:tcW w:w="1374" w:type="dxa"/>
            <w:vAlign w:val="center"/>
            <w:hideMark/>
          </w:tcPr>
          <w:p w14:paraId="08F6146D" w14:textId="77777777" w:rsidR="00976305" w:rsidRPr="00976305" w:rsidRDefault="00976305" w:rsidP="00976305">
            <w:pPr>
              <w:jc w:val="right"/>
              <w:rPr>
                <w:sz w:val="22"/>
                <w:szCs w:val="22"/>
              </w:rPr>
            </w:pPr>
            <w:r w:rsidRPr="00976305">
              <w:rPr>
                <w:sz w:val="22"/>
                <w:szCs w:val="22"/>
              </w:rPr>
              <w:t>1.333(4)</w:t>
            </w:r>
          </w:p>
        </w:tc>
        <w:tc>
          <w:tcPr>
            <w:tcW w:w="0" w:type="auto"/>
            <w:vAlign w:val="center"/>
            <w:hideMark/>
          </w:tcPr>
          <w:p w14:paraId="637A55D7"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673BF471" w14:textId="77777777" w:rsidR="00976305" w:rsidRPr="00976305" w:rsidRDefault="00976305" w:rsidP="00976305">
            <w:pPr>
              <w:rPr>
                <w:sz w:val="22"/>
                <w:szCs w:val="22"/>
              </w:rPr>
            </w:pPr>
            <w:r w:rsidRPr="00976305">
              <w:rPr>
                <w:sz w:val="22"/>
                <w:szCs w:val="22"/>
              </w:rPr>
              <w:t>C01C</w:t>
            </w:r>
          </w:p>
        </w:tc>
        <w:tc>
          <w:tcPr>
            <w:tcW w:w="0" w:type="auto"/>
            <w:noWrap/>
            <w:vAlign w:val="center"/>
            <w:hideMark/>
          </w:tcPr>
          <w:p w14:paraId="021D7D01" w14:textId="77777777" w:rsidR="00976305" w:rsidRPr="00976305" w:rsidRDefault="00976305" w:rsidP="00976305">
            <w:pPr>
              <w:rPr>
                <w:sz w:val="22"/>
                <w:szCs w:val="22"/>
              </w:rPr>
            </w:pPr>
            <w:r w:rsidRPr="00976305">
              <w:rPr>
                <w:sz w:val="22"/>
                <w:szCs w:val="22"/>
              </w:rPr>
              <w:t>C01J</w:t>
            </w:r>
          </w:p>
        </w:tc>
        <w:tc>
          <w:tcPr>
            <w:tcW w:w="1352" w:type="dxa"/>
            <w:vAlign w:val="center"/>
            <w:hideMark/>
          </w:tcPr>
          <w:p w14:paraId="40513CB2" w14:textId="77777777" w:rsidR="00976305" w:rsidRPr="00976305" w:rsidRDefault="00976305" w:rsidP="00976305">
            <w:pPr>
              <w:jc w:val="right"/>
              <w:rPr>
                <w:sz w:val="22"/>
                <w:szCs w:val="22"/>
              </w:rPr>
            </w:pPr>
            <w:r w:rsidRPr="00976305">
              <w:rPr>
                <w:sz w:val="22"/>
                <w:szCs w:val="22"/>
              </w:rPr>
              <w:t>1.528(4)</w:t>
            </w:r>
          </w:p>
        </w:tc>
      </w:tr>
      <w:tr w:rsidR="00976305" w:rsidRPr="00976305" w14:paraId="3C5D8011" w14:textId="77777777" w:rsidTr="00DD77DC">
        <w:tc>
          <w:tcPr>
            <w:tcW w:w="0" w:type="auto"/>
            <w:noWrap/>
            <w:vAlign w:val="center"/>
            <w:hideMark/>
          </w:tcPr>
          <w:p w14:paraId="12D5EEA7" w14:textId="77777777" w:rsidR="00976305" w:rsidRPr="00976305" w:rsidRDefault="00976305" w:rsidP="00976305">
            <w:pPr>
              <w:rPr>
                <w:sz w:val="22"/>
                <w:szCs w:val="22"/>
              </w:rPr>
            </w:pPr>
            <w:r w:rsidRPr="00976305">
              <w:rPr>
                <w:sz w:val="22"/>
                <w:szCs w:val="22"/>
              </w:rPr>
              <w:t>N00K</w:t>
            </w:r>
          </w:p>
        </w:tc>
        <w:tc>
          <w:tcPr>
            <w:tcW w:w="0" w:type="auto"/>
            <w:noWrap/>
            <w:vAlign w:val="center"/>
            <w:hideMark/>
          </w:tcPr>
          <w:p w14:paraId="34314978" w14:textId="77777777" w:rsidR="00976305" w:rsidRPr="00976305" w:rsidRDefault="00976305" w:rsidP="00976305">
            <w:pPr>
              <w:rPr>
                <w:sz w:val="22"/>
                <w:szCs w:val="22"/>
              </w:rPr>
            </w:pPr>
            <w:r w:rsidRPr="00976305">
              <w:rPr>
                <w:sz w:val="22"/>
                <w:szCs w:val="22"/>
              </w:rPr>
              <w:t>C00V</w:t>
            </w:r>
          </w:p>
        </w:tc>
        <w:tc>
          <w:tcPr>
            <w:tcW w:w="1374" w:type="dxa"/>
            <w:vAlign w:val="center"/>
            <w:hideMark/>
          </w:tcPr>
          <w:p w14:paraId="61DC6166" w14:textId="77777777" w:rsidR="00976305" w:rsidRPr="00976305" w:rsidRDefault="00976305" w:rsidP="00976305">
            <w:pPr>
              <w:jc w:val="right"/>
              <w:rPr>
                <w:sz w:val="22"/>
                <w:szCs w:val="22"/>
              </w:rPr>
            </w:pPr>
            <w:r w:rsidRPr="00976305">
              <w:rPr>
                <w:sz w:val="22"/>
                <w:szCs w:val="22"/>
              </w:rPr>
              <w:t>1.455(3)</w:t>
            </w:r>
          </w:p>
        </w:tc>
        <w:tc>
          <w:tcPr>
            <w:tcW w:w="0" w:type="auto"/>
            <w:vAlign w:val="center"/>
            <w:hideMark/>
          </w:tcPr>
          <w:p w14:paraId="5E9179F8"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0E00F8DC" w14:textId="77777777" w:rsidR="00976305" w:rsidRPr="00976305" w:rsidRDefault="00976305" w:rsidP="00976305">
            <w:pPr>
              <w:rPr>
                <w:sz w:val="22"/>
                <w:szCs w:val="22"/>
              </w:rPr>
            </w:pPr>
            <w:r w:rsidRPr="00976305">
              <w:rPr>
                <w:sz w:val="22"/>
                <w:szCs w:val="22"/>
              </w:rPr>
              <w:t>C01D</w:t>
            </w:r>
          </w:p>
        </w:tc>
        <w:tc>
          <w:tcPr>
            <w:tcW w:w="0" w:type="auto"/>
            <w:noWrap/>
            <w:vAlign w:val="center"/>
            <w:hideMark/>
          </w:tcPr>
          <w:p w14:paraId="5657DAA0" w14:textId="77777777" w:rsidR="00976305" w:rsidRPr="00976305" w:rsidRDefault="00976305" w:rsidP="00976305">
            <w:pPr>
              <w:rPr>
                <w:sz w:val="22"/>
                <w:szCs w:val="22"/>
              </w:rPr>
            </w:pPr>
            <w:r w:rsidRPr="00976305">
              <w:rPr>
                <w:sz w:val="22"/>
                <w:szCs w:val="22"/>
              </w:rPr>
              <w:t>C01I</w:t>
            </w:r>
          </w:p>
        </w:tc>
        <w:tc>
          <w:tcPr>
            <w:tcW w:w="1352" w:type="dxa"/>
            <w:vAlign w:val="center"/>
            <w:hideMark/>
          </w:tcPr>
          <w:p w14:paraId="036B09A4" w14:textId="77777777" w:rsidR="00976305" w:rsidRPr="00976305" w:rsidRDefault="00976305" w:rsidP="00976305">
            <w:pPr>
              <w:jc w:val="right"/>
              <w:rPr>
                <w:sz w:val="22"/>
                <w:szCs w:val="22"/>
              </w:rPr>
            </w:pPr>
            <w:r w:rsidRPr="00976305">
              <w:rPr>
                <w:sz w:val="22"/>
                <w:szCs w:val="22"/>
              </w:rPr>
              <w:t>1.527(4)</w:t>
            </w:r>
          </w:p>
        </w:tc>
      </w:tr>
      <w:tr w:rsidR="00976305" w:rsidRPr="00976305" w14:paraId="7BDCE972" w14:textId="77777777" w:rsidTr="00DD77DC">
        <w:tc>
          <w:tcPr>
            <w:tcW w:w="0" w:type="auto"/>
            <w:noWrap/>
            <w:vAlign w:val="center"/>
            <w:hideMark/>
          </w:tcPr>
          <w:p w14:paraId="6A06DB73" w14:textId="77777777" w:rsidR="00976305" w:rsidRPr="00976305" w:rsidRDefault="00976305" w:rsidP="00976305">
            <w:pPr>
              <w:rPr>
                <w:sz w:val="22"/>
                <w:szCs w:val="22"/>
              </w:rPr>
            </w:pPr>
            <w:r w:rsidRPr="00976305">
              <w:rPr>
                <w:sz w:val="22"/>
                <w:szCs w:val="22"/>
              </w:rPr>
              <w:t>N00L</w:t>
            </w:r>
          </w:p>
        </w:tc>
        <w:tc>
          <w:tcPr>
            <w:tcW w:w="0" w:type="auto"/>
            <w:noWrap/>
            <w:vAlign w:val="center"/>
            <w:hideMark/>
          </w:tcPr>
          <w:p w14:paraId="241DAB5D" w14:textId="77777777" w:rsidR="00976305" w:rsidRPr="00976305" w:rsidRDefault="00976305" w:rsidP="00976305">
            <w:pPr>
              <w:rPr>
                <w:sz w:val="22"/>
                <w:szCs w:val="22"/>
              </w:rPr>
            </w:pPr>
            <w:r w:rsidRPr="00976305">
              <w:rPr>
                <w:sz w:val="22"/>
                <w:szCs w:val="22"/>
              </w:rPr>
              <w:t>C00P</w:t>
            </w:r>
          </w:p>
        </w:tc>
        <w:tc>
          <w:tcPr>
            <w:tcW w:w="1374" w:type="dxa"/>
            <w:vAlign w:val="center"/>
            <w:hideMark/>
          </w:tcPr>
          <w:p w14:paraId="2143C76F" w14:textId="77777777" w:rsidR="00976305" w:rsidRPr="00976305" w:rsidRDefault="00976305" w:rsidP="00976305">
            <w:pPr>
              <w:jc w:val="right"/>
              <w:rPr>
                <w:sz w:val="22"/>
                <w:szCs w:val="22"/>
              </w:rPr>
            </w:pPr>
            <w:r w:rsidRPr="00976305">
              <w:rPr>
                <w:sz w:val="22"/>
                <w:szCs w:val="22"/>
              </w:rPr>
              <w:t>1.332(3)</w:t>
            </w:r>
          </w:p>
        </w:tc>
        <w:tc>
          <w:tcPr>
            <w:tcW w:w="0" w:type="auto"/>
            <w:vAlign w:val="center"/>
            <w:hideMark/>
          </w:tcPr>
          <w:p w14:paraId="4046AD17"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726B14EF" w14:textId="77777777" w:rsidR="00976305" w:rsidRPr="00976305" w:rsidRDefault="00976305" w:rsidP="00976305">
            <w:pPr>
              <w:rPr>
                <w:sz w:val="22"/>
                <w:szCs w:val="22"/>
              </w:rPr>
            </w:pPr>
            <w:r w:rsidRPr="00976305">
              <w:rPr>
                <w:sz w:val="22"/>
                <w:szCs w:val="22"/>
              </w:rPr>
              <w:t>C01H</w:t>
            </w:r>
          </w:p>
        </w:tc>
        <w:tc>
          <w:tcPr>
            <w:tcW w:w="0" w:type="auto"/>
            <w:noWrap/>
            <w:vAlign w:val="center"/>
            <w:hideMark/>
          </w:tcPr>
          <w:p w14:paraId="110EFCE7" w14:textId="77777777" w:rsidR="00976305" w:rsidRPr="00976305" w:rsidRDefault="00976305" w:rsidP="00976305">
            <w:pPr>
              <w:rPr>
                <w:sz w:val="22"/>
                <w:szCs w:val="22"/>
              </w:rPr>
            </w:pPr>
            <w:r w:rsidRPr="00976305">
              <w:rPr>
                <w:sz w:val="22"/>
                <w:szCs w:val="22"/>
              </w:rPr>
              <w:t>C01I</w:t>
            </w:r>
          </w:p>
        </w:tc>
        <w:tc>
          <w:tcPr>
            <w:tcW w:w="1352" w:type="dxa"/>
            <w:vAlign w:val="center"/>
            <w:hideMark/>
          </w:tcPr>
          <w:p w14:paraId="0708E8F0" w14:textId="77777777" w:rsidR="00976305" w:rsidRPr="00976305" w:rsidRDefault="00976305" w:rsidP="00976305">
            <w:pPr>
              <w:jc w:val="right"/>
              <w:rPr>
                <w:sz w:val="22"/>
                <w:szCs w:val="22"/>
              </w:rPr>
            </w:pPr>
            <w:r w:rsidRPr="00976305">
              <w:rPr>
                <w:sz w:val="22"/>
                <w:szCs w:val="22"/>
              </w:rPr>
              <w:t>1.513(3)</w:t>
            </w:r>
          </w:p>
        </w:tc>
      </w:tr>
      <w:tr w:rsidR="00976305" w:rsidRPr="00976305" w14:paraId="7A4B285B" w14:textId="77777777" w:rsidTr="00DD77DC">
        <w:tc>
          <w:tcPr>
            <w:tcW w:w="0" w:type="auto"/>
            <w:noWrap/>
            <w:vAlign w:val="center"/>
            <w:hideMark/>
          </w:tcPr>
          <w:p w14:paraId="64F4A556" w14:textId="77777777" w:rsidR="00976305" w:rsidRPr="00976305" w:rsidRDefault="00976305" w:rsidP="00976305">
            <w:pPr>
              <w:rPr>
                <w:sz w:val="22"/>
                <w:szCs w:val="22"/>
              </w:rPr>
            </w:pPr>
            <w:r w:rsidRPr="00976305">
              <w:rPr>
                <w:sz w:val="22"/>
                <w:szCs w:val="22"/>
              </w:rPr>
              <w:t>N00L</w:t>
            </w:r>
          </w:p>
        </w:tc>
        <w:tc>
          <w:tcPr>
            <w:tcW w:w="0" w:type="auto"/>
            <w:noWrap/>
            <w:vAlign w:val="center"/>
            <w:hideMark/>
          </w:tcPr>
          <w:p w14:paraId="1877B5E0" w14:textId="77777777" w:rsidR="00976305" w:rsidRPr="00976305" w:rsidRDefault="00976305" w:rsidP="00976305">
            <w:pPr>
              <w:rPr>
                <w:sz w:val="22"/>
                <w:szCs w:val="22"/>
              </w:rPr>
            </w:pPr>
            <w:r w:rsidRPr="00976305">
              <w:rPr>
                <w:sz w:val="22"/>
                <w:szCs w:val="22"/>
              </w:rPr>
              <w:t>C01D</w:t>
            </w:r>
          </w:p>
        </w:tc>
        <w:tc>
          <w:tcPr>
            <w:tcW w:w="1374" w:type="dxa"/>
            <w:vAlign w:val="center"/>
            <w:hideMark/>
          </w:tcPr>
          <w:p w14:paraId="43891FDA" w14:textId="77777777" w:rsidR="00976305" w:rsidRPr="00976305" w:rsidRDefault="00976305" w:rsidP="00976305">
            <w:pPr>
              <w:jc w:val="right"/>
              <w:rPr>
                <w:sz w:val="22"/>
                <w:szCs w:val="22"/>
              </w:rPr>
            </w:pPr>
            <w:r w:rsidRPr="00976305">
              <w:rPr>
                <w:sz w:val="22"/>
                <w:szCs w:val="22"/>
              </w:rPr>
              <w:t>1.455(3)</w:t>
            </w:r>
          </w:p>
        </w:tc>
        <w:tc>
          <w:tcPr>
            <w:tcW w:w="0" w:type="auto"/>
            <w:vAlign w:val="center"/>
            <w:hideMark/>
          </w:tcPr>
          <w:p w14:paraId="7E97C0FD"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1ED39F1A" w14:textId="77777777" w:rsidR="00976305" w:rsidRPr="00976305" w:rsidRDefault="00976305" w:rsidP="00976305">
            <w:pPr>
              <w:rPr>
                <w:sz w:val="22"/>
                <w:szCs w:val="22"/>
              </w:rPr>
            </w:pPr>
            <w:r w:rsidRPr="00976305">
              <w:rPr>
                <w:sz w:val="22"/>
                <w:szCs w:val="22"/>
              </w:rPr>
              <w:t>C01J</w:t>
            </w:r>
          </w:p>
        </w:tc>
        <w:tc>
          <w:tcPr>
            <w:tcW w:w="0" w:type="auto"/>
            <w:noWrap/>
            <w:vAlign w:val="center"/>
            <w:hideMark/>
          </w:tcPr>
          <w:p w14:paraId="378B5F38" w14:textId="77777777" w:rsidR="00976305" w:rsidRPr="00976305" w:rsidRDefault="00976305" w:rsidP="00976305">
            <w:pPr>
              <w:rPr>
                <w:sz w:val="22"/>
                <w:szCs w:val="22"/>
              </w:rPr>
            </w:pPr>
            <w:r w:rsidRPr="00976305">
              <w:rPr>
                <w:sz w:val="22"/>
                <w:szCs w:val="22"/>
              </w:rPr>
              <w:t>C01K</w:t>
            </w:r>
          </w:p>
        </w:tc>
        <w:tc>
          <w:tcPr>
            <w:tcW w:w="1352" w:type="dxa"/>
            <w:vAlign w:val="center"/>
            <w:hideMark/>
          </w:tcPr>
          <w:p w14:paraId="78D0B8B6" w14:textId="77777777" w:rsidR="00976305" w:rsidRPr="00976305" w:rsidRDefault="00976305" w:rsidP="00976305">
            <w:pPr>
              <w:jc w:val="right"/>
              <w:rPr>
                <w:sz w:val="22"/>
                <w:szCs w:val="22"/>
              </w:rPr>
            </w:pPr>
            <w:r w:rsidRPr="00976305">
              <w:rPr>
                <w:sz w:val="22"/>
                <w:szCs w:val="22"/>
              </w:rPr>
              <w:t>1.508(4)</w:t>
            </w:r>
          </w:p>
        </w:tc>
      </w:tr>
    </w:tbl>
    <w:p w14:paraId="30583035" w14:textId="77777777" w:rsidR="00976305" w:rsidRPr="00976305" w:rsidRDefault="00976305" w:rsidP="00976305">
      <w:pPr>
        <w:spacing w:before="100" w:beforeAutospacing="1" w:after="100" w:afterAutospacing="1"/>
        <w:rPr>
          <w:color w:val="000000"/>
          <w:sz w:val="22"/>
          <w:szCs w:val="22"/>
        </w:rPr>
      </w:pPr>
      <w:r w:rsidRPr="00976305">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605"/>
        <w:gridCol w:w="593"/>
        <w:gridCol w:w="605"/>
        <w:gridCol w:w="1920"/>
        <w:gridCol w:w="92"/>
        <w:gridCol w:w="593"/>
        <w:gridCol w:w="642"/>
        <w:gridCol w:w="605"/>
        <w:gridCol w:w="1920"/>
      </w:tblGrid>
      <w:tr w:rsidR="00976305" w:rsidRPr="00976305" w14:paraId="67262822" w14:textId="77777777" w:rsidTr="00976305">
        <w:tc>
          <w:tcPr>
            <w:tcW w:w="0" w:type="auto"/>
            <w:gridSpan w:val="9"/>
            <w:tcBorders>
              <w:top w:val="nil"/>
              <w:left w:val="nil"/>
              <w:bottom w:val="nil"/>
              <w:right w:val="nil"/>
            </w:tcBorders>
            <w:vAlign w:val="center"/>
            <w:hideMark/>
          </w:tcPr>
          <w:p w14:paraId="423E328D" w14:textId="77777777" w:rsidR="00976305" w:rsidRPr="00976305" w:rsidRDefault="00976305" w:rsidP="00976305">
            <w:pPr>
              <w:rPr>
                <w:b/>
                <w:bCs/>
                <w:sz w:val="22"/>
                <w:szCs w:val="22"/>
              </w:rPr>
            </w:pPr>
            <w:r w:rsidRPr="00976305">
              <w:rPr>
                <w:b/>
                <w:bCs/>
                <w:sz w:val="22"/>
                <w:szCs w:val="22"/>
              </w:rPr>
              <w:t>Table 5 Bond Angles for DAC_253_L_0m_a.</w:t>
            </w:r>
          </w:p>
        </w:tc>
      </w:tr>
      <w:tr w:rsidR="00976305" w:rsidRPr="00976305" w14:paraId="0776598C" w14:textId="77777777" w:rsidTr="00976305">
        <w:tc>
          <w:tcPr>
            <w:tcW w:w="0" w:type="auto"/>
            <w:vAlign w:val="center"/>
            <w:hideMark/>
          </w:tcPr>
          <w:p w14:paraId="3DDE832F" w14:textId="77777777" w:rsidR="00976305" w:rsidRPr="00976305" w:rsidRDefault="00976305" w:rsidP="00976305">
            <w:pPr>
              <w:jc w:val="center"/>
              <w:rPr>
                <w:b/>
                <w:bCs/>
                <w:sz w:val="22"/>
                <w:szCs w:val="22"/>
              </w:rPr>
            </w:pPr>
            <w:r w:rsidRPr="00976305">
              <w:rPr>
                <w:b/>
                <w:bCs/>
                <w:sz w:val="22"/>
                <w:szCs w:val="22"/>
              </w:rPr>
              <w:t>Atom</w:t>
            </w:r>
          </w:p>
        </w:tc>
        <w:tc>
          <w:tcPr>
            <w:tcW w:w="0" w:type="auto"/>
            <w:vAlign w:val="center"/>
            <w:hideMark/>
          </w:tcPr>
          <w:p w14:paraId="1C5B6BF5" w14:textId="77777777" w:rsidR="00976305" w:rsidRPr="00976305" w:rsidRDefault="00976305" w:rsidP="00976305">
            <w:pPr>
              <w:jc w:val="center"/>
              <w:rPr>
                <w:b/>
                <w:bCs/>
                <w:sz w:val="22"/>
                <w:szCs w:val="22"/>
              </w:rPr>
            </w:pPr>
            <w:r w:rsidRPr="00976305">
              <w:rPr>
                <w:b/>
                <w:bCs/>
                <w:sz w:val="22"/>
                <w:szCs w:val="22"/>
              </w:rPr>
              <w:t>Atom</w:t>
            </w:r>
          </w:p>
        </w:tc>
        <w:tc>
          <w:tcPr>
            <w:tcW w:w="0" w:type="auto"/>
            <w:vAlign w:val="center"/>
            <w:hideMark/>
          </w:tcPr>
          <w:p w14:paraId="7A494D39" w14:textId="77777777" w:rsidR="00976305" w:rsidRPr="00976305" w:rsidRDefault="00976305" w:rsidP="00976305">
            <w:pPr>
              <w:jc w:val="center"/>
              <w:rPr>
                <w:b/>
                <w:bCs/>
                <w:sz w:val="22"/>
                <w:szCs w:val="22"/>
              </w:rPr>
            </w:pPr>
            <w:r w:rsidRPr="00976305">
              <w:rPr>
                <w:b/>
                <w:bCs/>
                <w:sz w:val="22"/>
                <w:szCs w:val="22"/>
              </w:rPr>
              <w:t>Atom</w:t>
            </w:r>
          </w:p>
        </w:tc>
        <w:tc>
          <w:tcPr>
            <w:tcW w:w="0" w:type="auto"/>
            <w:vAlign w:val="center"/>
            <w:hideMark/>
          </w:tcPr>
          <w:p w14:paraId="69247EE3" w14:textId="77777777" w:rsidR="00976305" w:rsidRPr="00976305" w:rsidRDefault="00976305" w:rsidP="00976305">
            <w:pPr>
              <w:jc w:val="center"/>
              <w:rPr>
                <w:b/>
                <w:bCs/>
                <w:sz w:val="22"/>
                <w:szCs w:val="22"/>
              </w:rPr>
            </w:pPr>
            <w:r w:rsidRPr="00976305">
              <w:rPr>
                <w:b/>
                <w:bCs/>
                <w:sz w:val="22"/>
                <w:szCs w:val="22"/>
              </w:rPr>
              <w:t>Angle/˚</w:t>
            </w:r>
          </w:p>
        </w:tc>
        <w:tc>
          <w:tcPr>
            <w:tcW w:w="0" w:type="auto"/>
            <w:vAlign w:val="center"/>
            <w:hideMark/>
          </w:tcPr>
          <w:p w14:paraId="3824BBFB" w14:textId="77777777" w:rsidR="00976305" w:rsidRPr="00976305" w:rsidRDefault="00976305" w:rsidP="00976305">
            <w:pPr>
              <w:rPr>
                <w:sz w:val="22"/>
                <w:szCs w:val="22"/>
              </w:rPr>
            </w:pPr>
            <w:r w:rsidRPr="00976305">
              <w:rPr>
                <w:sz w:val="22"/>
                <w:szCs w:val="22"/>
              </w:rPr>
              <w:t> </w:t>
            </w:r>
          </w:p>
        </w:tc>
        <w:tc>
          <w:tcPr>
            <w:tcW w:w="0" w:type="auto"/>
            <w:vAlign w:val="center"/>
            <w:hideMark/>
          </w:tcPr>
          <w:p w14:paraId="744C6D23" w14:textId="77777777" w:rsidR="00976305" w:rsidRPr="00976305" w:rsidRDefault="00976305" w:rsidP="00976305">
            <w:pPr>
              <w:jc w:val="center"/>
              <w:rPr>
                <w:b/>
                <w:bCs/>
                <w:sz w:val="22"/>
                <w:szCs w:val="22"/>
              </w:rPr>
            </w:pPr>
            <w:r w:rsidRPr="00976305">
              <w:rPr>
                <w:b/>
                <w:bCs/>
                <w:sz w:val="22"/>
                <w:szCs w:val="22"/>
              </w:rPr>
              <w:t>Atom</w:t>
            </w:r>
          </w:p>
        </w:tc>
        <w:tc>
          <w:tcPr>
            <w:tcW w:w="0" w:type="auto"/>
            <w:vAlign w:val="center"/>
            <w:hideMark/>
          </w:tcPr>
          <w:p w14:paraId="3303D991" w14:textId="77777777" w:rsidR="00976305" w:rsidRPr="00976305" w:rsidRDefault="00976305" w:rsidP="00976305">
            <w:pPr>
              <w:jc w:val="center"/>
              <w:rPr>
                <w:b/>
                <w:bCs/>
                <w:sz w:val="22"/>
                <w:szCs w:val="22"/>
              </w:rPr>
            </w:pPr>
            <w:r w:rsidRPr="00976305">
              <w:rPr>
                <w:b/>
                <w:bCs/>
                <w:sz w:val="22"/>
                <w:szCs w:val="22"/>
              </w:rPr>
              <w:t>Atom</w:t>
            </w:r>
          </w:p>
        </w:tc>
        <w:tc>
          <w:tcPr>
            <w:tcW w:w="0" w:type="auto"/>
            <w:vAlign w:val="center"/>
            <w:hideMark/>
          </w:tcPr>
          <w:p w14:paraId="35BE6146" w14:textId="77777777" w:rsidR="00976305" w:rsidRPr="00976305" w:rsidRDefault="00976305" w:rsidP="00976305">
            <w:pPr>
              <w:jc w:val="center"/>
              <w:rPr>
                <w:b/>
                <w:bCs/>
                <w:sz w:val="22"/>
                <w:szCs w:val="22"/>
              </w:rPr>
            </w:pPr>
            <w:r w:rsidRPr="00976305">
              <w:rPr>
                <w:b/>
                <w:bCs/>
                <w:sz w:val="22"/>
                <w:szCs w:val="22"/>
              </w:rPr>
              <w:t>Atom</w:t>
            </w:r>
          </w:p>
        </w:tc>
        <w:tc>
          <w:tcPr>
            <w:tcW w:w="0" w:type="auto"/>
            <w:vAlign w:val="center"/>
            <w:hideMark/>
          </w:tcPr>
          <w:p w14:paraId="63A68CD9" w14:textId="77777777" w:rsidR="00976305" w:rsidRPr="00976305" w:rsidRDefault="00976305" w:rsidP="00976305">
            <w:pPr>
              <w:jc w:val="center"/>
              <w:rPr>
                <w:b/>
                <w:bCs/>
                <w:sz w:val="22"/>
                <w:szCs w:val="22"/>
              </w:rPr>
            </w:pPr>
            <w:r w:rsidRPr="00976305">
              <w:rPr>
                <w:b/>
                <w:bCs/>
                <w:sz w:val="22"/>
                <w:szCs w:val="22"/>
              </w:rPr>
              <w:t>Angle/˚</w:t>
            </w:r>
          </w:p>
        </w:tc>
      </w:tr>
      <w:tr w:rsidR="00976305" w:rsidRPr="00976305" w14:paraId="0695DDEB" w14:textId="77777777" w:rsidTr="00976305">
        <w:tc>
          <w:tcPr>
            <w:tcW w:w="0" w:type="auto"/>
            <w:noWrap/>
            <w:vAlign w:val="center"/>
            <w:hideMark/>
          </w:tcPr>
          <w:p w14:paraId="6255F4DF" w14:textId="77777777" w:rsidR="00976305" w:rsidRPr="00976305" w:rsidRDefault="00976305" w:rsidP="00976305">
            <w:pPr>
              <w:rPr>
                <w:sz w:val="22"/>
                <w:szCs w:val="22"/>
              </w:rPr>
            </w:pPr>
            <w:r w:rsidRPr="00976305">
              <w:rPr>
                <w:sz w:val="22"/>
                <w:szCs w:val="22"/>
              </w:rPr>
              <w:t>O00B</w:t>
            </w:r>
          </w:p>
        </w:tc>
        <w:tc>
          <w:tcPr>
            <w:tcW w:w="0" w:type="auto"/>
            <w:noWrap/>
            <w:vAlign w:val="center"/>
            <w:hideMark/>
          </w:tcPr>
          <w:p w14:paraId="16A004E0" w14:textId="77777777" w:rsidR="00976305" w:rsidRPr="00976305" w:rsidRDefault="00976305" w:rsidP="00976305">
            <w:pPr>
              <w:rPr>
                <w:sz w:val="22"/>
                <w:szCs w:val="22"/>
              </w:rPr>
            </w:pPr>
            <w:r w:rsidRPr="00976305">
              <w:rPr>
                <w:sz w:val="22"/>
                <w:szCs w:val="22"/>
              </w:rPr>
              <w:t>S001</w:t>
            </w:r>
          </w:p>
        </w:tc>
        <w:tc>
          <w:tcPr>
            <w:tcW w:w="0" w:type="auto"/>
            <w:noWrap/>
            <w:vAlign w:val="center"/>
            <w:hideMark/>
          </w:tcPr>
          <w:p w14:paraId="13E7D481" w14:textId="77777777" w:rsidR="00976305" w:rsidRPr="00976305" w:rsidRDefault="00976305" w:rsidP="00976305">
            <w:pPr>
              <w:rPr>
                <w:sz w:val="22"/>
                <w:szCs w:val="22"/>
              </w:rPr>
            </w:pPr>
            <w:r w:rsidRPr="00976305">
              <w:rPr>
                <w:sz w:val="22"/>
                <w:szCs w:val="22"/>
              </w:rPr>
              <w:t>O00C</w:t>
            </w:r>
          </w:p>
        </w:tc>
        <w:tc>
          <w:tcPr>
            <w:tcW w:w="1920" w:type="dxa"/>
            <w:vAlign w:val="center"/>
            <w:hideMark/>
          </w:tcPr>
          <w:p w14:paraId="3FD00525" w14:textId="77777777" w:rsidR="00976305" w:rsidRPr="00976305" w:rsidRDefault="00976305" w:rsidP="00976305">
            <w:pPr>
              <w:jc w:val="right"/>
              <w:rPr>
                <w:sz w:val="22"/>
                <w:szCs w:val="22"/>
              </w:rPr>
            </w:pPr>
            <w:r w:rsidRPr="00976305">
              <w:rPr>
                <w:sz w:val="22"/>
                <w:szCs w:val="22"/>
              </w:rPr>
              <w:t>109.04(11)</w:t>
            </w:r>
          </w:p>
        </w:tc>
        <w:tc>
          <w:tcPr>
            <w:tcW w:w="0" w:type="auto"/>
            <w:vAlign w:val="center"/>
            <w:hideMark/>
          </w:tcPr>
          <w:p w14:paraId="2A6243B2"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16CBC2AE" w14:textId="77777777" w:rsidR="00976305" w:rsidRPr="00976305" w:rsidRDefault="00976305" w:rsidP="00976305">
            <w:pPr>
              <w:rPr>
                <w:sz w:val="22"/>
                <w:szCs w:val="22"/>
              </w:rPr>
            </w:pPr>
            <w:r w:rsidRPr="00976305">
              <w:rPr>
                <w:sz w:val="22"/>
                <w:szCs w:val="22"/>
              </w:rPr>
              <w:t>C014</w:t>
            </w:r>
          </w:p>
        </w:tc>
        <w:tc>
          <w:tcPr>
            <w:tcW w:w="0" w:type="auto"/>
            <w:noWrap/>
            <w:vAlign w:val="center"/>
            <w:hideMark/>
          </w:tcPr>
          <w:p w14:paraId="21F85DD6" w14:textId="77777777" w:rsidR="00976305" w:rsidRPr="00976305" w:rsidRDefault="00976305" w:rsidP="00976305">
            <w:pPr>
              <w:rPr>
                <w:sz w:val="22"/>
                <w:szCs w:val="22"/>
              </w:rPr>
            </w:pPr>
            <w:r w:rsidRPr="00976305">
              <w:rPr>
                <w:sz w:val="22"/>
                <w:szCs w:val="22"/>
              </w:rPr>
              <w:t>C00S</w:t>
            </w:r>
          </w:p>
        </w:tc>
        <w:tc>
          <w:tcPr>
            <w:tcW w:w="0" w:type="auto"/>
            <w:noWrap/>
            <w:vAlign w:val="center"/>
            <w:hideMark/>
          </w:tcPr>
          <w:p w14:paraId="50349F4D" w14:textId="77777777" w:rsidR="00976305" w:rsidRPr="00976305" w:rsidRDefault="00976305" w:rsidP="00976305">
            <w:pPr>
              <w:rPr>
                <w:sz w:val="22"/>
                <w:szCs w:val="22"/>
              </w:rPr>
            </w:pPr>
            <w:r w:rsidRPr="00976305">
              <w:rPr>
                <w:sz w:val="22"/>
                <w:szCs w:val="22"/>
              </w:rPr>
              <w:t>S002</w:t>
            </w:r>
          </w:p>
        </w:tc>
        <w:tc>
          <w:tcPr>
            <w:tcW w:w="1920" w:type="dxa"/>
            <w:vAlign w:val="center"/>
            <w:hideMark/>
          </w:tcPr>
          <w:p w14:paraId="0DD02E88" w14:textId="77777777" w:rsidR="00976305" w:rsidRPr="00976305" w:rsidRDefault="00976305" w:rsidP="00976305">
            <w:pPr>
              <w:jc w:val="right"/>
              <w:rPr>
                <w:sz w:val="22"/>
                <w:szCs w:val="22"/>
              </w:rPr>
            </w:pPr>
            <w:r w:rsidRPr="00976305">
              <w:rPr>
                <w:sz w:val="22"/>
                <w:szCs w:val="22"/>
              </w:rPr>
              <w:t>119.95(19)</w:t>
            </w:r>
          </w:p>
        </w:tc>
      </w:tr>
      <w:tr w:rsidR="00976305" w:rsidRPr="00976305" w14:paraId="28CA5718" w14:textId="77777777" w:rsidTr="00976305">
        <w:tc>
          <w:tcPr>
            <w:tcW w:w="0" w:type="auto"/>
            <w:noWrap/>
            <w:vAlign w:val="center"/>
            <w:hideMark/>
          </w:tcPr>
          <w:p w14:paraId="3E6F30ED" w14:textId="77777777" w:rsidR="00976305" w:rsidRPr="00976305" w:rsidRDefault="00976305" w:rsidP="00976305">
            <w:pPr>
              <w:rPr>
                <w:sz w:val="22"/>
                <w:szCs w:val="22"/>
              </w:rPr>
            </w:pPr>
            <w:r w:rsidRPr="00976305">
              <w:rPr>
                <w:sz w:val="22"/>
                <w:szCs w:val="22"/>
              </w:rPr>
              <w:t>O00B</w:t>
            </w:r>
          </w:p>
        </w:tc>
        <w:tc>
          <w:tcPr>
            <w:tcW w:w="0" w:type="auto"/>
            <w:noWrap/>
            <w:vAlign w:val="center"/>
            <w:hideMark/>
          </w:tcPr>
          <w:p w14:paraId="4AB4C28C" w14:textId="77777777" w:rsidR="00976305" w:rsidRPr="00976305" w:rsidRDefault="00976305" w:rsidP="00976305">
            <w:pPr>
              <w:rPr>
                <w:sz w:val="22"/>
                <w:szCs w:val="22"/>
              </w:rPr>
            </w:pPr>
            <w:r w:rsidRPr="00976305">
              <w:rPr>
                <w:sz w:val="22"/>
                <w:szCs w:val="22"/>
              </w:rPr>
              <w:t>S001</w:t>
            </w:r>
          </w:p>
        </w:tc>
        <w:tc>
          <w:tcPr>
            <w:tcW w:w="0" w:type="auto"/>
            <w:noWrap/>
            <w:vAlign w:val="center"/>
            <w:hideMark/>
          </w:tcPr>
          <w:p w14:paraId="13985585" w14:textId="77777777" w:rsidR="00976305" w:rsidRPr="00976305" w:rsidRDefault="00976305" w:rsidP="00976305">
            <w:pPr>
              <w:rPr>
                <w:sz w:val="22"/>
                <w:szCs w:val="22"/>
              </w:rPr>
            </w:pPr>
            <w:r w:rsidRPr="00976305">
              <w:rPr>
                <w:sz w:val="22"/>
                <w:szCs w:val="22"/>
              </w:rPr>
              <w:t>O00E</w:t>
            </w:r>
          </w:p>
        </w:tc>
        <w:tc>
          <w:tcPr>
            <w:tcW w:w="1920" w:type="dxa"/>
            <w:vAlign w:val="center"/>
            <w:hideMark/>
          </w:tcPr>
          <w:p w14:paraId="56158EEE" w14:textId="77777777" w:rsidR="00976305" w:rsidRPr="00976305" w:rsidRDefault="00976305" w:rsidP="00976305">
            <w:pPr>
              <w:jc w:val="right"/>
              <w:rPr>
                <w:sz w:val="22"/>
                <w:szCs w:val="22"/>
              </w:rPr>
            </w:pPr>
            <w:r w:rsidRPr="00976305">
              <w:rPr>
                <w:sz w:val="22"/>
                <w:szCs w:val="22"/>
              </w:rPr>
              <w:t>119.30(12)</w:t>
            </w:r>
          </w:p>
        </w:tc>
        <w:tc>
          <w:tcPr>
            <w:tcW w:w="0" w:type="auto"/>
            <w:vAlign w:val="center"/>
            <w:hideMark/>
          </w:tcPr>
          <w:p w14:paraId="14192278"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234C1F8D" w14:textId="77777777" w:rsidR="00976305" w:rsidRPr="00976305" w:rsidRDefault="00976305" w:rsidP="00976305">
            <w:pPr>
              <w:rPr>
                <w:sz w:val="22"/>
                <w:szCs w:val="22"/>
              </w:rPr>
            </w:pPr>
            <w:r w:rsidRPr="00976305">
              <w:rPr>
                <w:sz w:val="22"/>
                <w:szCs w:val="22"/>
              </w:rPr>
              <w:t>C014</w:t>
            </w:r>
          </w:p>
        </w:tc>
        <w:tc>
          <w:tcPr>
            <w:tcW w:w="0" w:type="auto"/>
            <w:noWrap/>
            <w:vAlign w:val="center"/>
            <w:hideMark/>
          </w:tcPr>
          <w:p w14:paraId="3A63226A" w14:textId="77777777" w:rsidR="00976305" w:rsidRPr="00976305" w:rsidRDefault="00976305" w:rsidP="00976305">
            <w:pPr>
              <w:rPr>
                <w:sz w:val="22"/>
                <w:szCs w:val="22"/>
              </w:rPr>
            </w:pPr>
            <w:r w:rsidRPr="00976305">
              <w:rPr>
                <w:sz w:val="22"/>
                <w:szCs w:val="22"/>
              </w:rPr>
              <w:t>C00S</w:t>
            </w:r>
          </w:p>
        </w:tc>
        <w:tc>
          <w:tcPr>
            <w:tcW w:w="0" w:type="auto"/>
            <w:noWrap/>
            <w:vAlign w:val="center"/>
            <w:hideMark/>
          </w:tcPr>
          <w:p w14:paraId="082C0D36" w14:textId="77777777" w:rsidR="00976305" w:rsidRPr="00976305" w:rsidRDefault="00976305" w:rsidP="00976305">
            <w:pPr>
              <w:rPr>
                <w:sz w:val="22"/>
                <w:szCs w:val="22"/>
              </w:rPr>
            </w:pPr>
            <w:r w:rsidRPr="00976305">
              <w:rPr>
                <w:sz w:val="22"/>
                <w:szCs w:val="22"/>
              </w:rPr>
              <w:t>C00O</w:t>
            </w:r>
          </w:p>
        </w:tc>
        <w:tc>
          <w:tcPr>
            <w:tcW w:w="1920" w:type="dxa"/>
            <w:vAlign w:val="center"/>
            <w:hideMark/>
          </w:tcPr>
          <w:p w14:paraId="1D0375C9" w14:textId="77777777" w:rsidR="00976305" w:rsidRPr="00976305" w:rsidRDefault="00976305" w:rsidP="00976305">
            <w:pPr>
              <w:jc w:val="right"/>
              <w:rPr>
                <w:sz w:val="22"/>
                <w:szCs w:val="22"/>
              </w:rPr>
            </w:pPr>
            <w:r w:rsidRPr="00976305">
              <w:rPr>
                <w:sz w:val="22"/>
                <w:szCs w:val="22"/>
              </w:rPr>
              <w:t>121.1(2)</w:t>
            </w:r>
          </w:p>
        </w:tc>
      </w:tr>
      <w:tr w:rsidR="00976305" w:rsidRPr="00976305" w14:paraId="25F97425" w14:textId="77777777" w:rsidTr="00976305">
        <w:tc>
          <w:tcPr>
            <w:tcW w:w="0" w:type="auto"/>
            <w:noWrap/>
            <w:vAlign w:val="center"/>
            <w:hideMark/>
          </w:tcPr>
          <w:p w14:paraId="757BFA99" w14:textId="77777777" w:rsidR="00976305" w:rsidRPr="00976305" w:rsidRDefault="00976305" w:rsidP="00976305">
            <w:pPr>
              <w:rPr>
                <w:sz w:val="22"/>
                <w:szCs w:val="22"/>
              </w:rPr>
            </w:pPr>
            <w:r w:rsidRPr="00976305">
              <w:rPr>
                <w:sz w:val="22"/>
                <w:szCs w:val="22"/>
              </w:rPr>
              <w:t>O00B</w:t>
            </w:r>
          </w:p>
        </w:tc>
        <w:tc>
          <w:tcPr>
            <w:tcW w:w="0" w:type="auto"/>
            <w:noWrap/>
            <w:vAlign w:val="center"/>
            <w:hideMark/>
          </w:tcPr>
          <w:p w14:paraId="3049B957" w14:textId="77777777" w:rsidR="00976305" w:rsidRPr="00976305" w:rsidRDefault="00976305" w:rsidP="00976305">
            <w:pPr>
              <w:rPr>
                <w:sz w:val="22"/>
                <w:szCs w:val="22"/>
              </w:rPr>
            </w:pPr>
            <w:r w:rsidRPr="00976305">
              <w:rPr>
                <w:sz w:val="22"/>
                <w:szCs w:val="22"/>
              </w:rPr>
              <w:t>S001</w:t>
            </w:r>
          </w:p>
        </w:tc>
        <w:tc>
          <w:tcPr>
            <w:tcW w:w="0" w:type="auto"/>
            <w:noWrap/>
            <w:vAlign w:val="center"/>
            <w:hideMark/>
          </w:tcPr>
          <w:p w14:paraId="17581EE4" w14:textId="77777777" w:rsidR="00976305" w:rsidRPr="00976305" w:rsidRDefault="00976305" w:rsidP="00976305">
            <w:pPr>
              <w:rPr>
                <w:sz w:val="22"/>
                <w:szCs w:val="22"/>
              </w:rPr>
            </w:pPr>
            <w:r w:rsidRPr="00976305">
              <w:rPr>
                <w:sz w:val="22"/>
                <w:szCs w:val="22"/>
              </w:rPr>
              <w:t>C01B</w:t>
            </w:r>
          </w:p>
        </w:tc>
        <w:tc>
          <w:tcPr>
            <w:tcW w:w="1920" w:type="dxa"/>
            <w:vAlign w:val="center"/>
            <w:hideMark/>
          </w:tcPr>
          <w:p w14:paraId="2AA5D3F7" w14:textId="77777777" w:rsidR="00976305" w:rsidRPr="00976305" w:rsidRDefault="00976305" w:rsidP="00976305">
            <w:pPr>
              <w:jc w:val="right"/>
              <w:rPr>
                <w:sz w:val="22"/>
                <w:szCs w:val="22"/>
              </w:rPr>
            </w:pPr>
            <w:r w:rsidRPr="00976305">
              <w:rPr>
                <w:sz w:val="22"/>
                <w:szCs w:val="22"/>
              </w:rPr>
              <w:t>109.76(12)</w:t>
            </w:r>
          </w:p>
        </w:tc>
        <w:tc>
          <w:tcPr>
            <w:tcW w:w="0" w:type="auto"/>
            <w:vAlign w:val="center"/>
            <w:hideMark/>
          </w:tcPr>
          <w:p w14:paraId="36C17AFB"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3797B744" w14:textId="77777777" w:rsidR="00976305" w:rsidRPr="00976305" w:rsidRDefault="00976305" w:rsidP="00976305">
            <w:pPr>
              <w:rPr>
                <w:sz w:val="22"/>
                <w:szCs w:val="22"/>
              </w:rPr>
            </w:pPr>
            <w:r w:rsidRPr="00976305">
              <w:rPr>
                <w:sz w:val="22"/>
                <w:szCs w:val="22"/>
              </w:rPr>
              <w:t>C018</w:t>
            </w:r>
          </w:p>
        </w:tc>
        <w:tc>
          <w:tcPr>
            <w:tcW w:w="0" w:type="auto"/>
            <w:noWrap/>
            <w:vAlign w:val="center"/>
            <w:hideMark/>
          </w:tcPr>
          <w:p w14:paraId="525E7B80" w14:textId="77777777" w:rsidR="00976305" w:rsidRPr="00976305" w:rsidRDefault="00976305" w:rsidP="00976305">
            <w:pPr>
              <w:rPr>
                <w:sz w:val="22"/>
                <w:szCs w:val="22"/>
              </w:rPr>
            </w:pPr>
            <w:r w:rsidRPr="00976305">
              <w:rPr>
                <w:sz w:val="22"/>
                <w:szCs w:val="22"/>
              </w:rPr>
              <w:t>C00T</w:t>
            </w:r>
          </w:p>
        </w:tc>
        <w:tc>
          <w:tcPr>
            <w:tcW w:w="0" w:type="auto"/>
            <w:noWrap/>
            <w:vAlign w:val="center"/>
            <w:hideMark/>
          </w:tcPr>
          <w:p w14:paraId="0DB4C880" w14:textId="77777777" w:rsidR="00976305" w:rsidRPr="00976305" w:rsidRDefault="00976305" w:rsidP="00976305">
            <w:pPr>
              <w:rPr>
                <w:sz w:val="22"/>
                <w:szCs w:val="22"/>
              </w:rPr>
            </w:pPr>
            <w:r w:rsidRPr="00976305">
              <w:rPr>
                <w:sz w:val="22"/>
                <w:szCs w:val="22"/>
              </w:rPr>
              <w:t>C01B</w:t>
            </w:r>
          </w:p>
        </w:tc>
        <w:tc>
          <w:tcPr>
            <w:tcW w:w="1920" w:type="dxa"/>
            <w:vAlign w:val="center"/>
            <w:hideMark/>
          </w:tcPr>
          <w:p w14:paraId="6B7C98A9" w14:textId="77777777" w:rsidR="00976305" w:rsidRPr="00976305" w:rsidRDefault="00976305" w:rsidP="00976305">
            <w:pPr>
              <w:jc w:val="right"/>
              <w:rPr>
                <w:sz w:val="22"/>
                <w:szCs w:val="22"/>
              </w:rPr>
            </w:pPr>
            <w:r w:rsidRPr="00976305">
              <w:rPr>
                <w:sz w:val="22"/>
                <w:szCs w:val="22"/>
              </w:rPr>
              <w:t>118.8(2)</w:t>
            </w:r>
          </w:p>
        </w:tc>
      </w:tr>
      <w:tr w:rsidR="00976305" w:rsidRPr="00976305" w14:paraId="0166E778" w14:textId="77777777" w:rsidTr="00976305">
        <w:tc>
          <w:tcPr>
            <w:tcW w:w="0" w:type="auto"/>
            <w:noWrap/>
            <w:vAlign w:val="center"/>
            <w:hideMark/>
          </w:tcPr>
          <w:p w14:paraId="6DE986E1" w14:textId="77777777" w:rsidR="00976305" w:rsidRPr="00976305" w:rsidRDefault="00976305" w:rsidP="00976305">
            <w:pPr>
              <w:rPr>
                <w:sz w:val="22"/>
                <w:szCs w:val="22"/>
              </w:rPr>
            </w:pPr>
            <w:r w:rsidRPr="00976305">
              <w:rPr>
                <w:sz w:val="22"/>
                <w:szCs w:val="22"/>
              </w:rPr>
              <w:t>O00C</w:t>
            </w:r>
          </w:p>
        </w:tc>
        <w:tc>
          <w:tcPr>
            <w:tcW w:w="0" w:type="auto"/>
            <w:noWrap/>
            <w:vAlign w:val="center"/>
            <w:hideMark/>
          </w:tcPr>
          <w:p w14:paraId="32E864F8" w14:textId="77777777" w:rsidR="00976305" w:rsidRPr="00976305" w:rsidRDefault="00976305" w:rsidP="00976305">
            <w:pPr>
              <w:rPr>
                <w:sz w:val="22"/>
                <w:szCs w:val="22"/>
              </w:rPr>
            </w:pPr>
            <w:r w:rsidRPr="00976305">
              <w:rPr>
                <w:sz w:val="22"/>
                <w:szCs w:val="22"/>
              </w:rPr>
              <w:t>S001</w:t>
            </w:r>
          </w:p>
        </w:tc>
        <w:tc>
          <w:tcPr>
            <w:tcW w:w="0" w:type="auto"/>
            <w:noWrap/>
            <w:vAlign w:val="center"/>
            <w:hideMark/>
          </w:tcPr>
          <w:p w14:paraId="1876420E" w14:textId="77777777" w:rsidR="00976305" w:rsidRPr="00976305" w:rsidRDefault="00976305" w:rsidP="00976305">
            <w:pPr>
              <w:rPr>
                <w:sz w:val="22"/>
                <w:szCs w:val="22"/>
              </w:rPr>
            </w:pPr>
            <w:r w:rsidRPr="00976305">
              <w:rPr>
                <w:sz w:val="22"/>
                <w:szCs w:val="22"/>
              </w:rPr>
              <w:t>C01B</w:t>
            </w:r>
          </w:p>
        </w:tc>
        <w:tc>
          <w:tcPr>
            <w:tcW w:w="1920" w:type="dxa"/>
            <w:vAlign w:val="center"/>
            <w:hideMark/>
          </w:tcPr>
          <w:p w14:paraId="0BD0E343" w14:textId="77777777" w:rsidR="00976305" w:rsidRPr="00976305" w:rsidRDefault="00976305" w:rsidP="00976305">
            <w:pPr>
              <w:jc w:val="right"/>
              <w:rPr>
                <w:sz w:val="22"/>
                <w:szCs w:val="22"/>
              </w:rPr>
            </w:pPr>
            <w:r w:rsidRPr="00976305">
              <w:rPr>
                <w:sz w:val="22"/>
                <w:szCs w:val="22"/>
              </w:rPr>
              <w:t>103.72(11)</w:t>
            </w:r>
          </w:p>
        </w:tc>
        <w:tc>
          <w:tcPr>
            <w:tcW w:w="0" w:type="auto"/>
            <w:vAlign w:val="center"/>
            <w:hideMark/>
          </w:tcPr>
          <w:p w14:paraId="67AB4273"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30213010" w14:textId="77777777" w:rsidR="00976305" w:rsidRPr="00976305" w:rsidRDefault="00976305" w:rsidP="00976305">
            <w:pPr>
              <w:rPr>
                <w:sz w:val="22"/>
                <w:szCs w:val="22"/>
              </w:rPr>
            </w:pPr>
            <w:r w:rsidRPr="00976305">
              <w:rPr>
                <w:sz w:val="22"/>
                <w:szCs w:val="22"/>
              </w:rPr>
              <w:t>O005</w:t>
            </w:r>
          </w:p>
        </w:tc>
        <w:tc>
          <w:tcPr>
            <w:tcW w:w="0" w:type="auto"/>
            <w:noWrap/>
            <w:vAlign w:val="center"/>
            <w:hideMark/>
          </w:tcPr>
          <w:p w14:paraId="043D9A13" w14:textId="77777777" w:rsidR="00976305" w:rsidRPr="00976305" w:rsidRDefault="00976305" w:rsidP="00976305">
            <w:pPr>
              <w:rPr>
                <w:sz w:val="22"/>
                <w:szCs w:val="22"/>
              </w:rPr>
            </w:pPr>
            <w:r w:rsidRPr="00976305">
              <w:rPr>
                <w:sz w:val="22"/>
                <w:szCs w:val="22"/>
              </w:rPr>
              <w:t>C00U</w:t>
            </w:r>
          </w:p>
        </w:tc>
        <w:tc>
          <w:tcPr>
            <w:tcW w:w="0" w:type="auto"/>
            <w:noWrap/>
            <w:vAlign w:val="center"/>
            <w:hideMark/>
          </w:tcPr>
          <w:p w14:paraId="4A4C9096" w14:textId="77777777" w:rsidR="00976305" w:rsidRPr="00976305" w:rsidRDefault="00976305" w:rsidP="00976305">
            <w:pPr>
              <w:rPr>
                <w:sz w:val="22"/>
                <w:szCs w:val="22"/>
              </w:rPr>
            </w:pPr>
            <w:r w:rsidRPr="00976305">
              <w:rPr>
                <w:sz w:val="22"/>
                <w:szCs w:val="22"/>
              </w:rPr>
              <w:t>C00V</w:t>
            </w:r>
          </w:p>
        </w:tc>
        <w:tc>
          <w:tcPr>
            <w:tcW w:w="1920" w:type="dxa"/>
            <w:vAlign w:val="center"/>
            <w:hideMark/>
          </w:tcPr>
          <w:p w14:paraId="7653A17B" w14:textId="77777777" w:rsidR="00976305" w:rsidRPr="00976305" w:rsidRDefault="00976305" w:rsidP="00976305">
            <w:pPr>
              <w:jc w:val="right"/>
              <w:rPr>
                <w:sz w:val="22"/>
                <w:szCs w:val="22"/>
              </w:rPr>
            </w:pPr>
            <w:r w:rsidRPr="00976305">
              <w:rPr>
                <w:sz w:val="22"/>
                <w:szCs w:val="22"/>
              </w:rPr>
              <w:t>104.9(2)</w:t>
            </w:r>
          </w:p>
        </w:tc>
      </w:tr>
      <w:tr w:rsidR="00976305" w:rsidRPr="00976305" w14:paraId="42892A54" w14:textId="77777777" w:rsidTr="00976305">
        <w:tc>
          <w:tcPr>
            <w:tcW w:w="0" w:type="auto"/>
            <w:noWrap/>
            <w:vAlign w:val="center"/>
            <w:hideMark/>
          </w:tcPr>
          <w:p w14:paraId="63CA9CC4" w14:textId="77777777" w:rsidR="00976305" w:rsidRPr="00976305" w:rsidRDefault="00976305" w:rsidP="00976305">
            <w:pPr>
              <w:rPr>
                <w:sz w:val="22"/>
                <w:szCs w:val="22"/>
              </w:rPr>
            </w:pPr>
            <w:r w:rsidRPr="00976305">
              <w:rPr>
                <w:sz w:val="22"/>
                <w:szCs w:val="22"/>
              </w:rPr>
              <w:t>O00E</w:t>
            </w:r>
          </w:p>
        </w:tc>
        <w:tc>
          <w:tcPr>
            <w:tcW w:w="0" w:type="auto"/>
            <w:noWrap/>
            <w:vAlign w:val="center"/>
            <w:hideMark/>
          </w:tcPr>
          <w:p w14:paraId="6EECF18E" w14:textId="77777777" w:rsidR="00976305" w:rsidRPr="00976305" w:rsidRDefault="00976305" w:rsidP="00976305">
            <w:pPr>
              <w:rPr>
                <w:sz w:val="22"/>
                <w:szCs w:val="22"/>
              </w:rPr>
            </w:pPr>
            <w:r w:rsidRPr="00976305">
              <w:rPr>
                <w:sz w:val="22"/>
                <w:szCs w:val="22"/>
              </w:rPr>
              <w:t>S001</w:t>
            </w:r>
          </w:p>
        </w:tc>
        <w:tc>
          <w:tcPr>
            <w:tcW w:w="0" w:type="auto"/>
            <w:noWrap/>
            <w:vAlign w:val="center"/>
            <w:hideMark/>
          </w:tcPr>
          <w:p w14:paraId="12FBBE8A" w14:textId="77777777" w:rsidR="00976305" w:rsidRPr="00976305" w:rsidRDefault="00976305" w:rsidP="00976305">
            <w:pPr>
              <w:rPr>
                <w:sz w:val="22"/>
                <w:szCs w:val="22"/>
              </w:rPr>
            </w:pPr>
            <w:r w:rsidRPr="00976305">
              <w:rPr>
                <w:sz w:val="22"/>
                <w:szCs w:val="22"/>
              </w:rPr>
              <w:t>O00C</w:t>
            </w:r>
          </w:p>
        </w:tc>
        <w:tc>
          <w:tcPr>
            <w:tcW w:w="1920" w:type="dxa"/>
            <w:vAlign w:val="center"/>
            <w:hideMark/>
          </w:tcPr>
          <w:p w14:paraId="5EC9619D" w14:textId="77777777" w:rsidR="00976305" w:rsidRPr="00976305" w:rsidRDefault="00976305" w:rsidP="00976305">
            <w:pPr>
              <w:jc w:val="right"/>
              <w:rPr>
                <w:sz w:val="22"/>
                <w:szCs w:val="22"/>
              </w:rPr>
            </w:pPr>
            <w:r w:rsidRPr="00976305">
              <w:rPr>
                <w:sz w:val="22"/>
                <w:szCs w:val="22"/>
              </w:rPr>
              <w:t>104.49(10)</w:t>
            </w:r>
          </w:p>
        </w:tc>
        <w:tc>
          <w:tcPr>
            <w:tcW w:w="0" w:type="auto"/>
            <w:vAlign w:val="center"/>
            <w:hideMark/>
          </w:tcPr>
          <w:p w14:paraId="6EB2A7B0"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56D7FB1B" w14:textId="77777777" w:rsidR="00976305" w:rsidRPr="00976305" w:rsidRDefault="00976305" w:rsidP="00976305">
            <w:pPr>
              <w:rPr>
                <w:sz w:val="22"/>
                <w:szCs w:val="22"/>
              </w:rPr>
            </w:pPr>
            <w:r w:rsidRPr="00976305">
              <w:rPr>
                <w:sz w:val="22"/>
                <w:szCs w:val="22"/>
              </w:rPr>
              <w:t>N00K</w:t>
            </w:r>
          </w:p>
        </w:tc>
        <w:tc>
          <w:tcPr>
            <w:tcW w:w="0" w:type="auto"/>
            <w:noWrap/>
            <w:vAlign w:val="center"/>
            <w:hideMark/>
          </w:tcPr>
          <w:p w14:paraId="36C91180" w14:textId="77777777" w:rsidR="00976305" w:rsidRPr="00976305" w:rsidRDefault="00976305" w:rsidP="00976305">
            <w:pPr>
              <w:rPr>
                <w:sz w:val="22"/>
                <w:szCs w:val="22"/>
              </w:rPr>
            </w:pPr>
            <w:r w:rsidRPr="00976305">
              <w:rPr>
                <w:sz w:val="22"/>
                <w:szCs w:val="22"/>
              </w:rPr>
              <w:t>C00V</w:t>
            </w:r>
          </w:p>
        </w:tc>
        <w:tc>
          <w:tcPr>
            <w:tcW w:w="0" w:type="auto"/>
            <w:noWrap/>
            <w:vAlign w:val="center"/>
            <w:hideMark/>
          </w:tcPr>
          <w:p w14:paraId="5AB13B68" w14:textId="77777777" w:rsidR="00976305" w:rsidRPr="00976305" w:rsidRDefault="00976305" w:rsidP="00976305">
            <w:pPr>
              <w:rPr>
                <w:sz w:val="22"/>
                <w:szCs w:val="22"/>
              </w:rPr>
            </w:pPr>
            <w:r w:rsidRPr="00976305">
              <w:rPr>
                <w:sz w:val="22"/>
                <w:szCs w:val="22"/>
              </w:rPr>
              <w:t>C00U</w:t>
            </w:r>
          </w:p>
        </w:tc>
        <w:tc>
          <w:tcPr>
            <w:tcW w:w="1920" w:type="dxa"/>
            <w:vAlign w:val="center"/>
            <w:hideMark/>
          </w:tcPr>
          <w:p w14:paraId="5C40F1CD" w14:textId="77777777" w:rsidR="00976305" w:rsidRPr="00976305" w:rsidRDefault="00976305" w:rsidP="00976305">
            <w:pPr>
              <w:jc w:val="right"/>
              <w:rPr>
                <w:sz w:val="22"/>
                <w:szCs w:val="22"/>
              </w:rPr>
            </w:pPr>
            <w:r w:rsidRPr="00976305">
              <w:rPr>
                <w:sz w:val="22"/>
                <w:szCs w:val="22"/>
              </w:rPr>
              <w:t>99.70(19)</w:t>
            </w:r>
          </w:p>
        </w:tc>
      </w:tr>
      <w:tr w:rsidR="00976305" w:rsidRPr="00976305" w14:paraId="20370613" w14:textId="77777777" w:rsidTr="00976305">
        <w:tc>
          <w:tcPr>
            <w:tcW w:w="0" w:type="auto"/>
            <w:noWrap/>
            <w:vAlign w:val="center"/>
            <w:hideMark/>
          </w:tcPr>
          <w:p w14:paraId="23299EBA" w14:textId="77777777" w:rsidR="00976305" w:rsidRPr="00976305" w:rsidRDefault="00976305" w:rsidP="00976305">
            <w:pPr>
              <w:rPr>
                <w:sz w:val="22"/>
                <w:szCs w:val="22"/>
              </w:rPr>
            </w:pPr>
            <w:r w:rsidRPr="00976305">
              <w:rPr>
                <w:sz w:val="22"/>
                <w:szCs w:val="22"/>
              </w:rPr>
              <w:t>O00E</w:t>
            </w:r>
          </w:p>
        </w:tc>
        <w:tc>
          <w:tcPr>
            <w:tcW w:w="0" w:type="auto"/>
            <w:noWrap/>
            <w:vAlign w:val="center"/>
            <w:hideMark/>
          </w:tcPr>
          <w:p w14:paraId="0EBB009E" w14:textId="77777777" w:rsidR="00976305" w:rsidRPr="00976305" w:rsidRDefault="00976305" w:rsidP="00976305">
            <w:pPr>
              <w:rPr>
                <w:sz w:val="22"/>
                <w:szCs w:val="22"/>
              </w:rPr>
            </w:pPr>
            <w:r w:rsidRPr="00976305">
              <w:rPr>
                <w:sz w:val="22"/>
                <w:szCs w:val="22"/>
              </w:rPr>
              <w:t>S001</w:t>
            </w:r>
          </w:p>
        </w:tc>
        <w:tc>
          <w:tcPr>
            <w:tcW w:w="0" w:type="auto"/>
            <w:noWrap/>
            <w:vAlign w:val="center"/>
            <w:hideMark/>
          </w:tcPr>
          <w:p w14:paraId="371365F8" w14:textId="77777777" w:rsidR="00976305" w:rsidRPr="00976305" w:rsidRDefault="00976305" w:rsidP="00976305">
            <w:pPr>
              <w:rPr>
                <w:sz w:val="22"/>
                <w:szCs w:val="22"/>
              </w:rPr>
            </w:pPr>
            <w:r w:rsidRPr="00976305">
              <w:rPr>
                <w:sz w:val="22"/>
                <w:szCs w:val="22"/>
              </w:rPr>
              <w:t>C01B</w:t>
            </w:r>
          </w:p>
        </w:tc>
        <w:tc>
          <w:tcPr>
            <w:tcW w:w="1920" w:type="dxa"/>
            <w:vAlign w:val="center"/>
            <w:hideMark/>
          </w:tcPr>
          <w:p w14:paraId="7E3BBA40" w14:textId="77777777" w:rsidR="00976305" w:rsidRPr="00976305" w:rsidRDefault="00976305" w:rsidP="00976305">
            <w:pPr>
              <w:jc w:val="right"/>
              <w:rPr>
                <w:sz w:val="22"/>
                <w:szCs w:val="22"/>
              </w:rPr>
            </w:pPr>
            <w:r w:rsidRPr="00976305">
              <w:rPr>
                <w:sz w:val="22"/>
                <w:szCs w:val="22"/>
              </w:rPr>
              <w:t>109.31(13)</w:t>
            </w:r>
          </w:p>
        </w:tc>
        <w:tc>
          <w:tcPr>
            <w:tcW w:w="0" w:type="auto"/>
            <w:vAlign w:val="center"/>
            <w:hideMark/>
          </w:tcPr>
          <w:p w14:paraId="54651D50"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46226DD7" w14:textId="77777777" w:rsidR="00976305" w:rsidRPr="00976305" w:rsidRDefault="00976305" w:rsidP="00976305">
            <w:pPr>
              <w:rPr>
                <w:sz w:val="22"/>
                <w:szCs w:val="22"/>
              </w:rPr>
            </w:pPr>
            <w:r w:rsidRPr="00976305">
              <w:rPr>
                <w:sz w:val="22"/>
                <w:szCs w:val="22"/>
              </w:rPr>
              <w:t>N00K</w:t>
            </w:r>
          </w:p>
        </w:tc>
        <w:tc>
          <w:tcPr>
            <w:tcW w:w="0" w:type="auto"/>
            <w:noWrap/>
            <w:vAlign w:val="center"/>
            <w:hideMark/>
          </w:tcPr>
          <w:p w14:paraId="31DC9A89" w14:textId="77777777" w:rsidR="00976305" w:rsidRPr="00976305" w:rsidRDefault="00976305" w:rsidP="00976305">
            <w:pPr>
              <w:rPr>
                <w:sz w:val="22"/>
                <w:szCs w:val="22"/>
              </w:rPr>
            </w:pPr>
            <w:r w:rsidRPr="00976305">
              <w:rPr>
                <w:sz w:val="22"/>
                <w:szCs w:val="22"/>
              </w:rPr>
              <w:t>C00V</w:t>
            </w:r>
          </w:p>
        </w:tc>
        <w:tc>
          <w:tcPr>
            <w:tcW w:w="0" w:type="auto"/>
            <w:noWrap/>
            <w:vAlign w:val="center"/>
            <w:hideMark/>
          </w:tcPr>
          <w:p w14:paraId="772153E8" w14:textId="77777777" w:rsidR="00976305" w:rsidRPr="00976305" w:rsidRDefault="00976305" w:rsidP="00976305">
            <w:pPr>
              <w:rPr>
                <w:sz w:val="22"/>
                <w:szCs w:val="22"/>
              </w:rPr>
            </w:pPr>
            <w:r w:rsidRPr="00976305">
              <w:rPr>
                <w:sz w:val="22"/>
                <w:szCs w:val="22"/>
              </w:rPr>
              <w:t>C013</w:t>
            </w:r>
          </w:p>
        </w:tc>
        <w:tc>
          <w:tcPr>
            <w:tcW w:w="1920" w:type="dxa"/>
            <w:vAlign w:val="center"/>
            <w:hideMark/>
          </w:tcPr>
          <w:p w14:paraId="549CD8D3" w14:textId="77777777" w:rsidR="00976305" w:rsidRPr="00976305" w:rsidRDefault="00976305" w:rsidP="00976305">
            <w:pPr>
              <w:jc w:val="right"/>
              <w:rPr>
                <w:sz w:val="22"/>
                <w:szCs w:val="22"/>
              </w:rPr>
            </w:pPr>
            <w:r w:rsidRPr="00976305">
              <w:rPr>
                <w:sz w:val="22"/>
                <w:szCs w:val="22"/>
              </w:rPr>
              <w:t>113.3(2)</w:t>
            </w:r>
          </w:p>
        </w:tc>
      </w:tr>
      <w:tr w:rsidR="00976305" w:rsidRPr="00976305" w14:paraId="7B175734" w14:textId="77777777" w:rsidTr="00976305">
        <w:tc>
          <w:tcPr>
            <w:tcW w:w="0" w:type="auto"/>
            <w:noWrap/>
            <w:vAlign w:val="center"/>
            <w:hideMark/>
          </w:tcPr>
          <w:p w14:paraId="79F0BE32" w14:textId="77777777" w:rsidR="00976305" w:rsidRPr="00976305" w:rsidRDefault="00976305" w:rsidP="00976305">
            <w:pPr>
              <w:rPr>
                <w:sz w:val="22"/>
                <w:szCs w:val="22"/>
              </w:rPr>
            </w:pPr>
            <w:r w:rsidRPr="00976305">
              <w:rPr>
                <w:sz w:val="22"/>
                <w:szCs w:val="22"/>
              </w:rPr>
              <w:t>O00A</w:t>
            </w:r>
          </w:p>
        </w:tc>
        <w:tc>
          <w:tcPr>
            <w:tcW w:w="0" w:type="auto"/>
            <w:noWrap/>
            <w:vAlign w:val="center"/>
            <w:hideMark/>
          </w:tcPr>
          <w:p w14:paraId="23BD8651" w14:textId="77777777" w:rsidR="00976305" w:rsidRPr="00976305" w:rsidRDefault="00976305" w:rsidP="00976305">
            <w:pPr>
              <w:rPr>
                <w:sz w:val="22"/>
                <w:szCs w:val="22"/>
              </w:rPr>
            </w:pPr>
            <w:r w:rsidRPr="00976305">
              <w:rPr>
                <w:sz w:val="22"/>
                <w:szCs w:val="22"/>
              </w:rPr>
              <w:t>S002</w:t>
            </w:r>
          </w:p>
        </w:tc>
        <w:tc>
          <w:tcPr>
            <w:tcW w:w="0" w:type="auto"/>
            <w:noWrap/>
            <w:vAlign w:val="center"/>
            <w:hideMark/>
          </w:tcPr>
          <w:p w14:paraId="38D69889" w14:textId="77777777" w:rsidR="00976305" w:rsidRPr="00976305" w:rsidRDefault="00976305" w:rsidP="00976305">
            <w:pPr>
              <w:rPr>
                <w:sz w:val="22"/>
                <w:szCs w:val="22"/>
              </w:rPr>
            </w:pPr>
            <w:r w:rsidRPr="00976305">
              <w:rPr>
                <w:sz w:val="22"/>
                <w:szCs w:val="22"/>
              </w:rPr>
              <w:t>C00S</w:t>
            </w:r>
          </w:p>
        </w:tc>
        <w:tc>
          <w:tcPr>
            <w:tcW w:w="1920" w:type="dxa"/>
            <w:vAlign w:val="center"/>
            <w:hideMark/>
          </w:tcPr>
          <w:p w14:paraId="1BA681B5" w14:textId="77777777" w:rsidR="00976305" w:rsidRPr="00976305" w:rsidRDefault="00976305" w:rsidP="00976305">
            <w:pPr>
              <w:jc w:val="right"/>
              <w:rPr>
                <w:sz w:val="22"/>
                <w:szCs w:val="22"/>
              </w:rPr>
            </w:pPr>
            <w:r w:rsidRPr="00976305">
              <w:rPr>
                <w:sz w:val="22"/>
                <w:szCs w:val="22"/>
              </w:rPr>
              <w:t>103.54(12)</w:t>
            </w:r>
          </w:p>
        </w:tc>
        <w:tc>
          <w:tcPr>
            <w:tcW w:w="0" w:type="auto"/>
            <w:vAlign w:val="center"/>
            <w:hideMark/>
          </w:tcPr>
          <w:p w14:paraId="5DCAD099"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48B1613D" w14:textId="77777777" w:rsidR="00976305" w:rsidRPr="00976305" w:rsidRDefault="00976305" w:rsidP="00976305">
            <w:pPr>
              <w:rPr>
                <w:sz w:val="22"/>
                <w:szCs w:val="22"/>
              </w:rPr>
            </w:pPr>
            <w:r w:rsidRPr="00976305">
              <w:rPr>
                <w:sz w:val="22"/>
                <w:szCs w:val="22"/>
              </w:rPr>
              <w:t>C013</w:t>
            </w:r>
          </w:p>
        </w:tc>
        <w:tc>
          <w:tcPr>
            <w:tcW w:w="0" w:type="auto"/>
            <w:noWrap/>
            <w:vAlign w:val="center"/>
            <w:hideMark/>
          </w:tcPr>
          <w:p w14:paraId="57EC2AF7" w14:textId="77777777" w:rsidR="00976305" w:rsidRPr="00976305" w:rsidRDefault="00976305" w:rsidP="00976305">
            <w:pPr>
              <w:rPr>
                <w:sz w:val="22"/>
                <w:szCs w:val="22"/>
              </w:rPr>
            </w:pPr>
            <w:r w:rsidRPr="00976305">
              <w:rPr>
                <w:sz w:val="22"/>
                <w:szCs w:val="22"/>
              </w:rPr>
              <w:t>C00V</w:t>
            </w:r>
          </w:p>
        </w:tc>
        <w:tc>
          <w:tcPr>
            <w:tcW w:w="0" w:type="auto"/>
            <w:noWrap/>
            <w:vAlign w:val="center"/>
            <w:hideMark/>
          </w:tcPr>
          <w:p w14:paraId="1A391C5A" w14:textId="77777777" w:rsidR="00976305" w:rsidRPr="00976305" w:rsidRDefault="00976305" w:rsidP="00976305">
            <w:pPr>
              <w:rPr>
                <w:sz w:val="22"/>
                <w:szCs w:val="22"/>
              </w:rPr>
            </w:pPr>
            <w:r w:rsidRPr="00976305">
              <w:rPr>
                <w:sz w:val="22"/>
                <w:szCs w:val="22"/>
              </w:rPr>
              <w:t>C00U</w:t>
            </w:r>
          </w:p>
        </w:tc>
        <w:tc>
          <w:tcPr>
            <w:tcW w:w="1920" w:type="dxa"/>
            <w:vAlign w:val="center"/>
            <w:hideMark/>
          </w:tcPr>
          <w:p w14:paraId="1C015B46" w14:textId="77777777" w:rsidR="00976305" w:rsidRPr="00976305" w:rsidRDefault="00976305" w:rsidP="00976305">
            <w:pPr>
              <w:jc w:val="right"/>
              <w:rPr>
                <w:sz w:val="22"/>
                <w:szCs w:val="22"/>
              </w:rPr>
            </w:pPr>
            <w:r w:rsidRPr="00976305">
              <w:rPr>
                <w:sz w:val="22"/>
                <w:szCs w:val="22"/>
              </w:rPr>
              <w:t>113.1(2)</w:t>
            </w:r>
          </w:p>
        </w:tc>
      </w:tr>
      <w:tr w:rsidR="00976305" w:rsidRPr="00976305" w14:paraId="34BA029C" w14:textId="77777777" w:rsidTr="00976305">
        <w:tc>
          <w:tcPr>
            <w:tcW w:w="0" w:type="auto"/>
            <w:noWrap/>
            <w:vAlign w:val="center"/>
            <w:hideMark/>
          </w:tcPr>
          <w:p w14:paraId="497970BC" w14:textId="77777777" w:rsidR="00976305" w:rsidRPr="00976305" w:rsidRDefault="00976305" w:rsidP="00976305">
            <w:pPr>
              <w:rPr>
                <w:sz w:val="22"/>
                <w:szCs w:val="22"/>
              </w:rPr>
            </w:pPr>
            <w:r w:rsidRPr="00976305">
              <w:rPr>
                <w:sz w:val="22"/>
                <w:szCs w:val="22"/>
              </w:rPr>
              <w:t>O00D</w:t>
            </w:r>
          </w:p>
        </w:tc>
        <w:tc>
          <w:tcPr>
            <w:tcW w:w="0" w:type="auto"/>
            <w:noWrap/>
            <w:vAlign w:val="center"/>
            <w:hideMark/>
          </w:tcPr>
          <w:p w14:paraId="52E6A61A" w14:textId="77777777" w:rsidR="00976305" w:rsidRPr="00976305" w:rsidRDefault="00976305" w:rsidP="00976305">
            <w:pPr>
              <w:rPr>
                <w:sz w:val="22"/>
                <w:szCs w:val="22"/>
              </w:rPr>
            </w:pPr>
            <w:r w:rsidRPr="00976305">
              <w:rPr>
                <w:sz w:val="22"/>
                <w:szCs w:val="22"/>
              </w:rPr>
              <w:t>S002</w:t>
            </w:r>
          </w:p>
        </w:tc>
        <w:tc>
          <w:tcPr>
            <w:tcW w:w="0" w:type="auto"/>
            <w:noWrap/>
            <w:vAlign w:val="center"/>
            <w:hideMark/>
          </w:tcPr>
          <w:p w14:paraId="757F0A0F" w14:textId="77777777" w:rsidR="00976305" w:rsidRPr="00976305" w:rsidRDefault="00976305" w:rsidP="00976305">
            <w:pPr>
              <w:rPr>
                <w:sz w:val="22"/>
                <w:szCs w:val="22"/>
              </w:rPr>
            </w:pPr>
            <w:r w:rsidRPr="00976305">
              <w:rPr>
                <w:sz w:val="22"/>
                <w:szCs w:val="22"/>
              </w:rPr>
              <w:t>O00A</w:t>
            </w:r>
          </w:p>
        </w:tc>
        <w:tc>
          <w:tcPr>
            <w:tcW w:w="1920" w:type="dxa"/>
            <w:vAlign w:val="center"/>
            <w:hideMark/>
          </w:tcPr>
          <w:p w14:paraId="25B1E0C1" w14:textId="77777777" w:rsidR="00976305" w:rsidRPr="00976305" w:rsidRDefault="00976305" w:rsidP="00976305">
            <w:pPr>
              <w:jc w:val="right"/>
              <w:rPr>
                <w:sz w:val="22"/>
                <w:szCs w:val="22"/>
              </w:rPr>
            </w:pPr>
            <w:r w:rsidRPr="00976305">
              <w:rPr>
                <w:sz w:val="22"/>
                <w:szCs w:val="22"/>
              </w:rPr>
              <w:t>110.40(11)</w:t>
            </w:r>
          </w:p>
        </w:tc>
        <w:tc>
          <w:tcPr>
            <w:tcW w:w="0" w:type="auto"/>
            <w:vAlign w:val="center"/>
            <w:hideMark/>
          </w:tcPr>
          <w:p w14:paraId="340816F8"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3565ED2E" w14:textId="77777777" w:rsidR="00976305" w:rsidRPr="00976305" w:rsidRDefault="00976305" w:rsidP="00976305">
            <w:pPr>
              <w:rPr>
                <w:sz w:val="22"/>
                <w:szCs w:val="22"/>
              </w:rPr>
            </w:pPr>
            <w:r w:rsidRPr="00976305">
              <w:rPr>
                <w:sz w:val="22"/>
                <w:szCs w:val="22"/>
              </w:rPr>
              <w:t>C00R</w:t>
            </w:r>
          </w:p>
        </w:tc>
        <w:tc>
          <w:tcPr>
            <w:tcW w:w="0" w:type="auto"/>
            <w:noWrap/>
            <w:vAlign w:val="center"/>
            <w:hideMark/>
          </w:tcPr>
          <w:p w14:paraId="2248C352" w14:textId="77777777" w:rsidR="00976305" w:rsidRPr="00976305" w:rsidRDefault="00976305" w:rsidP="00976305">
            <w:pPr>
              <w:rPr>
                <w:sz w:val="22"/>
                <w:szCs w:val="22"/>
              </w:rPr>
            </w:pPr>
            <w:r w:rsidRPr="00976305">
              <w:rPr>
                <w:sz w:val="22"/>
                <w:szCs w:val="22"/>
              </w:rPr>
              <w:t>C00W</w:t>
            </w:r>
          </w:p>
        </w:tc>
        <w:tc>
          <w:tcPr>
            <w:tcW w:w="0" w:type="auto"/>
            <w:noWrap/>
            <w:vAlign w:val="center"/>
            <w:hideMark/>
          </w:tcPr>
          <w:p w14:paraId="5C79F0D0" w14:textId="77777777" w:rsidR="00976305" w:rsidRPr="00976305" w:rsidRDefault="00976305" w:rsidP="00976305">
            <w:pPr>
              <w:rPr>
                <w:sz w:val="22"/>
                <w:szCs w:val="22"/>
              </w:rPr>
            </w:pPr>
            <w:r w:rsidRPr="00976305">
              <w:rPr>
                <w:sz w:val="22"/>
                <w:szCs w:val="22"/>
              </w:rPr>
              <w:t>S003</w:t>
            </w:r>
          </w:p>
        </w:tc>
        <w:tc>
          <w:tcPr>
            <w:tcW w:w="1920" w:type="dxa"/>
            <w:vAlign w:val="center"/>
            <w:hideMark/>
          </w:tcPr>
          <w:p w14:paraId="4D18351A" w14:textId="77777777" w:rsidR="00976305" w:rsidRPr="00976305" w:rsidRDefault="00976305" w:rsidP="00976305">
            <w:pPr>
              <w:jc w:val="right"/>
              <w:rPr>
                <w:sz w:val="22"/>
                <w:szCs w:val="22"/>
              </w:rPr>
            </w:pPr>
            <w:r w:rsidRPr="00976305">
              <w:rPr>
                <w:sz w:val="22"/>
                <w:szCs w:val="22"/>
              </w:rPr>
              <w:t>120.2(2)</w:t>
            </w:r>
          </w:p>
        </w:tc>
      </w:tr>
      <w:tr w:rsidR="00976305" w:rsidRPr="00976305" w14:paraId="24C83AC9" w14:textId="77777777" w:rsidTr="00976305">
        <w:tc>
          <w:tcPr>
            <w:tcW w:w="0" w:type="auto"/>
            <w:noWrap/>
            <w:vAlign w:val="center"/>
            <w:hideMark/>
          </w:tcPr>
          <w:p w14:paraId="5F02DE2E" w14:textId="77777777" w:rsidR="00976305" w:rsidRPr="00976305" w:rsidRDefault="00976305" w:rsidP="00976305">
            <w:pPr>
              <w:rPr>
                <w:sz w:val="22"/>
                <w:szCs w:val="22"/>
              </w:rPr>
            </w:pPr>
            <w:r w:rsidRPr="00976305">
              <w:rPr>
                <w:sz w:val="22"/>
                <w:szCs w:val="22"/>
              </w:rPr>
              <w:t>O00D</w:t>
            </w:r>
          </w:p>
        </w:tc>
        <w:tc>
          <w:tcPr>
            <w:tcW w:w="0" w:type="auto"/>
            <w:noWrap/>
            <w:vAlign w:val="center"/>
            <w:hideMark/>
          </w:tcPr>
          <w:p w14:paraId="0C127DCE" w14:textId="77777777" w:rsidR="00976305" w:rsidRPr="00976305" w:rsidRDefault="00976305" w:rsidP="00976305">
            <w:pPr>
              <w:rPr>
                <w:sz w:val="22"/>
                <w:szCs w:val="22"/>
              </w:rPr>
            </w:pPr>
            <w:r w:rsidRPr="00976305">
              <w:rPr>
                <w:sz w:val="22"/>
                <w:szCs w:val="22"/>
              </w:rPr>
              <w:t>S002</w:t>
            </w:r>
          </w:p>
        </w:tc>
        <w:tc>
          <w:tcPr>
            <w:tcW w:w="0" w:type="auto"/>
            <w:noWrap/>
            <w:vAlign w:val="center"/>
            <w:hideMark/>
          </w:tcPr>
          <w:p w14:paraId="3C70FB50" w14:textId="77777777" w:rsidR="00976305" w:rsidRPr="00976305" w:rsidRDefault="00976305" w:rsidP="00976305">
            <w:pPr>
              <w:rPr>
                <w:sz w:val="22"/>
                <w:szCs w:val="22"/>
              </w:rPr>
            </w:pPr>
            <w:r w:rsidRPr="00976305">
              <w:rPr>
                <w:sz w:val="22"/>
                <w:szCs w:val="22"/>
              </w:rPr>
              <w:t>C00S</w:t>
            </w:r>
          </w:p>
        </w:tc>
        <w:tc>
          <w:tcPr>
            <w:tcW w:w="1920" w:type="dxa"/>
            <w:vAlign w:val="center"/>
            <w:hideMark/>
          </w:tcPr>
          <w:p w14:paraId="5565FDBC" w14:textId="77777777" w:rsidR="00976305" w:rsidRPr="00976305" w:rsidRDefault="00976305" w:rsidP="00976305">
            <w:pPr>
              <w:jc w:val="right"/>
              <w:rPr>
                <w:sz w:val="22"/>
                <w:szCs w:val="22"/>
              </w:rPr>
            </w:pPr>
            <w:r w:rsidRPr="00976305">
              <w:rPr>
                <w:sz w:val="22"/>
                <w:szCs w:val="22"/>
              </w:rPr>
              <w:t>108.95(12)</w:t>
            </w:r>
          </w:p>
        </w:tc>
        <w:tc>
          <w:tcPr>
            <w:tcW w:w="0" w:type="auto"/>
            <w:vAlign w:val="center"/>
            <w:hideMark/>
          </w:tcPr>
          <w:p w14:paraId="44C3EEB0"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2BA8A42A" w14:textId="77777777" w:rsidR="00976305" w:rsidRPr="00976305" w:rsidRDefault="00976305" w:rsidP="00976305">
            <w:pPr>
              <w:rPr>
                <w:sz w:val="22"/>
                <w:szCs w:val="22"/>
              </w:rPr>
            </w:pPr>
            <w:r w:rsidRPr="00976305">
              <w:rPr>
                <w:sz w:val="22"/>
                <w:szCs w:val="22"/>
              </w:rPr>
              <w:t>C00R</w:t>
            </w:r>
          </w:p>
        </w:tc>
        <w:tc>
          <w:tcPr>
            <w:tcW w:w="0" w:type="auto"/>
            <w:noWrap/>
            <w:vAlign w:val="center"/>
            <w:hideMark/>
          </w:tcPr>
          <w:p w14:paraId="7FAEAB02" w14:textId="77777777" w:rsidR="00976305" w:rsidRPr="00976305" w:rsidRDefault="00976305" w:rsidP="00976305">
            <w:pPr>
              <w:rPr>
                <w:sz w:val="22"/>
                <w:szCs w:val="22"/>
              </w:rPr>
            </w:pPr>
            <w:r w:rsidRPr="00976305">
              <w:rPr>
                <w:sz w:val="22"/>
                <w:szCs w:val="22"/>
              </w:rPr>
              <w:t>C00W</w:t>
            </w:r>
          </w:p>
        </w:tc>
        <w:tc>
          <w:tcPr>
            <w:tcW w:w="0" w:type="auto"/>
            <w:noWrap/>
            <w:vAlign w:val="center"/>
            <w:hideMark/>
          </w:tcPr>
          <w:p w14:paraId="6AE35E11" w14:textId="77777777" w:rsidR="00976305" w:rsidRPr="00976305" w:rsidRDefault="00976305" w:rsidP="00976305">
            <w:pPr>
              <w:rPr>
                <w:sz w:val="22"/>
                <w:szCs w:val="22"/>
              </w:rPr>
            </w:pPr>
            <w:r w:rsidRPr="00976305">
              <w:rPr>
                <w:sz w:val="22"/>
                <w:szCs w:val="22"/>
              </w:rPr>
              <w:t>C010</w:t>
            </w:r>
          </w:p>
        </w:tc>
        <w:tc>
          <w:tcPr>
            <w:tcW w:w="1920" w:type="dxa"/>
            <w:vAlign w:val="center"/>
            <w:hideMark/>
          </w:tcPr>
          <w:p w14:paraId="2F9C9336" w14:textId="77777777" w:rsidR="00976305" w:rsidRPr="00976305" w:rsidRDefault="00976305" w:rsidP="00976305">
            <w:pPr>
              <w:jc w:val="right"/>
              <w:rPr>
                <w:sz w:val="22"/>
                <w:szCs w:val="22"/>
              </w:rPr>
            </w:pPr>
            <w:r w:rsidRPr="00976305">
              <w:rPr>
                <w:sz w:val="22"/>
                <w:szCs w:val="22"/>
              </w:rPr>
              <w:t>120.8(3)</w:t>
            </w:r>
          </w:p>
        </w:tc>
      </w:tr>
      <w:tr w:rsidR="00976305" w:rsidRPr="00976305" w14:paraId="23D0F365" w14:textId="77777777" w:rsidTr="00976305">
        <w:tc>
          <w:tcPr>
            <w:tcW w:w="0" w:type="auto"/>
            <w:noWrap/>
            <w:vAlign w:val="center"/>
            <w:hideMark/>
          </w:tcPr>
          <w:p w14:paraId="30840564" w14:textId="77777777" w:rsidR="00976305" w:rsidRPr="00976305" w:rsidRDefault="00976305" w:rsidP="00976305">
            <w:pPr>
              <w:rPr>
                <w:sz w:val="22"/>
                <w:szCs w:val="22"/>
              </w:rPr>
            </w:pPr>
            <w:r w:rsidRPr="00976305">
              <w:rPr>
                <w:sz w:val="22"/>
                <w:szCs w:val="22"/>
              </w:rPr>
              <w:t>O00J</w:t>
            </w:r>
          </w:p>
        </w:tc>
        <w:tc>
          <w:tcPr>
            <w:tcW w:w="0" w:type="auto"/>
            <w:noWrap/>
            <w:vAlign w:val="center"/>
            <w:hideMark/>
          </w:tcPr>
          <w:p w14:paraId="53CF9509" w14:textId="77777777" w:rsidR="00976305" w:rsidRPr="00976305" w:rsidRDefault="00976305" w:rsidP="00976305">
            <w:pPr>
              <w:rPr>
                <w:sz w:val="22"/>
                <w:szCs w:val="22"/>
              </w:rPr>
            </w:pPr>
            <w:r w:rsidRPr="00976305">
              <w:rPr>
                <w:sz w:val="22"/>
                <w:szCs w:val="22"/>
              </w:rPr>
              <w:t>S002</w:t>
            </w:r>
          </w:p>
        </w:tc>
        <w:tc>
          <w:tcPr>
            <w:tcW w:w="0" w:type="auto"/>
            <w:noWrap/>
            <w:vAlign w:val="center"/>
            <w:hideMark/>
          </w:tcPr>
          <w:p w14:paraId="5D954D97" w14:textId="77777777" w:rsidR="00976305" w:rsidRPr="00976305" w:rsidRDefault="00976305" w:rsidP="00976305">
            <w:pPr>
              <w:rPr>
                <w:sz w:val="22"/>
                <w:szCs w:val="22"/>
              </w:rPr>
            </w:pPr>
            <w:r w:rsidRPr="00976305">
              <w:rPr>
                <w:sz w:val="22"/>
                <w:szCs w:val="22"/>
              </w:rPr>
              <w:t>O00A</w:t>
            </w:r>
          </w:p>
        </w:tc>
        <w:tc>
          <w:tcPr>
            <w:tcW w:w="1920" w:type="dxa"/>
            <w:vAlign w:val="center"/>
            <w:hideMark/>
          </w:tcPr>
          <w:p w14:paraId="43CE7318" w14:textId="77777777" w:rsidR="00976305" w:rsidRPr="00976305" w:rsidRDefault="00976305" w:rsidP="00976305">
            <w:pPr>
              <w:jc w:val="right"/>
              <w:rPr>
                <w:sz w:val="22"/>
                <w:szCs w:val="22"/>
              </w:rPr>
            </w:pPr>
            <w:r w:rsidRPr="00976305">
              <w:rPr>
                <w:sz w:val="22"/>
                <w:szCs w:val="22"/>
              </w:rPr>
              <w:t>103.57(12)</w:t>
            </w:r>
          </w:p>
        </w:tc>
        <w:tc>
          <w:tcPr>
            <w:tcW w:w="0" w:type="auto"/>
            <w:vAlign w:val="center"/>
            <w:hideMark/>
          </w:tcPr>
          <w:p w14:paraId="6222465E"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57F27E81" w14:textId="77777777" w:rsidR="00976305" w:rsidRPr="00976305" w:rsidRDefault="00976305" w:rsidP="00976305">
            <w:pPr>
              <w:rPr>
                <w:sz w:val="22"/>
                <w:szCs w:val="22"/>
              </w:rPr>
            </w:pPr>
            <w:r w:rsidRPr="00976305">
              <w:rPr>
                <w:sz w:val="22"/>
                <w:szCs w:val="22"/>
              </w:rPr>
              <w:t>C010</w:t>
            </w:r>
          </w:p>
        </w:tc>
        <w:tc>
          <w:tcPr>
            <w:tcW w:w="0" w:type="auto"/>
            <w:noWrap/>
            <w:vAlign w:val="center"/>
            <w:hideMark/>
          </w:tcPr>
          <w:p w14:paraId="0CEC0C75" w14:textId="77777777" w:rsidR="00976305" w:rsidRPr="00976305" w:rsidRDefault="00976305" w:rsidP="00976305">
            <w:pPr>
              <w:rPr>
                <w:sz w:val="22"/>
                <w:szCs w:val="22"/>
              </w:rPr>
            </w:pPr>
            <w:r w:rsidRPr="00976305">
              <w:rPr>
                <w:sz w:val="22"/>
                <w:szCs w:val="22"/>
              </w:rPr>
              <w:t>C00W</w:t>
            </w:r>
          </w:p>
        </w:tc>
        <w:tc>
          <w:tcPr>
            <w:tcW w:w="0" w:type="auto"/>
            <w:noWrap/>
            <w:vAlign w:val="center"/>
            <w:hideMark/>
          </w:tcPr>
          <w:p w14:paraId="56A6A611" w14:textId="77777777" w:rsidR="00976305" w:rsidRPr="00976305" w:rsidRDefault="00976305" w:rsidP="00976305">
            <w:pPr>
              <w:rPr>
                <w:sz w:val="22"/>
                <w:szCs w:val="22"/>
              </w:rPr>
            </w:pPr>
            <w:r w:rsidRPr="00976305">
              <w:rPr>
                <w:sz w:val="22"/>
                <w:szCs w:val="22"/>
              </w:rPr>
              <w:t>S003</w:t>
            </w:r>
          </w:p>
        </w:tc>
        <w:tc>
          <w:tcPr>
            <w:tcW w:w="1920" w:type="dxa"/>
            <w:vAlign w:val="center"/>
            <w:hideMark/>
          </w:tcPr>
          <w:p w14:paraId="523DB18B" w14:textId="77777777" w:rsidR="00976305" w:rsidRPr="00976305" w:rsidRDefault="00976305" w:rsidP="00976305">
            <w:pPr>
              <w:jc w:val="right"/>
              <w:rPr>
                <w:sz w:val="22"/>
                <w:szCs w:val="22"/>
              </w:rPr>
            </w:pPr>
            <w:r w:rsidRPr="00976305">
              <w:rPr>
                <w:sz w:val="22"/>
                <w:szCs w:val="22"/>
              </w:rPr>
              <w:t>119.0(2)</w:t>
            </w:r>
          </w:p>
        </w:tc>
      </w:tr>
    </w:tbl>
    <w:p w14:paraId="5EE7006C" w14:textId="33493353" w:rsidR="00DD77DC" w:rsidRDefault="00DD77DC">
      <w:r w:rsidRPr="00976305">
        <w:rPr>
          <w:b/>
          <w:bCs/>
          <w:sz w:val="22"/>
          <w:szCs w:val="22"/>
        </w:rPr>
        <w:lastRenderedPageBreak/>
        <w:t xml:space="preserve">Table </w:t>
      </w:r>
      <w:r>
        <w:rPr>
          <w:b/>
          <w:bCs/>
          <w:sz w:val="22"/>
          <w:szCs w:val="22"/>
        </w:rPr>
        <w:t>5 Continued</w:t>
      </w:r>
    </w:p>
    <w:tbl>
      <w:tblPr>
        <w:tblW w:w="0" w:type="auto"/>
        <w:tblCellMar>
          <w:top w:w="15" w:type="dxa"/>
          <w:left w:w="15" w:type="dxa"/>
          <w:bottom w:w="15" w:type="dxa"/>
          <w:right w:w="15" w:type="dxa"/>
        </w:tblCellMar>
        <w:tblLook w:val="04A0" w:firstRow="1" w:lastRow="0" w:firstColumn="1" w:lastColumn="0" w:noHBand="0" w:noVBand="1"/>
      </w:tblPr>
      <w:tblGrid>
        <w:gridCol w:w="617"/>
        <w:gridCol w:w="617"/>
        <w:gridCol w:w="642"/>
        <w:gridCol w:w="1920"/>
        <w:gridCol w:w="92"/>
        <w:gridCol w:w="605"/>
        <w:gridCol w:w="593"/>
        <w:gridCol w:w="642"/>
        <w:gridCol w:w="1920"/>
      </w:tblGrid>
      <w:tr w:rsidR="00976305" w:rsidRPr="00976305" w14:paraId="65BA2875" w14:textId="77777777" w:rsidTr="00976305">
        <w:tc>
          <w:tcPr>
            <w:tcW w:w="0" w:type="auto"/>
            <w:noWrap/>
            <w:vAlign w:val="center"/>
            <w:hideMark/>
          </w:tcPr>
          <w:p w14:paraId="221631A0" w14:textId="77777777" w:rsidR="00976305" w:rsidRPr="00976305" w:rsidRDefault="00976305" w:rsidP="00976305">
            <w:pPr>
              <w:rPr>
                <w:sz w:val="22"/>
                <w:szCs w:val="22"/>
              </w:rPr>
            </w:pPr>
            <w:r w:rsidRPr="00976305">
              <w:rPr>
                <w:sz w:val="22"/>
                <w:szCs w:val="22"/>
              </w:rPr>
              <w:t>O00J</w:t>
            </w:r>
          </w:p>
        </w:tc>
        <w:tc>
          <w:tcPr>
            <w:tcW w:w="0" w:type="auto"/>
            <w:noWrap/>
            <w:vAlign w:val="center"/>
            <w:hideMark/>
          </w:tcPr>
          <w:p w14:paraId="487A88FD" w14:textId="77777777" w:rsidR="00976305" w:rsidRPr="00976305" w:rsidRDefault="00976305" w:rsidP="00976305">
            <w:pPr>
              <w:rPr>
                <w:sz w:val="22"/>
                <w:szCs w:val="22"/>
              </w:rPr>
            </w:pPr>
            <w:r w:rsidRPr="00976305">
              <w:rPr>
                <w:sz w:val="22"/>
                <w:szCs w:val="22"/>
              </w:rPr>
              <w:t>S002</w:t>
            </w:r>
          </w:p>
        </w:tc>
        <w:tc>
          <w:tcPr>
            <w:tcW w:w="0" w:type="auto"/>
            <w:noWrap/>
            <w:vAlign w:val="center"/>
            <w:hideMark/>
          </w:tcPr>
          <w:p w14:paraId="1FE61ECA" w14:textId="77777777" w:rsidR="00976305" w:rsidRPr="00976305" w:rsidRDefault="00976305" w:rsidP="00976305">
            <w:pPr>
              <w:rPr>
                <w:sz w:val="22"/>
                <w:szCs w:val="22"/>
              </w:rPr>
            </w:pPr>
            <w:r w:rsidRPr="00976305">
              <w:rPr>
                <w:sz w:val="22"/>
                <w:szCs w:val="22"/>
              </w:rPr>
              <w:t>O00D</w:t>
            </w:r>
          </w:p>
        </w:tc>
        <w:tc>
          <w:tcPr>
            <w:tcW w:w="1920" w:type="dxa"/>
            <w:vAlign w:val="center"/>
            <w:hideMark/>
          </w:tcPr>
          <w:p w14:paraId="5A37ECCB" w14:textId="77777777" w:rsidR="00976305" w:rsidRPr="00976305" w:rsidRDefault="00976305" w:rsidP="00976305">
            <w:pPr>
              <w:jc w:val="right"/>
              <w:rPr>
                <w:sz w:val="22"/>
                <w:szCs w:val="22"/>
              </w:rPr>
            </w:pPr>
            <w:r w:rsidRPr="00976305">
              <w:rPr>
                <w:sz w:val="22"/>
                <w:szCs w:val="22"/>
              </w:rPr>
              <w:t>119.28(13)</w:t>
            </w:r>
          </w:p>
        </w:tc>
        <w:tc>
          <w:tcPr>
            <w:tcW w:w="0" w:type="auto"/>
            <w:vAlign w:val="center"/>
            <w:hideMark/>
          </w:tcPr>
          <w:p w14:paraId="2E84178A"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1C87E346" w14:textId="77777777" w:rsidR="00976305" w:rsidRPr="00976305" w:rsidRDefault="00976305" w:rsidP="00976305">
            <w:pPr>
              <w:rPr>
                <w:sz w:val="22"/>
                <w:szCs w:val="22"/>
              </w:rPr>
            </w:pPr>
            <w:r w:rsidRPr="00976305">
              <w:rPr>
                <w:sz w:val="22"/>
                <w:szCs w:val="22"/>
              </w:rPr>
              <w:t>C010</w:t>
            </w:r>
          </w:p>
        </w:tc>
        <w:tc>
          <w:tcPr>
            <w:tcW w:w="0" w:type="auto"/>
            <w:noWrap/>
            <w:vAlign w:val="center"/>
            <w:hideMark/>
          </w:tcPr>
          <w:p w14:paraId="2426BB9D" w14:textId="77777777" w:rsidR="00976305" w:rsidRPr="00976305" w:rsidRDefault="00976305" w:rsidP="00976305">
            <w:pPr>
              <w:rPr>
                <w:sz w:val="22"/>
                <w:szCs w:val="22"/>
              </w:rPr>
            </w:pPr>
            <w:r w:rsidRPr="00976305">
              <w:rPr>
                <w:sz w:val="22"/>
                <w:szCs w:val="22"/>
              </w:rPr>
              <w:t>C00X</w:t>
            </w:r>
          </w:p>
        </w:tc>
        <w:tc>
          <w:tcPr>
            <w:tcW w:w="0" w:type="auto"/>
            <w:noWrap/>
            <w:vAlign w:val="center"/>
            <w:hideMark/>
          </w:tcPr>
          <w:p w14:paraId="7CF83EF0" w14:textId="77777777" w:rsidR="00976305" w:rsidRPr="00976305" w:rsidRDefault="00976305" w:rsidP="00976305">
            <w:pPr>
              <w:rPr>
                <w:sz w:val="22"/>
                <w:szCs w:val="22"/>
              </w:rPr>
            </w:pPr>
            <w:r w:rsidRPr="00976305">
              <w:rPr>
                <w:sz w:val="22"/>
                <w:szCs w:val="22"/>
              </w:rPr>
              <w:t>C00Y</w:t>
            </w:r>
          </w:p>
        </w:tc>
        <w:tc>
          <w:tcPr>
            <w:tcW w:w="1920" w:type="dxa"/>
            <w:vAlign w:val="center"/>
            <w:hideMark/>
          </w:tcPr>
          <w:p w14:paraId="5A937346" w14:textId="77777777" w:rsidR="00976305" w:rsidRPr="00976305" w:rsidRDefault="00976305" w:rsidP="00976305">
            <w:pPr>
              <w:jc w:val="right"/>
              <w:rPr>
                <w:sz w:val="22"/>
                <w:szCs w:val="22"/>
              </w:rPr>
            </w:pPr>
            <w:r w:rsidRPr="00976305">
              <w:rPr>
                <w:sz w:val="22"/>
                <w:szCs w:val="22"/>
              </w:rPr>
              <w:t>121.6(3)</w:t>
            </w:r>
          </w:p>
        </w:tc>
      </w:tr>
      <w:tr w:rsidR="00976305" w:rsidRPr="00976305" w14:paraId="49C2FF7E" w14:textId="77777777" w:rsidTr="00976305">
        <w:tc>
          <w:tcPr>
            <w:tcW w:w="0" w:type="auto"/>
            <w:noWrap/>
            <w:vAlign w:val="center"/>
            <w:hideMark/>
          </w:tcPr>
          <w:p w14:paraId="31AEFD27" w14:textId="77777777" w:rsidR="00976305" w:rsidRPr="00976305" w:rsidRDefault="00976305" w:rsidP="00976305">
            <w:pPr>
              <w:rPr>
                <w:sz w:val="22"/>
                <w:szCs w:val="22"/>
              </w:rPr>
            </w:pPr>
            <w:r w:rsidRPr="00976305">
              <w:rPr>
                <w:sz w:val="22"/>
                <w:szCs w:val="22"/>
              </w:rPr>
              <w:t>O00J</w:t>
            </w:r>
          </w:p>
        </w:tc>
        <w:tc>
          <w:tcPr>
            <w:tcW w:w="0" w:type="auto"/>
            <w:noWrap/>
            <w:vAlign w:val="center"/>
            <w:hideMark/>
          </w:tcPr>
          <w:p w14:paraId="2132832F" w14:textId="77777777" w:rsidR="00976305" w:rsidRPr="00976305" w:rsidRDefault="00976305" w:rsidP="00976305">
            <w:pPr>
              <w:rPr>
                <w:sz w:val="22"/>
                <w:szCs w:val="22"/>
              </w:rPr>
            </w:pPr>
            <w:r w:rsidRPr="00976305">
              <w:rPr>
                <w:sz w:val="22"/>
                <w:szCs w:val="22"/>
              </w:rPr>
              <w:t>S002</w:t>
            </w:r>
          </w:p>
        </w:tc>
        <w:tc>
          <w:tcPr>
            <w:tcW w:w="0" w:type="auto"/>
            <w:noWrap/>
            <w:vAlign w:val="center"/>
            <w:hideMark/>
          </w:tcPr>
          <w:p w14:paraId="29DF5687" w14:textId="77777777" w:rsidR="00976305" w:rsidRPr="00976305" w:rsidRDefault="00976305" w:rsidP="00976305">
            <w:pPr>
              <w:rPr>
                <w:sz w:val="22"/>
                <w:szCs w:val="22"/>
              </w:rPr>
            </w:pPr>
            <w:r w:rsidRPr="00976305">
              <w:rPr>
                <w:sz w:val="22"/>
                <w:szCs w:val="22"/>
              </w:rPr>
              <w:t>C00S</w:t>
            </w:r>
          </w:p>
        </w:tc>
        <w:tc>
          <w:tcPr>
            <w:tcW w:w="1920" w:type="dxa"/>
            <w:vAlign w:val="center"/>
            <w:hideMark/>
          </w:tcPr>
          <w:p w14:paraId="78073236" w14:textId="77777777" w:rsidR="00976305" w:rsidRPr="00976305" w:rsidRDefault="00976305" w:rsidP="00976305">
            <w:pPr>
              <w:jc w:val="right"/>
              <w:rPr>
                <w:sz w:val="22"/>
                <w:szCs w:val="22"/>
              </w:rPr>
            </w:pPr>
            <w:r w:rsidRPr="00976305">
              <w:rPr>
                <w:sz w:val="22"/>
                <w:szCs w:val="22"/>
              </w:rPr>
              <w:t>109.89(12)</w:t>
            </w:r>
          </w:p>
        </w:tc>
        <w:tc>
          <w:tcPr>
            <w:tcW w:w="0" w:type="auto"/>
            <w:vAlign w:val="center"/>
            <w:hideMark/>
          </w:tcPr>
          <w:p w14:paraId="471E3229"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6C772223" w14:textId="77777777" w:rsidR="00976305" w:rsidRPr="00976305" w:rsidRDefault="00976305" w:rsidP="00976305">
            <w:pPr>
              <w:rPr>
                <w:sz w:val="22"/>
                <w:szCs w:val="22"/>
              </w:rPr>
            </w:pPr>
            <w:r w:rsidRPr="00976305">
              <w:rPr>
                <w:sz w:val="22"/>
                <w:szCs w:val="22"/>
              </w:rPr>
              <w:t>C00X</w:t>
            </w:r>
          </w:p>
        </w:tc>
        <w:tc>
          <w:tcPr>
            <w:tcW w:w="0" w:type="auto"/>
            <w:noWrap/>
            <w:vAlign w:val="center"/>
            <w:hideMark/>
          </w:tcPr>
          <w:p w14:paraId="3165915A" w14:textId="77777777" w:rsidR="00976305" w:rsidRPr="00976305" w:rsidRDefault="00976305" w:rsidP="00976305">
            <w:pPr>
              <w:rPr>
                <w:sz w:val="22"/>
                <w:szCs w:val="22"/>
              </w:rPr>
            </w:pPr>
            <w:r w:rsidRPr="00976305">
              <w:rPr>
                <w:sz w:val="22"/>
                <w:szCs w:val="22"/>
              </w:rPr>
              <w:t>C00Y</w:t>
            </w:r>
          </w:p>
        </w:tc>
        <w:tc>
          <w:tcPr>
            <w:tcW w:w="0" w:type="auto"/>
            <w:noWrap/>
            <w:vAlign w:val="center"/>
            <w:hideMark/>
          </w:tcPr>
          <w:p w14:paraId="2085EE42" w14:textId="77777777" w:rsidR="00976305" w:rsidRPr="00976305" w:rsidRDefault="00976305" w:rsidP="00976305">
            <w:pPr>
              <w:rPr>
                <w:sz w:val="22"/>
                <w:szCs w:val="22"/>
              </w:rPr>
            </w:pPr>
            <w:r w:rsidRPr="00976305">
              <w:rPr>
                <w:sz w:val="22"/>
                <w:szCs w:val="22"/>
              </w:rPr>
              <w:t>C016</w:t>
            </w:r>
          </w:p>
        </w:tc>
        <w:tc>
          <w:tcPr>
            <w:tcW w:w="1920" w:type="dxa"/>
            <w:vAlign w:val="center"/>
            <w:hideMark/>
          </w:tcPr>
          <w:p w14:paraId="4D12152B" w14:textId="77777777" w:rsidR="00976305" w:rsidRPr="00976305" w:rsidRDefault="00976305" w:rsidP="00976305">
            <w:pPr>
              <w:jc w:val="right"/>
              <w:rPr>
                <w:sz w:val="22"/>
                <w:szCs w:val="22"/>
              </w:rPr>
            </w:pPr>
            <w:r w:rsidRPr="00976305">
              <w:rPr>
                <w:sz w:val="22"/>
                <w:szCs w:val="22"/>
              </w:rPr>
              <w:t>118.2(3)</w:t>
            </w:r>
          </w:p>
        </w:tc>
      </w:tr>
      <w:tr w:rsidR="00976305" w:rsidRPr="00976305" w14:paraId="490C98CB" w14:textId="77777777" w:rsidTr="00976305">
        <w:tc>
          <w:tcPr>
            <w:tcW w:w="0" w:type="auto"/>
            <w:noWrap/>
            <w:vAlign w:val="center"/>
            <w:hideMark/>
          </w:tcPr>
          <w:p w14:paraId="58D05BB0" w14:textId="77777777" w:rsidR="00976305" w:rsidRPr="00976305" w:rsidRDefault="00976305" w:rsidP="00976305">
            <w:pPr>
              <w:rPr>
                <w:sz w:val="22"/>
                <w:szCs w:val="22"/>
              </w:rPr>
            </w:pPr>
            <w:r w:rsidRPr="00976305">
              <w:rPr>
                <w:sz w:val="22"/>
                <w:szCs w:val="22"/>
              </w:rPr>
              <w:t>O00F</w:t>
            </w:r>
          </w:p>
        </w:tc>
        <w:tc>
          <w:tcPr>
            <w:tcW w:w="0" w:type="auto"/>
            <w:noWrap/>
            <w:vAlign w:val="center"/>
            <w:hideMark/>
          </w:tcPr>
          <w:p w14:paraId="4C5A63C0" w14:textId="77777777" w:rsidR="00976305" w:rsidRPr="00976305" w:rsidRDefault="00976305" w:rsidP="00976305">
            <w:pPr>
              <w:rPr>
                <w:sz w:val="22"/>
                <w:szCs w:val="22"/>
              </w:rPr>
            </w:pPr>
            <w:r w:rsidRPr="00976305">
              <w:rPr>
                <w:sz w:val="22"/>
                <w:szCs w:val="22"/>
              </w:rPr>
              <w:t>S003</w:t>
            </w:r>
          </w:p>
        </w:tc>
        <w:tc>
          <w:tcPr>
            <w:tcW w:w="0" w:type="auto"/>
            <w:noWrap/>
            <w:vAlign w:val="center"/>
            <w:hideMark/>
          </w:tcPr>
          <w:p w14:paraId="42B19D68" w14:textId="77777777" w:rsidR="00976305" w:rsidRPr="00976305" w:rsidRDefault="00976305" w:rsidP="00976305">
            <w:pPr>
              <w:rPr>
                <w:sz w:val="22"/>
                <w:szCs w:val="22"/>
              </w:rPr>
            </w:pPr>
            <w:r w:rsidRPr="00976305">
              <w:rPr>
                <w:sz w:val="22"/>
                <w:szCs w:val="22"/>
              </w:rPr>
              <w:t>O10</w:t>
            </w:r>
          </w:p>
        </w:tc>
        <w:tc>
          <w:tcPr>
            <w:tcW w:w="1920" w:type="dxa"/>
            <w:vAlign w:val="center"/>
            <w:hideMark/>
          </w:tcPr>
          <w:p w14:paraId="32F084C3" w14:textId="77777777" w:rsidR="00976305" w:rsidRPr="00976305" w:rsidRDefault="00976305" w:rsidP="00976305">
            <w:pPr>
              <w:jc w:val="right"/>
              <w:rPr>
                <w:sz w:val="22"/>
                <w:szCs w:val="22"/>
              </w:rPr>
            </w:pPr>
            <w:r w:rsidRPr="00976305">
              <w:rPr>
                <w:sz w:val="22"/>
                <w:szCs w:val="22"/>
              </w:rPr>
              <w:t>109.17(12)</w:t>
            </w:r>
          </w:p>
        </w:tc>
        <w:tc>
          <w:tcPr>
            <w:tcW w:w="0" w:type="auto"/>
            <w:vAlign w:val="center"/>
            <w:hideMark/>
          </w:tcPr>
          <w:p w14:paraId="5021E87B"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3FE0A700" w14:textId="77777777" w:rsidR="00976305" w:rsidRPr="00976305" w:rsidRDefault="00976305" w:rsidP="00976305">
            <w:pPr>
              <w:rPr>
                <w:sz w:val="22"/>
                <w:szCs w:val="22"/>
              </w:rPr>
            </w:pPr>
            <w:r w:rsidRPr="00976305">
              <w:rPr>
                <w:sz w:val="22"/>
                <w:szCs w:val="22"/>
              </w:rPr>
              <w:t>C00X</w:t>
            </w:r>
          </w:p>
        </w:tc>
        <w:tc>
          <w:tcPr>
            <w:tcW w:w="0" w:type="auto"/>
            <w:noWrap/>
            <w:vAlign w:val="center"/>
            <w:hideMark/>
          </w:tcPr>
          <w:p w14:paraId="28738F8E" w14:textId="77777777" w:rsidR="00976305" w:rsidRPr="00976305" w:rsidRDefault="00976305" w:rsidP="00976305">
            <w:pPr>
              <w:rPr>
                <w:sz w:val="22"/>
                <w:szCs w:val="22"/>
              </w:rPr>
            </w:pPr>
            <w:r w:rsidRPr="00976305">
              <w:rPr>
                <w:sz w:val="22"/>
                <w:szCs w:val="22"/>
              </w:rPr>
              <w:t>C00Y</w:t>
            </w:r>
          </w:p>
        </w:tc>
        <w:tc>
          <w:tcPr>
            <w:tcW w:w="0" w:type="auto"/>
            <w:noWrap/>
            <w:vAlign w:val="center"/>
            <w:hideMark/>
          </w:tcPr>
          <w:p w14:paraId="74570B48" w14:textId="77777777" w:rsidR="00976305" w:rsidRPr="00976305" w:rsidRDefault="00976305" w:rsidP="00976305">
            <w:pPr>
              <w:rPr>
                <w:sz w:val="22"/>
                <w:szCs w:val="22"/>
              </w:rPr>
            </w:pPr>
            <w:r w:rsidRPr="00976305">
              <w:rPr>
                <w:sz w:val="22"/>
                <w:szCs w:val="22"/>
              </w:rPr>
              <w:t>C01G</w:t>
            </w:r>
          </w:p>
        </w:tc>
        <w:tc>
          <w:tcPr>
            <w:tcW w:w="1920" w:type="dxa"/>
            <w:vAlign w:val="center"/>
            <w:hideMark/>
          </w:tcPr>
          <w:p w14:paraId="4A58BB0C" w14:textId="77777777" w:rsidR="00976305" w:rsidRPr="00976305" w:rsidRDefault="00976305" w:rsidP="00976305">
            <w:pPr>
              <w:jc w:val="right"/>
              <w:rPr>
                <w:sz w:val="22"/>
                <w:szCs w:val="22"/>
              </w:rPr>
            </w:pPr>
            <w:r w:rsidRPr="00976305">
              <w:rPr>
                <w:sz w:val="22"/>
                <w:szCs w:val="22"/>
              </w:rPr>
              <w:t>121.1(3)</w:t>
            </w:r>
          </w:p>
        </w:tc>
      </w:tr>
      <w:tr w:rsidR="00976305" w:rsidRPr="00976305" w14:paraId="3E4BC59F" w14:textId="77777777" w:rsidTr="00976305">
        <w:tc>
          <w:tcPr>
            <w:tcW w:w="0" w:type="auto"/>
            <w:noWrap/>
            <w:vAlign w:val="center"/>
            <w:hideMark/>
          </w:tcPr>
          <w:p w14:paraId="034E90FF" w14:textId="77777777" w:rsidR="00976305" w:rsidRPr="00976305" w:rsidRDefault="00976305" w:rsidP="00976305">
            <w:pPr>
              <w:rPr>
                <w:sz w:val="22"/>
                <w:szCs w:val="22"/>
              </w:rPr>
            </w:pPr>
            <w:r w:rsidRPr="00976305">
              <w:rPr>
                <w:sz w:val="22"/>
                <w:szCs w:val="22"/>
              </w:rPr>
              <w:t>O00F</w:t>
            </w:r>
          </w:p>
        </w:tc>
        <w:tc>
          <w:tcPr>
            <w:tcW w:w="0" w:type="auto"/>
            <w:noWrap/>
            <w:vAlign w:val="center"/>
            <w:hideMark/>
          </w:tcPr>
          <w:p w14:paraId="781D33AA" w14:textId="77777777" w:rsidR="00976305" w:rsidRPr="00976305" w:rsidRDefault="00976305" w:rsidP="00976305">
            <w:pPr>
              <w:rPr>
                <w:sz w:val="22"/>
                <w:szCs w:val="22"/>
              </w:rPr>
            </w:pPr>
            <w:r w:rsidRPr="00976305">
              <w:rPr>
                <w:sz w:val="22"/>
                <w:szCs w:val="22"/>
              </w:rPr>
              <w:t>S003</w:t>
            </w:r>
          </w:p>
        </w:tc>
        <w:tc>
          <w:tcPr>
            <w:tcW w:w="0" w:type="auto"/>
            <w:noWrap/>
            <w:vAlign w:val="center"/>
            <w:hideMark/>
          </w:tcPr>
          <w:p w14:paraId="13540756" w14:textId="77777777" w:rsidR="00976305" w:rsidRPr="00976305" w:rsidRDefault="00976305" w:rsidP="00976305">
            <w:pPr>
              <w:rPr>
                <w:sz w:val="22"/>
                <w:szCs w:val="22"/>
              </w:rPr>
            </w:pPr>
            <w:r w:rsidRPr="00976305">
              <w:rPr>
                <w:sz w:val="22"/>
                <w:szCs w:val="22"/>
              </w:rPr>
              <w:t>C00W</w:t>
            </w:r>
          </w:p>
        </w:tc>
        <w:tc>
          <w:tcPr>
            <w:tcW w:w="1920" w:type="dxa"/>
            <w:vAlign w:val="center"/>
            <w:hideMark/>
          </w:tcPr>
          <w:p w14:paraId="19AA1B20" w14:textId="77777777" w:rsidR="00976305" w:rsidRPr="00976305" w:rsidRDefault="00976305" w:rsidP="00976305">
            <w:pPr>
              <w:jc w:val="right"/>
              <w:rPr>
                <w:sz w:val="22"/>
                <w:szCs w:val="22"/>
              </w:rPr>
            </w:pPr>
            <w:r w:rsidRPr="00976305">
              <w:rPr>
                <w:sz w:val="22"/>
                <w:szCs w:val="22"/>
              </w:rPr>
              <w:t>108.83(12)</w:t>
            </w:r>
          </w:p>
        </w:tc>
        <w:tc>
          <w:tcPr>
            <w:tcW w:w="0" w:type="auto"/>
            <w:vAlign w:val="center"/>
            <w:hideMark/>
          </w:tcPr>
          <w:p w14:paraId="2DDF6CE6"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6F6177F6" w14:textId="77777777" w:rsidR="00976305" w:rsidRPr="00976305" w:rsidRDefault="00976305" w:rsidP="00976305">
            <w:pPr>
              <w:rPr>
                <w:sz w:val="22"/>
                <w:szCs w:val="22"/>
              </w:rPr>
            </w:pPr>
            <w:r w:rsidRPr="00976305">
              <w:rPr>
                <w:sz w:val="22"/>
                <w:szCs w:val="22"/>
              </w:rPr>
              <w:t>C016</w:t>
            </w:r>
          </w:p>
        </w:tc>
        <w:tc>
          <w:tcPr>
            <w:tcW w:w="0" w:type="auto"/>
            <w:noWrap/>
            <w:vAlign w:val="center"/>
            <w:hideMark/>
          </w:tcPr>
          <w:p w14:paraId="0944125B" w14:textId="77777777" w:rsidR="00976305" w:rsidRPr="00976305" w:rsidRDefault="00976305" w:rsidP="00976305">
            <w:pPr>
              <w:rPr>
                <w:sz w:val="22"/>
                <w:szCs w:val="22"/>
              </w:rPr>
            </w:pPr>
            <w:r w:rsidRPr="00976305">
              <w:rPr>
                <w:sz w:val="22"/>
                <w:szCs w:val="22"/>
              </w:rPr>
              <w:t>C00Y</w:t>
            </w:r>
          </w:p>
        </w:tc>
        <w:tc>
          <w:tcPr>
            <w:tcW w:w="0" w:type="auto"/>
            <w:noWrap/>
            <w:vAlign w:val="center"/>
            <w:hideMark/>
          </w:tcPr>
          <w:p w14:paraId="1380D573" w14:textId="77777777" w:rsidR="00976305" w:rsidRPr="00976305" w:rsidRDefault="00976305" w:rsidP="00976305">
            <w:pPr>
              <w:rPr>
                <w:sz w:val="22"/>
                <w:szCs w:val="22"/>
              </w:rPr>
            </w:pPr>
            <w:r w:rsidRPr="00976305">
              <w:rPr>
                <w:sz w:val="22"/>
                <w:szCs w:val="22"/>
              </w:rPr>
              <w:t>C01G</w:t>
            </w:r>
          </w:p>
        </w:tc>
        <w:tc>
          <w:tcPr>
            <w:tcW w:w="1920" w:type="dxa"/>
            <w:vAlign w:val="center"/>
            <w:hideMark/>
          </w:tcPr>
          <w:p w14:paraId="50894C95" w14:textId="77777777" w:rsidR="00976305" w:rsidRPr="00976305" w:rsidRDefault="00976305" w:rsidP="00976305">
            <w:pPr>
              <w:jc w:val="right"/>
              <w:rPr>
                <w:sz w:val="22"/>
                <w:szCs w:val="22"/>
              </w:rPr>
            </w:pPr>
            <w:r w:rsidRPr="00976305">
              <w:rPr>
                <w:sz w:val="22"/>
                <w:szCs w:val="22"/>
              </w:rPr>
              <w:t>120.7(3)</w:t>
            </w:r>
          </w:p>
        </w:tc>
      </w:tr>
      <w:tr w:rsidR="00976305" w:rsidRPr="00976305" w14:paraId="010A33C6" w14:textId="77777777" w:rsidTr="00976305">
        <w:tc>
          <w:tcPr>
            <w:tcW w:w="0" w:type="auto"/>
            <w:noWrap/>
            <w:vAlign w:val="center"/>
            <w:hideMark/>
          </w:tcPr>
          <w:p w14:paraId="7BE94843" w14:textId="77777777" w:rsidR="00976305" w:rsidRPr="00976305" w:rsidRDefault="00976305" w:rsidP="00976305">
            <w:pPr>
              <w:rPr>
                <w:sz w:val="22"/>
                <w:szCs w:val="22"/>
              </w:rPr>
            </w:pPr>
            <w:r w:rsidRPr="00976305">
              <w:rPr>
                <w:sz w:val="22"/>
                <w:szCs w:val="22"/>
              </w:rPr>
              <w:t>O10</w:t>
            </w:r>
          </w:p>
        </w:tc>
        <w:tc>
          <w:tcPr>
            <w:tcW w:w="0" w:type="auto"/>
            <w:noWrap/>
            <w:vAlign w:val="center"/>
            <w:hideMark/>
          </w:tcPr>
          <w:p w14:paraId="3F863AEF" w14:textId="77777777" w:rsidR="00976305" w:rsidRPr="00976305" w:rsidRDefault="00976305" w:rsidP="00976305">
            <w:pPr>
              <w:rPr>
                <w:sz w:val="22"/>
                <w:szCs w:val="22"/>
              </w:rPr>
            </w:pPr>
            <w:r w:rsidRPr="00976305">
              <w:rPr>
                <w:sz w:val="22"/>
                <w:szCs w:val="22"/>
              </w:rPr>
              <w:t>S003</w:t>
            </w:r>
          </w:p>
        </w:tc>
        <w:tc>
          <w:tcPr>
            <w:tcW w:w="0" w:type="auto"/>
            <w:noWrap/>
            <w:vAlign w:val="center"/>
            <w:hideMark/>
          </w:tcPr>
          <w:p w14:paraId="1B8FC1C3" w14:textId="77777777" w:rsidR="00976305" w:rsidRPr="00976305" w:rsidRDefault="00976305" w:rsidP="00976305">
            <w:pPr>
              <w:rPr>
                <w:sz w:val="22"/>
                <w:szCs w:val="22"/>
              </w:rPr>
            </w:pPr>
            <w:r w:rsidRPr="00976305">
              <w:rPr>
                <w:sz w:val="22"/>
                <w:szCs w:val="22"/>
              </w:rPr>
              <w:t>C00W</w:t>
            </w:r>
          </w:p>
        </w:tc>
        <w:tc>
          <w:tcPr>
            <w:tcW w:w="1920" w:type="dxa"/>
            <w:vAlign w:val="center"/>
            <w:hideMark/>
          </w:tcPr>
          <w:p w14:paraId="75090EA2" w14:textId="77777777" w:rsidR="00976305" w:rsidRPr="00976305" w:rsidRDefault="00976305" w:rsidP="00976305">
            <w:pPr>
              <w:jc w:val="right"/>
              <w:rPr>
                <w:sz w:val="22"/>
                <w:szCs w:val="22"/>
              </w:rPr>
            </w:pPr>
            <w:r w:rsidRPr="00976305">
              <w:rPr>
                <w:sz w:val="22"/>
                <w:szCs w:val="22"/>
              </w:rPr>
              <w:t>104.28(11)</w:t>
            </w:r>
          </w:p>
        </w:tc>
        <w:tc>
          <w:tcPr>
            <w:tcW w:w="0" w:type="auto"/>
            <w:vAlign w:val="center"/>
            <w:hideMark/>
          </w:tcPr>
          <w:p w14:paraId="778350EA"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03C408CA" w14:textId="77777777" w:rsidR="00976305" w:rsidRPr="00976305" w:rsidRDefault="00976305" w:rsidP="00976305">
            <w:pPr>
              <w:rPr>
                <w:sz w:val="22"/>
                <w:szCs w:val="22"/>
              </w:rPr>
            </w:pPr>
            <w:r w:rsidRPr="00976305">
              <w:rPr>
                <w:sz w:val="22"/>
                <w:szCs w:val="22"/>
              </w:rPr>
              <w:t>C015</w:t>
            </w:r>
          </w:p>
        </w:tc>
        <w:tc>
          <w:tcPr>
            <w:tcW w:w="0" w:type="auto"/>
            <w:noWrap/>
            <w:vAlign w:val="center"/>
            <w:hideMark/>
          </w:tcPr>
          <w:p w14:paraId="1291D087" w14:textId="77777777" w:rsidR="00976305" w:rsidRPr="00976305" w:rsidRDefault="00976305" w:rsidP="00976305">
            <w:pPr>
              <w:rPr>
                <w:sz w:val="22"/>
                <w:szCs w:val="22"/>
              </w:rPr>
            </w:pPr>
            <w:r w:rsidRPr="00976305">
              <w:rPr>
                <w:sz w:val="22"/>
                <w:szCs w:val="22"/>
              </w:rPr>
              <w:t>C00Z</w:t>
            </w:r>
          </w:p>
        </w:tc>
        <w:tc>
          <w:tcPr>
            <w:tcW w:w="0" w:type="auto"/>
            <w:noWrap/>
            <w:vAlign w:val="center"/>
            <w:hideMark/>
          </w:tcPr>
          <w:p w14:paraId="7EF985C9" w14:textId="77777777" w:rsidR="00976305" w:rsidRPr="00976305" w:rsidRDefault="00976305" w:rsidP="00976305">
            <w:pPr>
              <w:rPr>
                <w:sz w:val="22"/>
                <w:szCs w:val="22"/>
              </w:rPr>
            </w:pPr>
            <w:r w:rsidRPr="00976305">
              <w:rPr>
                <w:sz w:val="22"/>
                <w:szCs w:val="22"/>
              </w:rPr>
              <w:t>C014</w:t>
            </w:r>
          </w:p>
        </w:tc>
        <w:tc>
          <w:tcPr>
            <w:tcW w:w="1920" w:type="dxa"/>
            <w:vAlign w:val="center"/>
            <w:hideMark/>
          </w:tcPr>
          <w:p w14:paraId="458E5972" w14:textId="77777777" w:rsidR="00976305" w:rsidRPr="00976305" w:rsidRDefault="00976305" w:rsidP="00976305">
            <w:pPr>
              <w:jc w:val="right"/>
              <w:rPr>
                <w:sz w:val="22"/>
                <w:szCs w:val="22"/>
              </w:rPr>
            </w:pPr>
            <w:r w:rsidRPr="00976305">
              <w:rPr>
                <w:sz w:val="22"/>
                <w:szCs w:val="22"/>
              </w:rPr>
              <w:t>120.9(2)</w:t>
            </w:r>
          </w:p>
        </w:tc>
      </w:tr>
      <w:tr w:rsidR="00976305" w:rsidRPr="00976305" w14:paraId="4898323A" w14:textId="77777777" w:rsidTr="00976305">
        <w:tc>
          <w:tcPr>
            <w:tcW w:w="0" w:type="auto"/>
            <w:noWrap/>
            <w:vAlign w:val="center"/>
            <w:hideMark/>
          </w:tcPr>
          <w:p w14:paraId="7F70DFBC" w14:textId="77777777" w:rsidR="00976305" w:rsidRPr="00976305" w:rsidRDefault="00976305" w:rsidP="00976305">
            <w:pPr>
              <w:rPr>
                <w:sz w:val="22"/>
                <w:szCs w:val="22"/>
              </w:rPr>
            </w:pPr>
            <w:r w:rsidRPr="00976305">
              <w:rPr>
                <w:sz w:val="22"/>
                <w:szCs w:val="22"/>
              </w:rPr>
              <w:t>O00I</w:t>
            </w:r>
          </w:p>
        </w:tc>
        <w:tc>
          <w:tcPr>
            <w:tcW w:w="0" w:type="auto"/>
            <w:noWrap/>
            <w:vAlign w:val="center"/>
            <w:hideMark/>
          </w:tcPr>
          <w:p w14:paraId="284420F7" w14:textId="77777777" w:rsidR="00976305" w:rsidRPr="00976305" w:rsidRDefault="00976305" w:rsidP="00976305">
            <w:pPr>
              <w:rPr>
                <w:sz w:val="22"/>
                <w:szCs w:val="22"/>
              </w:rPr>
            </w:pPr>
            <w:r w:rsidRPr="00976305">
              <w:rPr>
                <w:sz w:val="22"/>
                <w:szCs w:val="22"/>
              </w:rPr>
              <w:t>S003</w:t>
            </w:r>
          </w:p>
        </w:tc>
        <w:tc>
          <w:tcPr>
            <w:tcW w:w="0" w:type="auto"/>
            <w:noWrap/>
            <w:vAlign w:val="center"/>
            <w:hideMark/>
          </w:tcPr>
          <w:p w14:paraId="58B177E0" w14:textId="77777777" w:rsidR="00976305" w:rsidRPr="00976305" w:rsidRDefault="00976305" w:rsidP="00976305">
            <w:pPr>
              <w:rPr>
                <w:sz w:val="22"/>
                <w:szCs w:val="22"/>
              </w:rPr>
            </w:pPr>
            <w:r w:rsidRPr="00976305">
              <w:rPr>
                <w:sz w:val="22"/>
                <w:szCs w:val="22"/>
              </w:rPr>
              <w:t>O00F</w:t>
            </w:r>
          </w:p>
        </w:tc>
        <w:tc>
          <w:tcPr>
            <w:tcW w:w="1920" w:type="dxa"/>
            <w:vAlign w:val="center"/>
            <w:hideMark/>
          </w:tcPr>
          <w:p w14:paraId="2B50A58B" w14:textId="77777777" w:rsidR="00976305" w:rsidRPr="00976305" w:rsidRDefault="00976305" w:rsidP="00976305">
            <w:pPr>
              <w:jc w:val="right"/>
              <w:rPr>
                <w:sz w:val="22"/>
                <w:szCs w:val="22"/>
              </w:rPr>
            </w:pPr>
            <w:r w:rsidRPr="00976305">
              <w:rPr>
                <w:sz w:val="22"/>
                <w:szCs w:val="22"/>
              </w:rPr>
              <w:t>119.68(13)</w:t>
            </w:r>
          </w:p>
        </w:tc>
        <w:tc>
          <w:tcPr>
            <w:tcW w:w="0" w:type="auto"/>
            <w:vAlign w:val="center"/>
            <w:hideMark/>
          </w:tcPr>
          <w:p w14:paraId="4FEB7ED1"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186CF00B" w14:textId="77777777" w:rsidR="00976305" w:rsidRPr="00976305" w:rsidRDefault="00976305" w:rsidP="00976305">
            <w:pPr>
              <w:rPr>
                <w:sz w:val="22"/>
                <w:szCs w:val="22"/>
              </w:rPr>
            </w:pPr>
            <w:r w:rsidRPr="00976305">
              <w:rPr>
                <w:sz w:val="22"/>
                <w:szCs w:val="22"/>
              </w:rPr>
              <w:t>C00X</w:t>
            </w:r>
          </w:p>
        </w:tc>
        <w:tc>
          <w:tcPr>
            <w:tcW w:w="0" w:type="auto"/>
            <w:noWrap/>
            <w:vAlign w:val="center"/>
            <w:hideMark/>
          </w:tcPr>
          <w:p w14:paraId="2641A0DA" w14:textId="77777777" w:rsidR="00976305" w:rsidRPr="00976305" w:rsidRDefault="00976305" w:rsidP="00976305">
            <w:pPr>
              <w:rPr>
                <w:sz w:val="22"/>
                <w:szCs w:val="22"/>
              </w:rPr>
            </w:pPr>
            <w:r w:rsidRPr="00976305">
              <w:rPr>
                <w:sz w:val="22"/>
                <w:szCs w:val="22"/>
              </w:rPr>
              <w:t>C010</w:t>
            </w:r>
          </w:p>
        </w:tc>
        <w:tc>
          <w:tcPr>
            <w:tcW w:w="0" w:type="auto"/>
            <w:noWrap/>
            <w:vAlign w:val="center"/>
            <w:hideMark/>
          </w:tcPr>
          <w:p w14:paraId="3EC49048" w14:textId="77777777" w:rsidR="00976305" w:rsidRPr="00976305" w:rsidRDefault="00976305" w:rsidP="00976305">
            <w:pPr>
              <w:rPr>
                <w:sz w:val="22"/>
                <w:szCs w:val="22"/>
              </w:rPr>
            </w:pPr>
            <w:r w:rsidRPr="00976305">
              <w:rPr>
                <w:sz w:val="22"/>
                <w:szCs w:val="22"/>
              </w:rPr>
              <w:t>C00W</w:t>
            </w:r>
          </w:p>
        </w:tc>
        <w:tc>
          <w:tcPr>
            <w:tcW w:w="1920" w:type="dxa"/>
            <w:vAlign w:val="center"/>
            <w:hideMark/>
          </w:tcPr>
          <w:p w14:paraId="15DFDFC4" w14:textId="77777777" w:rsidR="00976305" w:rsidRPr="00976305" w:rsidRDefault="00976305" w:rsidP="00976305">
            <w:pPr>
              <w:jc w:val="right"/>
              <w:rPr>
                <w:sz w:val="22"/>
                <w:szCs w:val="22"/>
              </w:rPr>
            </w:pPr>
            <w:r w:rsidRPr="00976305">
              <w:rPr>
                <w:sz w:val="22"/>
                <w:szCs w:val="22"/>
              </w:rPr>
              <w:t>119.1(3)</w:t>
            </w:r>
          </w:p>
        </w:tc>
      </w:tr>
      <w:tr w:rsidR="00976305" w:rsidRPr="00976305" w14:paraId="00074219" w14:textId="77777777" w:rsidTr="00976305">
        <w:tc>
          <w:tcPr>
            <w:tcW w:w="0" w:type="auto"/>
            <w:noWrap/>
            <w:vAlign w:val="center"/>
            <w:hideMark/>
          </w:tcPr>
          <w:p w14:paraId="11CBB49D" w14:textId="77777777" w:rsidR="00976305" w:rsidRPr="00976305" w:rsidRDefault="00976305" w:rsidP="00976305">
            <w:pPr>
              <w:rPr>
                <w:sz w:val="22"/>
                <w:szCs w:val="22"/>
              </w:rPr>
            </w:pPr>
            <w:r w:rsidRPr="00976305">
              <w:rPr>
                <w:sz w:val="22"/>
                <w:szCs w:val="22"/>
              </w:rPr>
              <w:t>O00I</w:t>
            </w:r>
          </w:p>
        </w:tc>
        <w:tc>
          <w:tcPr>
            <w:tcW w:w="0" w:type="auto"/>
            <w:noWrap/>
            <w:vAlign w:val="center"/>
            <w:hideMark/>
          </w:tcPr>
          <w:p w14:paraId="4EDCA0D5" w14:textId="77777777" w:rsidR="00976305" w:rsidRPr="00976305" w:rsidRDefault="00976305" w:rsidP="00976305">
            <w:pPr>
              <w:rPr>
                <w:sz w:val="22"/>
                <w:szCs w:val="22"/>
              </w:rPr>
            </w:pPr>
            <w:r w:rsidRPr="00976305">
              <w:rPr>
                <w:sz w:val="22"/>
                <w:szCs w:val="22"/>
              </w:rPr>
              <w:t>S003</w:t>
            </w:r>
          </w:p>
        </w:tc>
        <w:tc>
          <w:tcPr>
            <w:tcW w:w="0" w:type="auto"/>
            <w:noWrap/>
            <w:vAlign w:val="center"/>
            <w:hideMark/>
          </w:tcPr>
          <w:p w14:paraId="0112F542" w14:textId="77777777" w:rsidR="00976305" w:rsidRPr="00976305" w:rsidRDefault="00976305" w:rsidP="00976305">
            <w:pPr>
              <w:rPr>
                <w:sz w:val="22"/>
                <w:szCs w:val="22"/>
              </w:rPr>
            </w:pPr>
            <w:r w:rsidRPr="00976305">
              <w:rPr>
                <w:sz w:val="22"/>
                <w:szCs w:val="22"/>
              </w:rPr>
              <w:t>O10</w:t>
            </w:r>
          </w:p>
        </w:tc>
        <w:tc>
          <w:tcPr>
            <w:tcW w:w="1920" w:type="dxa"/>
            <w:vAlign w:val="center"/>
            <w:hideMark/>
          </w:tcPr>
          <w:p w14:paraId="4F578B57" w14:textId="77777777" w:rsidR="00976305" w:rsidRPr="00976305" w:rsidRDefault="00976305" w:rsidP="00976305">
            <w:pPr>
              <w:jc w:val="right"/>
              <w:rPr>
                <w:sz w:val="22"/>
                <w:szCs w:val="22"/>
              </w:rPr>
            </w:pPr>
            <w:r w:rsidRPr="00976305">
              <w:rPr>
                <w:sz w:val="22"/>
                <w:szCs w:val="22"/>
              </w:rPr>
              <w:t>103.81(11)</w:t>
            </w:r>
          </w:p>
        </w:tc>
        <w:tc>
          <w:tcPr>
            <w:tcW w:w="0" w:type="auto"/>
            <w:vAlign w:val="center"/>
            <w:hideMark/>
          </w:tcPr>
          <w:p w14:paraId="6C896271"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6D928C8C" w14:textId="77777777" w:rsidR="00976305" w:rsidRPr="00976305" w:rsidRDefault="00976305" w:rsidP="00976305">
            <w:pPr>
              <w:rPr>
                <w:sz w:val="22"/>
                <w:szCs w:val="22"/>
              </w:rPr>
            </w:pPr>
            <w:r w:rsidRPr="00976305">
              <w:rPr>
                <w:sz w:val="22"/>
                <w:szCs w:val="22"/>
              </w:rPr>
              <w:t>C019</w:t>
            </w:r>
          </w:p>
        </w:tc>
        <w:tc>
          <w:tcPr>
            <w:tcW w:w="0" w:type="auto"/>
            <w:noWrap/>
            <w:vAlign w:val="center"/>
            <w:hideMark/>
          </w:tcPr>
          <w:p w14:paraId="2A26CEAC" w14:textId="77777777" w:rsidR="00976305" w:rsidRPr="00976305" w:rsidRDefault="00976305" w:rsidP="00976305">
            <w:pPr>
              <w:rPr>
                <w:sz w:val="22"/>
                <w:szCs w:val="22"/>
              </w:rPr>
            </w:pPr>
            <w:r w:rsidRPr="00976305">
              <w:rPr>
                <w:sz w:val="22"/>
                <w:szCs w:val="22"/>
              </w:rPr>
              <w:t>C011</w:t>
            </w:r>
          </w:p>
        </w:tc>
        <w:tc>
          <w:tcPr>
            <w:tcW w:w="0" w:type="auto"/>
            <w:noWrap/>
            <w:vAlign w:val="center"/>
            <w:hideMark/>
          </w:tcPr>
          <w:p w14:paraId="2DD3610C" w14:textId="77777777" w:rsidR="00976305" w:rsidRPr="00976305" w:rsidRDefault="00976305" w:rsidP="00976305">
            <w:pPr>
              <w:rPr>
                <w:sz w:val="22"/>
                <w:szCs w:val="22"/>
              </w:rPr>
            </w:pPr>
            <w:r w:rsidRPr="00976305">
              <w:rPr>
                <w:sz w:val="22"/>
                <w:szCs w:val="22"/>
              </w:rPr>
              <w:t>C00Q</w:t>
            </w:r>
          </w:p>
        </w:tc>
        <w:tc>
          <w:tcPr>
            <w:tcW w:w="1920" w:type="dxa"/>
            <w:vAlign w:val="center"/>
            <w:hideMark/>
          </w:tcPr>
          <w:p w14:paraId="213EC48E" w14:textId="77777777" w:rsidR="00976305" w:rsidRPr="00976305" w:rsidRDefault="00976305" w:rsidP="00976305">
            <w:pPr>
              <w:jc w:val="right"/>
              <w:rPr>
                <w:sz w:val="22"/>
                <w:szCs w:val="22"/>
              </w:rPr>
            </w:pPr>
            <w:r w:rsidRPr="00976305">
              <w:rPr>
                <w:sz w:val="22"/>
                <w:szCs w:val="22"/>
              </w:rPr>
              <w:t>121.1(2)</w:t>
            </w:r>
          </w:p>
        </w:tc>
      </w:tr>
      <w:tr w:rsidR="00976305" w:rsidRPr="00976305" w14:paraId="2D580210" w14:textId="77777777" w:rsidTr="00976305">
        <w:tc>
          <w:tcPr>
            <w:tcW w:w="0" w:type="auto"/>
            <w:noWrap/>
            <w:vAlign w:val="center"/>
            <w:hideMark/>
          </w:tcPr>
          <w:p w14:paraId="317F69A3" w14:textId="77777777" w:rsidR="00976305" w:rsidRPr="00976305" w:rsidRDefault="00976305" w:rsidP="00976305">
            <w:pPr>
              <w:rPr>
                <w:sz w:val="22"/>
                <w:szCs w:val="22"/>
              </w:rPr>
            </w:pPr>
            <w:r w:rsidRPr="00976305">
              <w:rPr>
                <w:sz w:val="22"/>
                <w:szCs w:val="22"/>
              </w:rPr>
              <w:t>O00I</w:t>
            </w:r>
          </w:p>
        </w:tc>
        <w:tc>
          <w:tcPr>
            <w:tcW w:w="0" w:type="auto"/>
            <w:noWrap/>
            <w:vAlign w:val="center"/>
            <w:hideMark/>
          </w:tcPr>
          <w:p w14:paraId="000460AC" w14:textId="77777777" w:rsidR="00976305" w:rsidRPr="00976305" w:rsidRDefault="00976305" w:rsidP="00976305">
            <w:pPr>
              <w:rPr>
                <w:sz w:val="22"/>
                <w:szCs w:val="22"/>
              </w:rPr>
            </w:pPr>
            <w:r w:rsidRPr="00976305">
              <w:rPr>
                <w:sz w:val="22"/>
                <w:szCs w:val="22"/>
              </w:rPr>
              <w:t>S003</w:t>
            </w:r>
          </w:p>
        </w:tc>
        <w:tc>
          <w:tcPr>
            <w:tcW w:w="0" w:type="auto"/>
            <w:noWrap/>
            <w:vAlign w:val="center"/>
            <w:hideMark/>
          </w:tcPr>
          <w:p w14:paraId="42FD480D" w14:textId="77777777" w:rsidR="00976305" w:rsidRPr="00976305" w:rsidRDefault="00976305" w:rsidP="00976305">
            <w:pPr>
              <w:rPr>
                <w:sz w:val="22"/>
                <w:szCs w:val="22"/>
              </w:rPr>
            </w:pPr>
            <w:r w:rsidRPr="00976305">
              <w:rPr>
                <w:sz w:val="22"/>
                <w:szCs w:val="22"/>
              </w:rPr>
              <w:t>C00W</w:t>
            </w:r>
          </w:p>
        </w:tc>
        <w:tc>
          <w:tcPr>
            <w:tcW w:w="1920" w:type="dxa"/>
            <w:vAlign w:val="center"/>
            <w:hideMark/>
          </w:tcPr>
          <w:p w14:paraId="09C202F4" w14:textId="77777777" w:rsidR="00976305" w:rsidRPr="00976305" w:rsidRDefault="00976305" w:rsidP="00976305">
            <w:pPr>
              <w:jc w:val="right"/>
              <w:rPr>
                <w:sz w:val="22"/>
                <w:szCs w:val="22"/>
              </w:rPr>
            </w:pPr>
            <w:r w:rsidRPr="00976305">
              <w:rPr>
                <w:sz w:val="22"/>
                <w:szCs w:val="22"/>
              </w:rPr>
              <w:t>109.91(13)</w:t>
            </w:r>
          </w:p>
        </w:tc>
        <w:tc>
          <w:tcPr>
            <w:tcW w:w="0" w:type="auto"/>
            <w:vAlign w:val="center"/>
            <w:hideMark/>
          </w:tcPr>
          <w:p w14:paraId="72F7FF03"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2EFF1505" w14:textId="77777777" w:rsidR="00976305" w:rsidRPr="00976305" w:rsidRDefault="00976305" w:rsidP="00976305">
            <w:pPr>
              <w:rPr>
                <w:sz w:val="22"/>
                <w:szCs w:val="22"/>
              </w:rPr>
            </w:pPr>
            <w:r w:rsidRPr="00976305">
              <w:rPr>
                <w:sz w:val="22"/>
                <w:szCs w:val="22"/>
              </w:rPr>
              <w:t>O006</w:t>
            </w:r>
          </w:p>
        </w:tc>
        <w:tc>
          <w:tcPr>
            <w:tcW w:w="0" w:type="auto"/>
            <w:noWrap/>
            <w:vAlign w:val="center"/>
            <w:hideMark/>
          </w:tcPr>
          <w:p w14:paraId="0AD62F45" w14:textId="77777777" w:rsidR="00976305" w:rsidRPr="00976305" w:rsidRDefault="00976305" w:rsidP="00976305">
            <w:pPr>
              <w:rPr>
                <w:sz w:val="22"/>
                <w:szCs w:val="22"/>
              </w:rPr>
            </w:pPr>
            <w:r w:rsidRPr="00976305">
              <w:rPr>
                <w:sz w:val="22"/>
                <w:szCs w:val="22"/>
              </w:rPr>
              <w:t>C012</w:t>
            </w:r>
          </w:p>
        </w:tc>
        <w:tc>
          <w:tcPr>
            <w:tcW w:w="0" w:type="auto"/>
            <w:noWrap/>
            <w:vAlign w:val="center"/>
            <w:hideMark/>
          </w:tcPr>
          <w:p w14:paraId="55E0245C" w14:textId="77777777" w:rsidR="00976305" w:rsidRPr="00976305" w:rsidRDefault="00976305" w:rsidP="00976305">
            <w:pPr>
              <w:rPr>
                <w:sz w:val="22"/>
                <w:szCs w:val="22"/>
              </w:rPr>
            </w:pPr>
            <w:r w:rsidRPr="00976305">
              <w:rPr>
                <w:sz w:val="22"/>
                <w:szCs w:val="22"/>
              </w:rPr>
              <w:t>C01D</w:t>
            </w:r>
          </w:p>
        </w:tc>
        <w:tc>
          <w:tcPr>
            <w:tcW w:w="1920" w:type="dxa"/>
            <w:vAlign w:val="center"/>
            <w:hideMark/>
          </w:tcPr>
          <w:p w14:paraId="12DFC367" w14:textId="77777777" w:rsidR="00976305" w:rsidRPr="00976305" w:rsidRDefault="00976305" w:rsidP="00976305">
            <w:pPr>
              <w:jc w:val="right"/>
              <w:rPr>
                <w:sz w:val="22"/>
                <w:szCs w:val="22"/>
              </w:rPr>
            </w:pPr>
            <w:r w:rsidRPr="00976305">
              <w:rPr>
                <w:sz w:val="22"/>
                <w:szCs w:val="22"/>
              </w:rPr>
              <w:t>105.7(2)</w:t>
            </w:r>
          </w:p>
        </w:tc>
      </w:tr>
      <w:tr w:rsidR="00976305" w:rsidRPr="00976305" w14:paraId="3BC20E6F" w14:textId="77777777" w:rsidTr="00976305">
        <w:tc>
          <w:tcPr>
            <w:tcW w:w="0" w:type="auto"/>
            <w:noWrap/>
            <w:vAlign w:val="center"/>
            <w:hideMark/>
          </w:tcPr>
          <w:p w14:paraId="2453E9C5" w14:textId="77777777" w:rsidR="00976305" w:rsidRPr="00976305" w:rsidRDefault="00976305" w:rsidP="00976305">
            <w:pPr>
              <w:rPr>
                <w:sz w:val="22"/>
                <w:szCs w:val="22"/>
              </w:rPr>
            </w:pPr>
            <w:r w:rsidRPr="00976305">
              <w:rPr>
                <w:sz w:val="22"/>
                <w:szCs w:val="22"/>
              </w:rPr>
              <w:t>C00M</w:t>
            </w:r>
          </w:p>
        </w:tc>
        <w:tc>
          <w:tcPr>
            <w:tcW w:w="0" w:type="auto"/>
            <w:noWrap/>
            <w:vAlign w:val="center"/>
            <w:hideMark/>
          </w:tcPr>
          <w:p w14:paraId="423BE8C2" w14:textId="77777777" w:rsidR="00976305" w:rsidRPr="00976305" w:rsidRDefault="00976305" w:rsidP="00976305">
            <w:pPr>
              <w:rPr>
                <w:sz w:val="22"/>
                <w:szCs w:val="22"/>
              </w:rPr>
            </w:pPr>
            <w:r w:rsidRPr="00976305">
              <w:rPr>
                <w:sz w:val="22"/>
                <w:szCs w:val="22"/>
              </w:rPr>
              <w:t>O004</w:t>
            </w:r>
          </w:p>
        </w:tc>
        <w:tc>
          <w:tcPr>
            <w:tcW w:w="0" w:type="auto"/>
            <w:noWrap/>
            <w:vAlign w:val="center"/>
            <w:hideMark/>
          </w:tcPr>
          <w:p w14:paraId="0F5D2B2D" w14:textId="77777777" w:rsidR="00976305" w:rsidRPr="00976305" w:rsidRDefault="00976305" w:rsidP="00976305">
            <w:pPr>
              <w:rPr>
                <w:sz w:val="22"/>
                <w:szCs w:val="22"/>
              </w:rPr>
            </w:pPr>
            <w:r w:rsidRPr="00976305">
              <w:rPr>
                <w:sz w:val="22"/>
                <w:szCs w:val="22"/>
              </w:rPr>
              <w:t>C01F</w:t>
            </w:r>
          </w:p>
        </w:tc>
        <w:tc>
          <w:tcPr>
            <w:tcW w:w="1920" w:type="dxa"/>
            <w:vAlign w:val="center"/>
            <w:hideMark/>
          </w:tcPr>
          <w:p w14:paraId="044E28E1" w14:textId="77777777" w:rsidR="00976305" w:rsidRPr="00976305" w:rsidRDefault="00976305" w:rsidP="00976305">
            <w:pPr>
              <w:jc w:val="right"/>
              <w:rPr>
                <w:sz w:val="22"/>
                <w:szCs w:val="22"/>
              </w:rPr>
            </w:pPr>
            <w:r w:rsidRPr="00976305">
              <w:rPr>
                <w:sz w:val="22"/>
                <w:szCs w:val="22"/>
              </w:rPr>
              <w:t>109.3(2)</w:t>
            </w:r>
          </w:p>
        </w:tc>
        <w:tc>
          <w:tcPr>
            <w:tcW w:w="0" w:type="auto"/>
            <w:vAlign w:val="center"/>
            <w:hideMark/>
          </w:tcPr>
          <w:p w14:paraId="4582F6D0"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4C435072" w14:textId="77777777" w:rsidR="00976305" w:rsidRPr="00976305" w:rsidRDefault="00976305" w:rsidP="00976305">
            <w:pPr>
              <w:rPr>
                <w:sz w:val="22"/>
                <w:szCs w:val="22"/>
              </w:rPr>
            </w:pPr>
            <w:r w:rsidRPr="00976305">
              <w:rPr>
                <w:sz w:val="22"/>
                <w:szCs w:val="22"/>
              </w:rPr>
              <w:t>C01L</w:t>
            </w:r>
          </w:p>
        </w:tc>
        <w:tc>
          <w:tcPr>
            <w:tcW w:w="0" w:type="auto"/>
            <w:noWrap/>
            <w:vAlign w:val="center"/>
            <w:hideMark/>
          </w:tcPr>
          <w:p w14:paraId="4D71F8CF" w14:textId="77777777" w:rsidR="00976305" w:rsidRPr="00976305" w:rsidRDefault="00976305" w:rsidP="00976305">
            <w:pPr>
              <w:rPr>
                <w:sz w:val="22"/>
                <w:szCs w:val="22"/>
              </w:rPr>
            </w:pPr>
            <w:r w:rsidRPr="00976305">
              <w:rPr>
                <w:sz w:val="22"/>
                <w:szCs w:val="22"/>
              </w:rPr>
              <w:t>C013</w:t>
            </w:r>
          </w:p>
        </w:tc>
        <w:tc>
          <w:tcPr>
            <w:tcW w:w="0" w:type="auto"/>
            <w:noWrap/>
            <w:vAlign w:val="center"/>
            <w:hideMark/>
          </w:tcPr>
          <w:p w14:paraId="2862FD69" w14:textId="77777777" w:rsidR="00976305" w:rsidRPr="00976305" w:rsidRDefault="00976305" w:rsidP="00976305">
            <w:pPr>
              <w:rPr>
                <w:sz w:val="22"/>
                <w:szCs w:val="22"/>
              </w:rPr>
            </w:pPr>
            <w:r w:rsidRPr="00976305">
              <w:rPr>
                <w:sz w:val="22"/>
                <w:szCs w:val="22"/>
              </w:rPr>
              <w:t>C00V</w:t>
            </w:r>
          </w:p>
        </w:tc>
        <w:tc>
          <w:tcPr>
            <w:tcW w:w="1920" w:type="dxa"/>
            <w:vAlign w:val="center"/>
            <w:hideMark/>
          </w:tcPr>
          <w:p w14:paraId="78A0614F" w14:textId="77777777" w:rsidR="00976305" w:rsidRPr="00976305" w:rsidRDefault="00976305" w:rsidP="00976305">
            <w:pPr>
              <w:jc w:val="right"/>
              <w:rPr>
                <w:sz w:val="22"/>
                <w:szCs w:val="22"/>
              </w:rPr>
            </w:pPr>
            <w:r w:rsidRPr="00976305">
              <w:rPr>
                <w:sz w:val="22"/>
                <w:szCs w:val="22"/>
              </w:rPr>
              <w:t>111.4(2)</w:t>
            </w:r>
          </w:p>
        </w:tc>
      </w:tr>
      <w:tr w:rsidR="00976305" w:rsidRPr="00976305" w14:paraId="22E4298A" w14:textId="77777777" w:rsidTr="00976305">
        <w:tc>
          <w:tcPr>
            <w:tcW w:w="0" w:type="auto"/>
            <w:noWrap/>
            <w:vAlign w:val="center"/>
            <w:hideMark/>
          </w:tcPr>
          <w:p w14:paraId="1EB0802F" w14:textId="77777777" w:rsidR="00976305" w:rsidRPr="00976305" w:rsidRDefault="00976305" w:rsidP="00976305">
            <w:pPr>
              <w:rPr>
                <w:sz w:val="22"/>
                <w:szCs w:val="22"/>
              </w:rPr>
            </w:pPr>
            <w:r w:rsidRPr="00976305">
              <w:rPr>
                <w:sz w:val="22"/>
                <w:szCs w:val="22"/>
              </w:rPr>
              <w:t>C00N</w:t>
            </w:r>
          </w:p>
        </w:tc>
        <w:tc>
          <w:tcPr>
            <w:tcW w:w="0" w:type="auto"/>
            <w:noWrap/>
            <w:vAlign w:val="center"/>
            <w:hideMark/>
          </w:tcPr>
          <w:p w14:paraId="743245F7" w14:textId="77777777" w:rsidR="00976305" w:rsidRPr="00976305" w:rsidRDefault="00976305" w:rsidP="00976305">
            <w:pPr>
              <w:rPr>
                <w:sz w:val="22"/>
                <w:szCs w:val="22"/>
              </w:rPr>
            </w:pPr>
            <w:r w:rsidRPr="00976305">
              <w:rPr>
                <w:sz w:val="22"/>
                <w:szCs w:val="22"/>
              </w:rPr>
              <w:t>O005</w:t>
            </w:r>
          </w:p>
        </w:tc>
        <w:tc>
          <w:tcPr>
            <w:tcW w:w="0" w:type="auto"/>
            <w:noWrap/>
            <w:vAlign w:val="center"/>
            <w:hideMark/>
          </w:tcPr>
          <w:p w14:paraId="47B30C17" w14:textId="77777777" w:rsidR="00976305" w:rsidRPr="00976305" w:rsidRDefault="00976305" w:rsidP="00976305">
            <w:pPr>
              <w:rPr>
                <w:sz w:val="22"/>
                <w:szCs w:val="22"/>
              </w:rPr>
            </w:pPr>
            <w:r w:rsidRPr="00976305">
              <w:rPr>
                <w:sz w:val="22"/>
                <w:szCs w:val="22"/>
              </w:rPr>
              <w:t>C00U</w:t>
            </w:r>
          </w:p>
        </w:tc>
        <w:tc>
          <w:tcPr>
            <w:tcW w:w="1920" w:type="dxa"/>
            <w:vAlign w:val="center"/>
            <w:hideMark/>
          </w:tcPr>
          <w:p w14:paraId="3AE3B5D5" w14:textId="77777777" w:rsidR="00976305" w:rsidRPr="00976305" w:rsidRDefault="00976305" w:rsidP="00976305">
            <w:pPr>
              <w:jc w:val="right"/>
              <w:rPr>
                <w:sz w:val="22"/>
                <w:szCs w:val="22"/>
              </w:rPr>
            </w:pPr>
            <w:r w:rsidRPr="00976305">
              <w:rPr>
                <w:sz w:val="22"/>
                <w:szCs w:val="22"/>
              </w:rPr>
              <w:t>108.4(2)</w:t>
            </w:r>
          </w:p>
        </w:tc>
        <w:tc>
          <w:tcPr>
            <w:tcW w:w="0" w:type="auto"/>
            <w:vAlign w:val="center"/>
            <w:hideMark/>
          </w:tcPr>
          <w:p w14:paraId="4CC3804C"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031DCE3D" w14:textId="77777777" w:rsidR="00976305" w:rsidRPr="00976305" w:rsidRDefault="00976305" w:rsidP="00976305">
            <w:pPr>
              <w:rPr>
                <w:sz w:val="22"/>
                <w:szCs w:val="22"/>
              </w:rPr>
            </w:pPr>
            <w:r w:rsidRPr="00976305">
              <w:rPr>
                <w:sz w:val="22"/>
                <w:szCs w:val="22"/>
              </w:rPr>
              <w:t>C00S</w:t>
            </w:r>
          </w:p>
        </w:tc>
        <w:tc>
          <w:tcPr>
            <w:tcW w:w="0" w:type="auto"/>
            <w:noWrap/>
            <w:vAlign w:val="center"/>
            <w:hideMark/>
          </w:tcPr>
          <w:p w14:paraId="297D997B" w14:textId="77777777" w:rsidR="00976305" w:rsidRPr="00976305" w:rsidRDefault="00976305" w:rsidP="00976305">
            <w:pPr>
              <w:rPr>
                <w:sz w:val="22"/>
                <w:szCs w:val="22"/>
              </w:rPr>
            </w:pPr>
            <w:r w:rsidRPr="00976305">
              <w:rPr>
                <w:sz w:val="22"/>
                <w:szCs w:val="22"/>
              </w:rPr>
              <w:t>C014</w:t>
            </w:r>
          </w:p>
        </w:tc>
        <w:tc>
          <w:tcPr>
            <w:tcW w:w="0" w:type="auto"/>
            <w:noWrap/>
            <w:vAlign w:val="center"/>
            <w:hideMark/>
          </w:tcPr>
          <w:p w14:paraId="5275DAAD" w14:textId="77777777" w:rsidR="00976305" w:rsidRPr="00976305" w:rsidRDefault="00976305" w:rsidP="00976305">
            <w:pPr>
              <w:rPr>
                <w:sz w:val="22"/>
                <w:szCs w:val="22"/>
              </w:rPr>
            </w:pPr>
            <w:r w:rsidRPr="00976305">
              <w:rPr>
                <w:sz w:val="22"/>
                <w:szCs w:val="22"/>
              </w:rPr>
              <w:t>C00Z</w:t>
            </w:r>
          </w:p>
        </w:tc>
        <w:tc>
          <w:tcPr>
            <w:tcW w:w="1920" w:type="dxa"/>
            <w:vAlign w:val="center"/>
            <w:hideMark/>
          </w:tcPr>
          <w:p w14:paraId="0E530B46" w14:textId="77777777" w:rsidR="00976305" w:rsidRPr="00976305" w:rsidRDefault="00976305" w:rsidP="00976305">
            <w:pPr>
              <w:jc w:val="right"/>
              <w:rPr>
                <w:sz w:val="22"/>
                <w:szCs w:val="22"/>
              </w:rPr>
            </w:pPr>
            <w:r w:rsidRPr="00976305">
              <w:rPr>
                <w:sz w:val="22"/>
                <w:szCs w:val="22"/>
              </w:rPr>
              <w:t>119.2(2)</w:t>
            </w:r>
          </w:p>
        </w:tc>
      </w:tr>
      <w:tr w:rsidR="00976305" w:rsidRPr="00976305" w14:paraId="0B679B79" w14:textId="77777777" w:rsidTr="00976305">
        <w:tc>
          <w:tcPr>
            <w:tcW w:w="0" w:type="auto"/>
            <w:noWrap/>
            <w:vAlign w:val="center"/>
            <w:hideMark/>
          </w:tcPr>
          <w:p w14:paraId="261A53F3" w14:textId="77777777" w:rsidR="00976305" w:rsidRPr="00976305" w:rsidRDefault="00976305" w:rsidP="00976305">
            <w:pPr>
              <w:rPr>
                <w:sz w:val="22"/>
                <w:szCs w:val="22"/>
              </w:rPr>
            </w:pPr>
            <w:r w:rsidRPr="00976305">
              <w:rPr>
                <w:sz w:val="22"/>
                <w:szCs w:val="22"/>
              </w:rPr>
              <w:t>C00P</w:t>
            </w:r>
          </w:p>
        </w:tc>
        <w:tc>
          <w:tcPr>
            <w:tcW w:w="0" w:type="auto"/>
            <w:noWrap/>
            <w:vAlign w:val="center"/>
            <w:hideMark/>
          </w:tcPr>
          <w:p w14:paraId="5B134953" w14:textId="77777777" w:rsidR="00976305" w:rsidRPr="00976305" w:rsidRDefault="00976305" w:rsidP="00976305">
            <w:pPr>
              <w:rPr>
                <w:sz w:val="22"/>
                <w:szCs w:val="22"/>
              </w:rPr>
            </w:pPr>
            <w:r w:rsidRPr="00976305">
              <w:rPr>
                <w:sz w:val="22"/>
                <w:szCs w:val="22"/>
              </w:rPr>
              <w:t>O006</w:t>
            </w:r>
          </w:p>
        </w:tc>
        <w:tc>
          <w:tcPr>
            <w:tcW w:w="0" w:type="auto"/>
            <w:noWrap/>
            <w:vAlign w:val="center"/>
            <w:hideMark/>
          </w:tcPr>
          <w:p w14:paraId="0DF0C9E6" w14:textId="77777777" w:rsidR="00976305" w:rsidRPr="00976305" w:rsidRDefault="00976305" w:rsidP="00976305">
            <w:pPr>
              <w:rPr>
                <w:sz w:val="22"/>
                <w:szCs w:val="22"/>
              </w:rPr>
            </w:pPr>
            <w:r w:rsidRPr="00976305">
              <w:rPr>
                <w:sz w:val="22"/>
                <w:szCs w:val="22"/>
              </w:rPr>
              <w:t>C012</w:t>
            </w:r>
          </w:p>
        </w:tc>
        <w:tc>
          <w:tcPr>
            <w:tcW w:w="1920" w:type="dxa"/>
            <w:vAlign w:val="center"/>
            <w:hideMark/>
          </w:tcPr>
          <w:p w14:paraId="697E40BD" w14:textId="77777777" w:rsidR="00976305" w:rsidRPr="00976305" w:rsidRDefault="00976305" w:rsidP="00976305">
            <w:pPr>
              <w:jc w:val="right"/>
              <w:rPr>
                <w:sz w:val="22"/>
                <w:szCs w:val="22"/>
              </w:rPr>
            </w:pPr>
            <w:r w:rsidRPr="00976305">
              <w:rPr>
                <w:sz w:val="22"/>
                <w:szCs w:val="22"/>
              </w:rPr>
              <w:t>109.63(19)</w:t>
            </w:r>
          </w:p>
        </w:tc>
        <w:tc>
          <w:tcPr>
            <w:tcW w:w="0" w:type="auto"/>
            <w:vAlign w:val="center"/>
            <w:hideMark/>
          </w:tcPr>
          <w:p w14:paraId="2B8677BD"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60AC68C5" w14:textId="77777777" w:rsidR="00976305" w:rsidRPr="00976305" w:rsidRDefault="00976305" w:rsidP="00976305">
            <w:pPr>
              <w:rPr>
                <w:sz w:val="22"/>
                <w:szCs w:val="22"/>
              </w:rPr>
            </w:pPr>
            <w:r w:rsidRPr="00976305">
              <w:rPr>
                <w:sz w:val="22"/>
                <w:szCs w:val="22"/>
              </w:rPr>
              <w:t>C00Z</w:t>
            </w:r>
          </w:p>
        </w:tc>
        <w:tc>
          <w:tcPr>
            <w:tcW w:w="0" w:type="auto"/>
            <w:noWrap/>
            <w:vAlign w:val="center"/>
            <w:hideMark/>
          </w:tcPr>
          <w:p w14:paraId="513C48F9" w14:textId="77777777" w:rsidR="00976305" w:rsidRPr="00976305" w:rsidRDefault="00976305" w:rsidP="00976305">
            <w:pPr>
              <w:rPr>
                <w:sz w:val="22"/>
                <w:szCs w:val="22"/>
              </w:rPr>
            </w:pPr>
            <w:r w:rsidRPr="00976305">
              <w:rPr>
                <w:sz w:val="22"/>
                <w:szCs w:val="22"/>
              </w:rPr>
              <w:t>C015</w:t>
            </w:r>
          </w:p>
        </w:tc>
        <w:tc>
          <w:tcPr>
            <w:tcW w:w="0" w:type="auto"/>
            <w:noWrap/>
            <w:vAlign w:val="center"/>
            <w:hideMark/>
          </w:tcPr>
          <w:p w14:paraId="10C85885" w14:textId="77777777" w:rsidR="00976305" w:rsidRPr="00976305" w:rsidRDefault="00976305" w:rsidP="00976305">
            <w:pPr>
              <w:rPr>
                <w:sz w:val="22"/>
                <w:szCs w:val="22"/>
              </w:rPr>
            </w:pPr>
            <w:r w:rsidRPr="00976305">
              <w:rPr>
                <w:sz w:val="22"/>
                <w:szCs w:val="22"/>
              </w:rPr>
              <w:t>C017</w:t>
            </w:r>
          </w:p>
        </w:tc>
        <w:tc>
          <w:tcPr>
            <w:tcW w:w="1920" w:type="dxa"/>
            <w:vAlign w:val="center"/>
            <w:hideMark/>
          </w:tcPr>
          <w:p w14:paraId="70F8948B" w14:textId="77777777" w:rsidR="00976305" w:rsidRPr="00976305" w:rsidRDefault="00976305" w:rsidP="00976305">
            <w:pPr>
              <w:jc w:val="right"/>
              <w:rPr>
                <w:sz w:val="22"/>
                <w:szCs w:val="22"/>
              </w:rPr>
            </w:pPr>
            <w:r w:rsidRPr="00976305">
              <w:rPr>
                <w:sz w:val="22"/>
                <w:szCs w:val="22"/>
              </w:rPr>
              <w:t>118.6(3)</w:t>
            </w:r>
          </w:p>
        </w:tc>
      </w:tr>
      <w:tr w:rsidR="00976305" w:rsidRPr="00976305" w14:paraId="29C6B27C" w14:textId="77777777" w:rsidTr="00976305">
        <w:tc>
          <w:tcPr>
            <w:tcW w:w="0" w:type="auto"/>
            <w:noWrap/>
            <w:vAlign w:val="center"/>
            <w:hideMark/>
          </w:tcPr>
          <w:p w14:paraId="20C437EB" w14:textId="77777777" w:rsidR="00976305" w:rsidRPr="00976305" w:rsidRDefault="00976305" w:rsidP="00976305">
            <w:pPr>
              <w:rPr>
                <w:sz w:val="22"/>
                <w:szCs w:val="22"/>
              </w:rPr>
            </w:pPr>
            <w:r w:rsidRPr="00976305">
              <w:rPr>
                <w:sz w:val="22"/>
                <w:szCs w:val="22"/>
              </w:rPr>
              <w:t>C01L</w:t>
            </w:r>
          </w:p>
        </w:tc>
        <w:tc>
          <w:tcPr>
            <w:tcW w:w="0" w:type="auto"/>
            <w:noWrap/>
            <w:vAlign w:val="center"/>
            <w:hideMark/>
          </w:tcPr>
          <w:p w14:paraId="22A1E660" w14:textId="77777777" w:rsidR="00976305" w:rsidRPr="00976305" w:rsidRDefault="00976305" w:rsidP="00976305">
            <w:pPr>
              <w:rPr>
                <w:sz w:val="22"/>
                <w:szCs w:val="22"/>
              </w:rPr>
            </w:pPr>
            <w:r w:rsidRPr="00976305">
              <w:rPr>
                <w:sz w:val="22"/>
                <w:szCs w:val="22"/>
              </w:rPr>
              <w:t>O00A</w:t>
            </w:r>
          </w:p>
        </w:tc>
        <w:tc>
          <w:tcPr>
            <w:tcW w:w="0" w:type="auto"/>
            <w:noWrap/>
            <w:vAlign w:val="center"/>
            <w:hideMark/>
          </w:tcPr>
          <w:p w14:paraId="380FA699" w14:textId="77777777" w:rsidR="00976305" w:rsidRPr="00976305" w:rsidRDefault="00976305" w:rsidP="00976305">
            <w:pPr>
              <w:rPr>
                <w:sz w:val="22"/>
                <w:szCs w:val="22"/>
              </w:rPr>
            </w:pPr>
            <w:r w:rsidRPr="00976305">
              <w:rPr>
                <w:sz w:val="22"/>
                <w:szCs w:val="22"/>
              </w:rPr>
              <w:t>S002</w:t>
            </w:r>
          </w:p>
        </w:tc>
        <w:tc>
          <w:tcPr>
            <w:tcW w:w="1920" w:type="dxa"/>
            <w:vAlign w:val="center"/>
            <w:hideMark/>
          </w:tcPr>
          <w:p w14:paraId="4B771E7D" w14:textId="77777777" w:rsidR="00976305" w:rsidRPr="00976305" w:rsidRDefault="00976305" w:rsidP="00976305">
            <w:pPr>
              <w:jc w:val="right"/>
              <w:rPr>
                <w:sz w:val="22"/>
                <w:szCs w:val="22"/>
              </w:rPr>
            </w:pPr>
            <w:r w:rsidRPr="00976305">
              <w:rPr>
                <w:sz w:val="22"/>
                <w:szCs w:val="22"/>
              </w:rPr>
              <w:t>116.99(16)</w:t>
            </w:r>
          </w:p>
        </w:tc>
        <w:tc>
          <w:tcPr>
            <w:tcW w:w="0" w:type="auto"/>
            <w:vAlign w:val="center"/>
            <w:hideMark/>
          </w:tcPr>
          <w:p w14:paraId="33D97242"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38012771" w14:textId="77777777" w:rsidR="00976305" w:rsidRPr="00976305" w:rsidRDefault="00976305" w:rsidP="00976305">
            <w:pPr>
              <w:rPr>
                <w:sz w:val="22"/>
                <w:szCs w:val="22"/>
              </w:rPr>
            </w:pPr>
            <w:r w:rsidRPr="00976305">
              <w:rPr>
                <w:sz w:val="22"/>
                <w:szCs w:val="22"/>
              </w:rPr>
              <w:t>C00Z</w:t>
            </w:r>
          </w:p>
        </w:tc>
        <w:tc>
          <w:tcPr>
            <w:tcW w:w="0" w:type="auto"/>
            <w:noWrap/>
            <w:vAlign w:val="center"/>
            <w:hideMark/>
          </w:tcPr>
          <w:p w14:paraId="1F52EF3F" w14:textId="77777777" w:rsidR="00976305" w:rsidRPr="00976305" w:rsidRDefault="00976305" w:rsidP="00976305">
            <w:pPr>
              <w:rPr>
                <w:sz w:val="22"/>
                <w:szCs w:val="22"/>
              </w:rPr>
            </w:pPr>
            <w:r w:rsidRPr="00976305">
              <w:rPr>
                <w:sz w:val="22"/>
                <w:szCs w:val="22"/>
              </w:rPr>
              <w:t>C015</w:t>
            </w:r>
          </w:p>
        </w:tc>
        <w:tc>
          <w:tcPr>
            <w:tcW w:w="0" w:type="auto"/>
            <w:noWrap/>
            <w:vAlign w:val="center"/>
            <w:hideMark/>
          </w:tcPr>
          <w:p w14:paraId="4BB10B85" w14:textId="77777777" w:rsidR="00976305" w:rsidRPr="00976305" w:rsidRDefault="00976305" w:rsidP="00976305">
            <w:pPr>
              <w:rPr>
                <w:sz w:val="22"/>
                <w:szCs w:val="22"/>
              </w:rPr>
            </w:pPr>
            <w:r w:rsidRPr="00976305">
              <w:rPr>
                <w:sz w:val="22"/>
                <w:szCs w:val="22"/>
              </w:rPr>
              <w:t>C01E</w:t>
            </w:r>
          </w:p>
        </w:tc>
        <w:tc>
          <w:tcPr>
            <w:tcW w:w="1920" w:type="dxa"/>
            <w:vAlign w:val="center"/>
            <w:hideMark/>
          </w:tcPr>
          <w:p w14:paraId="6213B9AB" w14:textId="77777777" w:rsidR="00976305" w:rsidRPr="00976305" w:rsidRDefault="00976305" w:rsidP="00976305">
            <w:pPr>
              <w:jc w:val="right"/>
              <w:rPr>
                <w:sz w:val="22"/>
                <w:szCs w:val="22"/>
              </w:rPr>
            </w:pPr>
            <w:r w:rsidRPr="00976305">
              <w:rPr>
                <w:sz w:val="22"/>
                <w:szCs w:val="22"/>
              </w:rPr>
              <w:t>121.9(3)</w:t>
            </w:r>
          </w:p>
        </w:tc>
      </w:tr>
      <w:tr w:rsidR="00976305" w:rsidRPr="00976305" w14:paraId="05B1E71A" w14:textId="77777777" w:rsidTr="00976305">
        <w:tc>
          <w:tcPr>
            <w:tcW w:w="0" w:type="auto"/>
            <w:noWrap/>
            <w:vAlign w:val="center"/>
            <w:hideMark/>
          </w:tcPr>
          <w:p w14:paraId="46B9FEF6" w14:textId="77777777" w:rsidR="00976305" w:rsidRPr="00976305" w:rsidRDefault="00976305" w:rsidP="00976305">
            <w:pPr>
              <w:rPr>
                <w:sz w:val="22"/>
                <w:szCs w:val="22"/>
              </w:rPr>
            </w:pPr>
            <w:r w:rsidRPr="00976305">
              <w:rPr>
                <w:sz w:val="22"/>
                <w:szCs w:val="22"/>
              </w:rPr>
              <w:t>C01H</w:t>
            </w:r>
          </w:p>
        </w:tc>
        <w:tc>
          <w:tcPr>
            <w:tcW w:w="0" w:type="auto"/>
            <w:noWrap/>
            <w:vAlign w:val="center"/>
            <w:hideMark/>
          </w:tcPr>
          <w:p w14:paraId="6876FAE2" w14:textId="77777777" w:rsidR="00976305" w:rsidRPr="00976305" w:rsidRDefault="00976305" w:rsidP="00976305">
            <w:pPr>
              <w:rPr>
                <w:sz w:val="22"/>
                <w:szCs w:val="22"/>
              </w:rPr>
            </w:pPr>
            <w:r w:rsidRPr="00976305">
              <w:rPr>
                <w:sz w:val="22"/>
                <w:szCs w:val="22"/>
              </w:rPr>
              <w:t>O00C</w:t>
            </w:r>
          </w:p>
        </w:tc>
        <w:tc>
          <w:tcPr>
            <w:tcW w:w="0" w:type="auto"/>
            <w:noWrap/>
            <w:vAlign w:val="center"/>
            <w:hideMark/>
          </w:tcPr>
          <w:p w14:paraId="37838FF0" w14:textId="77777777" w:rsidR="00976305" w:rsidRPr="00976305" w:rsidRDefault="00976305" w:rsidP="00976305">
            <w:pPr>
              <w:rPr>
                <w:sz w:val="22"/>
                <w:szCs w:val="22"/>
              </w:rPr>
            </w:pPr>
            <w:r w:rsidRPr="00976305">
              <w:rPr>
                <w:sz w:val="22"/>
                <w:szCs w:val="22"/>
              </w:rPr>
              <w:t>S001</w:t>
            </w:r>
          </w:p>
        </w:tc>
        <w:tc>
          <w:tcPr>
            <w:tcW w:w="1920" w:type="dxa"/>
            <w:vAlign w:val="center"/>
            <w:hideMark/>
          </w:tcPr>
          <w:p w14:paraId="4D35A9E0" w14:textId="77777777" w:rsidR="00976305" w:rsidRPr="00976305" w:rsidRDefault="00976305" w:rsidP="00976305">
            <w:pPr>
              <w:jc w:val="right"/>
              <w:rPr>
                <w:sz w:val="22"/>
                <w:szCs w:val="22"/>
              </w:rPr>
            </w:pPr>
            <w:r w:rsidRPr="00976305">
              <w:rPr>
                <w:sz w:val="22"/>
                <w:szCs w:val="22"/>
              </w:rPr>
              <w:t>115.65(14)</w:t>
            </w:r>
          </w:p>
        </w:tc>
        <w:tc>
          <w:tcPr>
            <w:tcW w:w="0" w:type="auto"/>
            <w:vAlign w:val="center"/>
            <w:hideMark/>
          </w:tcPr>
          <w:p w14:paraId="1EC2DF5A"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34FF4588" w14:textId="77777777" w:rsidR="00976305" w:rsidRPr="00976305" w:rsidRDefault="00976305" w:rsidP="00976305">
            <w:pPr>
              <w:rPr>
                <w:sz w:val="22"/>
                <w:szCs w:val="22"/>
              </w:rPr>
            </w:pPr>
            <w:r w:rsidRPr="00976305">
              <w:rPr>
                <w:sz w:val="22"/>
                <w:szCs w:val="22"/>
              </w:rPr>
              <w:t>C017</w:t>
            </w:r>
          </w:p>
        </w:tc>
        <w:tc>
          <w:tcPr>
            <w:tcW w:w="0" w:type="auto"/>
            <w:noWrap/>
            <w:vAlign w:val="center"/>
            <w:hideMark/>
          </w:tcPr>
          <w:p w14:paraId="401B30F9" w14:textId="77777777" w:rsidR="00976305" w:rsidRPr="00976305" w:rsidRDefault="00976305" w:rsidP="00976305">
            <w:pPr>
              <w:rPr>
                <w:sz w:val="22"/>
                <w:szCs w:val="22"/>
              </w:rPr>
            </w:pPr>
            <w:r w:rsidRPr="00976305">
              <w:rPr>
                <w:sz w:val="22"/>
                <w:szCs w:val="22"/>
              </w:rPr>
              <w:t>C015</w:t>
            </w:r>
          </w:p>
        </w:tc>
        <w:tc>
          <w:tcPr>
            <w:tcW w:w="0" w:type="auto"/>
            <w:noWrap/>
            <w:vAlign w:val="center"/>
            <w:hideMark/>
          </w:tcPr>
          <w:p w14:paraId="6E328DA1" w14:textId="77777777" w:rsidR="00976305" w:rsidRPr="00976305" w:rsidRDefault="00976305" w:rsidP="00976305">
            <w:pPr>
              <w:rPr>
                <w:sz w:val="22"/>
                <w:szCs w:val="22"/>
              </w:rPr>
            </w:pPr>
            <w:r w:rsidRPr="00976305">
              <w:rPr>
                <w:sz w:val="22"/>
                <w:szCs w:val="22"/>
              </w:rPr>
              <w:t>C01E</w:t>
            </w:r>
          </w:p>
        </w:tc>
        <w:tc>
          <w:tcPr>
            <w:tcW w:w="1920" w:type="dxa"/>
            <w:vAlign w:val="center"/>
            <w:hideMark/>
          </w:tcPr>
          <w:p w14:paraId="24705D24" w14:textId="77777777" w:rsidR="00976305" w:rsidRPr="00976305" w:rsidRDefault="00976305" w:rsidP="00976305">
            <w:pPr>
              <w:jc w:val="right"/>
              <w:rPr>
                <w:sz w:val="22"/>
                <w:szCs w:val="22"/>
              </w:rPr>
            </w:pPr>
            <w:r w:rsidRPr="00976305">
              <w:rPr>
                <w:sz w:val="22"/>
                <w:szCs w:val="22"/>
              </w:rPr>
              <w:t>119.5(2)</w:t>
            </w:r>
          </w:p>
        </w:tc>
      </w:tr>
      <w:tr w:rsidR="00976305" w:rsidRPr="00976305" w14:paraId="17409571" w14:textId="77777777" w:rsidTr="00976305">
        <w:tc>
          <w:tcPr>
            <w:tcW w:w="0" w:type="auto"/>
            <w:noWrap/>
            <w:vAlign w:val="center"/>
            <w:hideMark/>
          </w:tcPr>
          <w:p w14:paraId="14FB8CB1" w14:textId="77777777" w:rsidR="00976305" w:rsidRPr="00976305" w:rsidRDefault="00976305" w:rsidP="00976305">
            <w:pPr>
              <w:rPr>
                <w:sz w:val="22"/>
                <w:szCs w:val="22"/>
              </w:rPr>
            </w:pPr>
            <w:r w:rsidRPr="00976305">
              <w:rPr>
                <w:sz w:val="22"/>
                <w:szCs w:val="22"/>
              </w:rPr>
              <w:t>C01K</w:t>
            </w:r>
          </w:p>
        </w:tc>
        <w:tc>
          <w:tcPr>
            <w:tcW w:w="0" w:type="auto"/>
            <w:noWrap/>
            <w:vAlign w:val="center"/>
            <w:hideMark/>
          </w:tcPr>
          <w:p w14:paraId="11511747" w14:textId="77777777" w:rsidR="00976305" w:rsidRPr="00976305" w:rsidRDefault="00976305" w:rsidP="00976305">
            <w:pPr>
              <w:rPr>
                <w:sz w:val="22"/>
                <w:szCs w:val="22"/>
              </w:rPr>
            </w:pPr>
            <w:r w:rsidRPr="00976305">
              <w:rPr>
                <w:sz w:val="22"/>
                <w:szCs w:val="22"/>
              </w:rPr>
              <w:t>O10</w:t>
            </w:r>
          </w:p>
        </w:tc>
        <w:tc>
          <w:tcPr>
            <w:tcW w:w="0" w:type="auto"/>
            <w:noWrap/>
            <w:vAlign w:val="center"/>
            <w:hideMark/>
          </w:tcPr>
          <w:p w14:paraId="6EF6C260" w14:textId="77777777" w:rsidR="00976305" w:rsidRPr="00976305" w:rsidRDefault="00976305" w:rsidP="00976305">
            <w:pPr>
              <w:rPr>
                <w:sz w:val="22"/>
                <w:szCs w:val="22"/>
              </w:rPr>
            </w:pPr>
            <w:r w:rsidRPr="00976305">
              <w:rPr>
                <w:sz w:val="22"/>
                <w:szCs w:val="22"/>
              </w:rPr>
              <w:t>S003</w:t>
            </w:r>
          </w:p>
        </w:tc>
        <w:tc>
          <w:tcPr>
            <w:tcW w:w="1920" w:type="dxa"/>
            <w:vAlign w:val="center"/>
            <w:hideMark/>
          </w:tcPr>
          <w:p w14:paraId="0B8BD6F0" w14:textId="77777777" w:rsidR="00976305" w:rsidRPr="00976305" w:rsidRDefault="00976305" w:rsidP="00976305">
            <w:pPr>
              <w:jc w:val="right"/>
              <w:rPr>
                <w:sz w:val="22"/>
                <w:szCs w:val="22"/>
              </w:rPr>
            </w:pPr>
            <w:r w:rsidRPr="00976305">
              <w:rPr>
                <w:sz w:val="22"/>
                <w:szCs w:val="22"/>
              </w:rPr>
              <w:t>118.12(15)</w:t>
            </w:r>
          </w:p>
        </w:tc>
        <w:tc>
          <w:tcPr>
            <w:tcW w:w="0" w:type="auto"/>
            <w:vAlign w:val="center"/>
            <w:hideMark/>
          </w:tcPr>
          <w:p w14:paraId="0EC1649F"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2C3DDA6A" w14:textId="77777777" w:rsidR="00976305" w:rsidRPr="00976305" w:rsidRDefault="00976305" w:rsidP="00976305">
            <w:pPr>
              <w:rPr>
                <w:sz w:val="22"/>
                <w:szCs w:val="22"/>
              </w:rPr>
            </w:pPr>
            <w:r w:rsidRPr="00976305">
              <w:rPr>
                <w:sz w:val="22"/>
                <w:szCs w:val="22"/>
              </w:rPr>
              <w:t>C00R</w:t>
            </w:r>
          </w:p>
        </w:tc>
        <w:tc>
          <w:tcPr>
            <w:tcW w:w="0" w:type="auto"/>
            <w:noWrap/>
            <w:vAlign w:val="center"/>
            <w:hideMark/>
          </w:tcPr>
          <w:p w14:paraId="5BF0E641" w14:textId="77777777" w:rsidR="00976305" w:rsidRPr="00976305" w:rsidRDefault="00976305" w:rsidP="00976305">
            <w:pPr>
              <w:rPr>
                <w:sz w:val="22"/>
                <w:szCs w:val="22"/>
              </w:rPr>
            </w:pPr>
            <w:r w:rsidRPr="00976305">
              <w:rPr>
                <w:sz w:val="22"/>
                <w:szCs w:val="22"/>
              </w:rPr>
              <w:t>C016</w:t>
            </w:r>
          </w:p>
        </w:tc>
        <w:tc>
          <w:tcPr>
            <w:tcW w:w="0" w:type="auto"/>
            <w:noWrap/>
            <w:vAlign w:val="center"/>
            <w:hideMark/>
          </w:tcPr>
          <w:p w14:paraId="43BE2BF9" w14:textId="77777777" w:rsidR="00976305" w:rsidRPr="00976305" w:rsidRDefault="00976305" w:rsidP="00976305">
            <w:pPr>
              <w:rPr>
                <w:sz w:val="22"/>
                <w:szCs w:val="22"/>
              </w:rPr>
            </w:pPr>
            <w:r w:rsidRPr="00976305">
              <w:rPr>
                <w:sz w:val="22"/>
                <w:szCs w:val="22"/>
              </w:rPr>
              <w:t>C00Y</w:t>
            </w:r>
          </w:p>
        </w:tc>
        <w:tc>
          <w:tcPr>
            <w:tcW w:w="1920" w:type="dxa"/>
            <w:vAlign w:val="center"/>
            <w:hideMark/>
          </w:tcPr>
          <w:p w14:paraId="71A9B98F" w14:textId="77777777" w:rsidR="00976305" w:rsidRPr="00976305" w:rsidRDefault="00976305" w:rsidP="00976305">
            <w:pPr>
              <w:jc w:val="right"/>
              <w:rPr>
                <w:sz w:val="22"/>
                <w:szCs w:val="22"/>
              </w:rPr>
            </w:pPr>
            <w:r w:rsidRPr="00976305">
              <w:rPr>
                <w:sz w:val="22"/>
                <w:szCs w:val="22"/>
              </w:rPr>
              <w:t>121.2(3)</w:t>
            </w:r>
          </w:p>
        </w:tc>
      </w:tr>
      <w:tr w:rsidR="00976305" w:rsidRPr="00976305" w14:paraId="6F2849E2" w14:textId="77777777" w:rsidTr="00976305">
        <w:tc>
          <w:tcPr>
            <w:tcW w:w="0" w:type="auto"/>
            <w:noWrap/>
            <w:vAlign w:val="center"/>
            <w:hideMark/>
          </w:tcPr>
          <w:p w14:paraId="23B1D882" w14:textId="77777777" w:rsidR="00976305" w:rsidRPr="00976305" w:rsidRDefault="00976305" w:rsidP="00976305">
            <w:pPr>
              <w:rPr>
                <w:sz w:val="22"/>
                <w:szCs w:val="22"/>
              </w:rPr>
            </w:pPr>
            <w:r w:rsidRPr="00976305">
              <w:rPr>
                <w:sz w:val="22"/>
                <w:szCs w:val="22"/>
              </w:rPr>
              <w:t>C00M</w:t>
            </w:r>
          </w:p>
        </w:tc>
        <w:tc>
          <w:tcPr>
            <w:tcW w:w="0" w:type="auto"/>
            <w:noWrap/>
            <w:vAlign w:val="center"/>
            <w:hideMark/>
          </w:tcPr>
          <w:p w14:paraId="78CBBF80" w14:textId="77777777" w:rsidR="00976305" w:rsidRPr="00976305" w:rsidRDefault="00976305" w:rsidP="00976305">
            <w:pPr>
              <w:rPr>
                <w:sz w:val="22"/>
                <w:szCs w:val="22"/>
              </w:rPr>
            </w:pPr>
            <w:r w:rsidRPr="00976305">
              <w:rPr>
                <w:sz w:val="22"/>
                <w:szCs w:val="22"/>
              </w:rPr>
              <w:t>N00H</w:t>
            </w:r>
          </w:p>
        </w:tc>
        <w:tc>
          <w:tcPr>
            <w:tcW w:w="0" w:type="auto"/>
            <w:noWrap/>
            <w:vAlign w:val="center"/>
            <w:hideMark/>
          </w:tcPr>
          <w:p w14:paraId="3B7E8E42" w14:textId="77777777" w:rsidR="00976305" w:rsidRPr="00976305" w:rsidRDefault="00976305" w:rsidP="00976305">
            <w:pPr>
              <w:rPr>
                <w:sz w:val="22"/>
                <w:szCs w:val="22"/>
              </w:rPr>
            </w:pPr>
            <w:r w:rsidRPr="00976305">
              <w:rPr>
                <w:sz w:val="22"/>
                <w:szCs w:val="22"/>
              </w:rPr>
              <w:t>C01C</w:t>
            </w:r>
          </w:p>
        </w:tc>
        <w:tc>
          <w:tcPr>
            <w:tcW w:w="1920" w:type="dxa"/>
            <w:vAlign w:val="center"/>
            <w:hideMark/>
          </w:tcPr>
          <w:p w14:paraId="01243E17" w14:textId="77777777" w:rsidR="00976305" w:rsidRPr="00976305" w:rsidRDefault="00976305" w:rsidP="00976305">
            <w:pPr>
              <w:jc w:val="right"/>
              <w:rPr>
                <w:sz w:val="22"/>
                <w:szCs w:val="22"/>
              </w:rPr>
            </w:pPr>
            <w:r w:rsidRPr="00976305">
              <w:rPr>
                <w:sz w:val="22"/>
                <w:szCs w:val="22"/>
              </w:rPr>
              <w:t>113.3(2)</w:t>
            </w:r>
          </w:p>
        </w:tc>
        <w:tc>
          <w:tcPr>
            <w:tcW w:w="0" w:type="auto"/>
            <w:vAlign w:val="center"/>
            <w:hideMark/>
          </w:tcPr>
          <w:p w14:paraId="666EB01A"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3F66B4AE" w14:textId="77777777" w:rsidR="00976305" w:rsidRPr="00976305" w:rsidRDefault="00976305" w:rsidP="00976305">
            <w:pPr>
              <w:rPr>
                <w:sz w:val="22"/>
                <w:szCs w:val="22"/>
              </w:rPr>
            </w:pPr>
            <w:r w:rsidRPr="00976305">
              <w:rPr>
                <w:sz w:val="22"/>
                <w:szCs w:val="22"/>
              </w:rPr>
              <w:t>C00O</w:t>
            </w:r>
          </w:p>
        </w:tc>
        <w:tc>
          <w:tcPr>
            <w:tcW w:w="0" w:type="auto"/>
            <w:noWrap/>
            <w:vAlign w:val="center"/>
            <w:hideMark/>
          </w:tcPr>
          <w:p w14:paraId="622E5758" w14:textId="77777777" w:rsidR="00976305" w:rsidRPr="00976305" w:rsidRDefault="00976305" w:rsidP="00976305">
            <w:pPr>
              <w:rPr>
                <w:sz w:val="22"/>
                <w:szCs w:val="22"/>
              </w:rPr>
            </w:pPr>
            <w:r w:rsidRPr="00976305">
              <w:rPr>
                <w:sz w:val="22"/>
                <w:szCs w:val="22"/>
              </w:rPr>
              <w:t>C017</w:t>
            </w:r>
          </w:p>
        </w:tc>
        <w:tc>
          <w:tcPr>
            <w:tcW w:w="0" w:type="auto"/>
            <w:noWrap/>
            <w:vAlign w:val="center"/>
            <w:hideMark/>
          </w:tcPr>
          <w:p w14:paraId="26D9A688" w14:textId="77777777" w:rsidR="00976305" w:rsidRPr="00976305" w:rsidRDefault="00976305" w:rsidP="00976305">
            <w:pPr>
              <w:rPr>
                <w:sz w:val="22"/>
                <w:szCs w:val="22"/>
              </w:rPr>
            </w:pPr>
            <w:r w:rsidRPr="00976305">
              <w:rPr>
                <w:sz w:val="22"/>
                <w:szCs w:val="22"/>
              </w:rPr>
              <w:t>C015</w:t>
            </w:r>
          </w:p>
        </w:tc>
        <w:tc>
          <w:tcPr>
            <w:tcW w:w="1920" w:type="dxa"/>
            <w:vAlign w:val="center"/>
            <w:hideMark/>
          </w:tcPr>
          <w:p w14:paraId="06D687E6" w14:textId="77777777" w:rsidR="00976305" w:rsidRPr="00976305" w:rsidRDefault="00976305" w:rsidP="00976305">
            <w:pPr>
              <w:jc w:val="right"/>
              <w:rPr>
                <w:sz w:val="22"/>
                <w:szCs w:val="22"/>
              </w:rPr>
            </w:pPr>
            <w:r w:rsidRPr="00976305">
              <w:rPr>
                <w:sz w:val="22"/>
                <w:szCs w:val="22"/>
              </w:rPr>
              <w:t>121.1(2)</w:t>
            </w:r>
          </w:p>
        </w:tc>
      </w:tr>
      <w:tr w:rsidR="00976305" w:rsidRPr="00976305" w14:paraId="621FD1D2" w14:textId="77777777" w:rsidTr="00976305">
        <w:tc>
          <w:tcPr>
            <w:tcW w:w="0" w:type="auto"/>
            <w:noWrap/>
            <w:vAlign w:val="center"/>
            <w:hideMark/>
          </w:tcPr>
          <w:p w14:paraId="77A7604E" w14:textId="77777777" w:rsidR="00976305" w:rsidRPr="00976305" w:rsidRDefault="00976305" w:rsidP="00976305">
            <w:pPr>
              <w:rPr>
                <w:sz w:val="22"/>
                <w:szCs w:val="22"/>
              </w:rPr>
            </w:pPr>
            <w:r w:rsidRPr="00976305">
              <w:rPr>
                <w:sz w:val="22"/>
                <w:szCs w:val="22"/>
              </w:rPr>
              <w:t>C00N</w:t>
            </w:r>
          </w:p>
        </w:tc>
        <w:tc>
          <w:tcPr>
            <w:tcW w:w="0" w:type="auto"/>
            <w:noWrap/>
            <w:vAlign w:val="center"/>
            <w:hideMark/>
          </w:tcPr>
          <w:p w14:paraId="6B267E41" w14:textId="77777777" w:rsidR="00976305" w:rsidRPr="00976305" w:rsidRDefault="00976305" w:rsidP="00976305">
            <w:pPr>
              <w:rPr>
                <w:sz w:val="22"/>
                <w:szCs w:val="22"/>
              </w:rPr>
            </w:pPr>
            <w:r w:rsidRPr="00976305">
              <w:rPr>
                <w:sz w:val="22"/>
                <w:szCs w:val="22"/>
              </w:rPr>
              <w:t>N00K</w:t>
            </w:r>
          </w:p>
        </w:tc>
        <w:tc>
          <w:tcPr>
            <w:tcW w:w="0" w:type="auto"/>
            <w:noWrap/>
            <w:vAlign w:val="center"/>
            <w:hideMark/>
          </w:tcPr>
          <w:p w14:paraId="3EC66F6F" w14:textId="77777777" w:rsidR="00976305" w:rsidRPr="00976305" w:rsidRDefault="00976305" w:rsidP="00976305">
            <w:pPr>
              <w:rPr>
                <w:sz w:val="22"/>
                <w:szCs w:val="22"/>
              </w:rPr>
            </w:pPr>
            <w:r w:rsidRPr="00976305">
              <w:rPr>
                <w:sz w:val="22"/>
                <w:szCs w:val="22"/>
              </w:rPr>
              <w:t>C00V</w:t>
            </w:r>
          </w:p>
        </w:tc>
        <w:tc>
          <w:tcPr>
            <w:tcW w:w="1920" w:type="dxa"/>
            <w:vAlign w:val="center"/>
            <w:hideMark/>
          </w:tcPr>
          <w:p w14:paraId="5DADDDD9" w14:textId="77777777" w:rsidR="00976305" w:rsidRPr="00976305" w:rsidRDefault="00976305" w:rsidP="00976305">
            <w:pPr>
              <w:jc w:val="right"/>
              <w:rPr>
                <w:sz w:val="22"/>
                <w:szCs w:val="22"/>
              </w:rPr>
            </w:pPr>
            <w:r w:rsidRPr="00976305">
              <w:rPr>
                <w:sz w:val="22"/>
                <w:szCs w:val="22"/>
              </w:rPr>
              <w:t>112.7(2)</w:t>
            </w:r>
          </w:p>
        </w:tc>
        <w:tc>
          <w:tcPr>
            <w:tcW w:w="0" w:type="auto"/>
            <w:vAlign w:val="center"/>
            <w:hideMark/>
          </w:tcPr>
          <w:p w14:paraId="7224B694"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057D496D" w14:textId="77777777" w:rsidR="00976305" w:rsidRPr="00976305" w:rsidRDefault="00976305" w:rsidP="00976305">
            <w:pPr>
              <w:rPr>
                <w:sz w:val="22"/>
                <w:szCs w:val="22"/>
              </w:rPr>
            </w:pPr>
            <w:r w:rsidRPr="00976305">
              <w:rPr>
                <w:sz w:val="22"/>
                <w:szCs w:val="22"/>
              </w:rPr>
              <w:t>C00Q</w:t>
            </w:r>
          </w:p>
        </w:tc>
        <w:tc>
          <w:tcPr>
            <w:tcW w:w="0" w:type="auto"/>
            <w:noWrap/>
            <w:vAlign w:val="center"/>
            <w:hideMark/>
          </w:tcPr>
          <w:p w14:paraId="32767F3D" w14:textId="77777777" w:rsidR="00976305" w:rsidRPr="00976305" w:rsidRDefault="00976305" w:rsidP="00976305">
            <w:pPr>
              <w:rPr>
                <w:sz w:val="22"/>
                <w:szCs w:val="22"/>
              </w:rPr>
            </w:pPr>
            <w:r w:rsidRPr="00976305">
              <w:rPr>
                <w:sz w:val="22"/>
                <w:szCs w:val="22"/>
              </w:rPr>
              <w:t>C018</w:t>
            </w:r>
          </w:p>
        </w:tc>
        <w:tc>
          <w:tcPr>
            <w:tcW w:w="0" w:type="auto"/>
            <w:noWrap/>
            <w:vAlign w:val="center"/>
            <w:hideMark/>
          </w:tcPr>
          <w:p w14:paraId="06FC1A2F" w14:textId="77777777" w:rsidR="00976305" w:rsidRPr="00976305" w:rsidRDefault="00976305" w:rsidP="00976305">
            <w:pPr>
              <w:rPr>
                <w:sz w:val="22"/>
                <w:szCs w:val="22"/>
              </w:rPr>
            </w:pPr>
            <w:r w:rsidRPr="00976305">
              <w:rPr>
                <w:sz w:val="22"/>
                <w:szCs w:val="22"/>
              </w:rPr>
              <w:t>C00T</w:t>
            </w:r>
          </w:p>
        </w:tc>
        <w:tc>
          <w:tcPr>
            <w:tcW w:w="1920" w:type="dxa"/>
            <w:vAlign w:val="center"/>
            <w:hideMark/>
          </w:tcPr>
          <w:p w14:paraId="10853A72" w14:textId="77777777" w:rsidR="00976305" w:rsidRPr="00976305" w:rsidRDefault="00976305" w:rsidP="00976305">
            <w:pPr>
              <w:jc w:val="right"/>
              <w:rPr>
                <w:sz w:val="22"/>
                <w:szCs w:val="22"/>
              </w:rPr>
            </w:pPr>
            <w:r w:rsidRPr="00976305">
              <w:rPr>
                <w:sz w:val="22"/>
                <w:szCs w:val="22"/>
              </w:rPr>
              <w:t>121.4(2)</w:t>
            </w:r>
          </w:p>
        </w:tc>
      </w:tr>
      <w:tr w:rsidR="00976305" w:rsidRPr="00976305" w14:paraId="44956C9C" w14:textId="77777777" w:rsidTr="00976305">
        <w:tc>
          <w:tcPr>
            <w:tcW w:w="0" w:type="auto"/>
            <w:noWrap/>
            <w:vAlign w:val="center"/>
            <w:hideMark/>
          </w:tcPr>
          <w:p w14:paraId="79C15E25" w14:textId="77777777" w:rsidR="00976305" w:rsidRPr="00976305" w:rsidRDefault="00976305" w:rsidP="00976305">
            <w:pPr>
              <w:rPr>
                <w:sz w:val="22"/>
                <w:szCs w:val="22"/>
              </w:rPr>
            </w:pPr>
            <w:r w:rsidRPr="00976305">
              <w:rPr>
                <w:sz w:val="22"/>
                <w:szCs w:val="22"/>
              </w:rPr>
              <w:t>C00P</w:t>
            </w:r>
          </w:p>
        </w:tc>
        <w:tc>
          <w:tcPr>
            <w:tcW w:w="0" w:type="auto"/>
            <w:noWrap/>
            <w:vAlign w:val="center"/>
            <w:hideMark/>
          </w:tcPr>
          <w:p w14:paraId="0A45B11F" w14:textId="77777777" w:rsidR="00976305" w:rsidRPr="00976305" w:rsidRDefault="00976305" w:rsidP="00976305">
            <w:pPr>
              <w:rPr>
                <w:sz w:val="22"/>
                <w:szCs w:val="22"/>
              </w:rPr>
            </w:pPr>
            <w:r w:rsidRPr="00976305">
              <w:rPr>
                <w:sz w:val="22"/>
                <w:szCs w:val="22"/>
              </w:rPr>
              <w:t>N00L</w:t>
            </w:r>
          </w:p>
        </w:tc>
        <w:tc>
          <w:tcPr>
            <w:tcW w:w="0" w:type="auto"/>
            <w:noWrap/>
            <w:vAlign w:val="center"/>
            <w:hideMark/>
          </w:tcPr>
          <w:p w14:paraId="2EA8B985" w14:textId="77777777" w:rsidR="00976305" w:rsidRPr="00976305" w:rsidRDefault="00976305" w:rsidP="00976305">
            <w:pPr>
              <w:rPr>
                <w:sz w:val="22"/>
                <w:szCs w:val="22"/>
              </w:rPr>
            </w:pPr>
            <w:r w:rsidRPr="00976305">
              <w:rPr>
                <w:sz w:val="22"/>
                <w:szCs w:val="22"/>
              </w:rPr>
              <w:t>C01D</w:t>
            </w:r>
          </w:p>
        </w:tc>
        <w:tc>
          <w:tcPr>
            <w:tcW w:w="1920" w:type="dxa"/>
            <w:vAlign w:val="center"/>
            <w:hideMark/>
          </w:tcPr>
          <w:p w14:paraId="19E1F331" w14:textId="77777777" w:rsidR="00976305" w:rsidRPr="00976305" w:rsidRDefault="00976305" w:rsidP="00976305">
            <w:pPr>
              <w:jc w:val="right"/>
              <w:rPr>
                <w:sz w:val="22"/>
                <w:szCs w:val="22"/>
              </w:rPr>
            </w:pPr>
            <w:r w:rsidRPr="00976305">
              <w:rPr>
                <w:sz w:val="22"/>
                <w:szCs w:val="22"/>
              </w:rPr>
              <w:t>113.2(2)</w:t>
            </w:r>
          </w:p>
        </w:tc>
        <w:tc>
          <w:tcPr>
            <w:tcW w:w="0" w:type="auto"/>
            <w:vAlign w:val="center"/>
            <w:hideMark/>
          </w:tcPr>
          <w:p w14:paraId="0C3B6A68"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5E6DD5D2" w14:textId="77777777" w:rsidR="00976305" w:rsidRPr="00976305" w:rsidRDefault="00976305" w:rsidP="00976305">
            <w:pPr>
              <w:rPr>
                <w:sz w:val="22"/>
                <w:szCs w:val="22"/>
              </w:rPr>
            </w:pPr>
            <w:r w:rsidRPr="00976305">
              <w:rPr>
                <w:sz w:val="22"/>
                <w:szCs w:val="22"/>
              </w:rPr>
              <w:t>C011</w:t>
            </w:r>
          </w:p>
        </w:tc>
        <w:tc>
          <w:tcPr>
            <w:tcW w:w="0" w:type="auto"/>
            <w:noWrap/>
            <w:vAlign w:val="center"/>
            <w:hideMark/>
          </w:tcPr>
          <w:p w14:paraId="36B0C26A" w14:textId="77777777" w:rsidR="00976305" w:rsidRPr="00976305" w:rsidRDefault="00976305" w:rsidP="00976305">
            <w:pPr>
              <w:rPr>
                <w:sz w:val="22"/>
                <w:szCs w:val="22"/>
              </w:rPr>
            </w:pPr>
            <w:r w:rsidRPr="00976305">
              <w:rPr>
                <w:sz w:val="22"/>
                <w:szCs w:val="22"/>
              </w:rPr>
              <w:t>C019</w:t>
            </w:r>
          </w:p>
        </w:tc>
        <w:tc>
          <w:tcPr>
            <w:tcW w:w="0" w:type="auto"/>
            <w:noWrap/>
            <w:vAlign w:val="center"/>
            <w:hideMark/>
          </w:tcPr>
          <w:p w14:paraId="361F3047" w14:textId="77777777" w:rsidR="00976305" w:rsidRPr="00976305" w:rsidRDefault="00976305" w:rsidP="00976305">
            <w:pPr>
              <w:rPr>
                <w:sz w:val="22"/>
                <w:szCs w:val="22"/>
              </w:rPr>
            </w:pPr>
            <w:r w:rsidRPr="00976305">
              <w:rPr>
                <w:sz w:val="22"/>
                <w:szCs w:val="22"/>
              </w:rPr>
              <w:t>C01B</w:t>
            </w:r>
          </w:p>
        </w:tc>
        <w:tc>
          <w:tcPr>
            <w:tcW w:w="1920" w:type="dxa"/>
            <w:vAlign w:val="center"/>
            <w:hideMark/>
          </w:tcPr>
          <w:p w14:paraId="658BF07A" w14:textId="77777777" w:rsidR="00976305" w:rsidRPr="00976305" w:rsidRDefault="00976305" w:rsidP="00976305">
            <w:pPr>
              <w:jc w:val="right"/>
              <w:rPr>
                <w:sz w:val="22"/>
                <w:szCs w:val="22"/>
              </w:rPr>
            </w:pPr>
            <w:r w:rsidRPr="00976305">
              <w:rPr>
                <w:sz w:val="22"/>
                <w:szCs w:val="22"/>
              </w:rPr>
              <w:t>119.2(2)</w:t>
            </w:r>
          </w:p>
        </w:tc>
      </w:tr>
      <w:tr w:rsidR="00976305" w:rsidRPr="00976305" w14:paraId="6004A3D2" w14:textId="77777777" w:rsidTr="00976305">
        <w:tc>
          <w:tcPr>
            <w:tcW w:w="0" w:type="auto"/>
            <w:noWrap/>
            <w:vAlign w:val="center"/>
            <w:hideMark/>
          </w:tcPr>
          <w:p w14:paraId="337472EA" w14:textId="77777777" w:rsidR="00976305" w:rsidRPr="00976305" w:rsidRDefault="00976305" w:rsidP="00976305">
            <w:pPr>
              <w:rPr>
                <w:sz w:val="22"/>
                <w:szCs w:val="22"/>
              </w:rPr>
            </w:pPr>
            <w:r w:rsidRPr="00976305">
              <w:rPr>
                <w:sz w:val="22"/>
                <w:szCs w:val="22"/>
              </w:rPr>
              <w:t>O007</w:t>
            </w:r>
          </w:p>
        </w:tc>
        <w:tc>
          <w:tcPr>
            <w:tcW w:w="0" w:type="auto"/>
            <w:noWrap/>
            <w:vAlign w:val="center"/>
            <w:hideMark/>
          </w:tcPr>
          <w:p w14:paraId="15695779" w14:textId="77777777" w:rsidR="00976305" w:rsidRPr="00976305" w:rsidRDefault="00976305" w:rsidP="00976305">
            <w:pPr>
              <w:rPr>
                <w:sz w:val="22"/>
                <w:szCs w:val="22"/>
              </w:rPr>
            </w:pPr>
            <w:r w:rsidRPr="00976305">
              <w:rPr>
                <w:sz w:val="22"/>
                <w:szCs w:val="22"/>
              </w:rPr>
              <w:t>C00M</w:t>
            </w:r>
          </w:p>
        </w:tc>
        <w:tc>
          <w:tcPr>
            <w:tcW w:w="0" w:type="auto"/>
            <w:noWrap/>
            <w:vAlign w:val="center"/>
            <w:hideMark/>
          </w:tcPr>
          <w:p w14:paraId="054D75FB" w14:textId="77777777" w:rsidR="00976305" w:rsidRPr="00976305" w:rsidRDefault="00976305" w:rsidP="00976305">
            <w:pPr>
              <w:rPr>
                <w:sz w:val="22"/>
                <w:szCs w:val="22"/>
              </w:rPr>
            </w:pPr>
            <w:r w:rsidRPr="00976305">
              <w:rPr>
                <w:sz w:val="22"/>
                <w:szCs w:val="22"/>
              </w:rPr>
              <w:t>O004</w:t>
            </w:r>
          </w:p>
        </w:tc>
        <w:tc>
          <w:tcPr>
            <w:tcW w:w="1920" w:type="dxa"/>
            <w:vAlign w:val="center"/>
            <w:hideMark/>
          </w:tcPr>
          <w:p w14:paraId="07B3DA6E" w14:textId="77777777" w:rsidR="00976305" w:rsidRPr="00976305" w:rsidRDefault="00976305" w:rsidP="00976305">
            <w:pPr>
              <w:jc w:val="right"/>
              <w:rPr>
                <w:sz w:val="22"/>
                <w:szCs w:val="22"/>
              </w:rPr>
            </w:pPr>
            <w:r w:rsidRPr="00976305">
              <w:rPr>
                <w:sz w:val="22"/>
                <w:szCs w:val="22"/>
              </w:rPr>
              <w:t>120.7(2)</w:t>
            </w:r>
          </w:p>
        </w:tc>
        <w:tc>
          <w:tcPr>
            <w:tcW w:w="0" w:type="auto"/>
            <w:vAlign w:val="center"/>
            <w:hideMark/>
          </w:tcPr>
          <w:p w14:paraId="19CF62F0"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441354C6" w14:textId="77777777" w:rsidR="00976305" w:rsidRPr="00976305" w:rsidRDefault="00976305" w:rsidP="00976305">
            <w:pPr>
              <w:rPr>
                <w:sz w:val="22"/>
                <w:szCs w:val="22"/>
              </w:rPr>
            </w:pPr>
            <w:r w:rsidRPr="00976305">
              <w:rPr>
                <w:sz w:val="22"/>
                <w:szCs w:val="22"/>
              </w:rPr>
              <w:t>C00T</w:t>
            </w:r>
          </w:p>
        </w:tc>
        <w:tc>
          <w:tcPr>
            <w:tcW w:w="0" w:type="auto"/>
            <w:noWrap/>
            <w:vAlign w:val="center"/>
            <w:hideMark/>
          </w:tcPr>
          <w:p w14:paraId="34A803A0" w14:textId="77777777" w:rsidR="00976305" w:rsidRPr="00976305" w:rsidRDefault="00976305" w:rsidP="00976305">
            <w:pPr>
              <w:rPr>
                <w:sz w:val="22"/>
                <w:szCs w:val="22"/>
              </w:rPr>
            </w:pPr>
            <w:r w:rsidRPr="00976305">
              <w:rPr>
                <w:sz w:val="22"/>
                <w:szCs w:val="22"/>
              </w:rPr>
              <w:t>C01B</w:t>
            </w:r>
          </w:p>
        </w:tc>
        <w:tc>
          <w:tcPr>
            <w:tcW w:w="0" w:type="auto"/>
            <w:noWrap/>
            <w:vAlign w:val="center"/>
            <w:hideMark/>
          </w:tcPr>
          <w:p w14:paraId="2C9FE6D8" w14:textId="77777777" w:rsidR="00976305" w:rsidRPr="00976305" w:rsidRDefault="00976305" w:rsidP="00976305">
            <w:pPr>
              <w:rPr>
                <w:sz w:val="22"/>
                <w:szCs w:val="22"/>
              </w:rPr>
            </w:pPr>
            <w:r w:rsidRPr="00976305">
              <w:rPr>
                <w:sz w:val="22"/>
                <w:szCs w:val="22"/>
              </w:rPr>
              <w:t>S001</w:t>
            </w:r>
          </w:p>
        </w:tc>
        <w:tc>
          <w:tcPr>
            <w:tcW w:w="1920" w:type="dxa"/>
            <w:vAlign w:val="center"/>
            <w:hideMark/>
          </w:tcPr>
          <w:p w14:paraId="0D67BE85" w14:textId="77777777" w:rsidR="00976305" w:rsidRPr="00976305" w:rsidRDefault="00976305" w:rsidP="00976305">
            <w:pPr>
              <w:jc w:val="right"/>
              <w:rPr>
                <w:sz w:val="22"/>
                <w:szCs w:val="22"/>
              </w:rPr>
            </w:pPr>
            <w:r w:rsidRPr="00976305">
              <w:rPr>
                <w:sz w:val="22"/>
                <w:szCs w:val="22"/>
              </w:rPr>
              <w:t>120.8(2)</w:t>
            </w:r>
          </w:p>
        </w:tc>
      </w:tr>
      <w:tr w:rsidR="00976305" w:rsidRPr="00976305" w14:paraId="13D71B14" w14:textId="77777777" w:rsidTr="00976305">
        <w:tc>
          <w:tcPr>
            <w:tcW w:w="0" w:type="auto"/>
            <w:noWrap/>
            <w:vAlign w:val="center"/>
            <w:hideMark/>
          </w:tcPr>
          <w:p w14:paraId="2D0D8F46" w14:textId="77777777" w:rsidR="00976305" w:rsidRPr="00976305" w:rsidRDefault="00976305" w:rsidP="00976305">
            <w:pPr>
              <w:rPr>
                <w:sz w:val="22"/>
                <w:szCs w:val="22"/>
              </w:rPr>
            </w:pPr>
            <w:r w:rsidRPr="00976305">
              <w:rPr>
                <w:sz w:val="22"/>
                <w:szCs w:val="22"/>
              </w:rPr>
              <w:t>O007</w:t>
            </w:r>
          </w:p>
        </w:tc>
        <w:tc>
          <w:tcPr>
            <w:tcW w:w="0" w:type="auto"/>
            <w:noWrap/>
            <w:vAlign w:val="center"/>
            <w:hideMark/>
          </w:tcPr>
          <w:p w14:paraId="7C3E3E0D" w14:textId="77777777" w:rsidR="00976305" w:rsidRPr="00976305" w:rsidRDefault="00976305" w:rsidP="00976305">
            <w:pPr>
              <w:rPr>
                <w:sz w:val="22"/>
                <w:szCs w:val="22"/>
              </w:rPr>
            </w:pPr>
            <w:r w:rsidRPr="00976305">
              <w:rPr>
                <w:sz w:val="22"/>
                <w:szCs w:val="22"/>
              </w:rPr>
              <w:t>C00M</w:t>
            </w:r>
          </w:p>
        </w:tc>
        <w:tc>
          <w:tcPr>
            <w:tcW w:w="0" w:type="auto"/>
            <w:noWrap/>
            <w:vAlign w:val="center"/>
            <w:hideMark/>
          </w:tcPr>
          <w:p w14:paraId="7ADF7FD1" w14:textId="77777777" w:rsidR="00976305" w:rsidRPr="00976305" w:rsidRDefault="00976305" w:rsidP="00976305">
            <w:pPr>
              <w:rPr>
                <w:sz w:val="22"/>
                <w:szCs w:val="22"/>
              </w:rPr>
            </w:pPr>
            <w:r w:rsidRPr="00976305">
              <w:rPr>
                <w:sz w:val="22"/>
                <w:szCs w:val="22"/>
              </w:rPr>
              <w:t>N00H</w:t>
            </w:r>
          </w:p>
        </w:tc>
        <w:tc>
          <w:tcPr>
            <w:tcW w:w="1920" w:type="dxa"/>
            <w:vAlign w:val="center"/>
            <w:hideMark/>
          </w:tcPr>
          <w:p w14:paraId="6B3761F2" w14:textId="77777777" w:rsidR="00976305" w:rsidRPr="00976305" w:rsidRDefault="00976305" w:rsidP="00976305">
            <w:pPr>
              <w:jc w:val="right"/>
              <w:rPr>
                <w:sz w:val="22"/>
                <w:szCs w:val="22"/>
              </w:rPr>
            </w:pPr>
            <w:r w:rsidRPr="00976305">
              <w:rPr>
                <w:sz w:val="22"/>
                <w:szCs w:val="22"/>
              </w:rPr>
              <w:t>128.8(3)</w:t>
            </w:r>
          </w:p>
        </w:tc>
        <w:tc>
          <w:tcPr>
            <w:tcW w:w="0" w:type="auto"/>
            <w:vAlign w:val="center"/>
            <w:hideMark/>
          </w:tcPr>
          <w:p w14:paraId="46B565D8"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3810DCB8" w14:textId="77777777" w:rsidR="00976305" w:rsidRPr="00976305" w:rsidRDefault="00976305" w:rsidP="00976305">
            <w:pPr>
              <w:rPr>
                <w:sz w:val="22"/>
                <w:szCs w:val="22"/>
              </w:rPr>
            </w:pPr>
            <w:r w:rsidRPr="00976305">
              <w:rPr>
                <w:sz w:val="22"/>
                <w:szCs w:val="22"/>
              </w:rPr>
              <w:t>C00T</w:t>
            </w:r>
          </w:p>
        </w:tc>
        <w:tc>
          <w:tcPr>
            <w:tcW w:w="0" w:type="auto"/>
            <w:noWrap/>
            <w:vAlign w:val="center"/>
            <w:hideMark/>
          </w:tcPr>
          <w:p w14:paraId="79F06318" w14:textId="77777777" w:rsidR="00976305" w:rsidRPr="00976305" w:rsidRDefault="00976305" w:rsidP="00976305">
            <w:pPr>
              <w:rPr>
                <w:sz w:val="22"/>
                <w:szCs w:val="22"/>
              </w:rPr>
            </w:pPr>
            <w:r w:rsidRPr="00976305">
              <w:rPr>
                <w:sz w:val="22"/>
                <w:szCs w:val="22"/>
              </w:rPr>
              <w:t>C01B</w:t>
            </w:r>
          </w:p>
        </w:tc>
        <w:tc>
          <w:tcPr>
            <w:tcW w:w="0" w:type="auto"/>
            <w:noWrap/>
            <w:vAlign w:val="center"/>
            <w:hideMark/>
          </w:tcPr>
          <w:p w14:paraId="16169146" w14:textId="77777777" w:rsidR="00976305" w:rsidRPr="00976305" w:rsidRDefault="00976305" w:rsidP="00976305">
            <w:pPr>
              <w:rPr>
                <w:sz w:val="22"/>
                <w:szCs w:val="22"/>
              </w:rPr>
            </w:pPr>
            <w:r w:rsidRPr="00976305">
              <w:rPr>
                <w:sz w:val="22"/>
                <w:szCs w:val="22"/>
              </w:rPr>
              <w:t>C019</w:t>
            </w:r>
          </w:p>
        </w:tc>
        <w:tc>
          <w:tcPr>
            <w:tcW w:w="1920" w:type="dxa"/>
            <w:vAlign w:val="center"/>
            <w:hideMark/>
          </w:tcPr>
          <w:p w14:paraId="7ACFE026" w14:textId="77777777" w:rsidR="00976305" w:rsidRPr="00976305" w:rsidRDefault="00976305" w:rsidP="00976305">
            <w:pPr>
              <w:jc w:val="right"/>
              <w:rPr>
                <w:sz w:val="22"/>
                <w:szCs w:val="22"/>
              </w:rPr>
            </w:pPr>
            <w:r w:rsidRPr="00976305">
              <w:rPr>
                <w:sz w:val="22"/>
                <w:szCs w:val="22"/>
              </w:rPr>
              <w:t>120.9(2)</w:t>
            </w:r>
          </w:p>
        </w:tc>
      </w:tr>
      <w:tr w:rsidR="00976305" w:rsidRPr="00976305" w14:paraId="2F94508D" w14:textId="77777777" w:rsidTr="00976305">
        <w:tc>
          <w:tcPr>
            <w:tcW w:w="0" w:type="auto"/>
            <w:noWrap/>
            <w:vAlign w:val="center"/>
            <w:hideMark/>
          </w:tcPr>
          <w:p w14:paraId="3E3678C0" w14:textId="77777777" w:rsidR="00976305" w:rsidRPr="00976305" w:rsidRDefault="00976305" w:rsidP="00976305">
            <w:pPr>
              <w:rPr>
                <w:sz w:val="22"/>
                <w:szCs w:val="22"/>
              </w:rPr>
            </w:pPr>
            <w:r w:rsidRPr="00976305">
              <w:rPr>
                <w:sz w:val="22"/>
                <w:szCs w:val="22"/>
              </w:rPr>
              <w:t>N00H</w:t>
            </w:r>
          </w:p>
        </w:tc>
        <w:tc>
          <w:tcPr>
            <w:tcW w:w="0" w:type="auto"/>
            <w:noWrap/>
            <w:vAlign w:val="center"/>
            <w:hideMark/>
          </w:tcPr>
          <w:p w14:paraId="4AC33737" w14:textId="77777777" w:rsidR="00976305" w:rsidRPr="00976305" w:rsidRDefault="00976305" w:rsidP="00976305">
            <w:pPr>
              <w:rPr>
                <w:sz w:val="22"/>
                <w:szCs w:val="22"/>
              </w:rPr>
            </w:pPr>
            <w:r w:rsidRPr="00976305">
              <w:rPr>
                <w:sz w:val="22"/>
                <w:szCs w:val="22"/>
              </w:rPr>
              <w:t>C00M</w:t>
            </w:r>
          </w:p>
        </w:tc>
        <w:tc>
          <w:tcPr>
            <w:tcW w:w="0" w:type="auto"/>
            <w:noWrap/>
            <w:vAlign w:val="center"/>
            <w:hideMark/>
          </w:tcPr>
          <w:p w14:paraId="3E2A0E2D" w14:textId="77777777" w:rsidR="00976305" w:rsidRPr="00976305" w:rsidRDefault="00976305" w:rsidP="00976305">
            <w:pPr>
              <w:rPr>
                <w:sz w:val="22"/>
                <w:szCs w:val="22"/>
              </w:rPr>
            </w:pPr>
            <w:r w:rsidRPr="00976305">
              <w:rPr>
                <w:sz w:val="22"/>
                <w:szCs w:val="22"/>
              </w:rPr>
              <w:t>O004</w:t>
            </w:r>
          </w:p>
        </w:tc>
        <w:tc>
          <w:tcPr>
            <w:tcW w:w="1920" w:type="dxa"/>
            <w:vAlign w:val="center"/>
            <w:hideMark/>
          </w:tcPr>
          <w:p w14:paraId="6E6E9BFA" w14:textId="77777777" w:rsidR="00976305" w:rsidRPr="00976305" w:rsidRDefault="00976305" w:rsidP="00976305">
            <w:pPr>
              <w:jc w:val="right"/>
              <w:rPr>
                <w:sz w:val="22"/>
                <w:szCs w:val="22"/>
              </w:rPr>
            </w:pPr>
            <w:r w:rsidRPr="00976305">
              <w:rPr>
                <w:sz w:val="22"/>
                <w:szCs w:val="22"/>
              </w:rPr>
              <w:t>110.5(2)</w:t>
            </w:r>
          </w:p>
        </w:tc>
        <w:tc>
          <w:tcPr>
            <w:tcW w:w="0" w:type="auto"/>
            <w:vAlign w:val="center"/>
            <w:hideMark/>
          </w:tcPr>
          <w:p w14:paraId="2462B88A"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7A4E3D34" w14:textId="77777777" w:rsidR="00976305" w:rsidRPr="00976305" w:rsidRDefault="00976305" w:rsidP="00976305">
            <w:pPr>
              <w:rPr>
                <w:sz w:val="22"/>
                <w:szCs w:val="22"/>
              </w:rPr>
            </w:pPr>
            <w:r w:rsidRPr="00976305">
              <w:rPr>
                <w:sz w:val="22"/>
                <w:szCs w:val="22"/>
              </w:rPr>
              <w:t>C019</w:t>
            </w:r>
          </w:p>
        </w:tc>
        <w:tc>
          <w:tcPr>
            <w:tcW w:w="0" w:type="auto"/>
            <w:noWrap/>
            <w:vAlign w:val="center"/>
            <w:hideMark/>
          </w:tcPr>
          <w:p w14:paraId="268EE123" w14:textId="77777777" w:rsidR="00976305" w:rsidRPr="00976305" w:rsidRDefault="00976305" w:rsidP="00976305">
            <w:pPr>
              <w:rPr>
                <w:sz w:val="22"/>
                <w:szCs w:val="22"/>
              </w:rPr>
            </w:pPr>
            <w:r w:rsidRPr="00976305">
              <w:rPr>
                <w:sz w:val="22"/>
                <w:szCs w:val="22"/>
              </w:rPr>
              <w:t>C01B</w:t>
            </w:r>
          </w:p>
        </w:tc>
        <w:tc>
          <w:tcPr>
            <w:tcW w:w="0" w:type="auto"/>
            <w:noWrap/>
            <w:vAlign w:val="center"/>
            <w:hideMark/>
          </w:tcPr>
          <w:p w14:paraId="525FCF42" w14:textId="77777777" w:rsidR="00976305" w:rsidRPr="00976305" w:rsidRDefault="00976305" w:rsidP="00976305">
            <w:pPr>
              <w:rPr>
                <w:sz w:val="22"/>
                <w:szCs w:val="22"/>
              </w:rPr>
            </w:pPr>
            <w:r w:rsidRPr="00976305">
              <w:rPr>
                <w:sz w:val="22"/>
                <w:szCs w:val="22"/>
              </w:rPr>
              <w:t>S001</w:t>
            </w:r>
          </w:p>
        </w:tc>
        <w:tc>
          <w:tcPr>
            <w:tcW w:w="1920" w:type="dxa"/>
            <w:vAlign w:val="center"/>
            <w:hideMark/>
          </w:tcPr>
          <w:p w14:paraId="409F051F" w14:textId="77777777" w:rsidR="00976305" w:rsidRPr="00976305" w:rsidRDefault="00976305" w:rsidP="00976305">
            <w:pPr>
              <w:jc w:val="right"/>
              <w:rPr>
                <w:sz w:val="22"/>
                <w:szCs w:val="22"/>
              </w:rPr>
            </w:pPr>
            <w:r w:rsidRPr="00976305">
              <w:rPr>
                <w:sz w:val="22"/>
                <w:szCs w:val="22"/>
              </w:rPr>
              <w:t>118.3(2)</w:t>
            </w:r>
          </w:p>
        </w:tc>
      </w:tr>
      <w:tr w:rsidR="00976305" w:rsidRPr="00976305" w14:paraId="0190EC30" w14:textId="77777777" w:rsidTr="00976305">
        <w:tc>
          <w:tcPr>
            <w:tcW w:w="0" w:type="auto"/>
            <w:noWrap/>
            <w:vAlign w:val="center"/>
            <w:hideMark/>
          </w:tcPr>
          <w:p w14:paraId="67E30657" w14:textId="77777777" w:rsidR="00976305" w:rsidRPr="00976305" w:rsidRDefault="00976305" w:rsidP="00976305">
            <w:pPr>
              <w:rPr>
                <w:sz w:val="22"/>
                <w:szCs w:val="22"/>
              </w:rPr>
            </w:pPr>
            <w:r w:rsidRPr="00976305">
              <w:rPr>
                <w:sz w:val="22"/>
                <w:szCs w:val="22"/>
              </w:rPr>
              <w:t>O009</w:t>
            </w:r>
          </w:p>
        </w:tc>
        <w:tc>
          <w:tcPr>
            <w:tcW w:w="0" w:type="auto"/>
            <w:noWrap/>
            <w:vAlign w:val="center"/>
            <w:hideMark/>
          </w:tcPr>
          <w:p w14:paraId="0B771EA3" w14:textId="77777777" w:rsidR="00976305" w:rsidRPr="00976305" w:rsidRDefault="00976305" w:rsidP="00976305">
            <w:pPr>
              <w:rPr>
                <w:sz w:val="22"/>
                <w:szCs w:val="22"/>
              </w:rPr>
            </w:pPr>
            <w:r w:rsidRPr="00976305">
              <w:rPr>
                <w:sz w:val="22"/>
                <w:szCs w:val="22"/>
              </w:rPr>
              <w:t>C00N</w:t>
            </w:r>
          </w:p>
        </w:tc>
        <w:tc>
          <w:tcPr>
            <w:tcW w:w="0" w:type="auto"/>
            <w:noWrap/>
            <w:vAlign w:val="center"/>
            <w:hideMark/>
          </w:tcPr>
          <w:p w14:paraId="73DEFD52" w14:textId="77777777" w:rsidR="00976305" w:rsidRPr="00976305" w:rsidRDefault="00976305" w:rsidP="00976305">
            <w:pPr>
              <w:rPr>
                <w:sz w:val="22"/>
                <w:szCs w:val="22"/>
              </w:rPr>
            </w:pPr>
            <w:r w:rsidRPr="00976305">
              <w:rPr>
                <w:sz w:val="22"/>
                <w:szCs w:val="22"/>
              </w:rPr>
              <w:t>O005</w:t>
            </w:r>
          </w:p>
        </w:tc>
        <w:tc>
          <w:tcPr>
            <w:tcW w:w="1920" w:type="dxa"/>
            <w:vAlign w:val="center"/>
            <w:hideMark/>
          </w:tcPr>
          <w:p w14:paraId="4CA93623" w14:textId="77777777" w:rsidR="00976305" w:rsidRPr="00976305" w:rsidRDefault="00976305" w:rsidP="00976305">
            <w:pPr>
              <w:jc w:val="right"/>
              <w:rPr>
                <w:sz w:val="22"/>
                <w:szCs w:val="22"/>
              </w:rPr>
            </w:pPr>
            <w:r w:rsidRPr="00976305">
              <w:rPr>
                <w:sz w:val="22"/>
                <w:szCs w:val="22"/>
              </w:rPr>
              <w:t>121.1(3)</w:t>
            </w:r>
          </w:p>
        </w:tc>
        <w:tc>
          <w:tcPr>
            <w:tcW w:w="0" w:type="auto"/>
            <w:vAlign w:val="center"/>
            <w:hideMark/>
          </w:tcPr>
          <w:p w14:paraId="128EC697"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0A655B96" w14:textId="77777777" w:rsidR="00976305" w:rsidRPr="00976305" w:rsidRDefault="00976305" w:rsidP="00976305">
            <w:pPr>
              <w:rPr>
                <w:sz w:val="22"/>
                <w:szCs w:val="22"/>
              </w:rPr>
            </w:pPr>
            <w:r w:rsidRPr="00976305">
              <w:rPr>
                <w:sz w:val="22"/>
                <w:szCs w:val="22"/>
              </w:rPr>
              <w:t>N00H</w:t>
            </w:r>
          </w:p>
        </w:tc>
        <w:tc>
          <w:tcPr>
            <w:tcW w:w="0" w:type="auto"/>
            <w:noWrap/>
            <w:vAlign w:val="center"/>
            <w:hideMark/>
          </w:tcPr>
          <w:p w14:paraId="6D773CF7" w14:textId="77777777" w:rsidR="00976305" w:rsidRPr="00976305" w:rsidRDefault="00976305" w:rsidP="00976305">
            <w:pPr>
              <w:rPr>
                <w:sz w:val="22"/>
                <w:szCs w:val="22"/>
              </w:rPr>
            </w:pPr>
            <w:r w:rsidRPr="00976305">
              <w:rPr>
                <w:sz w:val="22"/>
                <w:szCs w:val="22"/>
              </w:rPr>
              <w:t>C01C</w:t>
            </w:r>
          </w:p>
        </w:tc>
        <w:tc>
          <w:tcPr>
            <w:tcW w:w="0" w:type="auto"/>
            <w:noWrap/>
            <w:vAlign w:val="center"/>
            <w:hideMark/>
          </w:tcPr>
          <w:p w14:paraId="126AC7C5" w14:textId="77777777" w:rsidR="00976305" w:rsidRPr="00976305" w:rsidRDefault="00976305" w:rsidP="00976305">
            <w:pPr>
              <w:rPr>
                <w:sz w:val="22"/>
                <w:szCs w:val="22"/>
              </w:rPr>
            </w:pPr>
            <w:r w:rsidRPr="00976305">
              <w:rPr>
                <w:sz w:val="22"/>
                <w:szCs w:val="22"/>
              </w:rPr>
              <w:t>C01F</w:t>
            </w:r>
          </w:p>
        </w:tc>
        <w:tc>
          <w:tcPr>
            <w:tcW w:w="1920" w:type="dxa"/>
            <w:vAlign w:val="center"/>
            <w:hideMark/>
          </w:tcPr>
          <w:p w14:paraId="257E83BF" w14:textId="77777777" w:rsidR="00976305" w:rsidRPr="00976305" w:rsidRDefault="00976305" w:rsidP="00976305">
            <w:pPr>
              <w:jc w:val="right"/>
              <w:rPr>
                <w:sz w:val="22"/>
                <w:szCs w:val="22"/>
              </w:rPr>
            </w:pPr>
            <w:r w:rsidRPr="00976305">
              <w:rPr>
                <w:sz w:val="22"/>
                <w:szCs w:val="22"/>
              </w:rPr>
              <w:t>100.5(2)</w:t>
            </w:r>
          </w:p>
        </w:tc>
      </w:tr>
      <w:tr w:rsidR="00976305" w:rsidRPr="00976305" w14:paraId="69B6600D" w14:textId="77777777" w:rsidTr="00976305">
        <w:tc>
          <w:tcPr>
            <w:tcW w:w="0" w:type="auto"/>
            <w:noWrap/>
            <w:vAlign w:val="center"/>
            <w:hideMark/>
          </w:tcPr>
          <w:p w14:paraId="2FC1B0F3" w14:textId="77777777" w:rsidR="00976305" w:rsidRPr="00976305" w:rsidRDefault="00976305" w:rsidP="00976305">
            <w:pPr>
              <w:rPr>
                <w:sz w:val="22"/>
                <w:szCs w:val="22"/>
              </w:rPr>
            </w:pPr>
            <w:r w:rsidRPr="00976305">
              <w:rPr>
                <w:sz w:val="22"/>
                <w:szCs w:val="22"/>
              </w:rPr>
              <w:t>O009</w:t>
            </w:r>
          </w:p>
        </w:tc>
        <w:tc>
          <w:tcPr>
            <w:tcW w:w="0" w:type="auto"/>
            <w:noWrap/>
            <w:vAlign w:val="center"/>
            <w:hideMark/>
          </w:tcPr>
          <w:p w14:paraId="34AE2702" w14:textId="77777777" w:rsidR="00976305" w:rsidRPr="00976305" w:rsidRDefault="00976305" w:rsidP="00976305">
            <w:pPr>
              <w:rPr>
                <w:sz w:val="22"/>
                <w:szCs w:val="22"/>
              </w:rPr>
            </w:pPr>
            <w:r w:rsidRPr="00976305">
              <w:rPr>
                <w:sz w:val="22"/>
                <w:szCs w:val="22"/>
              </w:rPr>
              <w:t>C00N</w:t>
            </w:r>
          </w:p>
        </w:tc>
        <w:tc>
          <w:tcPr>
            <w:tcW w:w="0" w:type="auto"/>
            <w:noWrap/>
            <w:vAlign w:val="center"/>
            <w:hideMark/>
          </w:tcPr>
          <w:p w14:paraId="181B36B5" w14:textId="77777777" w:rsidR="00976305" w:rsidRPr="00976305" w:rsidRDefault="00976305" w:rsidP="00976305">
            <w:pPr>
              <w:rPr>
                <w:sz w:val="22"/>
                <w:szCs w:val="22"/>
              </w:rPr>
            </w:pPr>
            <w:r w:rsidRPr="00976305">
              <w:rPr>
                <w:sz w:val="22"/>
                <w:szCs w:val="22"/>
              </w:rPr>
              <w:t>N00K</w:t>
            </w:r>
          </w:p>
        </w:tc>
        <w:tc>
          <w:tcPr>
            <w:tcW w:w="1920" w:type="dxa"/>
            <w:vAlign w:val="center"/>
            <w:hideMark/>
          </w:tcPr>
          <w:p w14:paraId="670E77B5" w14:textId="77777777" w:rsidR="00976305" w:rsidRPr="00976305" w:rsidRDefault="00976305" w:rsidP="00976305">
            <w:pPr>
              <w:jc w:val="right"/>
              <w:rPr>
                <w:sz w:val="22"/>
                <w:szCs w:val="22"/>
              </w:rPr>
            </w:pPr>
            <w:r w:rsidRPr="00976305">
              <w:rPr>
                <w:sz w:val="22"/>
                <w:szCs w:val="22"/>
              </w:rPr>
              <w:t>128.5(3)</w:t>
            </w:r>
          </w:p>
        </w:tc>
        <w:tc>
          <w:tcPr>
            <w:tcW w:w="0" w:type="auto"/>
            <w:vAlign w:val="center"/>
            <w:hideMark/>
          </w:tcPr>
          <w:p w14:paraId="31135AEC"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4E93CAC7" w14:textId="77777777" w:rsidR="00976305" w:rsidRPr="00976305" w:rsidRDefault="00976305" w:rsidP="00976305">
            <w:pPr>
              <w:rPr>
                <w:sz w:val="22"/>
                <w:szCs w:val="22"/>
              </w:rPr>
            </w:pPr>
            <w:r w:rsidRPr="00976305">
              <w:rPr>
                <w:sz w:val="22"/>
                <w:szCs w:val="22"/>
              </w:rPr>
              <w:t>N00H</w:t>
            </w:r>
          </w:p>
        </w:tc>
        <w:tc>
          <w:tcPr>
            <w:tcW w:w="0" w:type="auto"/>
            <w:noWrap/>
            <w:vAlign w:val="center"/>
            <w:hideMark/>
          </w:tcPr>
          <w:p w14:paraId="16D7133B" w14:textId="77777777" w:rsidR="00976305" w:rsidRPr="00976305" w:rsidRDefault="00976305" w:rsidP="00976305">
            <w:pPr>
              <w:rPr>
                <w:sz w:val="22"/>
                <w:szCs w:val="22"/>
              </w:rPr>
            </w:pPr>
            <w:r w:rsidRPr="00976305">
              <w:rPr>
                <w:sz w:val="22"/>
                <w:szCs w:val="22"/>
              </w:rPr>
              <w:t>C01C</w:t>
            </w:r>
          </w:p>
        </w:tc>
        <w:tc>
          <w:tcPr>
            <w:tcW w:w="0" w:type="auto"/>
            <w:noWrap/>
            <w:vAlign w:val="center"/>
            <w:hideMark/>
          </w:tcPr>
          <w:p w14:paraId="5409773A" w14:textId="77777777" w:rsidR="00976305" w:rsidRPr="00976305" w:rsidRDefault="00976305" w:rsidP="00976305">
            <w:pPr>
              <w:rPr>
                <w:sz w:val="22"/>
                <w:szCs w:val="22"/>
              </w:rPr>
            </w:pPr>
            <w:r w:rsidRPr="00976305">
              <w:rPr>
                <w:sz w:val="22"/>
                <w:szCs w:val="22"/>
              </w:rPr>
              <w:t>C01J</w:t>
            </w:r>
          </w:p>
        </w:tc>
        <w:tc>
          <w:tcPr>
            <w:tcW w:w="1920" w:type="dxa"/>
            <w:vAlign w:val="center"/>
            <w:hideMark/>
          </w:tcPr>
          <w:p w14:paraId="0A2FE023" w14:textId="77777777" w:rsidR="00976305" w:rsidRPr="00976305" w:rsidRDefault="00976305" w:rsidP="00976305">
            <w:pPr>
              <w:jc w:val="right"/>
              <w:rPr>
                <w:sz w:val="22"/>
                <w:szCs w:val="22"/>
              </w:rPr>
            </w:pPr>
            <w:r w:rsidRPr="00976305">
              <w:rPr>
                <w:sz w:val="22"/>
                <w:szCs w:val="22"/>
              </w:rPr>
              <w:t>111.9(2)</w:t>
            </w:r>
          </w:p>
        </w:tc>
      </w:tr>
      <w:tr w:rsidR="00976305" w:rsidRPr="00976305" w14:paraId="70A2D611" w14:textId="77777777" w:rsidTr="00976305">
        <w:tc>
          <w:tcPr>
            <w:tcW w:w="0" w:type="auto"/>
            <w:noWrap/>
            <w:vAlign w:val="center"/>
            <w:hideMark/>
          </w:tcPr>
          <w:p w14:paraId="148FBB8D" w14:textId="77777777" w:rsidR="00976305" w:rsidRPr="00976305" w:rsidRDefault="00976305" w:rsidP="00976305">
            <w:pPr>
              <w:rPr>
                <w:sz w:val="22"/>
                <w:szCs w:val="22"/>
              </w:rPr>
            </w:pPr>
            <w:r w:rsidRPr="00976305">
              <w:rPr>
                <w:sz w:val="22"/>
                <w:szCs w:val="22"/>
              </w:rPr>
              <w:t>N00K</w:t>
            </w:r>
          </w:p>
        </w:tc>
        <w:tc>
          <w:tcPr>
            <w:tcW w:w="0" w:type="auto"/>
            <w:noWrap/>
            <w:vAlign w:val="center"/>
            <w:hideMark/>
          </w:tcPr>
          <w:p w14:paraId="691AC81E" w14:textId="77777777" w:rsidR="00976305" w:rsidRPr="00976305" w:rsidRDefault="00976305" w:rsidP="00976305">
            <w:pPr>
              <w:rPr>
                <w:sz w:val="22"/>
                <w:szCs w:val="22"/>
              </w:rPr>
            </w:pPr>
            <w:r w:rsidRPr="00976305">
              <w:rPr>
                <w:sz w:val="22"/>
                <w:szCs w:val="22"/>
              </w:rPr>
              <w:t>C00N</w:t>
            </w:r>
          </w:p>
        </w:tc>
        <w:tc>
          <w:tcPr>
            <w:tcW w:w="0" w:type="auto"/>
            <w:noWrap/>
            <w:vAlign w:val="center"/>
            <w:hideMark/>
          </w:tcPr>
          <w:p w14:paraId="437C1412" w14:textId="77777777" w:rsidR="00976305" w:rsidRPr="00976305" w:rsidRDefault="00976305" w:rsidP="00976305">
            <w:pPr>
              <w:rPr>
                <w:sz w:val="22"/>
                <w:szCs w:val="22"/>
              </w:rPr>
            </w:pPr>
            <w:r w:rsidRPr="00976305">
              <w:rPr>
                <w:sz w:val="22"/>
                <w:szCs w:val="22"/>
              </w:rPr>
              <w:t>O005</w:t>
            </w:r>
          </w:p>
        </w:tc>
        <w:tc>
          <w:tcPr>
            <w:tcW w:w="1920" w:type="dxa"/>
            <w:vAlign w:val="center"/>
            <w:hideMark/>
          </w:tcPr>
          <w:p w14:paraId="0A1AC2F8" w14:textId="77777777" w:rsidR="00976305" w:rsidRPr="00976305" w:rsidRDefault="00976305" w:rsidP="00976305">
            <w:pPr>
              <w:jc w:val="right"/>
              <w:rPr>
                <w:sz w:val="22"/>
                <w:szCs w:val="22"/>
              </w:rPr>
            </w:pPr>
            <w:r w:rsidRPr="00976305">
              <w:rPr>
                <w:sz w:val="22"/>
                <w:szCs w:val="22"/>
              </w:rPr>
              <w:t>110.4(2)</w:t>
            </w:r>
          </w:p>
        </w:tc>
        <w:tc>
          <w:tcPr>
            <w:tcW w:w="0" w:type="auto"/>
            <w:vAlign w:val="center"/>
            <w:hideMark/>
          </w:tcPr>
          <w:p w14:paraId="3FB6620F"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52DCBB9B" w14:textId="77777777" w:rsidR="00976305" w:rsidRPr="00976305" w:rsidRDefault="00976305" w:rsidP="00976305">
            <w:pPr>
              <w:rPr>
                <w:sz w:val="22"/>
                <w:szCs w:val="22"/>
              </w:rPr>
            </w:pPr>
            <w:r w:rsidRPr="00976305">
              <w:rPr>
                <w:sz w:val="22"/>
                <w:szCs w:val="22"/>
              </w:rPr>
              <w:t>C01J</w:t>
            </w:r>
          </w:p>
        </w:tc>
        <w:tc>
          <w:tcPr>
            <w:tcW w:w="0" w:type="auto"/>
            <w:noWrap/>
            <w:vAlign w:val="center"/>
            <w:hideMark/>
          </w:tcPr>
          <w:p w14:paraId="79160132" w14:textId="77777777" w:rsidR="00976305" w:rsidRPr="00976305" w:rsidRDefault="00976305" w:rsidP="00976305">
            <w:pPr>
              <w:rPr>
                <w:sz w:val="22"/>
                <w:szCs w:val="22"/>
              </w:rPr>
            </w:pPr>
            <w:r w:rsidRPr="00976305">
              <w:rPr>
                <w:sz w:val="22"/>
                <w:szCs w:val="22"/>
              </w:rPr>
              <w:t>C01C</w:t>
            </w:r>
          </w:p>
        </w:tc>
        <w:tc>
          <w:tcPr>
            <w:tcW w:w="0" w:type="auto"/>
            <w:noWrap/>
            <w:vAlign w:val="center"/>
            <w:hideMark/>
          </w:tcPr>
          <w:p w14:paraId="5C38DDD6" w14:textId="77777777" w:rsidR="00976305" w:rsidRPr="00976305" w:rsidRDefault="00976305" w:rsidP="00976305">
            <w:pPr>
              <w:rPr>
                <w:sz w:val="22"/>
                <w:szCs w:val="22"/>
              </w:rPr>
            </w:pPr>
            <w:r w:rsidRPr="00976305">
              <w:rPr>
                <w:sz w:val="22"/>
                <w:szCs w:val="22"/>
              </w:rPr>
              <w:t>C01F</w:t>
            </w:r>
          </w:p>
        </w:tc>
        <w:tc>
          <w:tcPr>
            <w:tcW w:w="1920" w:type="dxa"/>
            <w:vAlign w:val="center"/>
            <w:hideMark/>
          </w:tcPr>
          <w:p w14:paraId="0CA3528E" w14:textId="77777777" w:rsidR="00976305" w:rsidRPr="00976305" w:rsidRDefault="00976305" w:rsidP="00976305">
            <w:pPr>
              <w:jc w:val="right"/>
              <w:rPr>
                <w:sz w:val="22"/>
                <w:szCs w:val="22"/>
              </w:rPr>
            </w:pPr>
            <w:r w:rsidRPr="00976305">
              <w:rPr>
                <w:sz w:val="22"/>
                <w:szCs w:val="22"/>
              </w:rPr>
              <w:t>112.2(2)</w:t>
            </w:r>
          </w:p>
        </w:tc>
      </w:tr>
      <w:tr w:rsidR="00976305" w:rsidRPr="00976305" w14:paraId="5CD92097" w14:textId="77777777" w:rsidTr="00976305">
        <w:tc>
          <w:tcPr>
            <w:tcW w:w="0" w:type="auto"/>
            <w:noWrap/>
            <w:vAlign w:val="center"/>
            <w:hideMark/>
          </w:tcPr>
          <w:p w14:paraId="31FB4B21" w14:textId="77777777" w:rsidR="00976305" w:rsidRPr="00976305" w:rsidRDefault="00976305" w:rsidP="00976305">
            <w:pPr>
              <w:rPr>
                <w:sz w:val="22"/>
                <w:szCs w:val="22"/>
              </w:rPr>
            </w:pPr>
            <w:r w:rsidRPr="00976305">
              <w:rPr>
                <w:sz w:val="22"/>
                <w:szCs w:val="22"/>
              </w:rPr>
              <w:t>C017</w:t>
            </w:r>
          </w:p>
        </w:tc>
        <w:tc>
          <w:tcPr>
            <w:tcW w:w="0" w:type="auto"/>
            <w:noWrap/>
            <w:vAlign w:val="center"/>
            <w:hideMark/>
          </w:tcPr>
          <w:p w14:paraId="107DFBB2" w14:textId="77777777" w:rsidR="00976305" w:rsidRPr="00976305" w:rsidRDefault="00976305" w:rsidP="00976305">
            <w:pPr>
              <w:rPr>
                <w:sz w:val="22"/>
                <w:szCs w:val="22"/>
              </w:rPr>
            </w:pPr>
            <w:r w:rsidRPr="00976305">
              <w:rPr>
                <w:sz w:val="22"/>
                <w:szCs w:val="22"/>
              </w:rPr>
              <w:t>C00O</w:t>
            </w:r>
          </w:p>
        </w:tc>
        <w:tc>
          <w:tcPr>
            <w:tcW w:w="0" w:type="auto"/>
            <w:noWrap/>
            <w:vAlign w:val="center"/>
            <w:hideMark/>
          </w:tcPr>
          <w:p w14:paraId="4C2D92D0" w14:textId="77777777" w:rsidR="00976305" w:rsidRPr="00976305" w:rsidRDefault="00976305" w:rsidP="00976305">
            <w:pPr>
              <w:rPr>
                <w:sz w:val="22"/>
                <w:szCs w:val="22"/>
              </w:rPr>
            </w:pPr>
            <w:r w:rsidRPr="00976305">
              <w:rPr>
                <w:sz w:val="22"/>
                <w:szCs w:val="22"/>
              </w:rPr>
              <w:t>C00S</w:t>
            </w:r>
          </w:p>
        </w:tc>
        <w:tc>
          <w:tcPr>
            <w:tcW w:w="1920" w:type="dxa"/>
            <w:vAlign w:val="center"/>
            <w:hideMark/>
          </w:tcPr>
          <w:p w14:paraId="0B66036B" w14:textId="77777777" w:rsidR="00976305" w:rsidRPr="00976305" w:rsidRDefault="00976305" w:rsidP="00976305">
            <w:pPr>
              <w:jc w:val="right"/>
              <w:rPr>
                <w:sz w:val="22"/>
                <w:szCs w:val="22"/>
              </w:rPr>
            </w:pPr>
            <w:r w:rsidRPr="00976305">
              <w:rPr>
                <w:sz w:val="22"/>
                <w:szCs w:val="22"/>
              </w:rPr>
              <w:t>119.1(3)</w:t>
            </w:r>
          </w:p>
        </w:tc>
        <w:tc>
          <w:tcPr>
            <w:tcW w:w="0" w:type="auto"/>
            <w:vAlign w:val="center"/>
            <w:hideMark/>
          </w:tcPr>
          <w:p w14:paraId="639DC8C8"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372C813D" w14:textId="77777777" w:rsidR="00976305" w:rsidRPr="00976305" w:rsidRDefault="00976305" w:rsidP="00976305">
            <w:pPr>
              <w:rPr>
                <w:sz w:val="22"/>
                <w:szCs w:val="22"/>
              </w:rPr>
            </w:pPr>
            <w:r w:rsidRPr="00976305">
              <w:rPr>
                <w:sz w:val="22"/>
                <w:szCs w:val="22"/>
              </w:rPr>
              <w:t>N00L</w:t>
            </w:r>
          </w:p>
        </w:tc>
        <w:tc>
          <w:tcPr>
            <w:tcW w:w="0" w:type="auto"/>
            <w:noWrap/>
            <w:vAlign w:val="center"/>
            <w:hideMark/>
          </w:tcPr>
          <w:p w14:paraId="4166E02B" w14:textId="77777777" w:rsidR="00976305" w:rsidRPr="00976305" w:rsidRDefault="00976305" w:rsidP="00976305">
            <w:pPr>
              <w:rPr>
                <w:sz w:val="22"/>
                <w:szCs w:val="22"/>
              </w:rPr>
            </w:pPr>
            <w:r w:rsidRPr="00976305">
              <w:rPr>
                <w:sz w:val="22"/>
                <w:szCs w:val="22"/>
              </w:rPr>
              <w:t>C01D</w:t>
            </w:r>
          </w:p>
        </w:tc>
        <w:tc>
          <w:tcPr>
            <w:tcW w:w="0" w:type="auto"/>
            <w:noWrap/>
            <w:vAlign w:val="center"/>
            <w:hideMark/>
          </w:tcPr>
          <w:p w14:paraId="22B2B7C0" w14:textId="77777777" w:rsidR="00976305" w:rsidRPr="00976305" w:rsidRDefault="00976305" w:rsidP="00976305">
            <w:pPr>
              <w:rPr>
                <w:sz w:val="22"/>
                <w:szCs w:val="22"/>
              </w:rPr>
            </w:pPr>
            <w:r w:rsidRPr="00976305">
              <w:rPr>
                <w:sz w:val="22"/>
                <w:szCs w:val="22"/>
              </w:rPr>
              <w:t>C012</w:t>
            </w:r>
          </w:p>
        </w:tc>
        <w:tc>
          <w:tcPr>
            <w:tcW w:w="1920" w:type="dxa"/>
            <w:vAlign w:val="center"/>
            <w:hideMark/>
          </w:tcPr>
          <w:p w14:paraId="3D400A54" w14:textId="77777777" w:rsidR="00976305" w:rsidRPr="00976305" w:rsidRDefault="00976305" w:rsidP="00976305">
            <w:pPr>
              <w:jc w:val="right"/>
              <w:rPr>
                <w:sz w:val="22"/>
                <w:szCs w:val="22"/>
              </w:rPr>
            </w:pPr>
            <w:r w:rsidRPr="00976305">
              <w:rPr>
                <w:sz w:val="22"/>
                <w:szCs w:val="22"/>
              </w:rPr>
              <w:t>100.5(2)</w:t>
            </w:r>
          </w:p>
        </w:tc>
      </w:tr>
      <w:tr w:rsidR="00976305" w:rsidRPr="00976305" w14:paraId="0CAEBAB4" w14:textId="77777777" w:rsidTr="00976305">
        <w:tc>
          <w:tcPr>
            <w:tcW w:w="0" w:type="auto"/>
            <w:noWrap/>
            <w:vAlign w:val="center"/>
            <w:hideMark/>
          </w:tcPr>
          <w:p w14:paraId="10C42629" w14:textId="77777777" w:rsidR="00976305" w:rsidRPr="00976305" w:rsidRDefault="00976305" w:rsidP="00976305">
            <w:pPr>
              <w:rPr>
                <w:sz w:val="22"/>
                <w:szCs w:val="22"/>
              </w:rPr>
            </w:pPr>
            <w:r w:rsidRPr="00976305">
              <w:rPr>
                <w:sz w:val="22"/>
                <w:szCs w:val="22"/>
              </w:rPr>
              <w:t>O008</w:t>
            </w:r>
          </w:p>
        </w:tc>
        <w:tc>
          <w:tcPr>
            <w:tcW w:w="0" w:type="auto"/>
            <w:noWrap/>
            <w:vAlign w:val="center"/>
            <w:hideMark/>
          </w:tcPr>
          <w:p w14:paraId="4FF8BC8C" w14:textId="77777777" w:rsidR="00976305" w:rsidRPr="00976305" w:rsidRDefault="00976305" w:rsidP="00976305">
            <w:pPr>
              <w:rPr>
                <w:sz w:val="22"/>
                <w:szCs w:val="22"/>
              </w:rPr>
            </w:pPr>
            <w:r w:rsidRPr="00976305">
              <w:rPr>
                <w:sz w:val="22"/>
                <w:szCs w:val="22"/>
              </w:rPr>
              <w:t>C00P</w:t>
            </w:r>
          </w:p>
        </w:tc>
        <w:tc>
          <w:tcPr>
            <w:tcW w:w="0" w:type="auto"/>
            <w:noWrap/>
            <w:vAlign w:val="center"/>
            <w:hideMark/>
          </w:tcPr>
          <w:p w14:paraId="146635E8" w14:textId="77777777" w:rsidR="00976305" w:rsidRPr="00976305" w:rsidRDefault="00976305" w:rsidP="00976305">
            <w:pPr>
              <w:rPr>
                <w:sz w:val="22"/>
                <w:szCs w:val="22"/>
              </w:rPr>
            </w:pPr>
            <w:r w:rsidRPr="00976305">
              <w:rPr>
                <w:sz w:val="22"/>
                <w:szCs w:val="22"/>
              </w:rPr>
              <w:t>O006</w:t>
            </w:r>
          </w:p>
        </w:tc>
        <w:tc>
          <w:tcPr>
            <w:tcW w:w="1920" w:type="dxa"/>
            <w:vAlign w:val="center"/>
            <w:hideMark/>
          </w:tcPr>
          <w:p w14:paraId="302EC01A" w14:textId="77777777" w:rsidR="00976305" w:rsidRPr="00976305" w:rsidRDefault="00976305" w:rsidP="00976305">
            <w:pPr>
              <w:jc w:val="right"/>
              <w:rPr>
                <w:sz w:val="22"/>
                <w:szCs w:val="22"/>
              </w:rPr>
            </w:pPr>
            <w:r w:rsidRPr="00976305">
              <w:rPr>
                <w:sz w:val="22"/>
                <w:szCs w:val="22"/>
              </w:rPr>
              <w:t>120.7(2)</w:t>
            </w:r>
          </w:p>
        </w:tc>
        <w:tc>
          <w:tcPr>
            <w:tcW w:w="0" w:type="auto"/>
            <w:vAlign w:val="center"/>
            <w:hideMark/>
          </w:tcPr>
          <w:p w14:paraId="0C8C6F7A"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029D607C" w14:textId="77777777" w:rsidR="00976305" w:rsidRPr="00976305" w:rsidRDefault="00976305" w:rsidP="00976305">
            <w:pPr>
              <w:rPr>
                <w:sz w:val="22"/>
                <w:szCs w:val="22"/>
              </w:rPr>
            </w:pPr>
            <w:r w:rsidRPr="00976305">
              <w:rPr>
                <w:sz w:val="22"/>
                <w:szCs w:val="22"/>
              </w:rPr>
              <w:t>N00L</w:t>
            </w:r>
          </w:p>
        </w:tc>
        <w:tc>
          <w:tcPr>
            <w:tcW w:w="0" w:type="auto"/>
            <w:noWrap/>
            <w:vAlign w:val="center"/>
            <w:hideMark/>
          </w:tcPr>
          <w:p w14:paraId="6A8B1B42" w14:textId="77777777" w:rsidR="00976305" w:rsidRPr="00976305" w:rsidRDefault="00976305" w:rsidP="00976305">
            <w:pPr>
              <w:rPr>
                <w:sz w:val="22"/>
                <w:szCs w:val="22"/>
              </w:rPr>
            </w:pPr>
            <w:r w:rsidRPr="00976305">
              <w:rPr>
                <w:sz w:val="22"/>
                <w:szCs w:val="22"/>
              </w:rPr>
              <w:t>C01D</w:t>
            </w:r>
          </w:p>
        </w:tc>
        <w:tc>
          <w:tcPr>
            <w:tcW w:w="0" w:type="auto"/>
            <w:noWrap/>
            <w:vAlign w:val="center"/>
            <w:hideMark/>
          </w:tcPr>
          <w:p w14:paraId="75A1A53E" w14:textId="77777777" w:rsidR="00976305" w:rsidRPr="00976305" w:rsidRDefault="00976305" w:rsidP="00976305">
            <w:pPr>
              <w:rPr>
                <w:sz w:val="22"/>
                <w:szCs w:val="22"/>
              </w:rPr>
            </w:pPr>
            <w:r w:rsidRPr="00976305">
              <w:rPr>
                <w:sz w:val="22"/>
                <w:szCs w:val="22"/>
              </w:rPr>
              <w:t>C01I</w:t>
            </w:r>
          </w:p>
        </w:tc>
        <w:tc>
          <w:tcPr>
            <w:tcW w:w="1920" w:type="dxa"/>
            <w:vAlign w:val="center"/>
            <w:hideMark/>
          </w:tcPr>
          <w:p w14:paraId="554D2C70" w14:textId="77777777" w:rsidR="00976305" w:rsidRPr="00976305" w:rsidRDefault="00976305" w:rsidP="00976305">
            <w:pPr>
              <w:jc w:val="right"/>
              <w:rPr>
                <w:sz w:val="22"/>
                <w:szCs w:val="22"/>
              </w:rPr>
            </w:pPr>
            <w:r w:rsidRPr="00976305">
              <w:rPr>
                <w:sz w:val="22"/>
                <w:szCs w:val="22"/>
              </w:rPr>
              <w:t>113.0(2)</w:t>
            </w:r>
          </w:p>
        </w:tc>
      </w:tr>
      <w:tr w:rsidR="00976305" w:rsidRPr="00976305" w14:paraId="077716D7" w14:textId="77777777" w:rsidTr="00976305">
        <w:tc>
          <w:tcPr>
            <w:tcW w:w="0" w:type="auto"/>
            <w:noWrap/>
            <w:vAlign w:val="center"/>
            <w:hideMark/>
          </w:tcPr>
          <w:p w14:paraId="263D4217" w14:textId="77777777" w:rsidR="00976305" w:rsidRPr="00976305" w:rsidRDefault="00976305" w:rsidP="00976305">
            <w:pPr>
              <w:rPr>
                <w:sz w:val="22"/>
                <w:szCs w:val="22"/>
              </w:rPr>
            </w:pPr>
            <w:r w:rsidRPr="00976305">
              <w:rPr>
                <w:sz w:val="22"/>
                <w:szCs w:val="22"/>
              </w:rPr>
              <w:t>O008</w:t>
            </w:r>
          </w:p>
        </w:tc>
        <w:tc>
          <w:tcPr>
            <w:tcW w:w="0" w:type="auto"/>
            <w:noWrap/>
            <w:vAlign w:val="center"/>
            <w:hideMark/>
          </w:tcPr>
          <w:p w14:paraId="171D36C3" w14:textId="77777777" w:rsidR="00976305" w:rsidRPr="00976305" w:rsidRDefault="00976305" w:rsidP="00976305">
            <w:pPr>
              <w:rPr>
                <w:sz w:val="22"/>
                <w:szCs w:val="22"/>
              </w:rPr>
            </w:pPr>
            <w:r w:rsidRPr="00976305">
              <w:rPr>
                <w:sz w:val="22"/>
                <w:szCs w:val="22"/>
              </w:rPr>
              <w:t>C00P</w:t>
            </w:r>
          </w:p>
        </w:tc>
        <w:tc>
          <w:tcPr>
            <w:tcW w:w="0" w:type="auto"/>
            <w:noWrap/>
            <w:vAlign w:val="center"/>
            <w:hideMark/>
          </w:tcPr>
          <w:p w14:paraId="56CA987A" w14:textId="77777777" w:rsidR="00976305" w:rsidRPr="00976305" w:rsidRDefault="00976305" w:rsidP="00976305">
            <w:pPr>
              <w:rPr>
                <w:sz w:val="22"/>
                <w:szCs w:val="22"/>
              </w:rPr>
            </w:pPr>
            <w:r w:rsidRPr="00976305">
              <w:rPr>
                <w:sz w:val="22"/>
                <w:szCs w:val="22"/>
              </w:rPr>
              <w:t>N00L</w:t>
            </w:r>
          </w:p>
        </w:tc>
        <w:tc>
          <w:tcPr>
            <w:tcW w:w="1920" w:type="dxa"/>
            <w:vAlign w:val="center"/>
            <w:hideMark/>
          </w:tcPr>
          <w:p w14:paraId="35485EA8" w14:textId="77777777" w:rsidR="00976305" w:rsidRPr="00976305" w:rsidRDefault="00976305" w:rsidP="00976305">
            <w:pPr>
              <w:jc w:val="right"/>
              <w:rPr>
                <w:sz w:val="22"/>
                <w:szCs w:val="22"/>
              </w:rPr>
            </w:pPr>
            <w:r w:rsidRPr="00976305">
              <w:rPr>
                <w:sz w:val="22"/>
                <w:szCs w:val="22"/>
              </w:rPr>
              <w:t>129.0(3)</w:t>
            </w:r>
          </w:p>
        </w:tc>
        <w:tc>
          <w:tcPr>
            <w:tcW w:w="0" w:type="auto"/>
            <w:vAlign w:val="center"/>
            <w:hideMark/>
          </w:tcPr>
          <w:p w14:paraId="346420CF"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004B6D82" w14:textId="77777777" w:rsidR="00976305" w:rsidRPr="00976305" w:rsidRDefault="00976305" w:rsidP="00976305">
            <w:pPr>
              <w:rPr>
                <w:sz w:val="22"/>
                <w:szCs w:val="22"/>
              </w:rPr>
            </w:pPr>
            <w:r w:rsidRPr="00976305">
              <w:rPr>
                <w:sz w:val="22"/>
                <w:szCs w:val="22"/>
              </w:rPr>
              <w:t>C01I</w:t>
            </w:r>
          </w:p>
        </w:tc>
        <w:tc>
          <w:tcPr>
            <w:tcW w:w="0" w:type="auto"/>
            <w:noWrap/>
            <w:vAlign w:val="center"/>
            <w:hideMark/>
          </w:tcPr>
          <w:p w14:paraId="68B4D291" w14:textId="77777777" w:rsidR="00976305" w:rsidRPr="00976305" w:rsidRDefault="00976305" w:rsidP="00976305">
            <w:pPr>
              <w:rPr>
                <w:sz w:val="22"/>
                <w:szCs w:val="22"/>
              </w:rPr>
            </w:pPr>
            <w:r w:rsidRPr="00976305">
              <w:rPr>
                <w:sz w:val="22"/>
                <w:szCs w:val="22"/>
              </w:rPr>
              <w:t>C01D</w:t>
            </w:r>
          </w:p>
        </w:tc>
        <w:tc>
          <w:tcPr>
            <w:tcW w:w="0" w:type="auto"/>
            <w:noWrap/>
            <w:vAlign w:val="center"/>
            <w:hideMark/>
          </w:tcPr>
          <w:p w14:paraId="7BFEE34F" w14:textId="77777777" w:rsidR="00976305" w:rsidRPr="00976305" w:rsidRDefault="00976305" w:rsidP="00976305">
            <w:pPr>
              <w:rPr>
                <w:sz w:val="22"/>
                <w:szCs w:val="22"/>
              </w:rPr>
            </w:pPr>
            <w:r w:rsidRPr="00976305">
              <w:rPr>
                <w:sz w:val="22"/>
                <w:szCs w:val="22"/>
              </w:rPr>
              <w:t>C012</w:t>
            </w:r>
          </w:p>
        </w:tc>
        <w:tc>
          <w:tcPr>
            <w:tcW w:w="1920" w:type="dxa"/>
            <w:vAlign w:val="center"/>
            <w:hideMark/>
          </w:tcPr>
          <w:p w14:paraId="7C6345BB" w14:textId="77777777" w:rsidR="00976305" w:rsidRPr="00976305" w:rsidRDefault="00976305" w:rsidP="00976305">
            <w:pPr>
              <w:jc w:val="right"/>
              <w:rPr>
                <w:sz w:val="22"/>
                <w:szCs w:val="22"/>
              </w:rPr>
            </w:pPr>
            <w:r w:rsidRPr="00976305">
              <w:rPr>
                <w:sz w:val="22"/>
                <w:szCs w:val="22"/>
              </w:rPr>
              <w:t>113.0(2)</w:t>
            </w:r>
          </w:p>
        </w:tc>
      </w:tr>
      <w:tr w:rsidR="00976305" w:rsidRPr="00976305" w14:paraId="44AE2D61" w14:textId="77777777" w:rsidTr="00976305">
        <w:tc>
          <w:tcPr>
            <w:tcW w:w="0" w:type="auto"/>
            <w:noWrap/>
            <w:vAlign w:val="center"/>
            <w:hideMark/>
          </w:tcPr>
          <w:p w14:paraId="7EB3EBFA" w14:textId="77777777" w:rsidR="00976305" w:rsidRPr="00976305" w:rsidRDefault="00976305" w:rsidP="00976305">
            <w:pPr>
              <w:rPr>
                <w:sz w:val="22"/>
                <w:szCs w:val="22"/>
              </w:rPr>
            </w:pPr>
            <w:r w:rsidRPr="00976305">
              <w:rPr>
                <w:sz w:val="22"/>
                <w:szCs w:val="22"/>
              </w:rPr>
              <w:t>N00L</w:t>
            </w:r>
          </w:p>
        </w:tc>
        <w:tc>
          <w:tcPr>
            <w:tcW w:w="0" w:type="auto"/>
            <w:noWrap/>
            <w:vAlign w:val="center"/>
            <w:hideMark/>
          </w:tcPr>
          <w:p w14:paraId="5770C6A9" w14:textId="77777777" w:rsidR="00976305" w:rsidRPr="00976305" w:rsidRDefault="00976305" w:rsidP="00976305">
            <w:pPr>
              <w:rPr>
                <w:sz w:val="22"/>
                <w:szCs w:val="22"/>
              </w:rPr>
            </w:pPr>
            <w:r w:rsidRPr="00976305">
              <w:rPr>
                <w:sz w:val="22"/>
                <w:szCs w:val="22"/>
              </w:rPr>
              <w:t>C00P</w:t>
            </w:r>
          </w:p>
        </w:tc>
        <w:tc>
          <w:tcPr>
            <w:tcW w:w="0" w:type="auto"/>
            <w:noWrap/>
            <w:vAlign w:val="center"/>
            <w:hideMark/>
          </w:tcPr>
          <w:p w14:paraId="1C823084" w14:textId="77777777" w:rsidR="00976305" w:rsidRPr="00976305" w:rsidRDefault="00976305" w:rsidP="00976305">
            <w:pPr>
              <w:rPr>
                <w:sz w:val="22"/>
                <w:szCs w:val="22"/>
              </w:rPr>
            </w:pPr>
            <w:r w:rsidRPr="00976305">
              <w:rPr>
                <w:sz w:val="22"/>
                <w:szCs w:val="22"/>
              </w:rPr>
              <w:t>O006</w:t>
            </w:r>
          </w:p>
        </w:tc>
        <w:tc>
          <w:tcPr>
            <w:tcW w:w="1920" w:type="dxa"/>
            <w:vAlign w:val="center"/>
            <w:hideMark/>
          </w:tcPr>
          <w:p w14:paraId="498BF9BD" w14:textId="77777777" w:rsidR="00976305" w:rsidRPr="00976305" w:rsidRDefault="00976305" w:rsidP="00976305">
            <w:pPr>
              <w:jc w:val="right"/>
              <w:rPr>
                <w:sz w:val="22"/>
                <w:szCs w:val="22"/>
              </w:rPr>
            </w:pPr>
            <w:r w:rsidRPr="00976305">
              <w:rPr>
                <w:sz w:val="22"/>
                <w:szCs w:val="22"/>
              </w:rPr>
              <w:t>110.2(2)</w:t>
            </w:r>
          </w:p>
        </w:tc>
        <w:tc>
          <w:tcPr>
            <w:tcW w:w="0" w:type="auto"/>
            <w:vAlign w:val="center"/>
            <w:hideMark/>
          </w:tcPr>
          <w:p w14:paraId="19F8B3EF"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751B9D5B" w14:textId="77777777" w:rsidR="00976305" w:rsidRPr="00976305" w:rsidRDefault="00976305" w:rsidP="00976305">
            <w:pPr>
              <w:rPr>
                <w:sz w:val="22"/>
                <w:szCs w:val="22"/>
              </w:rPr>
            </w:pPr>
            <w:r w:rsidRPr="00976305">
              <w:rPr>
                <w:sz w:val="22"/>
                <w:szCs w:val="22"/>
              </w:rPr>
              <w:t>O004</w:t>
            </w:r>
          </w:p>
        </w:tc>
        <w:tc>
          <w:tcPr>
            <w:tcW w:w="0" w:type="auto"/>
            <w:noWrap/>
            <w:vAlign w:val="center"/>
            <w:hideMark/>
          </w:tcPr>
          <w:p w14:paraId="3F709B7A" w14:textId="77777777" w:rsidR="00976305" w:rsidRPr="00976305" w:rsidRDefault="00976305" w:rsidP="00976305">
            <w:pPr>
              <w:rPr>
                <w:sz w:val="22"/>
                <w:szCs w:val="22"/>
              </w:rPr>
            </w:pPr>
            <w:r w:rsidRPr="00976305">
              <w:rPr>
                <w:sz w:val="22"/>
                <w:szCs w:val="22"/>
              </w:rPr>
              <w:t>C01F</w:t>
            </w:r>
          </w:p>
        </w:tc>
        <w:tc>
          <w:tcPr>
            <w:tcW w:w="0" w:type="auto"/>
            <w:noWrap/>
            <w:vAlign w:val="center"/>
            <w:hideMark/>
          </w:tcPr>
          <w:p w14:paraId="5E09750E" w14:textId="77777777" w:rsidR="00976305" w:rsidRPr="00976305" w:rsidRDefault="00976305" w:rsidP="00976305">
            <w:pPr>
              <w:rPr>
                <w:sz w:val="22"/>
                <w:szCs w:val="22"/>
              </w:rPr>
            </w:pPr>
            <w:r w:rsidRPr="00976305">
              <w:rPr>
                <w:sz w:val="22"/>
                <w:szCs w:val="22"/>
              </w:rPr>
              <w:t>C01C</w:t>
            </w:r>
          </w:p>
        </w:tc>
        <w:tc>
          <w:tcPr>
            <w:tcW w:w="1920" w:type="dxa"/>
            <w:vAlign w:val="center"/>
            <w:hideMark/>
          </w:tcPr>
          <w:p w14:paraId="2BDC7CD8" w14:textId="77777777" w:rsidR="00976305" w:rsidRPr="00976305" w:rsidRDefault="00976305" w:rsidP="00976305">
            <w:pPr>
              <w:jc w:val="right"/>
              <w:rPr>
                <w:sz w:val="22"/>
                <w:szCs w:val="22"/>
              </w:rPr>
            </w:pPr>
            <w:r w:rsidRPr="00976305">
              <w:rPr>
                <w:sz w:val="22"/>
                <w:szCs w:val="22"/>
              </w:rPr>
              <w:t>105.8(2)</w:t>
            </w:r>
          </w:p>
        </w:tc>
      </w:tr>
      <w:tr w:rsidR="00976305" w:rsidRPr="00976305" w14:paraId="1F7BE85D" w14:textId="77777777" w:rsidTr="00976305">
        <w:tc>
          <w:tcPr>
            <w:tcW w:w="0" w:type="auto"/>
            <w:noWrap/>
            <w:vAlign w:val="center"/>
            <w:hideMark/>
          </w:tcPr>
          <w:p w14:paraId="690FC3F1" w14:textId="77777777" w:rsidR="00976305" w:rsidRPr="00976305" w:rsidRDefault="00976305" w:rsidP="00976305">
            <w:pPr>
              <w:rPr>
                <w:sz w:val="22"/>
                <w:szCs w:val="22"/>
              </w:rPr>
            </w:pPr>
            <w:r w:rsidRPr="00976305">
              <w:rPr>
                <w:sz w:val="22"/>
                <w:szCs w:val="22"/>
              </w:rPr>
              <w:t>C011</w:t>
            </w:r>
          </w:p>
        </w:tc>
        <w:tc>
          <w:tcPr>
            <w:tcW w:w="0" w:type="auto"/>
            <w:noWrap/>
            <w:vAlign w:val="center"/>
            <w:hideMark/>
          </w:tcPr>
          <w:p w14:paraId="1CDCEF5C" w14:textId="77777777" w:rsidR="00976305" w:rsidRPr="00976305" w:rsidRDefault="00976305" w:rsidP="00976305">
            <w:pPr>
              <w:rPr>
                <w:sz w:val="22"/>
                <w:szCs w:val="22"/>
              </w:rPr>
            </w:pPr>
            <w:r w:rsidRPr="00976305">
              <w:rPr>
                <w:sz w:val="22"/>
                <w:szCs w:val="22"/>
              </w:rPr>
              <w:t>C00Q</w:t>
            </w:r>
          </w:p>
        </w:tc>
        <w:tc>
          <w:tcPr>
            <w:tcW w:w="0" w:type="auto"/>
            <w:noWrap/>
            <w:vAlign w:val="center"/>
            <w:hideMark/>
          </w:tcPr>
          <w:p w14:paraId="62D76B18" w14:textId="77777777" w:rsidR="00976305" w:rsidRPr="00976305" w:rsidRDefault="00976305" w:rsidP="00976305">
            <w:pPr>
              <w:rPr>
                <w:sz w:val="22"/>
                <w:szCs w:val="22"/>
              </w:rPr>
            </w:pPr>
            <w:r w:rsidRPr="00976305">
              <w:rPr>
                <w:sz w:val="22"/>
                <w:szCs w:val="22"/>
              </w:rPr>
              <w:t>C01A</w:t>
            </w:r>
          </w:p>
        </w:tc>
        <w:tc>
          <w:tcPr>
            <w:tcW w:w="1920" w:type="dxa"/>
            <w:vAlign w:val="center"/>
            <w:hideMark/>
          </w:tcPr>
          <w:p w14:paraId="7D346D47" w14:textId="77777777" w:rsidR="00976305" w:rsidRPr="00976305" w:rsidRDefault="00976305" w:rsidP="00976305">
            <w:pPr>
              <w:jc w:val="right"/>
              <w:rPr>
                <w:sz w:val="22"/>
                <w:szCs w:val="22"/>
              </w:rPr>
            </w:pPr>
            <w:r w:rsidRPr="00976305">
              <w:rPr>
                <w:sz w:val="22"/>
                <w:szCs w:val="22"/>
              </w:rPr>
              <w:t>119.4(3)</w:t>
            </w:r>
          </w:p>
        </w:tc>
        <w:tc>
          <w:tcPr>
            <w:tcW w:w="0" w:type="auto"/>
            <w:vAlign w:val="center"/>
            <w:hideMark/>
          </w:tcPr>
          <w:p w14:paraId="5F513CC5"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4A9534B2" w14:textId="77777777" w:rsidR="00976305" w:rsidRPr="00976305" w:rsidRDefault="00976305" w:rsidP="00976305">
            <w:pPr>
              <w:rPr>
                <w:sz w:val="22"/>
                <w:szCs w:val="22"/>
              </w:rPr>
            </w:pPr>
            <w:r w:rsidRPr="00976305">
              <w:rPr>
                <w:sz w:val="22"/>
                <w:szCs w:val="22"/>
              </w:rPr>
              <w:t>O00C</w:t>
            </w:r>
          </w:p>
        </w:tc>
        <w:tc>
          <w:tcPr>
            <w:tcW w:w="0" w:type="auto"/>
            <w:noWrap/>
            <w:vAlign w:val="center"/>
            <w:hideMark/>
          </w:tcPr>
          <w:p w14:paraId="5913766A" w14:textId="77777777" w:rsidR="00976305" w:rsidRPr="00976305" w:rsidRDefault="00976305" w:rsidP="00976305">
            <w:pPr>
              <w:rPr>
                <w:sz w:val="22"/>
                <w:szCs w:val="22"/>
              </w:rPr>
            </w:pPr>
            <w:r w:rsidRPr="00976305">
              <w:rPr>
                <w:sz w:val="22"/>
                <w:szCs w:val="22"/>
              </w:rPr>
              <w:t>C01H</w:t>
            </w:r>
          </w:p>
        </w:tc>
        <w:tc>
          <w:tcPr>
            <w:tcW w:w="0" w:type="auto"/>
            <w:noWrap/>
            <w:vAlign w:val="center"/>
            <w:hideMark/>
          </w:tcPr>
          <w:p w14:paraId="5AB2B3F9" w14:textId="77777777" w:rsidR="00976305" w:rsidRPr="00976305" w:rsidRDefault="00976305" w:rsidP="00976305">
            <w:pPr>
              <w:rPr>
                <w:sz w:val="22"/>
                <w:szCs w:val="22"/>
              </w:rPr>
            </w:pPr>
            <w:r w:rsidRPr="00976305">
              <w:rPr>
                <w:sz w:val="22"/>
                <w:szCs w:val="22"/>
              </w:rPr>
              <w:t>C01I</w:t>
            </w:r>
          </w:p>
        </w:tc>
        <w:tc>
          <w:tcPr>
            <w:tcW w:w="1920" w:type="dxa"/>
            <w:vAlign w:val="center"/>
            <w:hideMark/>
          </w:tcPr>
          <w:p w14:paraId="14AF2DC7" w14:textId="77777777" w:rsidR="00976305" w:rsidRPr="00976305" w:rsidRDefault="00976305" w:rsidP="00976305">
            <w:pPr>
              <w:jc w:val="right"/>
              <w:rPr>
                <w:sz w:val="22"/>
                <w:szCs w:val="22"/>
              </w:rPr>
            </w:pPr>
            <w:r w:rsidRPr="00976305">
              <w:rPr>
                <w:sz w:val="22"/>
                <w:szCs w:val="22"/>
              </w:rPr>
              <w:t>107.3(2)</w:t>
            </w:r>
          </w:p>
        </w:tc>
      </w:tr>
      <w:tr w:rsidR="00976305" w:rsidRPr="00976305" w14:paraId="579AD659" w14:textId="77777777" w:rsidTr="00976305">
        <w:tc>
          <w:tcPr>
            <w:tcW w:w="0" w:type="auto"/>
            <w:noWrap/>
            <w:vAlign w:val="center"/>
            <w:hideMark/>
          </w:tcPr>
          <w:p w14:paraId="6F8DECAF" w14:textId="77777777" w:rsidR="00976305" w:rsidRPr="00976305" w:rsidRDefault="00976305" w:rsidP="00976305">
            <w:pPr>
              <w:rPr>
                <w:sz w:val="22"/>
                <w:szCs w:val="22"/>
              </w:rPr>
            </w:pPr>
            <w:r w:rsidRPr="00976305">
              <w:rPr>
                <w:sz w:val="22"/>
                <w:szCs w:val="22"/>
              </w:rPr>
              <w:t>C018</w:t>
            </w:r>
          </w:p>
        </w:tc>
        <w:tc>
          <w:tcPr>
            <w:tcW w:w="0" w:type="auto"/>
            <w:noWrap/>
            <w:vAlign w:val="center"/>
            <w:hideMark/>
          </w:tcPr>
          <w:p w14:paraId="32BDD88E" w14:textId="77777777" w:rsidR="00976305" w:rsidRPr="00976305" w:rsidRDefault="00976305" w:rsidP="00976305">
            <w:pPr>
              <w:rPr>
                <w:sz w:val="22"/>
                <w:szCs w:val="22"/>
              </w:rPr>
            </w:pPr>
            <w:r w:rsidRPr="00976305">
              <w:rPr>
                <w:sz w:val="22"/>
                <w:szCs w:val="22"/>
              </w:rPr>
              <w:t>C00Q</w:t>
            </w:r>
          </w:p>
        </w:tc>
        <w:tc>
          <w:tcPr>
            <w:tcW w:w="0" w:type="auto"/>
            <w:noWrap/>
            <w:vAlign w:val="center"/>
            <w:hideMark/>
          </w:tcPr>
          <w:p w14:paraId="3829977A" w14:textId="77777777" w:rsidR="00976305" w:rsidRPr="00976305" w:rsidRDefault="00976305" w:rsidP="00976305">
            <w:pPr>
              <w:rPr>
                <w:sz w:val="22"/>
                <w:szCs w:val="22"/>
              </w:rPr>
            </w:pPr>
            <w:r w:rsidRPr="00976305">
              <w:rPr>
                <w:sz w:val="22"/>
                <w:szCs w:val="22"/>
              </w:rPr>
              <w:t>C011</w:t>
            </w:r>
          </w:p>
        </w:tc>
        <w:tc>
          <w:tcPr>
            <w:tcW w:w="1920" w:type="dxa"/>
            <w:vAlign w:val="center"/>
            <w:hideMark/>
          </w:tcPr>
          <w:p w14:paraId="2EA4FFA2" w14:textId="77777777" w:rsidR="00976305" w:rsidRPr="00976305" w:rsidRDefault="00976305" w:rsidP="00976305">
            <w:pPr>
              <w:jc w:val="right"/>
              <w:rPr>
                <w:sz w:val="22"/>
                <w:szCs w:val="22"/>
              </w:rPr>
            </w:pPr>
            <w:r w:rsidRPr="00976305">
              <w:rPr>
                <w:sz w:val="22"/>
                <w:szCs w:val="22"/>
              </w:rPr>
              <w:t>118.5(3)</w:t>
            </w:r>
          </w:p>
        </w:tc>
        <w:tc>
          <w:tcPr>
            <w:tcW w:w="0" w:type="auto"/>
            <w:vAlign w:val="center"/>
            <w:hideMark/>
          </w:tcPr>
          <w:p w14:paraId="0AEFBB4D"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29F13D75" w14:textId="77777777" w:rsidR="00976305" w:rsidRPr="00976305" w:rsidRDefault="00976305" w:rsidP="00976305">
            <w:pPr>
              <w:rPr>
                <w:sz w:val="22"/>
                <w:szCs w:val="22"/>
              </w:rPr>
            </w:pPr>
            <w:r w:rsidRPr="00976305">
              <w:rPr>
                <w:sz w:val="22"/>
                <w:szCs w:val="22"/>
              </w:rPr>
              <w:t>C01H</w:t>
            </w:r>
          </w:p>
        </w:tc>
        <w:tc>
          <w:tcPr>
            <w:tcW w:w="0" w:type="auto"/>
            <w:noWrap/>
            <w:vAlign w:val="center"/>
            <w:hideMark/>
          </w:tcPr>
          <w:p w14:paraId="26CF8C18" w14:textId="77777777" w:rsidR="00976305" w:rsidRPr="00976305" w:rsidRDefault="00976305" w:rsidP="00976305">
            <w:pPr>
              <w:rPr>
                <w:sz w:val="22"/>
                <w:szCs w:val="22"/>
              </w:rPr>
            </w:pPr>
            <w:r w:rsidRPr="00976305">
              <w:rPr>
                <w:sz w:val="22"/>
                <w:szCs w:val="22"/>
              </w:rPr>
              <w:t>C01I</w:t>
            </w:r>
          </w:p>
        </w:tc>
        <w:tc>
          <w:tcPr>
            <w:tcW w:w="0" w:type="auto"/>
            <w:noWrap/>
            <w:vAlign w:val="center"/>
            <w:hideMark/>
          </w:tcPr>
          <w:p w14:paraId="033E3F5A" w14:textId="77777777" w:rsidR="00976305" w:rsidRPr="00976305" w:rsidRDefault="00976305" w:rsidP="00976305">
            <w:pPr>
              <w:rPr>
                <w:sz w:val="22"/>
                <w:szCs w:val="22"/>
              </w:rPr>
            </w:pPr>
            <w:r w:rsidRPr="00976305">
              <w:rPr>
                <w:sz w:val="22"/>
                <w:szCs w:val="22"/>
              </w:rPr>
              <w:t>C01D</w:t>
            </w:r>
          </w:p>
        </w:tc>
        <w:tc>
          <w:tcPr>
            <w:tcW w:w="1920" w:type="dxa"/>
            <w:vAlign w:val="center"/>
            <w:hideMark/>
          </w:tcPr>
          <w:p w14:paraId="06110FE1" w14:textId="77777777" w:rsidR="00976305" w:rsidRPr="00976305" w:rsidRDefault="00976305" w:rsidP="00976305">
            <w:pPr>
              <w:jc w:val="right"/>
              <w:rPr>
                <w:sz w:val="22"/>
                <w:szCs w:val="22"/>
              </w:rPr>
            </w:pPr>
            <w:r w:rsidRPr="00976305">
              <w:rPr>
                <w:sz w:val="22"/>
                <w:szCs w:val="22"/>
              </w:rPr>
              <w:t>110.5(2)</w:t>
            </w:r>
          </w:p>
        </w:tc>
      </w:tr>
      <w:tr w:rsidR="00976305" w:rsidRPr="00976305" w14:paraId="1CA708F8" w14:textId="77777777" w:rsidTr="00976305">
        <w:tc>
          <w:tcPr>
            <w:tcW w:w="0" w:type="auto"/>
            <w:noWrap/>
            <w:vAlign w:val="center"/>
            <w:hideMark/>
          </w:tcPr>
          <w:p w14:paraId="6A1DFA39" w14:textId="77777777" w:rsidR="00976305" w:rsidRPr="00976305" w:rsidRDefault="00976305" w:rsidP="00976305">
            <w:pPr>
              <w:rPr>
                <w:sz w:val="22"/>
                <w:szCs w:val="22"/>
              </w:rPr>
            </w:pPr>
            <w:r w:rsidRPr="00976305">
              <w:rPr>
                <w:sz w:val="22"/>
                <w:szCs w:val="22"/>
              </w:rPr>
              <w:t>C018</w:t>
            </w:r>
          </w:p>
        </w:tc>
        <w:tc>
          <w:tcPr>
            <w:tcW w:w="0" w:type="auto"/>
            <w:noWrap/>
            <w:vAlign w:val="center"/>
            <w:hideMark/>
          </w:tcPr>
          <w:p w14:paraId="1B154ED3" w14:textId="77777777" w:rsidR="00976305" w:rsidRPr="00976305" w:rsidRDefault="00976305" w:rsidP="00976305">
            <w:pPr>
              <w:rPr>
                <w:sz w:val="22"/>
                <w:szCs w:val="22"/>
              </w:rPr>
            </w:pPr>
            <w:r w:rsidRPr="00976305">
              <w:rPr>
                <w:sz w:val="22"/>
                <w:szCs w:val="22"/>
              </w:rPr>
              <w:t>C00Q</w:t>
            </w:r>
          </w:p>
        </w:tc>
        <w:tc>
          <w:tcPr>
            <w:tcW w:w="0" w:type="auto"/>
            <w:noWrap/>
            <w:vAlign w:val="center"/>
            <w:hideMark/>
          </w:tcPr>
          <w:p w14:paraId="1B7DC0A2" w14:textId="77777777" w:rsidR="00976305" w:rsidRPr="00976305" w:rsidRDefault="00976305" w:rsidP="00976305">
            <w:pPr>
              <w:rPr>
                <w:sz w:val="22"/>
                <w:szCs w:val="22"/>
              </w:rPr>
            </w:pPr>
            <w:r w:rsidRPr="00976305">
              <w:rPr>
                <w:sz w:val="22"/>
                <w:szCs w:val="22"/>
              </w:rPr>
              <w:t>C01A</w:t>
            </w:r>
          </w:p>
        </w:tc>
        <w:tc>
          <w:tcPr>
            <w:tcW w:w="1920" w:type="dxa"/>
            <w:vAlign w:val="center"/>
            <w:hideMark/>
          </w:tcPr>
          <w:p w14:paraId="4253C15F" w14:textId="77777777" w:rsidR="00976305" w:rsidRPr="00976305" w:rsidRDefault="00976305" w:rsidP="00976305">
            <w:pPr>
              <w:jc w:val="right"/>
              <w:rPr>
                <w:sz w:val="22"/>
                <w:szCs w:val="22"/>
              </w:rPr>
            </w:pPr>
            <w:r w:rsidRPr="00976305">
              <w:rPr>
                <w:sz w:val="22"/>
                <w:szCs w:val="22"/>
              </w:rPr>
              <w:t>122.1(3)</w:t>
            </w:r>
          </w:p>
        </w:tc>
        <w:tc>
          <w:tcPr>
            <w:tcW w:w="0" w:type="auto"/>
            <w:vAlign w:val="center"/>
            <w:hideMark/>
          </w:tcPr>
          <w:p w14:paraId="222E2E08"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60A8BE8C" w14:textId="77777777" w:rsidR="00976305" w:rsidRPr="00976305" w:rsidRDefault="00976305" w:rsidP="00976305">
            <w:pPr>
              <w:rPr>
                <w:sz w:val="22"/>
                <w:szCs w:val="22"/>
              </w:rPr>
            </w:pPr>
            <w:r w:rsidRPr="00976305">
              <w:rPr>
                <w:sz w:val="22"/>
                <w:szCs w:val="22"/>
              </w:rPr>
              <w:t>C01K</w:t>
            </w:r>
          </w:p>
        </w:tc>
        <w:tc>
          <w:tcPr>
            <w:tcW w:w="0" w:type="auto"/>
            <w:noWrap/>
            <w:vAlign w:val="center"/>
            <w:hideMark/>
          </w:tcPr>
          <w:p w14:paraId="44A2F24D" w14:textId="77777777" w:rsidR="00976305" w:rsidRPr="00976305" w:rsidRDefault="00976305" w:rsidP="00976305">
            <w:pPr>
              <w:rPr>
                <w:sz w:val="22"/>
                <w:szCs w:val="22"/>
              </w:rPr>
            </w:pPr>
            <w:r w:rsidRPr="00976305">
              <w:rPr>
                <w:sz w:val="22"/>
                <w:szCs w:val="22"/>
              </w:rPr>
              <w:t>C01J</w:t>
            </w:r>
          </w:p>
        </w:tc>
        <w:tc>
          <w:tcPr>
            <w:tcW w:w="0" w:type="auto"/>
            <w:noWrap/>
            <w:vAlign w:val="center"/>
            <w:hideMark/>
          </w:tcPr>
          <w:p w14:paraId="3A364DF6" w14:textId="77777777" w:rsidR="00976305" w:rsidRPr="00976305" w:rsidRDefault="00976305" w:rsidP="00976305">
            <w:pPr>
              <w:rPr>
                <w:sz w:val="22"/>
                <w:szCs w:val="22"/>
              </w:rPr>
            </w:pPr>
            <w:r w:rsidRPr="00976305">
              <w:rPr>
                <w:sz w:val="22"/>
                <w:szCs w:val="22"/>
              </w:rPr>
              <w:t>C01C</w:t>
            </w:r>
          </w:p>
        </w:tc>
        <w:tc>
          <w:tcPr>
            <w:tcW w:w="1920" w:type="dxa"/>
            <w:vAlign w:val="center"/>
            <w:hideMark/>
          </w:tcPr>
          <w:p w14:paraId="5059B5FA" w14:textId="77777777" w:rsidR="00976305" w:rsidRPr="00976305" w:rsidRDefault="00976305" w:rsidP="00976305">
            <w:pPr>
              <w:jc w:val="right"/>
              <w:rPr>
                <w:sz w:val="22"/>
                <w:szCs w:val="22"/>
              </w:rPr>
            </w:pPr>
            <w:r w:rsidRPr="00976305">
              <w:rPr>
                <w:sz w:val="22"/>
                <w:szCs w:val="22"/>
              </w:rPr>
              <w:t>112.5(2)</w:t>
            </w:r>
          </w:p>
        </w:tc>
      </w:tr>
      <w:tr w:rsidR="00976305" w:rsidRPr="00976305" w14:paraId="3B009F97" w14:textId="77777777" w:rsidTr="00976305">
        <w:tc>
          <w:tcPr>
            <w:tcW w:w="0" w:type="auto"/>
            <w:noWrap/>
            <w:vAlign w:val="center"/>
            <w:hideMark/>
          </w:tcPr>
          <w:p w14:paraId="4F0FE111" w14:textId="77777777" w:rsidR="00976305" w:rsidRPr="00976305" w:rsidRDefault="00976305" w:rsidP="00976305">
            <w:pPr>
              <w:rPr>
                <w:sz w:val="22"/>
                <w:szCs w:val="22"/>
              </w:rPr>
            </w:pPr>
            <w:r w:rsidRPr="00976305">
              <w:rPr>
                <w:sz w:val="22"/>
                <w:szCs w:val="22"/>
              </w:rPr>
              <w:t>C016</w:t>
            </w:r>
          </w:p>
        </w:tc>
        <w:tc>
          <w:tcPr>
            <w:tcW w:w="0" w:type="auto"/>
            <w:noWrap/>
            <w:vAlign w:val="center"/>
            <w:hideMark/>
          </w:tcPr>
          <w:p w14:paraId="2F3A3440" w14:textId="77777777" w:rsidR="00976305" w:rsidRPr="00976305" w:rsidRDefault="00976305" w:rsidP="00976305">
            <w:pPr>
              <w:rPr>
                <w:sz w:val="22"/>
                <w:szCs w:val="22"/>
              </w:rPr>
            </w:pPr>
            <w:r w:rsidRPr="00976305">
              <w:rPr>
                <w:sz w:val="22"/>
                <w:szCs w:val="22"/>
              </w:rPr>
              <w:t>C00R</w:t>
            </w:r>
          </w:p>
        </w:tc>
        <w:tc>
          <w:tcPr>
            <w:tcW w:w="0" w:type="auto"/>
            <w:noWrap/>
            <w:vAlign w:val="center"/>
            <w:hideMark/>
          </w:tcPr>
          <w:p w14:paraId="66F34461" w14:textId="77777777" w:rsidR="00976305" w:rsidRPr="00976305" w:rsidRDefault="00976305" w:rsidP="00976305">
            <w:pPr>
              <w:rPr>
                <w:sz w:val="22"/>
                <w:szCs w:val="22"/>
              </w:rPr>
            </w:pPr>
            <w:r w:rsidRPr="00976305">
              <w:rPr>
                <w:sz w:val="22"/>
                <w:szCs w:val="22"/>
              </w:rPr>
              <w:t>C00W</w:t>
            </w:r>
          </w:p>
        </w:tc>
        <w:tc>
          <w:tcPr>
            <w:tcW w:w="1920" w:type="dxa"/>
            <w:vAlign w:val="center"/>
            <w:hideMark/>
          </w:tcPr>
          <w:p w14:paraId="1D9321DF" w14:textId="77777777" w:rsidR="00976305" w:rsidRPr="00976305" w:rsidRDefault="00976305" w:rsidP="00976305">
            <w:pPr>
              <w:jc w:val="right"/>
              <w:rPr>
                <w:sz w:val="22"/>
                <w:szCs w:val="22"/>
              </w:rPr>
            </w:pPr>
            <w:r w:rsidRPr="00976305">
              <w:rPr>
                <w:sz w:val="22"/>
                <w:szCs w:val="22"/>
              </w:rPr>
              <w:t>119.1(3)</w:t>
            </w:r>
          </w:p>
        </w:tc>
        <w:tc>
          <w:tcPr>
            <w:tcW w:w="0" w:type="auto"/>
            <w:vAlign w:val="center"/>
            <w:hideMark/>
          </w:tcPr>
          <w:p w14:paraId="30871951"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49E2FFD5" w14:textId="77777777" w:rsidR="00976305" w:rsidRPr="00976305" w:rsidRDefault="00976305" w:rsidP="00976305">
            <w:pPr>
              <w:rPr>
                <w:sz w:val="22"/>
                <w:szCs w:val="22"/>
              </w:rPr>
            </w:pPr>
            <w:r w:rsidRPr="00976305">
              <w:rPr>
                <w:sz w:val="22"/>
                <w:szCs w:val="22"/>
              </w:rPr>
              <w:t>O10</w:t>
            </w:r>
          </w:p>
        </w:tc>
        <w:tc>
          <w:tcPr>
            <w:tcW w:w="0" w:type="auto"/>
            <w:noWrap/>
            <w:vAlign w:val="center"/>
            <w:hideMark/>
          </w:tcPr>
          <w:p w14:paraId="247D6C31" w14:textId="77777777" w:rsidR="00976305" w:rsidRPr="00976305" w:rsidRDefault="00976305" w:rsidP="00976305">
            <w:pPr>
              <w:rPr>
                <w:sz w:val="22"/>
                <w:szCs w:val="22"/>
              </w:rPr>
            </w:pPr>
            <w:r w:rsidRPr="00976305">
              <w:rPr>
                <w:sz w:val="22"/>
                <w:szCs w:val="22"/>
              </w:rPr>
              <w:t>C01K</w:t>
            </w:r>
          </w:p>
        </w:tc>
        <w:tc>
          <w:tcPr>
            <w:tcW w:w="0" w:type="auto"/>
            <w:noWrap/>
            <w:vAlign w:val="center"/>
            <w:hideMark/>
          </w:tcPr>
          <w:p w14:paraId="7AAC5728" w14:textId="77777777" w:rsidR="00976305" w:rsidRPr="00976305" w:rsidRDefault="00976305" w:rsidP="00976305">
            <w:pPr>
              <w:rPr>
                <w:sz w:val="22"/>
                <w:szCs w:val="22"/>
              </w:rPr>
            </w:pPr>
            <w:r w:rsidRPr="00976305">
              <w:rPr>
                <w:sz w:val="22"/>
                <w:szCs w:val="22"/>
              </w:rPr>
              <w:t>C01J</w:t>
            </w:r>
          </w:p>
        </w:tc>
        <w:tc>
          <w:tcPr>
            <w:tcW w:w="1920" w:type="dxa"/>
            <w:vAlign w:val="center"/>
            <w:hideMark/>
          </w:tcPr>
          <w:p w14:paraId="4098A50C" w14:textId="77777777" w:rsidR="00976305" w:rsidRPr="00976305" w:rsidRDefault="00976305" w:rsidP="00976305">
            <w:pPr>
              <w:jc w:val="right"/>
              <w:rPr>
                <w:sz w:val="22"/>
                <w:szCs w:val="22"/>
              </w:rPr>
            </w:pPr>
            <w:r w:rsidRPr="00976305">
              <w:rPr>
                <w:sz w:val="22"/>
                <w:szCs w:val="22"/>
              </w:rPr>
              <w:t>106.3(2)</w:t>
            </w:r>
          </w:p>
        </w:tc>
      </w:tr>
      <w:tr w:rsidR="00976305" w:rsidRPr="00976305" w14:paraId="01288864" w14:textId="77777777" w:rsidTr="00976305">
        <w:tc>
          <w:tcPr>
            <w:tcW w:w="0" w:type="auto"/>
            <w:noWrap/>
            <w:vAlign w:val="center"/>
            <w:hideMark/>
          </w:tcPr>
          <w:p w14:paraId="21F742B8" w14:textId="77777777" w:rsidR="00976305" w:rsidRPr="00976305" w:rsidRDefault="00976305" w:rsidP="00976305">
            <w:pPr>
              <w:rPr>
                <w:sz w:val="22"/>
                <w:szCs w:val="22"/>
              </w:rPr>
            </w:pPr>
            <w:r w:rsidRPr="00976305">
              <w:rPr>
                <w:sz w:val="22"/>
                <w:szCs w:val="22"/>
              </w:rPr>
              <w:t>C00O</w:t>
            </w:r>
          </w:p>
        </w:tc>
        <w:tc>
          <w:tcPr>
            <w:tcW w:w="0" w:type="auto"/>
            <w:noWrap/>
            <w:vAlign w:val="center"/>
            <w:hideMark/>
          </w:tcPr>
          <w:p w14:paraId="25C73EAC" w14:textId="77777777" w:rsidR="00976305" w:rsidRPr="00976305" w:rsidRDefault="00976305" w:rsidP="00976305">
            <w:pPr>
              <w:rPr>
                <w:sz w:val="22"/>
                <w:szCs w:val="22"/>
              </w:rPr>
            </w:pPr>
            <w:r w:rsidRPr="00976305">
              <w:rPr>
                <w:sz w:val="22"/>
                <w:szCs w:val="22"/>
              </w:rPr>
              <w:t>C00S</w:t>
            </w:r>
          </w:p>
        </w:tc>
        <w:tc>
          <w:tcPr>
            <w:tcW w:w="0" w:type="auto"/>
            <w:noWrap/>
            <w:vAlign w:val="center"/>
            <w:hideMark/>
          </w:tcPr>
          <w:p w14:paraId="67BC1E4E" w14:textId="77777777" w:rsidR="00976305" w:rsidRPr="00976305" w:rsidRDefault="00976305" w:rsidP="00976305">
            <w:pPr>
              <w:rPr>
                <w:sz w:val="22"/>
                <w:szCs w:val="22"/>
              </w:rPr>
            </w:pPr>
            <w:r w:rsidRPr="00976305">
              <w:rPr>
                <w:sz w:val="22"/>
                <w:szCs w:val="22"/>
              </w:rPr>
              <w:t>S002</w:t>
            </w:r>
          </w:p>
        </w:tc>
        <w:tc>
          <w:tcPr>
            <w:tcW w:w="1920" w:type="dxa"/>
            <w:vAlign w:val="center"/>
            <w:hideMark/>
          </w:tcPr>
          <w:p w14:paraId="36E37DAA" w14:textId="77777777" w:rsidR="00976305" w:rsidRPr="00976305" w:rsidRDefault="00976305" w:rsidP="00976305">
            <w:pPr>
              <w:jc w:val="right"/>
              <w:rPr>
                <w:sz w:val="22"/>
                <w:szCs w:val="22"/>
              </w:rPr>
            </w:pPr>
            <w:r w:rsidRPr="00976305">
              <w:rPr>
                <w:sz w:val="22"/>
                <w:szCs w:val="22"/>
              </w:rPr>
              <w:t>118.9(2)</w:t>
            </w:r>
          </w:p>
        </w:tc>
        <w:tc>
          <w:tcPr>
            <w:tcW w:w="0" w:type="auto"/>
            <w:vAlign w:val="center"/>
            <w:hideMark/>
          </w:tcPr>
          <w:p w14:paraId="5058A8BD" w14:textId="77777777" w:rsidR="00976305" w:rsidRPr="00976305" w:rsidRDefault="00976305" w:rsidP="00976305">
            <w:pPr>
              <w:rPr>
                <w:sz w:val="22"/>
                <w:szCs w:val="22"/>
              </w:rPr>
            </w:pPr>
            <w:r w:rsidRPr="00976305">
              <w:rPr>
                <w:sz w:val="22"/>
                <w:szCs w:val="22"/>
              </w:rPr>
              <w:t> </w:t>
            </w:r>
          </w:p>
        </w:tc>
        <w:tc>
          <w:tcPr>
            <w:tcW w:w="0" w:type="auto"/>
            <w:noWrap/>
            <w:vAlign w:val="center"/>
            <w:hideMark/>
          </w:tcPr>
          <w:p w14:paraId="744E4D86" w14:textId="77777777" w:rsidR="00976305" w:rsidRPr="00976305" w:rsidRDefault="00976305" w:rsidP="00976305">
            <w:pPr>
              <w:rPr>
                <w:sz w:val="22"/>
                <w:szCs w:val="22"/>
              </w:rPr>
            </w:pPr>
            <w:r w:rsidRPr="00976305">
              <w:rPr>
                <w:sz w:val="22"/>
                <w:szCs w:val="22"/>
              </w:rPr>
              <w:t>O00A</w:t>
            </w:r>
          </w:p>
        </w:tc>
        <w:tc>
          <w:tcPr>
            <w:tcW w:w="0" w:type="auto"/>
            <w:noWrap/>
            <w:vAlign w:val="center"/>
            <w:hideMark/>
          </w:tcPr>
          <w:p w14:paraId="7B00F8F9" w14:textId="77777777" w:rsidR="00976305" w:rsidRPr="00976305" w:rsidRDefault="00976305" w:rsidP="00976305">
            <w:pPr>
              <w:rPr>
                <w:sz w:val="22"/>
                <w:szCs w:val="22"/>
              </w:rPr>
            </w:pPr>
            <w:r w:rsidRPr="00976305">
              <w:rPr>
                <w:sz w:val="22"/>
                <w:szCs w:val="22"/>
              </w:rPr>
              <w:t>C01L</w:t>
            </w:r>
          </w:p>
        </w:tc>
        <w:tc>
          <w:tcPr>
            <w:tcW w:w="0" w:type="auto"/>
            <w:noWrap/>
            <w:vAlign w:val="center"/>
            <w:hideMark/>
          </w:tcPr>
          <w:p w14:paraId="6F5C6CDA" w14:textId="77777777" w:rsidR="00976305" w:rsidRPr="00976305" w:rsidRDefault="00976305" w:rsidP="00976305">
            <w:pPr>
              <w:rPr>
                <w:sz w:val="22"/>
                <w:szCs w:val="22"/>
              </w:rPr>
            </w:pPr>
            <w:r w:rsidRPr="00976305">
              <w:rPr>
                <w:sz w:val="22"/>
                <w:szCs w:val="22"/>
              </w:rPr>
              <w:t>C013</w:t>
            </w:r>
          </w:p>
        </w:tc>
        <w:tc>
          <w:tcPr>
            <w:tcW w:w="1920" w:type="dxa"/>
            <w:vAlign w:val="center"/>
            <w:hideMark/>
          </w:tcPr>
          <w:p w14:paraId="47C8E5E6" w14:textId="77777777" w:rsidR="00976305" w:rsidRPr="00976305" w:rsidRDefault="00976305" w:rsidP="00976305">
            <w:pPr>
              <w:jc w:val="right"/>
              <w:rPr>
                <w:sz w:val="22"/>
                <w:szCs w:val="22"/>
              </w:rPr>
            </w:pPr>
            <w:r w:rsidRPr="00976305">
              <w:rPr>
                <w:sz w:val="22"/>
                <w:szCs w:val="22"/>
              </w:rPr>
              <w:t>109.7(2)</w:t>
            </w:r>
          </w:p>
        </w:tc>
      </w:tr>
    </w:tbl>
    <w:p w14:paraId="0B052405" w14:textId="77777777" w:rsidR="00976305" w:rsidRPr="00976305" w:rsidRDefault="00976305" w:rsidP="00976305">
      <w:pPr>
        <w:spacing w:before="100" w:beforeAutospacing="1" w:after="100" w:afterAutospacing="1"/>
        <w:rPr>
          <w:color w:val="000000"/>
          <w:sz w:val="22"/>
          <w:szCs w:val="22"/>
        </w:rPr>
      </w:pPr>
      <w:r w:rsidRPr="00976305">
        <w:rPr>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605"/>
        <w:gridCol w:w="2016"/>
        <w:gridCol w:w="2016"/>
        <w:gridCol w:w="2016"/>
        <w:gridCol w:w="1987"/>
      </w:tblGrid>
      <w:tr w:rsidR="00976305" w:rsidRPr="00976305" w14:paraId="3EEECB4C" w14:textId="77777777" w:rsidTr="00976305">
        <w:tc>
          <w:tcPr>
            <w:tcW w:w="0" w:type="auto"/>
            <w:gridSpan w:val="5"/>
            <w:tcBorders>
              <w:top w:val="nil"/>
              <w:left w:val="nil"/>
              <w:bottom w:val="nil"/>
              <w:right w:val="nil"/>
            </w:tcBorders>
            <w:vAlign w:val="center"/>
            <w:hideMark/>
          </w:tcPr>
          <w:p w14:paraId="5F43966D" w14:textId="77777777" w:rsidR="00976305" w:rsidRPr="00976305" w:rsidRDefault="00976305" w:rsidP="00976305">
            <w:pPr>
              <w:rPr>
                <w:b/>
                <w:bCs/>
                <w:sz w:val="22"/>
                <w:szCs w:val="22"/>
              </w:rPr>
            </w:pPr>
            <w:r w:rsidRPr="00976305">
              <w:rPr>
                <w:b/>
                <w:bCs/>
                <w:sz w:val="22"/>
                <w:szCs w:val="22"/>
              </w:rPr>
              <w:t>Table 6 Hydrogen Atom Coordinates (Å×10</w:t>
            </w:r>
            <w:r w:rsidRPr="00976305">
              <w:rPr>
                <w:b/>
                <w:bCs/>
                <w:sz w:val="22"/>
                <w:szCs w:val="22"/>
                <w:vertAlign w:val="superscript"/>
              </w:rPr>
              <w:t>4</w:t>
            </w:r>
            <w:r w:rsidRPr="00976305">
              <w:rPr>
                <w:b/>
                <w:bCs/>
                <w:sz w:val="22"/>
                <w:szCs w:val="22"/>
              </w:rPr>
              <w:t>) and Isotropic Displacement Parameters (Å</w:t>
            </w:r>
            <w:r w:rsidRPr="00976305">
              <w:rPr>
                <w:b/>
                <w:bCs/>
                <w:sz w:val="22"/>
                <w:szCs w:val="22"/>
                <w:vertAlign w:val="superscript"/>
              </w:rPr>
              <w:t>2</w:t>
            </w:r>
            <w:r w:rsidRPr="00976305">
              <w:rPr>
                <w:b/>
                <w:bCs/>
                <w:sz w:val="22"/>
                <w:szCs w:val="22"/>
              </w:rPr>
              <w:t>×10</w:t>
            </w:r>
            <w:r w:rsidRPr="00976305">
              <w:rPr>
                <w:b/>
                <w:bCs/>
                <w:sz w:val="22"/>
                <w:szCs w:val="22"/>
                <w:vertAlign w:val="superscript"/>
              </w:rPr>
              <w:t>3</w:t>
            </w:r>
            <w:r w:rsidRPr="00976305">
              <w:rPr>
                <w:b/>
                <w:bCs/>
                <w:sz w:val="22"/>
                <w:szCs w:val="22"/>
              </w:rPr>
              <w:t>) for DAC_253_L_0m_a.</w:t>
            </w:r>
          </w:p>
        </w:tc>
      </w:tr>
      <w:tr w:rsidR="00976305" w:rsidRPr="00976305" w14:paraId="0CD6F46F" w14:textId="77777777" w:rsidTr="00976305">
        <w:tc>
          <w:tcPr>
            <w:tcW w:w="0" w:type="auto"/>
            <w:vAlign w:val="center"/>
            <w:hideMark/>
          </w:tcPr>
          <w:p w14:paraId="69F9EFC9" w14:textId="77777777" w:rsidR="00976305" w:rsidRPr="00976305" w:rsidRDefault="00976305" w:rsidP="00976305">
            <w:pPr>
              <w:jc w:val="center"/>
              <w:rPr>
                <w:b/>
                <w:bCs/>
                <w:sz w:val="22"/>
                <w:szCs w:val="22"/>
              </w:rPr>
            </w:pPr>
            <w:r w:rsidRPr="00976305">
              <w:rPr>
                <w:b/>
                <w:bCs/>
                <w:sz w:val="22"/>
                <w:szCs w:val="22"/>
              </w:rPr>
              <w:t>Atom</w:t>
            </w:r>
          </w:p>
        </w:tc>
        <w:tc>
          <w:tcPr>
            <w:tcW w:w="0" w:type="auto"/>
            <w:vAlign w:val="center"/>
            <w:hideMark/>
          </w:tcPr>
          <w:p w14:paraId="3470CF4E" w14:textId="77777777" w:rsidR="00976305" w:rsidRPr="00976305" w:rsidRDefault="00976305" w:rsidP="00976305">
            <w:pPr>
              <w:jc w:val="center"/>
              <w:rPr>
                <w:b/>
                <w:bCs/>
                <w:sz w:val="22"/>
                <w:szCs w:val="22"/>
              </w:rPr>
            </w:pPr>
            <w:r w:rsidRPr="00976305">
              <w:rPr>
                <w:b/>
                <w:bCs/>
                <w:i/>
                <w:iCs/>
                <w:sz w:val="22"/>
                <w:szCs w:val="22"/>
              </w:rPr>
              <w:t>x</w:t>
            </w:r>
          </w:p>
        </w:tc>
        <w:tc>
          <w:tcPr>
            <w:tcW w:w="0" w:type="auto"/>
            <w:vAlign w:val="center"/>
            <w:hideMark/>
          </w:tcPr>
          <w:p w14:paraId="66CDC2A5" w14:textId="77777777" w:rsidR="00976305" w:rsidRPr="00976305" w:rsidRDefault="00976305" w:rsidP="00976305">
            <w:pPr>
              <w:jc w:val="center"/>
              <w:rPr>
                <w:b/>
                <w:bCs/>
                <w:sz w:val="22"/>
                <w:szCs w:val="22"/>
              </w:rPr>
            </w:pPr>
            <w:r w:rsidRPr="00976305">
              <w:rPr>
                <w:b/>
                <w:bCs/>
                <w:i/>
                <w:iCs/>
                <w:sz w:val="22"/>
                <w:szCs w:val="22"/>
              </w:rPr>
              <w:t>y</w:t>
            </w:r>
          </w:p>
        </w:tc>
        <w:tc>
          <w:tcPr>
            <w:tcW w:w="0" w:type="auto"/>
            <w:vAlign w:val="center"/>
            <w:hideMark/>
          </w:tcPr>
          <w:p w14:paraId="7EB10F93" w14:textId="77777777" w:rsidR="00976305" w:rsidRPr="00976305" w:rsidRDefault="00976305" w:rsidP="00976305">
            <w:pPr>
              <w:jc w:val="center"/>
              <w:rPr>
                <w:b/>
                <w:bCs/>
                <w:sz w:val="22"/>
                <w:szCs w:val="22"/>
              </w:rPr>
            </w:pPr>
            <w:r w:rsidRPr="00976305">
              <w:rPr>
                <w:b/>
                <w:bCs/>
                <w:i/>
                <w:iCs/>
                <w:sz w:val="22"/>
                <w:szCs w:val="22"/>
              </w:rPr>
              <w:t>z</w:t>
            </w:r>
          </w:p>
        </w:tc>
        <w:tc>
          <w:tcPr>
            <w:tcW w:w="0" w:type="auto"/>
            <w:vAlign w:val="center"/>
            <w:hideMark/>
          </w:tcPr>
          <w:p w14:paraId="69AF8039" w14:textId="77777777" w:rsidR="00976305" w:rsidRPr="00976305" w:rsidRDefault="00976305" w:rsidP="00976305">
            <w:pPr>
              <w:jc w:val="center"/>
              <w:rPr>
                <w:b/>
                <w:bCs/>
                <w:sz w:val="22"/>
                <w:szCs w:val="22"/>
              </w:rPr>
            </w:pPr>
            <w:r w:rsidRPr="00976305">
              <w:rPr>
                <w:b/>
                <w:bCs/>
                <w:sz w:val="22"/>
                <w:szCs w:val="22"/>
              </w:rPr>
              <w:t>U(eq)</w:t>
            </w:r>
          </w:p>
        </w:tc>
      </w:tr>
      <w:tr w:rsidR="00976305" w:rsidRPr="00976305" w14:paraId="406C3AAA" w14:textId="77777777" w:rsidTr="00DD77DC">
        <w:tc>
          <w:tcPr>
            <w:tcW w:w="0" w:type="auto"/>
            <w:noWrap/>
            <w:vAlign w:val="center"/>
            <w:hideMark/>
          </w:tcPr>
          <w:p w14:paraId="2D6C051E" w14:textId="77777777" w:rsidR="00976305" w:rsidRPr="00976305" w:rsidRDefault="00976305" w:rsidP="00976305">
            <w:pPr>
              <w:rPr>
                <w:sz w:val="22"/>
                <w:szCs w:val="22"/>
              </w:rPr>
            </w:pPr>
            <w:r w:rsidRPr="00976305">
              <w:rPr>
                <w:sz w:val="22"/>
                <w:szCs w:val="22"/>
              </w:rPr>
              <w:t>H00K</w:t>
            </w:r>
          </w:p>
        </w:tc>
        <w:tc>
          <w:tcPr>
            <w:tcW w:w="2024" w:type="dxa"/>
            <w:vAlign w:val="center"/>
            <w:hideMark/>
          </w:tcPr>
          <w:p w14:paraId="240D0B9E" w14:textId="77777777" w:rsidR="00976305" w:rsidRPr="00976305" w:rsidRDefault="00976305" w:rsidP="00976305">
            <w:pPr>
              <w:jc w:val="right"/>
              <w:rPr>
                <w:sz w:val="22"/>
                <w:szCs w:val="22"/>
              </w:rPr>
            </w:pPr>
            <w:r w:rsidRPr="00976305">
              <w:rPr>
                <w:sz w:val="22"/>
                <w:szCs w:val="22"/>
              </w:rPr>
              <w:t>4847</w:t>
            </w:r>
          </w:p>
        </w:tc>
        <w:tc>
          <w:tcPr>
            <w:tcW w:w="2024" w:type="dxa"/>
            <w:vAlign w:val="center"/>
            <w:hideMark/>
          </w:tcPr>
          <w:p w14:paraId="23837D53" w14:textId="77777777" w:rsidR="00976305" w:rsidRPr="00976305" w:rsidRDefault="00976305" w:rsidP="00976305">
            <w:pPr>
              <w:jc w:val="right"/>
              <w:rPr>
                <w:sz w:val="22"/>
                <w:szCs w:val="22"/>
              </w:rPr>
            </w:pPr>
            <w:r w:rsidRPr="00976305">
              <w:rPr>
                <w:sz w:val="22"/>
                <w:szCs w:val="22"/>
              </w:rPr>
              <w:t>3841</w:t>
            </w:r>
          </w:p>
        </w:tc>
        <w:tc>
          <w:tcPr>
            <w:tcW w:w="2024" w:type="dxa"/>
            <w:vAlign w:val="center"/>
            <w:hideMark/>
          </w:tcPr>
          <w:p w14:paraId="066B933A" w14:textId="77777777" w:rsidR="00976305" w:rsidRPr="00976305" w:rsidRDefault="00976305" w:rsidP="00976305">
            <w:pPr>
              <w:jc w:val="right"/>
              <w:rPr>
                <w:sz w:val="22"/>
                <w:szCs w:val="22"/>
              </w:rPr>
            </w:pPr>
            <w:r w:rsidRPr="00976305">
              <w:rPr>
                <w:sz w:val="22"/>
                <w:szCs w:val="22"/>
              </w:rPr>
              <w:t>1896</w:t>
            </w:r>
          </w:p>
        </w:tc>
        <w:tc>
          <w:tcPr>
            <w:tcW w:w="1963" w:type="dxa"/>
            <w:vAlign w:val="center"/>
            <w:hideMark/>
          </w:tcPr>
          <w:p w14:paraId="67FBC2C7" w14:textId="77777777" w:rsidR="00976305" w:rsidRPr="00976305" w:rsidRDefault="00976305" w:rsidP="00976305">
            <w:pPr>
              <w:jc w:val="right"/>
              <w:rPr>
                <w:sz w:val="22"/>
                <w:szCs w:val="22"/>
              </w:rPr>
            </w:pPr>
            <w:r w:rsidRPr="00976305">
              <w:rPr>
                <w:sz w:val="22"/>
                <w:szCs w:val="22"/>
              </w:rPr>
              <w:t>27</w:t>
            </w:r>
          </w:p>
        </w:tc>
      </w:tr>
      <w:tr w:rsidR="00976305" w:rsidRPr="00976305" w14:paraId="793E0BE2" w14:textId="77777777" w:rsidTr="00DD77DC">
        <w:tc>
          <w:tcPr>
            <w:tcW w:w="0" w:type="auto"/>
            <w:noWrap/>
            <w:vAlign w:val="center"/>
            <w:hideMark/>
          </w:tcPr>
          <w:p w14:paraId="13135497" w14:textId="77777777" w:rsidR="00976305" w:rsidRPr="00976305" w:rsidRDefault="00976305" w:rsidP="00976305">
            <w:pPr>
              <w:rPr>
                <w:sz w:val="22"/>
                <w:szCs w:val="22"/>
              </w:rPr>
            </w:pPr>
            <w:r w:rsidRPr="00976305">
              <w:rPr>
                <w:sz w:val="22"/>
                <w:szCs w:val="22"/>
              </w:rPr>
              <w:t>H00O</w:t>
            </w:r>
          </w:p>
        </w:tc>
        <w:tc>
          <w:tcPr>
            <w:tcW w:w="2024" w:type="dxa"/>
            <w:vAlign w:val="center"/>
            <w:hideMark/>
          </w:tcPr>
          <w:p w14:paraId="67A0ED9C" w14:textId="77777777" w:rsidR="00976305" w:rsidRPr="00976305" w:rsidRDefault="00976305" w:rsidP="00976305">
            <w:pPr>
              <w:jc w:val="right"/>
              <w:rPr>
                <w:sz w:val="22"/>
                <w:szCs w:val="22"/>
              </w:rPr>
            </w:pPr>
            <w:r w:rsidRPr="00976305">
              <w:rPr>
                <w:sz w:val="22"/>
                <w:szCs w:val="22"/>
              </w:rPr>
              <w:t>2174</w:t>
            </w:r>
          </w:p>
        </w:tc>
        <w:tc>
          <w:tcPr>
            <w:tcW w:w="2024" w:type="dxa"/>
            <w:vAlign w:val="center"/>
            <w:hideMark/>
          </w:tcPr>
          <w:p w14:paraId="23C861D3" w14:textId="77777777" w:rsidR="00976305" w:rsidRPr="00976305" w:rsidRDefault="00976305" w:rsidP="00976305">
            <w:pPr>
              <w:jc w:val="right"/>
              <w:rPr>
                <w:sz w:val="22"/>
                <w:szCs w:val="22"/>
              </w:rPr>
            </w:pPr>
            <w:r w:rsidRPr="00976305">
              <w:rPr>
                <w:sz w:val="22"/>
                <w:szCs w:val="22"/>
              </w:rPr>
              <w:t>1101</w:t>
            </w:r>
          </w:p>
        </w:tc>
        <w:tc>
          <w:tcPr>
            <w:tcW w:w="2024" w:type="dxa"/>
            <w:vAlign w:val="center"/>
            <w:hideMark/>
          </w:tcPr>
          <w:p w14:paraId="595DA18F" w14:textId="77777777" w:rsidR="00976305" w:rsidRPr="00976305" w:rsidRDefault="00976305" w:rsidP="00976305">
            <w:pPr>
              <w:jc w:val="right"/>
              <w:rPr>
                <w:sz w:val="22"/>
                <w:szCs w:val="22"/>
              </w:rPr>
            </w:pPr>
            <w:r w:rsidRPr="00976305">
              <w:rPr>
                <w:sz w:val="22"/>
                <w:szCs w:val="22"/>
              </w:rPr>
              <w:t>1803</w:t>
            </w:r>
          </w:p>
        </w:tc>
        <w:tc>
          <w:tcPr>
            <w:tcW w:w="1963" w:type="dxa"/>
            <w:vAlign w:val="center"/>
            <w:hideMark/>
          </w:tcPr>
          <w:p w14:paraId="780BD6D8" w14:textId="77777777" w:rsidR="00976305" w:rsidRPr="00976305" w:rsidRDefault="00976305" w:rsidP="00976305">
            <w:pPr>
              <w:jc w:val="right"/>
              <w:rPr>
                <w:sz w:val="22"/>
                <w:szCs w:val="22"/>
              </w:rPr>
            </w:pPr>
            <w:r w:rsidRPr="00976305">
              <w:rPr>
                <w:sz w:val="22"/>
                <w:szCs w:val="22"/>
              </w:rPr>
              <w:t>29</w:t>
            </w:r>
          </w:p>
        </w:tc>
      </w:tr>
      <w:tr w:rsidR="00976305" w:rsidRPr="00976305" w14:paraId="0C6D6C98" w14:textId="77777777" w:rsidTr="00DD77DC">
        <w:tc>
          <w:tcPr>
            <w:tcW w:w="0" w:type="auto"/>
            <w:noWrap/>
            <w:vAlign w:val="center"/>
            <w:hideMark/>
          </w:tcPr>
          <w:p w14:paraId="5C5AE133" w14:textId="77777777" w:rsidR="00976305" w:rsidRPr="00976305" w:rsidRDefault="00976305" w:rsidP="00976305">
            <w:pPr>
              <w:rPr>
                <w:sz w:val="22"/>
                <w:szCs w:val="22"/>
              </w:rPr>
            </w:pPr>
            <w:r w:rsidRPr="00976305">
              <w:rPr>
                <w:sz w:val="22"/>
                <w:szCs w:val="22"/>
              </w:rPr>
              <w:t>H00R</w:t>
            </w:r>
          </w:p>
        </w:tc>
        <w:tc>
          <w:tcPr>
            <w:tcW w:w="2024" w:type="dxa"/>
            <w:vAlign w:val="center"/>
            <w:hideMark/>
          </w:tcPr>
          <w:p w14:paraId="257E445C" w14:textId="77777777" w:rsidR="00976305" w:rsidRPr="00976305" w:rsidRDefault="00976305" w:rsidP="00976305">
            <w:pPr>
              <w:jc w:val="right"/>
              <w:rPr>
                <w:sz w:val="22"/>
                <w:szCs w:val="22"/>
              </w:rPr>
            </w:pPr>
            <w:r w:rsidRPr="00976305">
              <w:rPr>
                <w:sz w:val="22"/>
                <w:szCs w:val="22"/>
              </w:rPr>
              <w:t>7372</w:t>
            </w:r>
          </w:p>
        </w:tc>
        <w:tc>
          <w:tcPr>
            <w:tcW w:w="2024" w:type="dxa"/>
            <w:vAlign w:val="center"/>
            <w:hideMark/>
          </w:tcPr>
          <w:p w14:paraId="7811474C" w14:textId="77777777" w:rsidR="00976305" w:rsidRPr="00976305" w:rsidRDefault="00976305" w:rsidP="00976305">
            <w:pPr>
              <w:jc w:val="right"/>
              <w:rPr>
                <w:sz w:val="22"/>
                <w:szCs w:val="22"/>
              </w:rPr>
            </w:pPr>
            <w:r w:rsidRPr="00976305">
              <w:rPr>
                <w:sz w:val="22"/>
                <w:szCs w:val="22"/>
              </w:rPr>
              <w:t>2849</w:t>
            </w:r>
          </w:p>
        </w:tc>
        <w:tc>
          <w:tcPr>
            <w:tcW w:w="2024" w:type="dxa"/>
            <w:vAlign w:val="center"/>
            <w:hideMark/>
          </w:tcPr>
          <w:p w14:paraId="49E9328F" w14:textId="77777777" w:rsidR="00976305" w:rsidRPr="00976305" w:rsidRDefault="00976305" w:rsidP="00976305">
            <w:pPr>
              <w:jc w:val="right"/>
              <w:rPr>
                <w:sz w:val="22"/>
                <w:szCs w:val="22"/>
              </w:rPr>
            </w:pPr>
            <w:r w:rsidRPr="00976305">
              <w:rPr>
                <w:sz w:val="22"/>
                <w:szCs w:val="22"/>
              </w:rPr>
              <w:t>2989</w:t>
            </w:r>
          </w:p>
        </w:tc>
        <w:tc>
          <w:tcPr>
            <w:tcW w:w="1963" w:type="dxa"/>
            <w:vAlign w:val="center"/>
            <w:hideMark/>
          </w:tcPr>
          <w:p w14:paraId="12456CD9" w14:textId="77777777" w:rsidR="00976305" w:rsidRPr="00976305" w:rsidRDefault="00976305" w:rsidP="00976305">
            <w:pPr>
              <w:jc w:val="right"/>
              <w:rPr>
                <w:sz w:val="22"/>
                <w:szCs w:val="22"/>
              </w:rPr>
            </w:pPr>
            <w:r w:rsidRPr="00976305">
              <w:rPr>
                <w:sz w:val="22"/>
                <w:szCs w:val="22"/>
              </w:rPr>
              <w:t>29</w:t>
            </w:r>
          </w:p>
        </w:tc>
      </w:tr>
      <w:tr w:rsidR="00976305" w:rsidRPr="00976305" w14:paraId="2CB5440E" w14:textId="77777777" w:rsidTr="00DD77DC">
        <w:tc>
          <w:tcPr>
            <w:tcW w:w="0" w:type="auto"/>
            <w:noWrap/>
            <w:vAlign w:val="center"/>
            <w:hideMark/>
          </w:tcPr>
          <w:p w14:paraId="5CEBB9B1" w14:textId="77777777" w:rsidR="00976305" w:rsidRPr="00976305" w:rsidRDefault="00976305" w:rsidP="00976305">
            <w:pPr>
              <w:rPr>
                <w:sz w:val="22"/>
                <w:szCs w:val="22"/>
              </w:rPr>
            </w:pPr>
            <w:r w:rsidRPr="00976305">
              <w:rPr>
                <w:sz w:val="22"/>
                <w:szCs w:val="22"/>
              </w:rPr>
              <w:t>H00T</w:t>
            </w:r>
          </w:p>
        </w:tc>
        <w:tc>
          <w:tcPr>
            <w:tcW w:w="2024" w:type="dxa"/>
            <w:vAlign w:val="center"/>
            <w:hideMark/>
          </w:tcPr>
          <w:p w14:paraId="5A3F9729" w14:textId="77777777" w:rsidR="00976305" w:rsidRPr="00976305" w:rsidRDefault="00976305" w:rsidP="00976305">
            <w:pPr>
              <w:jc w:val="right"/>
              <w:rPr>
                <w:sz w:val="22"/>
                <w:szCs w:val="22"/>
              </w:rPr>
            </w:pPr>
            <w:r w:rsidRPr="00976305">
              <w:rPr>
                <w:sz w:val="22"/>
                <w:szCs w:val="22"/>
              </w:rPr>
              <w:t>7216</w:t>
            </w:r>
          </w:p>
        </w:tc>
        <w:tc>
          <w:tcPr>
            <w:tcW w:w="2024" w:type="dxa"/>
            <w:vAlign w:val="center"/>
            <w:hideMark/>
          </w:tcPr>
          <w:p w14:paraId="5496F442" w14:textId="77777777" w:rsidR="00976305" w:rsidRPr="00976305" w:rsidRDefault="00976305" w:rsidP="00976305">
            <w:pPr>
              <w:jc w:val="right"/>
              <w:rPr>
                <w:sz w:val="22"/>
                <w:szCs w:val="22"/>
              </w:rPr>
            </w:pPr>
            <w:r w:rsidRPr="00976305">
              <w:rPr>
                <w:sz w:val="22"/>
                <w:szCs w:val="22"/>
              </w:rPr>
              <w:t>-469</w:t>
            </w:r>
          </w:p>
        </w:tc>
        <w:tc>
          <w:tcPr>
            <w:tcW w:w="2024" w:type="dxa"/>
            <w:vAlign w:val="center"/>
            <w:hideMark/>
          </w:tcPr>
          <w:p w14:paraId="3E256530" w14:textId="77777777" w:rsidR="00976305" w:rsidRPr="00976305" w:rsidRDefault="00976305" w:rsidP="00976305">
            <w:pPr>
              <w:jc w:val="right"/>
              <w:rPr>
                <w:sz w:val="22"/>
                <w:szCs w:val="22"/>
              </w:rPr>
            </w:pPr>
            <w:r w:rsidRPr="00976305">
              <w:rPr>
                <w:sz w:val="22"/>
                <w:szCs w:val="22"/>
              </w:rPr>
              <w:t>3119</w:t>
            </w:r>
          </w:p>
        </w:tc>
        <w:tc>
          <w:tcPr>
            <w:tcW w:w="1963" w:type="dxa"/>
            <w:vAlign w:val="center"/>
            <w:hideMark/>
          </w:tcPr>
          <w:p w14:paraId="3BA7BAC7" w14:textId="77777777" w:rsidR="00976305" w:rsidRPr="00976305" w:rsidRDefault="00976305" w:rsidP="00976305">
            <w:pPr>
              <w:jc w:val="right"/>
              <w:rPr>
                <w:sz w:val="22"/>
                <w:szCs w:val="22"/>
              </w:rPr>
            </w:pPr>
            <w:r w:rsidRPr="00976305">
              <w:rPr>
                <w:sz w:val="22"/>
                <w:szCs w:val="22"/>
              </w:rPr>
              <w:t>26</w:t>
            </w:r>
          </w:p>
        </w:tc>
      </w:tr>
      <w:tr w:rsidR="00976305" w:rsidRPr="00976305" w14:paraId="271305C5" w14:textId="77777777" w:rsidTr="00DD77DC">
        <w:tc>
          <w:tcPr>
            <w:tcW w:w="0" w:type="auto"/>
            <w:noWrap/>
            <w:vAlign w:val="center"/>
            <w:hideMark/>
          </w:tcPr>
          <w:p w14:paraId="410085CF" w14:textId="77777777" w:rsidR="00976305" w:rsidRPr="00976305" w:rsidRDefault="00976305" w:rsidP="00976305">
            <w:pPr>
              <w:rPr>
                <w:sz w:val="22"/>
                <w:szCs w:val="22"/>
              </w:rPr>
            </w:pPr>
            <w:r w:rsidRPr="00976305">
              <w:rPr>
                <w:sz w:val="22"/>
                <w:szCs w:val="22"/>
              </w:rPr>
              <w:t>H00A</w:t>
            </w:r>
          </w:p>
        </w:tc>
        <w:tc>
          <w:tcPr>
            <w:tcW w:w="2024" w:type="dxa"/>
            <w:vAlign w:val="center"/>
            <w:hideMark/>
          </w:tcPr>
          <w:p w14:paraId="4C1A1CEE" w14:textId="77777777" w:rsidR="00976305" w:rsidRPr="00976305" w:rsidRDefault="00976305" w:rsidP="00976305">
            <w:pPr>
              <w:jc w:val="right"/>
              <w:rPr>
                <w:sz w:val="22"/>
                <w:szCs w:val="22"/>
              </w:rPr>
            </w:pPr>
            <w:r w:rsidRPr="00976305">
              <w:rPr>
                <w:sz w:val="22"/>
                <w:szCs w:val="22"/>
              </w:rPr>
              <w:t>6400</w:t>
            </w:r>
          </w:p>
        </w:tc>
        <w:tc>
          <w:tcPr>
            <w:tcW w:w="2024" w:type="dxa"/>
            <w:vAlign w:val="center"/>
            <w:hideMark/>
          </w:tcPr>
          <w:p w14:paraId="20D4C249" w14:textId="77777777" w:rsidR="00976305" w:rsidRPr="00976305" w:rsidRDefault="00976305" w:rsidP="00976305">
            <w:pPr>
              <w:jc w:val="right"/>
              <w:rPr>
                <w:sz w:val="22"/>
                <w:szCs w:val="22"/>
              </w:rPr>
            </w:pPr>
            <w:r w:rsidRPr="00976305">
              <w:rPr>
                <w:sz w:val="22"/>
                <w:szCs w:val="22"/>
              </w:rPr>
              <w:t>4016</w:t>
            </w:r>
          </w:p>
        </w:tc>
        <w:tc>
          <w:tcPr>
            <w:tcW w:w="2024" w:type="dxa"/>
            <w:vAlign w:val="center"/>
            <w:hideMark/>
          </w:tcPr>
          <w:p w14:paraId="1D2E2C9C" w14:textId="77777777" w:rsidR="00976305" w:rsidRPr="00976305" w:rsidRDefault="00976305" w:rsidP="00976305">
            <w:pPr>
              <w:jc w:val="right"/>
              <w:rPr>
                <w:sz w:val="22"/>
                <w:szCs w:val="22"/>
              </w:rPr>
            </w:pPr>
            <w:r w:rsidRPr="00976305">
              <w:rPr>
                <w:sz w:val="22"/>
                <w:szCs w:val="22"/>
              </w:rPr>
              <w:t>80</w:t>
            </w:r>
          </w:p>
        </w:tc>
        <w:tc>
          <w:tcPr>
            <w:tcW w:w="1963" w:type="dxa"/>
            <w:vAlign w:val="center"/>
            <w:hideMark/>
          </w:tcPr>
          <w:p w14:paraId="0F721818" w14:textId="77777777" w:rsidR="00976305" w:rsidRPr="00976305" w:rsidRDefault="00976305" w:rsidP="00976305">
            <w:pPr>
              <w:jc w:val="right"/>
              <w:rPr>
                <w:sz w:val="22"/>
                <w:szCs w:val="22"/>
              </w:rPr>
            </w:pPr>
            <w:r w:rsidRPr="00976305">
              <w:rPr>
                <w:sz w:val="22"/>
                <w:szCs w:val="22"/>
              </w:rPr>
              <w:t>27</w:t>
            </w:r>
          </w:p>
        </w:tc>
      </w:tr>
    </w:tbl>
    <w:p w14:paraId="1A42C90D" w14:textId="0C8F8391" w:rsidR="00DD77DC" w:rsidRDefault="00DD77DC">
      <w:r w:rsidRPr="00976305">
        <w:rPr>
          <w:b/>
          <w:bCs/>
          <w:sz w:val="22"/>
          <w:szCs w:val="22"/>
        </w:rPr>
        <w:lastRenderedPageBreak/>
        <w:t xml:space="preserve">Table </w:t>
      </w:r>
      <w:r>
        <w:rPr>
          <w:b/>
          <w:bCs/>
          <w:sz w:val="22"/>
          <w:szCs w:val="22"/>
        </w:rPr>
        <w:t>6 Continued</w:t>
      </w:r>
    </w:p>
    <w:tbl>
      <w:tblPr>
        <w:tblW w:w="0" w:type="auto"/>
        <w:tblCellMar>
          <w:top w:w="15" w:type="dxa"/>
          <w:left w:w="15" w:type="dxa"/>
          <w:bottom w:w="15" w:type="dxa"/>
          <w:right w:w="15" w:type="dxa"/>
        </w:tblCellMar>
        <w:tblLook w:val="04A0" w:firstRow="1" w:lastRow="0" w:firstColumn="1" w:lastColumn="0" w:noHBand="0" w:noVBand="1"/>
      </w:tblPr>
      <w:tblGrid>
        <w:gridCol w:w="642"/>
        <w:gridCol w:w="2023"/>
        <w:gridCol w:w="2023"/>
        <w:gridCol w:w="2023"/>
        <w:gridCol w:w="1928"/>
      </w:tblGrid>
      <w:tr w:rsidR="00976305" w:rsidRPr="00976305" w14:paraId="0EC4D460" w14:textId="77777777" w:rsidTr="00DD77DC">
        <w:tc>
          <w:tcPr>
            <w:tcW w:w="0" w:type="auto"/>
            <w:noWrap/>
            <w:vAlign w:val="center"/>
            <w:hideMark/>
          </w:tcPr>
          <w:p w14:paraId="1FD1211F" w14:textId="77777777" w:rsidR="00976305" w:rsidRPr="00976305" w:rsidRDefault="00976305" w:rsidP="00976305">
            <w:pPr>
              <w:rPr>
                <w:sz w:val="22"/>
                <w:szCs w:val="22"/>
              </w:rPr>
            </w:pPr>
            <w:r w:rsidRPr="00976305">
              <w:rPr>
                <w:sz w:val="22"/>
                <w:szCs w:val="22"/>
              </w:rPr>
              <w:t>H00B</w:t>
            </w:r>
          </w:p>
        </w:tc>
        <w:tc>
          <w:tcPr>
            <w:tcW w:w="2023" w:type="dxa"/>
            <w:vAlign w:val="center"/>
            <w:hideMark/>
          </w:tcPr>
          <w:p w14:paraId="34F071D6" w14:textId="77777777" w:rsidR="00976305" w:rsidRPr="00976305" w:rsidRDefault="00976305" w:rsidP="00976305">
            <w:pPr>
              <w:jc w:val="right"/>
              <w:rPr>
                <w:sz w:val="22"/>
                <w:szCs w:val="22"/>
              </w:rPr>
            </w:pPr>
            <w:r w:rsidRPr="00976305">
              <w:rPr>
                <w:sz w:val="22"/>
                <w:szCs w:val="22"/>
              </w:rPr>
              <w:t>5180</w:t>
            </w:r>
          </w:p>
        </w:tc>
        <w:tc>
          <w:tcPr>
            <w:tcW w:w="2023" w:type="dxa"/>
            <w:vAlign w:val="center"/>
            <w:hideMark/>
          </w:tcPr>
          <w:p w14:paraId="074BF4D7" w14:textId="77777777" w:rsidR="00976305" w:rsidRPr="00976305" w:rsidRDefault="00976305" w:rsidP="00976305">
            <w:pPr>
              <w:jc w:val="right"/>
              <w:rPr>
                <w:sz w:val="22"/>
                <w:szCs w:val="22"/>
              </w:rPr>
            </w:pPr>
            <w:r w:rsidRPr="00976305">
              <w:rPr>
                <w:sz w:val="22"/>
                <w:szCs w:val="22"/>
              </w:rPr>
              <w:t>4413</w:t>
            </w:r>
          </w:p>
        </w:tc>
        <w:tc>
          <w:tcPr>
            <w:tcW w:w="2023" w:type="dxa"/>
            <w:vAlign w:val="center"/>
            <w:hideMark/>
          </w:tcPr>
          <w:p w14:paraId="07FC8445" w14:textId="77777777" w:rsidR="00976305" w:rsidRPr="00976305" w:rsidRDefault="00976305" w:rsidP="00976305">
            <w:pPr>
              <w:jc w:val="right"/>
              <w:rPr>
                <w:sz w:val="22"/>
                <w:szCs w:val="22"/>
              </w:rPr>
            </w:pPr>
            <w:r w:rsidRPr="00976305">
              <w:rPr>
                <w:sz w:val="22"/>
                <w:szCs w:val="22"/>
              </w:rPr>
              <w:t>88</w:t>
            </w:r>
          </w:p>
        </w:tc>
        <w:tc>
          <w:tcPr>
            <w:tcW w:w="1928" w:type="dxa"/>
            <w:vAlign w:val="center"/>
            <w:hideMark/>
          </w:tcPr>
          <w:p w14:paraId="7D6B0C53" w14:textId="77777777" w:rsidR="00976305" w:rsidRPr="00976305" w:rsidRDefault="00976305" w:rsidP="00976305">
            <w:pPr>
              <w:jc w:val="right"/>
              <w:rPr>
                <w:sz w:val="22"/>
                <w:szCs w:val="22"/>
              </w:rPr>
            </w:pPr>
            <w:r w:rsidRPr="00976305">
              <w:rPr>
                <w:sz w:val="22"/>
                <w:szCs w:val="22"/>
              </w:rPr>
              <w:t>27</w:t>
            </w:r>
          </w:p>
        </w:tc>
      </w:tr>
      <w:tr w:rsidR="00976305" w:rsidRPr="00976305" w14:paraId="34D4C379" w14:textId="77777777" w:rsidTr="00DD77DC">
        <w:tc>
          <w:tcPr>
            <w:tcW w:w="0" w:type="auto"/>
            <w:noWrap/>
            <w:vAlign w:val="center"/>
            <w:hideMark/>
          </w:tcPr>
          <w:p w14:paraId="3014230B" w14:textId="77777777" w:rsidR="00976305" w:rsidRPr="00976305" w:rsidRDefault="00976305" w:rsidP="00976305">
            <w:pPr>
              <w:rPr>
                <w:sz w:val="22"/>
                <w:szCs w:val="22"/>
              </w:rPr>
            </w:pPr>
            <w:r w:rsidRPr="00976305">
              <w:rPr>
                <w:sz w:val="22"/>
                <w:szCs w:val="22"/>
              </w:rPr>
              <w:t>H00V</w:t>
            </w:r>
          </w:p>
        </w:tc>
        <w:tc>
          <w:tcPr>
            <w:tcW w:w="2023" w:type="dxa"/>
            <w:vAlign w:val="center"/>
            <w:hideMark/>
          </w:tcPr>
          <w:p w14:paraId="0F91315E" w14:textId="77777777" w:rsidR="00976305" w:rsidRPr="00976305" w:rsidRDefault="00976305" w:rsidP="00976305">
            <w:pPr>
              <w:jc w:val="right"/>
              <w:rPr>
                <w:sz w:val="22"/>
                <w:szCs w:val="22"/>
              </w:rPr>
            </w:pPr>
            <w:r w:rsidRPr="00976305">
              <w:rPr>
                <w:sz w:val="22"/>
                <w:szCs w:val="22"/>
              </w:rPr>
              <w:t>5948</w:t>
            </w:r>
          </w:p>
        </w:tc>
        <w:tc>
          <w:tcPr>
            <w:tcW w:w="2023" w:type="dxa"/>
            <w:vAlign w:val="center"/>
            <w:hideMark/>
          </w:tcPr>
          <w:p w14:paraId="501FAADB" w14:textId="77777777" w:rsidR="00976305" w:rsidRPr="00976305" w:rsidRDefault="00976305" w:rsidP="00976305">
            <w:pPr>
              <w:jc w:val="right"/>
              <w:rPr>
                <w:sz w:val="22"/>
                <w:szCs w:val="22"/>
              </w:rPr>
            </w:pPr>
            <w:r w:rsidRPr="00976305">
              <w:rPr>
                <w:sz w:val="22"/>
                <w:szCs w:val="22"/>
              </w:rPr>
              <w:t>3156</w:t>
            </w:r>
          </w:p>
        </w:tc>
        <w:tc>
          <w:tcPr>
            <w:tcW w:w="2023" w:type="dxa"/>
            <w:vAlign w:val="center"/>
            <w:hideMark/>
          </w:tcPr>
          <w:p w14:paraId="69EA66E0" w14:textId="77777777" w:rsidR="00976305" w:rsidRPr="00976305" w:rsidRDefault="00976305" w:rsidP="00976305">
            <w:pPr>
              <w:jc w:val="right"/>
              <w:rPr>
                <w:sz w:val="22"/>
                <w:szCs w:val="22"/>
              </w:rPr>
            </w:pPr>
            <w:r w:rsidRPr="00976305">
              <w:rPr>
                <w:sz w:val="22"/>
                <w:szCs w:val="22"/>
              </w:rPr>
              <w:t>939</w:t>
            </w:r>
          </w:p>
        </w:tc>
        <w:tc>
          <w:tcPr>
            <w:tcW w:w="1928" w:type="dxa"/>
            <w:vAlign w:val="center"/>
            <w:hideMark/>
          </w:tcPr>
          <w:p w14:paraId="60799EFA" w14:textId="77777777" w:rsidR="00976305" w:rsidRPr="00976305" w:rsidRDefault="00976305" w:rsidP="00976305">
            <w:pPr>
              <w:jc w:val="right"/>
              <w:rPr>
                <w:sz w:val="22"/>
                <w:szCs w:val="22"/>
              </w:rPr>
            </w:pPr>
            <w:r w:rsidRPr="00976305">
              <w:rPr>
                <w:sz w:val="22"/>
                <w:szCs w:val="22"/>
              </w:rPr>
              <w:t>25</w:t>
            </w:r>
          </w:p>
        </w:tc>
      </w:tr>
      <w:tr w:rsidR="00976305" w:rsidRPr="00976305" w14:paraId="71AB8929" w14:textId="77777777" w:rsidTr="00DD77DC">
        <w:tc>
          <w:tcPr>
            <w:tcW w:w="0" w:type="auto"/>
            <w:noWrap/>
            <w:vAlign w:val="center"/>
            <w:hideMark/>
          </w:tcPr>
          <w:p w14:paraId="615BCCF3" w14:textId="77777777" w:rsidR="00976305" w:rsidRPr="00976305" w:rsidRDefault="00976305" w:rsidP="00976305">
            <w:pPr>
              <w:rPr>
                <w:sz w:val="22"/>
                <w:szCs w:val="22"/>
              </w:rPr>
            </w:pPr>
            <w:r w:rsidRPr="00976305">
              <w:rPr>
                <w:sz w:val="22"/>
                <w:szCs w:val="22"/>
              </w:rPr>
              <w:t>H00X</w:t>
            </w:r>
          </w:p>
        </w:tc>
        <w:tc>
          <w:tcPr>
            <w:tcW w:w="2023" w:type="dxa"/>
            <w:vAlign w:val="center"/>
            <w:hideMark/>
          </w:tcPr>
          <w:p w14:paraId="19D277DF" w14:textId="77777777" w:rsidR="00976305" w:rsidRPr="00976305" w:rsidRDefault="00976305" w:rsidP="00976305">
            <w:pPr>
              <w:jc w:val="right"/>
              <w:rPr>
                <w:sz w:val="22"/>
                <w:szCs w:val="22"/>
              </w:rPr>
            </w:pPr>
            <w:r w:rsidRPr="00976305">
              <w:rPr>
                <w:sz w:val="22"/>
                <w:szCs w:val="22"/>
              </w:rPr>
              <w:t>9674</w:t>
            </w:r>
          </w:p>
        </w:tc>
        <w:tc>
          <w:tcPr>
            <w:tcW w:w="2023" w:type="dxa"/>
            <w:vAlign w:val="center"/>
            <w:hideMark/>
          </w:tcPr>
          <w:p w14:paraId="3A4D6793" w14:textId="77777777" w:rsidR="00976305" w:rsidRPr="00976305" w:rsidRDefault="00976305" w:rsidP="00976305">
            <w:pPr>
              <w:jc w:val="right"/>
              <w:rPr>
                <w:sz w:val="22"/>
                <w:szCs w:val="22"/>
              </w:rPr>
            </w:pPr>
            <w:r w:rsidRPr="00976305">
              <w:rPr>
                <w:sz w:val="22"/>
                <w:szCs w:val="22"/>
              </w:rPr>
              <w:t>4544</w:t>
            </w:r>
          </w:p>
        </w:tc>
        <w:tc>
          <w:tcPr>
            <w:tcW w:w="2023" w:type="dxa"/>
            <w:vAlign w:val="center"/>
            <w:hideMark/>
          </w:tcPr>
          <w:p w14:paraId="468B49C5" w14:textId="77777777" w:rsidR="00976305" w:rsidRPr="00976305" w:rsidRDefault="00976305" w:rsidP="00976305">
            <w:pPr>
              <w:jc w:val="right"/>
              <w:rPr>
                <w:sz w:val="22"/>
                <w:szCs w:val="22"/>
              </w:rPr>
            </w:pPr>
            <w:r w:rsidRPr="00976305">
              <w:rPr>
                <w:sz w:val="22"/>
                <w:szCs w:val="22"/>
              </w:rPr>
              <w:t>1721</w:t>
            </w:r>
          </w:p>
        </w:tc>
        <w:tc>
          <w:tcPr>
            <w:tcW w:w="1928" w:type="dxa"/>
            <w:vAlign w:val="center"/>
            <w:hideMark/>
          </w:tcPr>
          <w:p w14:paraId="6899DC76" w14:textId="77777777" w:rsidR="00976305" w:rsidRPr="00976305" w:rsidRDefault="00976305" w:rsidP="00976305">
            <w:pPr>
              <w:jc w:val="right"/>
              <w:rPr>
                <w:sz w:val="22"/>
                <w:szCs w:val="22"/>
              </w:rPr>
            </w:pPr>
            <w:r w:rsidRPr="00976305">
              <w:rPr>
                <w:sz w:val="22"/>
                <w:szCs w:val="22"/>
              </w:rPr>
              <w:t>34</w:t>
            </w:r>
          </w:p>
        </w:tc>
      </w:tr>
      <w:tr w:rsidR="00976305" w:rsidRPr="00976305" w14:paraId="3A2F3F75" w14:textId="77777777" w:rsidTr="00DD77DC">
        <w:tc>
          <w:tcPr>
            <w:tcW w:w="0" w:type="auto"/>
            <w:noWrap/>
            <w:vAlign w:val="center"/>
            <w:hideMark/>
          </w:tcPr>
          <w:p w14:paraId="5CB9D21E" w14:textId="77777777" w:rsidR="00976305" w:rsidRPr="00976305" w:rsidRDefault="00976305" w:rsidP="00976305">
            <w:pPr>
              <w:rPr>
                <w:sz w:val="22"/>
                <w:szCs w:val="22"/>
              </w:rPr>
            </w:pPr>
            <w:r w:rsidRPr="00976305">
              <w:rPr>
                <w:sz w:val="22"/>
                <w:szCs w:val="22"/>
              </w:rPr>
              <w:t>H00Z</w:t>
            </w:r>
          </w:p>
        </w:tc>
        <w:tc>
          <w:tcPr>
            <w:tcW w:w="2023" w:type="dxa"/>
            <w:vAlign w:val="center"/>
            <w:hideMark/>
          </w:tcPr>
          <w:p w14:paraId="5FBEBC36" w14:textId="77777777" w:rsidR="00976305" w:rsidRPr="00976305" w:rsidRDefault="00976305" w:rsidP="00976305">
            <w:pPr>
              <w:jc w:val="right"/>
              <w:rPr>
                <w:sz w:val="22"/>
                <w:szCs w:val="22"/>
              </w:rPr>
            </w:pPr>
            <w:r w:rsidRPr="00976305">
              <w:rPr>
                <w:sz w:val="22"/>
                <w:szCs w:val="22"/>
              </w:rPr>
              <w:t>978</w:t>
            </w:r>
          </w:p>
        </w:tc>
        <w:tc>
          <w:tcPr>
            <w:tcW w:w="2023" w:type="dxa"/>
            <w:vAlign w:val="center"/>
            <w:hideMark/>
          </w:tcPr>
          <w:p w14:paraId="3347525D" w14:textId="77777777" w:rsidR="00976305" w:rsidRPr="00976305" w:rsidRDefault="00976305" w:rsidP="00976305">
            <w:pPr>
              <w:jc w:val="right"/>
              <w:rPr>
                <w:sz w:val="22"/>
                <w:szCs w:val="22"/>
              </w:rPr>
            </w:pPr>
            <w:r w:rsidRPr="00976305">
              <w:rPr>
                <w:sz w:val="22"/>
                <w:szCs w:val="22"/>
              </w:rPr>
              <w:t>2720</w:t>
            </w:r>
          </w:p>
        </w:tc>
        <w:tc>
          <w:tcPr>
            <w:tcW w:w="2023" w:type="dxa"/>
            <w:vAlign w:val="center"/>
            <w:hideMark/>
          </w:tcPr>
          <w:p w14:paraId="522F7F18" w14:textId="77777777" w:rsidR="00976305" w:rsidRPr="00976305" w:rsidRDefault="00976305" w:rsidP="00976305">
            <w:pPr>
              <w:jc w:val="right"/>
              <w:rPr>
                <w:sz w:val="22"/>
                <w:szCs w:val="22"/>
              </w:rPr>
            </w:pPr>
            <w:r w:rsidRPr="00976305">
              <w:rPr>
                <w:sz w:val="22"/>
                <w:szCs w:val="22"/>
              </w:rPr>
              <w:t>3641</w:t>
            </w:r>
          </w:p>
        </w:tc>
        <w:tc>
          <w:tcPr>
            <w:tcW w:w="1928" w:type="dxa"/>
            <w:vAlign w:val="center"/>
            <w:hideMark/>
          </w:tcPr>
          <w:p w14:paraId="032B963C" w14:textId="77777777" w:rsidR="00976305" w:rsidRPr="00976305" w:rsidRDefault="00976305" w:rsidP="00976305">
            <w:pPr>
              <w:jc w:val="right"/>
              <w:rPr>
                <w:sz w:val="22"/>
                <w:szCs w:val="22"/>
              </w:rPr>
            </w:pPr>
            <w:r w:rsidRPr="00976305">
              <w:rPr>
                <w:sz w:val="22"/>
                <w:szCs w:val="22"/>
              </w:rPr>
              <w:t>30</w:t>
            </w:r>
          </w:p>
        </w:tc>
      </w:tr>
      <w:tr w:rsidR="00976305" w:rsidRPr="00976305" w14:paraId="5499EDBA" w14:textId="77777777" w:rsidTr="00DD77DC">
        <w:tc>
          <w:tcPr>
            <w:tcW w:w="0" w:type="auto"/>
            <w:noWrap/>
            <w:vAlign w:val="center"/>
            <w:hideMark/>
          </w:tcPr>
          <w:p w14:paraId="41A2462B" w14:textId="77777777" w:rsidR="00976305" w:rsidRPr="00976305" w:rsidRDefault="00976305" w:rsidP="00976305">
            <w:pPr>
              <w:rPr>
                <w:sz w:val="22"/>
                <w:szCs w:val="22"/>
              </w:rPr>
            </w:pPr>
            <w:r w:rsidRPr="00976305">
              <w:rPr>
                <w:sz w:val="22"/>
                <w:szCs w:val="22"/>
              </w:rPr>
              <w:t>H010</w:t>
            </w:r>
          </w:p>
        </w:tc>
        <w:tc>
          <w:tcPr>
            <w:tcW w:w="2023" w:type="dxa"/>
            <w:vAlign w:val="center"/>
            <w:hideMark/>
          </w:tcPr>
          <w:p w14:paraId="096AC83A" w14:textId="77777777" w:rsidR="00976305" w:rsidRPr="00976305" w:rsidRDefault="00976305" w:rsidP="00976305">
            <w:pPr>
              <w:jc w:val="right"/>
              <w:rPr>
                <w:sz w:val="22"/>
                <w:szCs w:val="22"/>
              </w:rPr>
            </w:pPr>
            <w:r w:rsidRPr="00976305">
              <w:rPr>
                <w:sz w:val="22"/>
                <w:szCs w:val="22"/>
              </w:rPr>
              <w:t>9546</w:t>
            </w:r>
          </w:p>
        </w:tc>
        <w:tc>
          <w:tcPr>
            <w:tcW w:w="2023" w:type="dxa"/>
            <w:vAlign w:val="center"/>
            <w:hideMark/>
          </w:tcPr>
          <w:p w14:paraId="608FFC0F" w14:textId="77777777" w:rsidR="00976305" w:rsidRPr="00976305" w:rsidRDefault="00976305" w:rsidP="00976305">
            <w:pPr>
              <w:jc w:val="right"/>
              <w:rPr>
                <w:sz w:val="22"/>
                <w:szCs w:val="22"/>
              </w:rPr>
            </w:pPr>
            <w:r w:rsidRPr="00976305">
              <w:rPr>
                <w:sz w:val="22"/>
                <w:szCs w:val="22"/>
              </w:rPr>
              <w:t>4663</w:t>
            </w:r>
          </w:p>
        </w:tc>
        <w:tc>
          <w:tcPr>
            <w:tcW w:w="2023" w:type="dxa"/>
            <w:vAlign w:val="center"/>
            <w:hideMark/>
          </w:tcPr>
          <w:p w14:paraId="0EC5C4FC" w14:textId="77777777" w:rsidR="00976305" w:rsidRPr="00976305" w:rsidRDefault="00976305" w:rsidP="00976305">
            <w:pPr>
              <w:jc w:val="right"/>
              <w:rPr>
                <w:sz w:val="22"/>
                <w:szCs w:val="22"/>
              </w:rPr>
            </w:pPr>
            <w:r w:rsidRPr="00976305">
              <w:rPr>
                <w:sz w:val="22"/>
                <w:szCs w:val="22"/>
              </w:rPr>
              <w:t>2942</w:t>
            </w:r>
          </w:p>
        </w:tc>
        <w:tc>
          <w:tcPr>
            <w:tcW w:w="1928" w:type="dxa"/>
            <w:vAlign w:val="center"/>
            <w:hideMark/>
          </w:tcPr>
          <w:p w14:paraId="5422C2D9" w14:textId="77777777" w:rsidR="00976305" w:rsidRPr="00976305" w:rsidRDefault="00976305" w:rsidP="00976305">
            <w:pPr>
              <w:jc w:val="right"/>
              <w:rPr>
                <w:sz w:val="22"/>
                <w:szCs w:val="22"/>
              </w:rPr>
            </w:pPr>
            <w:r w:rsidRPr="00976305">
              <w:rPr>
                <w:sz w:val="22"/>
                <w:szCs w:val="22"/>
              </w:rPr>
              <w:t>30</w:t>
            </w:r>
          </w:p>
        </w:tc>
      </w:tr>
      <w:tr w:rsidR="00976305" w:rsidRPr="00976305" w14:paraId="2A07DC72" w14:textId="77777777" w:rsidTr="00DD77DC">
        <w:tc>
          <w:tcPr>
            <w:tcW w:w="0" w:type="auto"/>
            <w:noWrap/>
            <w:vAlign w:val="center"/>
            <w:hideMark/>
          </w:tcPr>
          <w:p w14:paraId="3041CBD1" w14:textId="77777777" w:rsidR="00976305" w:rsidRPr="00976305" w:rsidRDefault="00976305" w:rsidP="00976305">
            <w:pPr>
              <w:rPr>
                <w:sz w:val="22"/>
                <w:szCs w:val="22"/>
              </w:rPr>
            </w:pPr>
            <w:r w:rsidRPr="00976305">
              <w:rPr>
                <w:sz w:val="22"/>
                <w:szCs w:val="22"/>
              </w:rPr>
              <w:t>H011</w:t>
            </w:r>
          </w:p>
        </w:tc>
        <w:tc>
          <w:tcPr>
            <w:tcW w:w="2023" w:type="dxa"/>
            <w:vAlign w:val="center"/>
            <w:hideMark/>
          </w:tcPr>
          <w:p w14:paraId="6734E332" w14:textId="77777777" w:rsidR="00976305" w:rsidRPr="00976305" w:rsidRDefault="00976305" w:rsidP="00976305">
            <w:pPr>
              <w:jc w:val="right"/>
              <w:rPr>
                <w:sz w:val="22"/>
                <w:szCs w:val="22"/>
              </w:rPr>
            </w:pPr>
            <w:r w:rsidRPr="00976305">
              <w:rPr>
                <w:sz w:val="22"/>
                <w:szCs w:val="22"/>
              </w:rPr>
              <w:t>9332</w:t>
            </w:r>
          </w:p>
        </w:tc>
        <w:tc>
          <w:tcPr>
            <w:tcW w:w="2023" w:type="dxa"/>
            <w:vAlign w:val="center"/>
            <w:hideMark/>
          </w:tcPr>
          <w:p w14:paraId="72FCDFEF" w14:textId="77777777" w:rsidR="00976305" w:rsidRPr="00976305" w:rsidRDefault="00976305" w:rsidP="00976305">
            <w:pPr>
              <w:jc w:val="right"/>
              <w:rPr>
                <w:sz w:val="22"/>
                <w:szCs w:val="22"/>
              </w:rPr>
            </w:pPr>
            <w:r w:rsidRPr="00976305">
              <w:rPr>
                <w:sz w:val="22"/>
                <w:szCs w:val="22"/>
              </w:rPr>
              <w:t>1624</w:t>
            </w:r>
          </w:p>
        </w:tc>
        <w:tc>
          <w:tcPr>
            <w:tcW w:w="2023" w:type="dxa"/>
            <w:vAlign w:val="center"/>
            <w:hideMark/>
          </w:tcPr>
          <w:p w14:paraId="6A27CDCE" w14:textId="77777777" w:rsidR="00976305" w:rsidRPr="00976305" w:rsidRDefault="00976305" w:rsidP="00976305">
            <w:pPr>
              <w:jc w:val="right"/>
              <w:rPr>
                <w:sz w:val="22"/>
                <w:szCs w:val="22"/>
              </w:rPr>
            </w:pPr>
            <w:r w:rsidRPr="00976305">
              <w:rPr>
                <w:sz w:val="22"/>
                <w:szCs w:val="22"/>
              </w:rPr>
              <w:t>2282</w:t>
            </w:r>
          </w:p>
        </w:tc>
        <w:tc>
          <w:tcPr>
            <w:tcW w:w="1928" w:type="dxa"/>
            <w:vAlign w:val="center"/>
            <w:hideMark/>
          </w:tcPr>
          <w:p w14:paraId="140F4CF4" w14:textId="77777777" w:rsidR="00976305" w:rsidRPr="00976305" w:rsidRDefault="00976305" w:rsidP="00976305">
            <w:pPr>
              <w:jc w:val="right"/>
              <w:rPr>
                <w:sz w:val="22"/>
                <w:szCs w:val="22"/>
              </w:rPr>
            </w:pPr>
            <w:r w:rsidRPr="00976305">
              <w:rPr>
                <w:sz w:val="22"/>
                <w:szCs w:val="22"/>
              </w:rPr>
              <w:t>28</w:t>
            </w:r>
          </w:p>
        </w:tc>
      </w:tr>
      <w:tr w:rsidR="00976305" w:rsidRPr="00976305" w14:paraId="754D839B" w14:textId="77777777" w:rsidTr="00DD77DC">
        <w:tc>
          <w:tcPr>
            <w:tcW w:w="0" w:type="auto"/>
            <w:noWrap/>
            <w:vAlign w:val="center"/>
            <w:hideMark/>
          </w:tcPr>
          <w:p w14:paraId="0AA0D6E9" w14:textId="77777777" w:rsidR="00976305" w:rsidRPr="00976305" w:rsidRDefault="00976305" w:rsidP="00976305">
            <w:pPr>
              <w:rPr>
                <w:sz w:val="22"/>
                <w:szCs w:val="22"/>
              </w:rPr>
            </w:pPr>
            <w:r w:rsidRPr="00976305">
              <w:rPr>
                <w:sz w:val="22"/>
                <w:szCs w:val="22"/>
              </w:rPr>
              <w:t>H01A</w:t>
            </w:r>
          </w:p>
        </w:tc>
        <w:tc>
          <w:tcPr>
            <w:tcW w:w="2023" w:type="dxa"/>
            <w:vAlign w:val="center"/>
            <w:hideMark/>
          </w:tcPr>
          <w:p w14:paraId="576165C9" w14:textId="77777777" w:rsidR="00976305" w:rsidRPr="00976305" w:rsidRDefault="00976305" w:rsidP="00976305">
            <w:pPr>
              <w:jc w:val="right"/>
              <w:rPr>
                <w:sz w:val="22"/>
                <w:szCs w:val="22"/>
              </w:rPr>
            </w:pPr>
            <w:r w:rsidRPr="00976305">
              <w:rPr>
                <w:sz w:val="22"/>
                <w:szCs w:val="22"/>
              </w:rPr>
              <w:t>2862</w:t>
            </w:r>
          </w:p>
        </w:tc>
        <w:tc>
          <w:tcPr>
            <w:tcW w:w="2023" w:type="dxa"/>
            <w:vAlign w:val="center"/>
            <w:hideMark/>
          </w:tcPr>
          <w:p w14:paraId="4E8AB240" w14:textId="77777777" w:rsidR="00976305" w:rsidRPr="00976305" w:rsidRDefault="00976305" w:rsidP="00976305">
            <w:pPr>
              <w:jc w:val="right"/>
              <w:rPr>
                <w:sz w:val="22"/>
                <w:szCs w:val="22"/>
              </w:rPr>
            </w:pPr>
            <w:r w:rsidRPr="00976305">
              <w:rPr>
                <w:sz w:val="22"/>
                <w:szCs w:val="22"/>
              </w:rPr>
              <w:t>2655</w:t>
            </w:r>
          </w:p>
        </w:tc>
        <w:tc>
          <w:tcPr>
            <w:tcW w:w="2023" w:type="dxa"/>
            <w:vAlign w:val="center"/>
            <w:hideMark/>
          </w:tcPr>
          <w:p w14:paraId="39E5201C" w14:textId="77777777" w:rsidR="00976305" w:rsidRPr="00976305" w:rsidRDefault="00976305" w:rsidP="00976305">
            <w:pPr>
              <w:jc w:val="right"/>
              <w:rPr>
                <w:sz w:val="22"/>
                <w:szCs w:val="22"/>
              </w:rPr>
            </w:pPr>
            <w:r w:rsidRPr="00976305">
              <w:rPr>
                <w:sz w:val="22"/>
                <w:szCs w:val="22"/>
              </w:rPr>
              <w:t>4552</w:t>
            </w:r>
          </w:p>
        </w:tc>
        <w:tc>
          <w:tcPr>
            <w:tcW w:w="1928" w:type="dxa"/>
            <w:vAlign w:val="center"/>
            <w:hideMark/>
          </w:tcPr>
          <w:p w14:paraId="260DAA5D" w14:textId="77777777" w:rsidR="00976305" w:rsidRPr="00976305" w:rsidRDefault="00976305" w:rsidP="00976305">
            <w:pPr>
              <w:jc w:val="right"/>
              <w:rPr>
                <w:sz w:val="22"/>
                <w:szCs w:val="22"/>
              </w:rPr>
            </w:pPr>
            <w:r w:rsidRPr="00976305">
              <w:rPr>
                <w:sz w:val="22"/>
                <w:szCs w:val="22"/>
              </w:rPr>
              <w:t>28</w:t>
            </w:r>
          </w:p>
        </w:tc>
      </w:tr>
      <w:tr w:rsidR="00976305" w:rsidRPr="00976305" w14:paraId="40EC31B7" w14:textId="77777777" w:rsidTr="00DD77DC">
        <w:tc>
          <w:tcPr>
            <w:tcW w:w="0" w:type="auto"/>
            <w:noWrap/>
            <w:vAlign w:val="center"/>
            <w:hideMark/>
          </w:tcPr>
          <w:p w14:paraId="39BEB8A3" w14:textId="77777777" w:rsidR="00976305" w:rsidRPr="00976305" w:rsidRDefault="00976305" w:rsidP="00976305">
            <w:pPr>
              <w:rPr>
                <w:sz w:val="22"/>
                <w:szCs w:val="22"/>
              </w:rPr>
            </w:pPr>
            <w:r w:rsidRPr="00976305">
              <w:rPr>
                <w:sz w:val="22"/>
                <w:szCs w:val="22"/>
              </w:rPr>
              <w:t>H01B</w:t>
            </w:r>
          </w:p>
        </w:tc>
        <w:tc>
          <w:tcPr>
            <w:tcW w:w="2023" w:type="dxa"/>
            <w:vAlign w:val="center"/>
            <w:hideMark/>
          </w:tcPr>
          <w:p w14:paraId="64BE0B45" w14:textId="77777777" w:rsidR="00976305" w:rsidRPr="00976305" w:rsidRDefault="00976305" w:rsidP="00976305">
            <w:pPr>
              <w:jc w:val="right"/>
              <w:rPr>
                <w:sz w:val="22"/>
                <w:szCs w:val="22"/>
              </w:rPr>
            </w:pPr>
            <w:r w:rsidRPr="00976305">
              <w:rPr>
                <w:sz w:val="22"/>
                <w:szCs w:val="22"/>
              </w:rPr>
              <w:t>4006</w:t>
            </w:r>
          </w:p>
        </w:tc>
        <w:tc>
          <w:tcPr>
            <w:tcW w:w="2023" w:type="dxa"/>
            <w:vAlign w:val="center"/>
            <w:hideMark/>
          </w:tcPr>
          <w:p w14:paraId="69C34FE6" w14:textId="77777777" w:rsidR="00976305" w:rsidRPr="00976305" w:rsidRDefault="00976305" w:rsidP="00976305">
            <w:pPr>
              <w:jc w:val="right"/>
              <w:rPr>
                <w:sz w:val="22"/>
                <w:szCs w:val="22"/>
              </w:rPr>
            </w:pPr>
            <w:r w:rsidRPr="00976305">
              <w:rPr>
                <w:sz w:val="22"/>
                <w:szCs w:val="22"/>
              </w:rPr>
              <w:t>3024</w:t>
            </w:r>
          </w:p>
        </w:tc>
        <w:tc>
          <w:tcPr>
            <w:tcW w:w="2023" w:type="dxa"/>
            <w:vAlign w:val="center"/>
            <w:hideMark/>
          </w:tcPr>
          <w:p w14:paraId="04DD11BC" w14:textId="77777777" w:rsidR="00976305" w:rsidRPr="00976305" w:rsidRDefault="00976305" w:rsidP="00976305">
            <w:pPr>
              <w:jc w:val="right"/>
              <w:rPr>
                <w:sz w:val="22"/>
                <w:szCs w:val="22"/>
              </w:rPr>
            </w:pPr>
            <w:r w:rsidRPr="00976305">
              <w:rPr>
                <w:sz w:val="22"/>
                <w:szCs w:val="22"/>
              </w:rPr>
              <w:t>4849</w:t>
            </w:r>
          </w:p>
        </w:tc>
        <w:tc>
          <w:tcPr>
            <w:tcW w:w="1928" w:type="dxa"/>
            <w:vAlign w:val="center"/>
            <w:hideMark/>
          </w:tcPr>
          <w:p w14:paraId="2FFE1158" w14:textId="77777777" w:rsidR="00976305" w:rsidRPr="00976305" w:rsidRDefault="00976305" w:rsidP="00976305">
            <w:pPr>
              <w:jc w:val="right"/>
              <w:rPr>
                <w:sz w:val="22"/>
                <w:szCs w:val="22"/>
              </w:rPr>
            </w:pPr>
            <w:r w:rsidRPr="00976305">
              <w:rPr>
                <w:sz w:val="22"/>
                <w:szCs w:val="22"/>
              </w:rPr>
              <w:t>28</w:t>
            </w:r>
          </w:p>
        </w:tc>
      </w:tr>
      <w:tr w:rsidR="00976305" w:rsidRPr="00976305" w14:paraId="2B7487F5" w14:textId="77777777" w:rsidTr="00DD77DC">
        <w:tc>
          <w:tcPr>
            <w:tcW w:w="0" w:type="auto"/>
            <w:noWrap/>
            <w:vAlign w:val="center"/>
            <w:hideMark/>
          </w:tcPr>
          <w:p w14:paraId="403BFDAA" w14:textId="77777777" w:rsidR="00976305" w:rsidRPr="00976305" w:rsidRDefault="00976305" w:rsidP="00976305">
            <w:pPr>
              <w:rPr>
                <w:sz w:val="22"/>
                <w:szCs w:val="22"/>
              </w:rPr>
            </w:pPr>
            <w:r w:rsidRPr="00976305">
              <w:rPr>
                <w:sz w:val="22"/>
                <w:szCs w:val="22"/>
              </w:rPr>
              <w:t>H01K</w:t>
            </w:r>
          </w:p>
        </w:tc>
        <w:tc>
          <w:tcPr>
            <w:tcW w:w="2023" w:type="dxa"/>
            <w:vAlign w:val="center"/>
            <w:hideMark/>
          </w:tcPr>
          <w:p w14:paraId="587F47D6" w14:textId="77777777" w:rsidR="00976305" w:rsidRPr="00976305" w:rsidRDefault="00976305" w:rsidP="00976305">
            <w:pPr>
              <w:jc w:val="right"/>
              <w:rPr>
                <w:sz w:val="22"/>
                <w:szCs w:val="22"/>
              </w:rPr>
            </w:pPr>
            <w:r w:rsidRPr="00976305">
              <w:rPr>
                <w:sz w:val="22"/>
                <w:szCs w:val="22"/>
              </w:rPr>
              <w:t>3709</w:t>
            </w:r>
          </w:p>
        </w:tc>
        <w:tc>
          <w:tcPr>
            <w:tcW w:w="2023" w:type="dxa"/>
            <w:vAlign w:val="center"/>
            <w:hideMark/>
          </w:tcPr>
          <w:p w14:paraId="25F3B7DB" w14:textId="77777777" w:rsidR="00976305" w:rsidRPr="00976305" w:rsidRDefault="00976305" w:rsidP="00976305">
            <w:pPr>
              <w:jc w:val="right"/>
              <w:rPr>
                <w:sz w:val="22"/>
                <w:szCs w:val="22"/>
              </w:rPr>
            </w:pPr>
            <w:r w:rsidRPr="00976305">
              <w:rPr>
                <w:sz w:val="22"/>
                <w:szCs w:val="22"/>
              </w:rPr>
              <w:t>3613</w:t>
            </w:r>
          </w:p>
        </w:tc>
        <w:tc>
          <w:tcPr>
            <w:tcW w:w="2023" w:type="dxa"/>
            <w:vAlign w:val="center"/>
            <w:hideMark/>
          </w:tcPr>
          <w:p w14:paraId="11E1219B" w14:textId="77777777" w:rsidR="00976305" w:rsidRPr="00976305" w:rsidRDefault="00976305" w:rsidP="00976305">
            <w:pPr>
              <w:jc w:val="right"/>
              <w:rPr>
                <w:sz w:val="22"/>
                <w:szCs w:val="22"/>
              </w:rPr>
            </w:pPr>
            <w:r w:rsidRPr="00976305">
              <w:rPr>
                <w:sz w:val="22"/>
                <w:szCs w:val="22"/>
              </w:rPr>
              <w:t>538</w:t>
            </w:r>
          </w:p>
        </w:tc>
        <w:tc>
          <w:tcPr>
            <w:tcW w:w="1928" w:type="dxa"/>
            <w:vAlign w:val="center"/>
            <w:hideMark/>
          </w:tcPr>
          <w:p w14:paraId="04D2F102" w14:textId="77777777" w:rsidR="00976305" w:rsidRPr="00976305" w:rsidRDefault="00976305" w:rsidP="00976305">
            <w:pPr>
              <w:jc w:val="right"/>
              <w:rPr>
                <w:sz w:val="22"/>
                <w:szCs w:val="22"/>
              </w:rPr>
            </w:pPr>
            <w:r w:rsidRPr="00976305">
              <w:rPr>
                <w:sz w:val="22"/>
                <w:szCs w:val="22"/>
              </w:rPr>
              <w:t>24</w:t>
            </w:r>
          </w:p>
        </w:tc>
      </w:tr>
      <w:tr w:rsidR="00976305" w:rsidRPr="00976305" w14:paraId="41468783" w14:textId="77777777" w:rsidTr="00DD77DC">
        <w:tc>
          <w:tcPr>
            <w:tcW w:w="0" w:type="auto"/>
            <w:noWrap/>
            <w:vAlign w:val="center"/>
            <w:hideMark/>
          </w:tcPr>
          <w:p w14:paraId="30909E9E" w14:textId="77777777" w:rsidR="00976305" w:rsidRPr="00976305" w:rsidRDefault="00976305" w:rsidP="00976305">
            <w:pPr>
              <w:rPr>
                <w:sz w:val="22"/>
                <w:szCs w:val="22"/>
              </w:rPr>
            </w:pPr>
            <w:r w:rsidRPr="00976305">
              <w:rPr>
                <w:sz w:val="22"/>
                <w:szCs w:val="22"/>
              </w:rPr>
              <w:t>H01L</w:t>
            </w:r>
          </w:p>
        </w:tc>
        <w:tc>
          <w:tcPr>
            <w:tcW w:w="2023" w:type="dxa"/>
            <w:vAlign w:val="center"/>
            <w:hideMark/>
          </w:tcPr>
          <w:p w14:paraId="3721DA5B" w14:textId="77777777" w:rsidR="00976305" w:rsidRPr="00976305" w:rsidRDefault="00976305" w:rsidP="00976305">
            <w:pPr>
              <w:jc w:val="right"/>
              <w:rPr>
                <w:sz w:val="22"/>
                <w:szCs w:val="22"/>
              </w:rPr>
            </w:pPr>
            <w:r w:rsidRPr="00976305">
              <w:rPr>
                <w:sz w:val="22"/>
                <w:szCs w:val="22"/>
              </w:rPr>
              <w:t>4402</w:t>
            </w:r>
          </w:p>
        </w:tc>
        <w:tc>
          <w:tcPr>
            <w:tcW w:w="2023" w:type="dxa"/>
            <w:vAlign w:val="center"/>
            <w:hideMark/>
          </w:tcPr>
          <w:p w14:paraId="28C2AF6D" w14:textId="77777777" w:rsidR="00976305" w:rsidRPr="00976305" w:rsidRDefault="00976305" w:rsidP="00976305">
            <w:pPr>
              <w:jc w:val="right"/>
              <w:rPr>
                <w:sz w:val="22"/>
                <w:szCs w:val="22"/>
              </w:rPr>
            </w:pPr>
            <w:r w:rsidRPr="00976305">
              <w:rPr>
                <w:sz w:val="22"/>
                <w:szCs w:val="22"/>
              </w:rPr>
              <w:t>2929</w:t>
            </w:r>
          </w:p>
        </w:tc>
        <w:tc>
          <w:tcPr>
            <w:tcW w:w="2023" w:type="dxa"/>
            <w:vAlign w:val="center"/>
            <w:hideMark/>
          </w:tcPr>
          <w:p w14:paraId="4FD09E52" w14:textId="77777777" w:rsidR="00976305" w:rsidRPr="00976305" w:rsidRDefault="00976305" w:rsidP="00976305">
            <w:pPr>
              <w:jc w:val="right"/>
              <w:rPr>
                <w:sz w:val="22"/>
                <w:szCs w:val="22"/>
              </w:rPr>
            </w:pPr>
            <w:r w:rsidRPr="00976305">
              <w:rPr>
                <w:sz w:val="22"/>
                <w:szCs w:val="22"/>
              </w:rPr>
              <w:t>169</w:t>
            </w:r>
          </w:p>
        </w:tc>
        <w:tc>
          <w:tcPr>
            <w:tcW w:w="1928" w:type="dxa"/>
            <w:vAlign w:val="center"/>
            <w:hideMark/>
          </w:tcPr>
          <w:p w14:paraId="115692B3" w14:textId="77777777" w:rsidR="00976305" w:rsidRPr="00976305" w:rsidRDefault="00976305" w:rsidP="00976305">
            <w:pPr>
              <w:jc w:val="right"/>
              <w:rPr>
                <w:sz w:val="22"/>
                <w:szCs w:val="22"/>
              </w:rPr>
            </w:pPr>
            <w:r w:rsidRPr="00976305">
              <w:rPr>
                <w:sz w:val="22"/>
                <w:szCs w:val="22"/>
              </w:rPr>
              <w:t>24</w:t>
            </w:r>
          </w:p>
        </w:tc>
      </w:tr>
      <w:tr w:rsidR="00976305" w:rsidRPr="00976305" w14:paraId="0E6AE250" w14:textId="77777777" w:rsidTr="00DD77DC">
        <w:tc>
          <w:tcPr>
            <w:tcW w:w="0" w:type="auto"/>
            <w:noWrap/>
            <w:vAlign w:val="center"/>
            <w:hideMark/>
          </w:tcPr>
          <w:p w14:paraId="49C9860E" w14:textId="77777777" w:rsidR="00976305" w:rsidRPr="00976305" w:rsidRDefault="00976305" w:rsidP="00976305">
            <w:pPr>
              <w:rPr>
                <w:sz w:val="22"/>
                <w:szCs w:val="22"/>
              </w:rPr>
            </w:pPr>
            <w:r w:rsidRPr="00976305">
              <w:rPr>
                <w:sz w:val="22"/>
                <w:szCs w:val="22"/>
              </w:rPr>
              <w:t>H014</w:t>
            </w:r>
          </w:p>
        </w:tc>
        <w:tc>
          <w:tcPr>
            <w:tcW w:w="2023" w:type="dxa"/>
            <w:vAlign w:val="center"/>
            <w:hideMark/>
          </w:tcPr>
          <w:p w14:paraId="53289C47" w14:textId="77777777" w:rsidR="00976305" w:rsidRPr="00976305" w:rsidRDefault="00976305" w:rsidP="00976305">
            <w:pPr>
              <w:jc w:val="right"/>
              <w:rPr>
                <w:sz w:val="22"/>
                <w:szCs w:val="22"/>
              </w:rPr>
            </w:pPr>
            <w:r w:rsidRPr="00976305">
              <w:rPr>
                <w:sz w:val="22"/>
                <w:szCs w:val="22"/>
              </w:rPr>
              <w:t>1117</w:t>
            </w:r>
          </w:p>
        </w:tc>
        <w:tc>
          <w:tcPr>
            <w:tcW w:w="2023" w:type="dxa"/>
            <w:vAlign w:val="center"/>
            <w:hideMark/>
          </w:tcPr>
          <w:p w14:paraId="58003DC9" w14:textId="77777777" w:rsidR="00976305" w:rsidRPr="00976305" w:rsidRDefault="00976305" w:rsidP="00976305">
            <w:pPr>
              <w:jc w:val="right"/>
              <w:rPr>
                <w:sz w:val="22"/>
                <w:szCs w:val="22"/>
              </w:rPr>
            </w:pPr>
            <w:r w:rsidRPr="00976305">
              <w:rPr>
                <w:sz w:val="22"/>
                <w:szCs w:val="22"/>
              </w:rPr>
              <w:t>3210</w:t>
            </w:r>
          </w:p>
        </w:tc>
        <w:tc>
          <w:tcPr>
            <w:tcW w:w="2023" w:type="dxa"/>
            <w:vAlign w:val="center"/>
            <w:hideMark/>
          </w:tcPr>
          <w:p w14:paraId="1C4F3ABD" w14:textId="77777777" w:rsidR="00976305" w:rsidRPr="00976305" w:rsidRDefault="00976305" w:rsidP="00976305">
            <w:pPr>
              <w:jc w:val="right"/>
              <w:rPr>
                <w:sz w:val="22"/>
                <w:szCs w:val="22"/>
              </w:rPr>
            </w:pPr>
            <w:r w:rsidRPr="00976305">
              <w:rPr>
                <w:sz w:val="22"/>
                <w:szCs w:val="22"/>
              </w:rPr>
              <w:t>2488</w:t>
            </w:r>
          </w:p>
        </w:tc>
        <w:tc>
          <w:tcPr>
            <w:tcW w:w="1928" w:type="dxa"/>
            <w:vAlign w:val="center"/>
            <w:hideMark/>
          </w:tcPr>
          <w:p w14:paraId="268D1BA9" w14:textId="77777777" w:rsidR="00976305" w:rsidRPr="00976305" w:rsidRDefault="00976305" w:rsidP="00976305">
            <w:pPr>
              <w:jc w:val="right"/>
              <w:rPr>
                <w:sz w:val="22"/>
                <w:szCs w:val="22"/>
              </w:rPr>
            </w:pPr>
            <w:r w:rsidRPr="00976305">
              <w:rPr>
                <w:sz w:val="22"/>
                <w:szCs w:val="22"/>
              </w:rPr>
              <w:t>29</w:t>
            </w:r>
          </w:p>
        </w:tc>
      </w:tr>
      <w:tr w:rsidR="00976305" w:rsidRPr="00976305" w14:paraId="5EE66850" w14:textId="77777777" w:rsidTr="00DD77DC">
        <w:tc>
          <w:tcPr>
            <w:tcW w:w="0" w:type="auto"/>
            <w:noWrap/>
            <w:vAlign w:val="center"/>
            <w:hideMark/>
          </w:tcPr>
          <w:p w14:paraId="3578C837" w14:textId="77777777" w:rsidR="00976305" w:rsidRPr="00976305" w:rsidRDefault="00976305" w:rsidP="00976305">
            <w:pPr>
              <w:rPr>
                <w:sz w:val="22"/>
                <w:szCs w:val="22"/>
              </w:rPr>
            </w:pPr>
            <w:r w:rsidRPr="00976305">
              <w:rPr>
                <w:sz w:val="22"/>
                <w:szCs w:val="22"/>
              </w:rPr>
              <w:t>H016</w:t>
            </w:r>
          </w:p>
        </w:tc>
        <w:tc>
          <w:tcPr>
            <w:tcW w:w="2023" w:type="dxa"/>
            <w:vAlign w:val="center"/>
            <w:hideMark/>
          </w:tcPr>
          <w:p w14:paraId="75A5C5D0" w14:textId="77777777" w:rsidR="00976305" w:rsidRPr="00976305" w:rsidRDefault="00976305" w:rsidP="00976305">
            <w:pPr>
              <w:jc w:val="right"/>
              <w:rPr>
                <w:sz w:val="22"/>
                <w:szCs w:val="22"/>
              </w:rPr>
            </w:pPr>
            <w:r w:rsidRPr="00976305">
              <w:rPr>
                <w:sz w:val="22"/>
                <w:szCs w:val="22"/>
              </w:rPr>
              <w:t>7519</w:t>
            </w:r>
          </w:p>
        </w:tc>
        <w:tc>
          <w:tcPr>
            <w:tcW w:w="2023" w:type="dxa"/>
            <w:vAlign w:val="center"/>
            <w:hideMark/>
          </w:tcPr>
          <w:p w14:paraId="73A2A29D" w14:textId="77777777" w:rsidR="00976305" w:rsidRPr="00976305" w:rsidRDefault="00976305" w:rsidP="00976305">
            <w:pPr>
              <w:jc w:val="right"/>
              <w:rPr>
                <w:sz w:val="22"/>
                <w:szCs w:val="22"/>
              </w:rPr>
            </w:pPr>
            <w:r w:rsidRPr="00976305">
              <w:rPr>
                <w:sz w:val="22"/>
                <w:szCs w:val="22"/>
              </w:rPr>
              <w:t>2735</w:t>
            </w:r>
          </w:p>
        </w:tc>
        <w:tc>
          <w:tcPr>
            <w:tcW w:w="2023" w:type="dxa"/>
            <w:vAlign w:val="center"/>
            <w:hideMark/>
          </w:tcPr>
          <w:p w14:paraId="41454A29" w14:textId="77777777" w:rsidR="00976305" w:rsidRPr="00976305" w:rsidRDefault="00976305" w:rsidP="00976305">
            <w:pPr>
              <w:jc w:val="right"/>
              <w:rPr>
                <w:sz w:val="22"/>
                <w:szCs w:val="22"/>
              </w:rPr>
            </w:pPr>
            <w:r w:rsidRPr="00976305">
              <w:rPr>
                <w:sz w:val="22"/>
                <w:szCs w:val="22"/>
              </w:rPr>
              <w:t>1763</w:t>
            </w:r>
          </w:p>
        </w:tc>
        <w:tc>
          <w:tcPr>
            <w:tcW w:w="1928" w:type="dxa"/>
            <w:vAlign w:val="center"/>
            <w:hideMark/>
          </w:tcPr>
          <w:p w14:paraId="1A3ADABE" w14:textId="77777777" w:rsidR="00976305" w:rsidRPr="00976305" w:rsidRDefault="00976305" w:rsidP="00976305">
            <w:pPr>
              <w:jc w:val="right"/>
              <w:rPr>
                <w:sz w:val="22"/>
                <w:szCs w:val="22"/>
              </w:rPr>
            </w:pPr>
            <w:r w:rsidRPr="00976305">
              <w:rPr>
                <w:sz w:val="22"/>
                <w:szCs w:val="22"/>
              </w:rPr>
              <w:t>32</w:t>
            </w:r>
          </w:p>
        </w:tc>
      </w:tr>
      <w:tr w:rsidR="00976305" w:rsidRPr="00976305" w14:paraId="313896FB" w14:textId="77777777" w:rsidTr="00DD77DC">
        <w:tc>
          <w:tcPr>
            <w:tcW w:w="0" w:type="auto"/>
            <w:noWrap/>
            <w:vAlign w:val="center"/>
            <w:hideMark/>
          </w:tcPr>
          <w:p w14:paraId="483CB53B" w14:textId="77777777" w:rsidR="00976305" w:rsidRPr="00976305" w:rsidRDefault="00976305" w:rsidP="00976305">
            <w:pPr>
              <w:rPr>
                <w:sz w:val="22"/>
                <w:szCs w:val="22"/>
              </w:rPr>
            </w:pPr>
            <w:r w:rsidRPr="00976305">
              <w:rPr>
                <w:sz w:val="22"/>
                <w:szCs w:val="22"/>
              </w:rPr>
              <w:t>H017</w:t>
            </w:r>
          </w:p>
        </w:tc>
        <w:tc>
          <w:tcPr>
            <w:tcW w:w="2023" w:type="dxa"/>
            <w:vAlign w:val="center"/>
            <w:hideMark/>
          </w:tcPr>
          <w:p w14:paraId="5C016F0D" w14:textId="77777777" w:rsidR="00976305" w:rsidRPr="00976305" w:rsidRDefault="00976305" w:rsidP="00976305">
            <w:pPr>
              <w:jc w:val="right"/>
              <w:rPr>
                <w:sz w:val="22"/>
                <w:szCs w:val="22"/>
              </w:rPr>
            </w:pPr>
            <w:r w:rsidRPr="00976305">
              <w:rPr>
                <w:sz w:val="22"/>
                <w:szCs w:val="22"/>
              </w:rPr>
              <w:t>2103</w:t>
            </w:r>
          </w:p>
        </w:tc>
        <w:tc>
          <w:tcPr>
            <w:tcW w:w="2023" w:type="dxa"/>
            <w:vAlign w:val="center"/>
            <w:hideMark/>
          </w:tcPr>
          <w:p w14:paraId="3E0E1EAA" w14:textId="77777777" w:rsidR="00976305" w:rsidRPr="00976305" w:rsidRDefault="00976305" w:rsidP="00976305">
            <w:pPr>
              <w:jc w:val="right"/>
              <w:rPr>
                <w:sz w:val="22"/>
                <w:szCs w:val="22"/>
              </w:rPr>
            </w:pPr>
            <w:r w:rsidRPr="00976305">
              <w:rPr>
                <w:sz w:val="22"/>
                <w:szCs w:val="22"/>
              </w:rPr>
              <w:t>635</w:t>
            </w:r>
          </w:p>
        </w:tc>
        <w:tc>
          <w:tcPr>
            <w:tcW w:w="2023" w:type="dxa"/>
            <w:vAlign w:val="center"/>
            <w:hideMark/>
          </w:tcPr>
          <w:p w14:paraId="3EBB2A89" w14:textId="77777777" w:rsidR="00976305" w:rsidRPr="00976305" w:rsidRDefault="00976305" w:rsidP="00976305">
            <w:pPr>
              <w:jc w:val="right"/>
              <w:rPr>
                <w:sz w:val="22"/>
                <w:szCs w:val="22"/>
              </w:rPr>
            </w:pPr>
            <w:r w:rsidRPr="00976305">
              <w:rPr>
                <w:sz w:val="22"/>
                <w:szCs w:val="22"/>
              </w:rPr>
              <w:t>2959</w:t>
            </w:r>
          </w:p>
        </w:tc>
        <w:tc>
          <w:tcPr>
            <w:tcW w:w="1928" w:type="dxa"/>
            <w:vAlign w:val="center"/>
            <w:hideMark/>
          </w:tcPr>
          <w:p w14:paraId="2D5BAE40" w14:textId="77777777" w:rsidR="00976305" w:rsidRPr="00976305" w:rsidRDefault="00976305" w:rsidP="00976305">
            <w:pPr>
              <w:jc w:val="right"/>
              <w:rPr>
                <w:sz w:val="22"/>
                <w:szCs w:val="22"/>
              </w:rPr>
            </w:pPr>
            <w:r w:rsidRPr="00976305">
              <w:rPr>
                <w:sz w:val="22"/>
                <w:szCs w:val="22"/>
              </w:rPr>
              <w:t>31</w:t>
            </w:r>
          </w:p>
        </w:tc>
      </w:tr>
      <w:tr w:rsidR="00976305" w:rsidRPr="00976305" w14:paraId="46A3A849" w14:textId="77777777" w:rsidTr="00DD77DC">
        <w:tc>
          <w:tcPr>
            <w:tcW w:w="0" w:type="auto"/>
            <w:noWrap/>
            <w:vAlign w:val="center"/>
            <w:hideMark/>
          </w:tcPr>
          <w:p w14:paraId="6304EAD5" w14:textId="77777777" w:rsidR="00976305" w:rsidRPr="00976305" w:rsidRDefault="00976305" w:rsidP="00976305">
            <w:pPr>
              <w:rPr>
                <w:sz w:val="22"/>
                <w:szCs w:val="22"/>
              </w:rPr>
            </w:pPr>
            <w:r w:rsidRPr="00976305">
              <w:rPr>
                <w:sz w:val="22"/>
                <w:szCs w:val="22"/>
              </w:rPr>
              <w:t>H018</w:t>
            </w:r>
          </w:p>
        </w:tc>
        <w:tc>
          <w:tcPr>
            <w:tcW w:w="2023" w:type="dxa"/>
            <w:vAlign w:val="center"/>
            <w:hideMark/>
          </w:tcPr>
          <w:p w14:paraId="4EB1CA70" w14:textId="77777777" w:rsidR="00976305" w:rsidRPr="00976305" w:rsidRDefault="00976305" w:rsidP="00976305">
            <w:pPr>
              <w:jc w:val="right"/>
              <w:rPr>
                <w:sz w:val="22"/>
                <w:szCs w:val="22"/>
              </w:rPr>
            </w:pPr>
            <w:r w:rsidRPr="00976305">
              <w:rPr>
                <w:sz w:val="22"/>
                <w:szCs w:val="22"/>
              </w:rPr>
              <w:t>7691</w:t>
            </w:r>
          </w:p>
        </w:tc>
        <w:tc>
          <w:tcPr>
            <w:tcW w:w="2023" w:type="dxa"/>
            <w:vAlign w:val="center"/>
            <w:hideMark/>
          </w:tcPr>
          <w:p w14:paraId="15B01B75" w14:textId="77777777" w:rsidR="00976305" w:rsidRPr="00976305" w:rsidRDefault="00976305" w:rsidP="00976305">
            <w:pPr>
              <w:jc w:val="right"/>
              <w:rPr>
                <w:sz w:val="22"/>
                <w:szCs w:val="22"/>
              </w:rPr>
            </w:pPr>
            <w:r w:rsidRPr="00976305">
              <w:rPr>
                <w:sz w:val="22"/>
                <w:szCs w:val="22"/>
              </w:rPr>
              <w:t>-391</w:t>
            </w:r>
          </w:p>
        </w:tc>
        <w:tc>
          <w:tcPr>
            <w:tcW w:w="2023" w:type="dxa"/>
            <w:vAlign w:val="center"/>
            <w:hideMark/>
          </w:tcPr>
          <w:p w14:paraId="201A1925" w14:textId="77777777" w:rsidR="00976305" w:rsidRPr="00976305" w:rsidRDefault="00976305" w:rsidP="00976305">
            <w:pPr>
              <w:jc w:val="right"/>
              <w:rPr>
                <w:sz w:val="22"/>
                <w:szCs w:val="22"/>
              </w:rPr>
            </w:pPr>
            <w:r w:rsidRPr="00976305">
              <w:rPr>
                <w:sz w:val="22"/>
                <w:szCs w:val="22"/>
              </w:rPr>
              <w:t>1922</w:t>
            </w:r>
          </w:p>
        </w:tc>
        <w:tc>
          <w:tcPr>
            <w:tcW w:w="1928" w:type="dxa"/>
            <w:vAlign w:val="center"/>
            <w:hideMark/>
          </w:tcPr>
          <w:p w14:paraId="2443586A" w14:textId="77777777" w:rsidR="00976305" w:rsidRPr="00976305" w:rsidRDefault="00976305" w:rsidP="00976305">
            <w:pPr>
              <w:jc w:val="right"/>
              <w:rPr>
                <w:sz w:val="22"/>
                <w:szCs w:val="22"/>
              </w:rPr>
            </w:pPr>
            <w:r w:rsidRPr="00976305">
              <w:rPr>
                <w:sz w:val="22"/>
                <w:szCs w:val="22"/>
              </w:rPr>
              <w:t>30</w:t>
            </w:r>
          </w:p>
        </w:tc>
      </w:tr>
      <w:tr w:rsidR="00976305" w:rsidRPr="00976305" w14:paraId="4A881C12" w14:textId="77777777" w:rsidTr="00DD77DC">
        <w:tc>
          <w:tcPr>
            <w:tcW w:w="0" w:type="auto"/>
            <w:noWrap/>
            <w:vAlign w:val="center"/>
            <w:hideMark/>
          </w:tcPr>
          <w:p w14:paraId="0F7BC0D4" w14:textId="77777777" w:rsidR="00976305" w:rsidRPr="00976305" w:rsidRDefault="00976305" w:rsidP="00976305">
            <w:pPr>
              <w:rPr>
                <w:sz w:val="22"/>
                <w:szCs w:val="22"/>
              </w:rPr>
            </w:pPr>
            <w:r w:rsidRPr="00976305">
              <w:rPr>
                <w:sz w:val="22"/>
                <w:szCs w:val="22"/>
              </w:rPr>
              <w:t>H019</w:t>
            </w:r>
          </w:p>
        </w:tc>
        <w:tc>
          <w:tcPr>
            <w:tcW w:w="2023" w:type="dxa"/>
            <w:vAlign w:val="center"/>
            <w:hideMark/>
          </w:tcPr>
          <w:p w14:paraId="19A1435C" w14:textId="77777777" w:rsidR="00976305" w:rsidRPr="00976305" w:rsidRDefault="00976305" w:rsidP="00976305">
            <w:pPr>
              <w:jc w:val="right"/>
              <w:rPr>
                <w:sz w:val="22"/>
                <w:szCs w:val="22"/>
              </w:rPr>
            </w:pPr>
            <w:r w:rsidRPr="00976305">
              <w:rPr>
                <w:sz w:val="22"/>
                <w:szCs w:val="22"/>
              </w:rPr>
              <w:t>8880</w:t>
            </w:r>
          </w:p>
        </w:tc>
        <w:tc>
          <w:tcPr>
            <w:tcW w:w="2023" w:type="dxa"/>
            <w:vAlign w:val="center"/>
            <w:hideMark/>
          </w:tcPr>
          <w:p w14:paraId="5AA1D8B1" w14:textId="77777777" w:rsidR="00976305" w:rsidRPr="00976305" w:rsidRDefault="00976305" w:rsidP="00976305">
            <w:pPr>
              <w:jc w:val="right"/>
              <w:rPr>
                <w:sz w:val="22"/>
                <w:szCs w:val="22"/>
              </w:rPr>
            </w:pPr>
            <w:r w:rsidRPr="00976305">
              <w:rPr>
                <w:sz w:val="22"/>
                <w:szCs w:val="22"/>
              </w:rPr>
              <w:t>1554</w:t>
            </w:r>
          </w:p>
        </w:tc>
        <w:tc>
          <w:tcPr>
            <w:tcW w:w="2023" w:type="dxa"/>
            <w:vAlign w:val="center"/>
            <w:hideMark/>
          </w:tcPr>
          <w:p w14:paraId="0E02E7F4" w14:textId="77777777" w:rsidR="00976305" w:rsidRPr="00976305" w:rsidRDefault="00976305" w:rsidP="00976305">
            <w:pPr>
              <w:jc w:val="right"/>
              <w:rPr>
                <w:sz w:val="22"/>
                <w:szCs w:val="22"/>
              </w:rPr>
            </w:pPr>
            <w:r w:rsidRPr="00976305">
              <w:rPr>
                <w:sz w:val="22"/>
                <w:szCs w:val="22"/>
              </w:rPr>
              <w:t>3476</w:t>
            </w:r>
          </w:p>
        </w:tc>
        <w:tc>
          <w:tcPr>
            <w:tcW w:w="1928" w:type="dxa"/>
            <w:vAlign w:val="center"/>
            <w:hideMark/>
          </w:tcPr>
          <w:p w14:paraId="20893377" w14:textId="77777777" w:rsidR="00976305" w:rsidRPr="00976305" w:rsidRDefault="00976305" w:rsidP="00976305">
            <w:pPr>
              <w:jc w:val="right"/>
              <w:rPr>
                <w:sz w:val="22"/>
                <w:szCs w:val="22"/>
              </w:rPr>
            </w:pPr>
            <w:r w:rsidRPr="00976305">
              <w:rPr>
                <w:sz w:val="22"/>
                <w:szCs w:val="22"/>
              </w:rPr>
              <w:t>26</w:t>
            </w:r>
          </w:p>
        </w:tc>
      </w:tr>
      <w:tr w:rsidR="00976305" w:rsidRPr="00976305" w14:paraId="39487A68" w14:textId="77777777" w:rsidTr="00DD77DC">
        <w:tc>
          <w:tcPr>
            <w:tcW w:w="0" w:type="auto"/>
            <w:noWrap/>
            <w:vAlign w:val="center"/>
            <w:hideMark/>
          </w:tcPr>
          <w:p w14:paraId="62A9AF16" w14:textId="77777777" w:rsidR="00976305" w:rsidRPr="00976305" w:rsidRDefault="00976305" w:rsidP="00976305">
            <w:pPr>
              <w:rPr>
                <w:sz w:val="22"/>
                <w:szCs w:val="22"/>
              </w:rPr>
            </w:pPr>
            <w:r w:rsidRPr="00976305">
              <w:rPr>
                <w:sz w:val="22"/>
                <w:szCs w:val="22"/>
              </w:rPr>
              <w:t>H01C</w:t>
            </w:r>
          </w:p>
        </w:tc>
        <w:tc>
          <w:tcPr>
            <w:tcW w:w="2023" w:type="dxa"/>
            <w:vAlign w:val="center"/>
            <w:hideMark/>
          </w:tcPr>
          <w:p w14:paraId="22AEC2F3" w14:textId="77777777" w:rsidR="00976305" w:rsidRPr="00976305" w:rsidRDefault="00976305" w:rsidP="00976305">
            <w:pPr>
              <w:jc w:val="right"/>
              <w:rPr>
                <w:sz w:val="22"/>
                <w:szCs w:val="22"/>
              </w:rPr>
            </w:pPr>
            <w:r w:rsidRPr="00976305">
              <w:rPr>
                <w:sz w:val="22"/>
                <w:szCs w:val="22"/>
              </w:rPr>
              <w:t>8605</w:t>
            </w:r>
          </w:p>
        </w:tc>
        <w:tc>
          <w:tcPr>
            <w:tcW w:w="2023" w:type="dxa"/>
            <w:vAlign w:val="center"/>
            <w:hideMark/>
          </w:tcPr>
          <w:p w14:paraId="2579A398" w14:textId="77777777" w:rsidR="00976305" w:rsidRPr="00976305" w:rsidRDefault="00976305" w:rsidP="00976305">
            <w:pPr>
              <w:jc w:val="right"/>
              <w:rPr>
                <w:sz w:val="22"/>
                <w:szCs w:val="22"/>
              </w:rPr>
            </w:pPr>
            <w:r w:rsidRPr="00976305">
              <w:rPr>
                <w:sz w:val="22"/>
                <w:szCs w:val="22"/>
              </w:rPr>
              <w:t>1142</w:t>
            </w:r>
          </w:p>
        </w:tc>
        <w:tc>
          <w:tcPr>
            <w:tcW w:w="2023" w:type="dxa"/>
            <w:vAlign w:val="center"/>
            <w:hideMark/>
          </w:tcPr>
          <w:p w14:paraId="4685C45A" w14:textId="77777777" w:rsidR="00976305" w:rsidRPr="00976305" w:rsidRDefault="00976305" w:rsidP="00976305">
            <w:pPr>
              <w:jc w:val="right"/>
              <w:rPr>
                <w:sz w:val="22"/>
                <w:szCs w:val="22"/>
              </w:rPr>
            </w:pPr>
            <w:r w:rsidRPr="00976305">
              <w:rPr>
                <w:sz w:val="22"/>
                <w:szCs w:val="22"/>
              </w:rPr>
              <w:t>1008</w:t>
            </w:r>
          </w:p>
        </w:tc>
        <w:tc>
          <w:tcPr>
            <w:tcW w:w="1928" w:type="dxa"/>
            <w:vAlign w:val="center"/>
            <w:hideMark/>
          </w:tcPr>
          <w:p w14:paraId="14CA8B23" w14:textId="77777777" w:rsidR="00976305" w:rsidRPr="00976305" w:rsidRDefault="00976305" w:rsidP="00976305">
            <w:pPr>
              <w:jc w:val="right"/>
              <w:rPr>
                <w:sz w:val="22"/>
                <w:szCs w:val="22"/>
              </w:rPr>
            </w:pPr>
            <w:r w:rsidRPr="00976305">
              <w:rPr>
                <w:sz w:val="22"/>
                <w:szCs w:val="22"/>
              </w:rPr>
              <w:t>48</w:t>
            </w:r>
          </w:p>
        </w:tc>
      </w:tr>
      <w:tr w:rsidR="00976305" w:rsidRPr="00976305" w14:paraId="1D4B3908" w14:textId="77777777" w:rsidTr="00DD77DC">
        <w:tc>
          <w:tcPr>
            <w:tcW w:w="0" w:type="auto"/>
            <w:noWrap/>
            <w:vAlign w:val="center"/>
            <w:hideMark/>
          </w:tcPr>
          <w:p w14:paraId="2C8CC691" w14:textId="77777777" w:rsidR="00976305" w:rsidRPr="00976305" w:rsidRDefault="00976305" w:rsidP="00976305">
            <w:pPr>
              <w:rPr>
                <w:sz w:val="22"/>
                <w:szCs w:val="22"/>
              </w:rPr>
            </w:pPr>
            <w:r w:rsidRPr="00976305">
              <w:rPr>
                <w:sz w:val="22"/>
                <w:szCs w:val="22"/>
              </w:rPr>
              <w:t>H01D</w:t>
            </w:r>
          </w:p>
        </w:tc>
        <w:tc>
          <w:tcPr>
            <w:tcW w:w="2023" w:type="dxa"/>
            <w:vAlign w:val="center"/>
            <w:hideMark/>
          </w:tcPr>
          <w:p w14:paraId="2FAA79E6" w14:textId="77777777" w:rsidR="00976305" w:rsidRPr="00976305" w:rsidRDefault="00976305" w:rsidP="00976305">
            <w:pPr>
              <w:jc w:val="right"/>
              <w:rPr>
                <w:sz w:val="22"/>
                <w:szCs w:val="22"/>
              </w:rPr>
            </w:pPr>
            <w:r w:rsidRPr="00976305">
              <w:rPr>
                <w:sz w:val="22"/>
                <w:szCs w:val="22"/>
              </w:rPr>
              <w:t>8621</w:t>
            </w:r>
          </w:p>
        </w:tc>
        <w:tc>
          <w:tcPr>
            <w:tcW w:w="2023" w:type="dxa"/>
            <w:vAlign w:val="center"/>
            <w:hideMark/>
          </w:tcPr>
          <w:p w14:paraId="3A134280" w14:textId="77777777" w:rsidR="00976305" w:rsidRPr="00976305" w:rsidRDefault="00976305" w:rsidP="00976305">
            <w:pPr>
              <w:jc w:val="right"/>
              <w:rPr>
                <w:sz w:val="22"/>
                <w:szCs w:val="22"/>
              </w:rPr>
            </w:pPr>
            <w:r w:rsidRPr="00976305">
              <w:rPr>
                <w:sz w:val="22"/>
                <w:szCs w:val="22"/>
              </w:rPr>
              <w:t>215</w:t>
            </w:r>
          </w:p>
        </w:tc>
        <w:tc>
          <w:tcPr>
            <w:tcW w:w="2023" w:type="dxa"/>
            <w:vAlign w:val="center"/>
            <w:hideMark/>
          </w:tcPr>
          <w:p w14:paraId="0FEAE917" w14:textId="77777777" w:rsidR="00976305" w:rsidRPr="00976305" w:rsidRDefault="00976305" w:rsidP="00976305">
            <w:pPr>
              <w:jc w:val="right"/>
              <w:rPr>
                <w:sz w:val="22"/>
                <w:szCs w:val="22"/>
              </w:rPr>
            </w:pPr>
            <w:r w:rsidRPr="00976305">
              <w:rPr>
                <w:sz w:val="22"/>
                <w:szCs w:val="22"/>
              </w:rPr>
              <w:t>960</w:t>
            </w:r>
          </w:p>
        </w:tc>
        <w:tc>
          <w:tcPr>
            <w:tcW w:w="1928" w:type="dxa"/>
            <w:vAlign w:val="center"/>
            <w:hideMark/>
          </w:tcPr>
          <w:p w14:paraId="41FCE0DC" w14:textId="77777777" w:rsidR="00976305" w:rsidRPr="00976305" w:rsidRDefault="00976305" w:rsidP="00976305">
            <w:pPr>
              <w:jc w:val="right"/>
              <w:rPr>
                <w:sz w:val="22"/>
                <w:szCs w:val="22"/>
              </w:rPr>
            </w:pPr>
            <w:r w:rsidRPr="00976305">
              <w:rPr>
                <w:sz w:val="22"/>
                <w:szCs w:val="22"/>
              </w:rPr>
              <w:t>48</w:t>
            </w:r>
          </w:p>
        </w:tc>
      </w:tr>
      <w:tr w:rsidR="00976305" w:rsidRPr="00976305" w14:paraId="01C52346" w14:textId="77777777" w:rsidTr="00DD77DC">
        <w:tc>
          <w:tcPr>
            <w:tcW w:w="0" w:type="auto"/>
            <w:noWrap/>
            <w:vAlign w:val="center"/>
            <w:hideMark/>
          </w:tcPr>
          <w:p w14:paraId="69D7AAF7" w14:textId="77777777" w:rsidR="00976305" w:rsidRPr="00976305" w:rsidRDefault="00976305" w:rsidP="00976305">
            <w:pPr>
              <w:rPr>
                <w:sz w:val="22"/>
                <w:szCs w:val="22"/>
              </w:rPr>
            </w:pPr>
            <w:r w:rsidRPr="00976305">
              <w:rPr>
                <w:sz w:val="22"/>
                <w:szCs w:val="22"/>
              </w:rPr>
              <w:t>H01E</w:t>
            </w:r>
          </w:p>
        </w:tc>
        <w:tc>
          <w:tcPr>
            <w:tcW w:w="2023" w:type="dxa"/>
            <w:vAlign w:val="center"/>
            <w:hideMark/>
          </w:tcPr>
          <w:p w14:paraId="11C6B560" w14:textId="77777777" w:rsidR="00976305" w:rsidRPr="00976305" w:rsidRDefault="00976305" w:rsidP="00976305">
            <w:pPr>
              <w:jc w:val="right"/>
              <w:rPr>
                <w:sz w:val="22"/>
                <w:szCs w:val="22"/>
              </w:rPr>
            </w:pPr>
            <w:r w:rsidRPr="00976305">
              <w:rPr>
                <w:sz w:val="22"/>
                <w:szCs w:val="22"/>
              </w:rPr>
              <w:t>9729</w:t>
            </w:r>
          </w:p>
        </w:tc>
        <w:tc>
          <w:tcPr>
            <w:tcW w:w="2023" w:type="dxa"/>
            <w:vAlign w:val="center"/>
            <w:hideMark/>
          </w:tcPr>
          <w:p w14:paraId="0F28F015" w14:textId="77777777" w:rsidR="00976305" w:rsidRPr="00976305" w:rsidRDefault="00976305" w:rsidP="00976305">
            <w:pPr>
              <w:jc w:val="right"/>
              <w:rPr>
                <w:sz w:val="22"/>
                <w:szCs w:val="22"/>
              </w:rPr>
            </w:pPr>
            <w:r w:rsidRPr="00976305">
              <w:rPr>
                <w:sz w:val="22"/>
                <w:szCs w:val="22"/>
              </w:rPr>
              <w:t>675</w:t>
            </w:r>
          </w:p>
        </w:tc>
        <w:tc>
          <w:tcPr>
            <w:tcW w:w="2023" w:type="dxa"/>
            <w:vAlign w:val="center"/>
            <w:hideMark/>
          </w:tcPr>
          <w:p w14:paraId="308EFEB1" w14:textId="77777777" w:rsidR="00976305" w:rsidRPr="00976305" w:rsidRDefault="00976305" w:rsidP="00976305">
            <w:pPr>
              <w:jc w:val="right"/>
              <w:rPr>
                <w:sz w:val="22"/>
                <w:szCs w:val="22"/>
              </w:rPr>
            </w:pPr>
            <w:r w:rsidRPr="00976305">
              <w:rPr>
                <w:sz w:val="22"/>
                <w:szCs w:val="22"/>
              </w:rPr>
              <w:t>1185</w:t>
            </w:r>
          </w:p>
        </w:tc>
        <w:tc>
          <w:tcPr>
            <w:tcW w:w="1928" w:type="dxa"/>
            <w:vAlign w:val="center"/>
            <w:hideMark/>
          </w:tcPr>
          <w:p w14:paraId="78CD9474" w14:textId="77777777" w:rsidR="00976305" w:rsidRPr="00976305" w:rsidRDefault="00976305" w:rsidP="00976305">
            <w:pPr>
              <w:jc w:val="right"/>
              <w:rPr>
                <w:sz w:val="22"/>
                <w:szCs w:val="22"/>
              </w:rPr>
            </w:pPr>
            <w:r w:rsidRPr="00976305">
              <w:rPr>
                <w:sz w:val="22"/>
                <w:szCs w:val="22"/>
              </w:rPr>
              <w:t>48</w:t>
            </w:r>
          </w:p>
        </w:tc>
      </w:tr>
      <w:tr w:rsidR="00976305" w:rsidRPr="00976305" w14:paraId="419EEF5B" w14:textId="77777777" w:rsidTr="00DD77DC">
        <w:tc>
          <w:tcPr>
            <w:tcW w:w="0" w:type="auto"/>
            <w:noWrap/>
            <w:vAlign w:val="center"/>
            <w:hideMark/>
          </w:tcPr>
          <w:p w14:paraId="02E6F519" w14:textId="77777777" w:rsidR="00976305" w:rsidRPr="00976305" w:rsidRDefault="00976305" w:rsidP="00976305">
            <w:pPr>
              <w:rPr>
                <w:sz w:val="22"/>
                <w:szCs w:val="22"/>
              </w:rPr>
            </w:pPr>
            <w:r w:rsidRPr="00976305">
              <w:rPr>
                <w:sz w:val="22"/>
                <w:szCs w:val="22"/>
              </w:rPr>
              <w:t>H01R</w:t>
            </w:r>
          </w:p>
        </w:tc>
        <w:tc>
          <w:tcPr>
            <w:tcW w:w="2023" w:type="dxa"/>
            <w:vAlign w:val="center"/>
            <w:hideMark/>
          </w:tcPr>
          <w:p w14:paraId="71556A31" w14:textId="77777777" w:rsidR="00976305" w:rsidRPr="00976305" w:rsidRDefault="00976305" w:rsidP="00976305">
            <w:pPr>
              <w:jc w:val="right"/>
              <w:rPr>
                <w:sz w:val="22"/>
                <w:szCs w:val="22"/>
              </w:rPr>
            </w:pPr>
            <w:r w:rsidRPr="00976305">
              <w:rPr>
                <w:sz w:val="22"/>
                <w:szCs w:val="22"/>
              </w:rPr>
              <w:t>4198</w:t>
            </w:r>
          </w:p>
        </w:tc>
        <w:tc>
          <w:tcPr>
            <w:tcW w:w="2023" w:type="dxa"/>
            <w:vAlign w:val="center"/>
            <w:hideMark/>
          </w:tcPr>
          <w:p w14:paraId="74D7CDC8" w14:textId="77777777" w:rsidR="00976305" w:rsidRPr="00976305" w:rsidRDefault="00976305" w:rsidP="00976305">
            <w:pPr>
              <w:jc w:val="right"/>
              <w:rPr>
                <w:sz w:val="22"/>
                <w:szCs w:val="22"/>
              </w:rPr>
            </w:pPr>
            <w:r w:rsidRPr="00976305">
              <w:rPr>
                <w:sz w:val="22"/>
                <w:szCs w:val="22"/>
              </w:rPr>
              <w:t>4854</w:t>
            </w:r>
          </w:p>
        </w:tc>
        <w:tc>
          <w:tcPr>
            <w:tcW w:w="2023" w:type="dxa"/>
            <w:vAlign w:val="center"/>
            <w:hideMark/>
          </w:tcPr>
          <w:p w14:paraId="15FE7143" w14:textId="77777777" w:rsidR="00976305" w:rsidRPr="00976305" w:rsidRDefault="00976305" w:rsidP="00976305">
            <w:pPr>
              <w:jc w:val="right"/>
              <w:rPr>
                <w:sz w:val="22"/>
                <w:szCs w:val="22"/>
              </w:rPr>
            </w:pPr>
            <w:r w:rsidRPr="00976305">
              <w:rPr>
                <w:sz w:val="22"/>
                <w:szCs w:val="22"/>
              </w:rPr>
              <w:t>3832</w:t>
            </w:r>
          </w:p>
        </w:tc>
        <w:tc>
          <w:tcPr>
            <w:tcW w:w="1928" w:type="dxa"/>
            <w:vAlign w:val="center"/>
            <w:hideMark/>
          </w:tcPr>
          <w:p w14:paraId="5D4BD7B4" w14:textId="77777777" w:rsidR="00976305" w:rsidRPr="00976305" w:rsidRDefault="00976305" w:rsidP="00976305">
            <w:pPr>
              <w:jc w:val="right"/>
              <w:rPr>
                <w:sz w:val="22"/>
                <w:szCs w:val="22"/>
              </w:rPr>
            </w:pPr>
            <w:r w:rsidRPr="00976305">
              <w:rPr>
                <w:sz w:val="22"/>
                <w:szCs w:val="22"/>
              </w:rPr>
              <w:t>26</w:t>
            </w:r>
          </w:p>
        </w:tc>
      </w:tr>
      <w:tr w:rsidR="00976305" w:rsidRPr="00976305" w14:paraId="34C67E66" w14:textId="77777777" w:rsidTr="00DD77DC">
        <w:tc>
          <w:tcPr>
            <w:tcW w:w="0" w:type="auto"/>
            <w:noWrap/>
            <w:vAlign w:val="center"/>
            <w:hideMark/>
          </w:tcPr>
          <w:p w14:paraId="09513D2B" w14:textId="77777777" w:rsidR="00976305" w:rsidRPr="00976305" w:rsidRDefault="00976305" w:rsidP="00976305">
            <w:pPr>
              <w:rPr>
                <w:sz w:val="22"/>
                <w:szCs w:val="22"/>
              </w:rPr>
            </w:pPr>
            <w:r w:rsidRPr="00976305">
              <w:rPr>
                <w:sz w:val="22"/>
                <w:szCs w:val="22"/>
              </w:rPr>
              <w:t>H01F</w:t>
            </w:r>
          </w:p>
        </w:tc>
        <w:tc>
          <w:tcPr>
            <w:tcW w:w="2023" w:type="dxa"/>
            <w:vAlign w:val="center"/>
            <w:hideMark/>
          </w:tcPr>
          <w:p w14:paraId="0CA45C90" w14:textId="77777777" w:rsidR="00976305" w:rsidRPr="00976305" w:rsidRDefault="00976305" w:rsidP="00976305">
            <w:pPr>
              <w:jc w:val="right"/>
              <w:rPr>
                <w:sz w:val="22"/>
                <w:szCs w:val="22"/>
              </w:rPr>
            </w:pPr>
            <w:r w:rsidRPr="00976305">
              <w:rPr>
                <w:sz w:val="22"/>
                <w:szCs w:val="22"/>
              </w:rPr>
              <w:t>3836</w:t>
            </w:r>
          </w:p>
        </w:tc>
        <w:tc>
          <w:tcPr>
            <w:tcW w:w="2023" w:type="dxa"/>
            <w:vAlign w:val="center"/>
            <w:hideMark/>
          </w:tcPr>
          <w:p w14:paraId="187FADCC" w14:textId="77777777" w:rsidR="00976305" w:rsidRPr="00976305" w:rsidRDefault="00976305" w:rsidP="00976305">
            <w:pPr>
              <w:jc w:val="right"/>
              <w:rPr>
                <w:sz w:val="22"/>
                <w:szCs w:val="22"/>
              </w:rPr>
            </w:pPr>
            <w:r w:rsidRPr="00976305">
              <w:rPr>
                <w:sz w:val="22"/>
                <w:szCs w:val="22"/>
              </w:rPr>
              <w:t>1674</w:t>
            </w:r>
          </w:p>
        </w:tc>
        <w:tc>
          <w:tcPr>
            <w:tcW w:w="2023" w:type="dxa"/>
            <w:vAlign w:val="center"/>
            <w:hideMark/>
          </w:tcPr>
          <w:p w14:paraId="753B2866" w14:textId="77777777" w:rsidR="00976305" w:rsidRPr="00976305" w:rsidRDefault="00976305" w:rsidP="00976305">
            <w:pPr>
              <w:jc w:val="right"/>
              <w:rPr>
                <w:sz w:val="22"/>
                <w:szCs w:val="22"/>
              </w:rPr>
            </w:pPr>
            <w:r w:rsidRPr="00976305">
              <w:rPr>
                <w:sz w:val="22"/>
                <w:szCs w:val="22"/>
              </w:rPr>
              <w:t>4094</w:t>
            </w:r>
          </w:p>
        </w:tc>
        <w:tc>
          <w:tcPr>
            <w:tcW w:w="1928" w:type="dxa"/>
            <w:vAlign w:val="center"/>
            <w:hideMark/>
          </w:tcPr>
          <w:p w14:paraId="7989C138" w14:textId="77777777" w:rsidR="00976305" w:rsidRPr="00976305" w:rsidRDefault="00976305" w:rsidP="00976305">
            <w:pPr>
              <w:jc w:val="right"/>
              <w:rPr>
                <w:sz w:val="22"/>
                <w:szCs w:val="22"/>
              </w:rPr>
            </w:pPr>
            <w:r w:rsidRPr="00976305">
              <w:rPr>
                <w:sz w:val="22"/>
                <w:szCs w:val="22"/>
              </w:rPr>
              <w:t>24</w:t>
            </w:r>
          </w:p>
        </w:tc>
      </w:tr>
      <w:tr w:rsidR="00976305" w:rsidRPr="00976305" w14:paraId="11322B57" w14:textId="77777777" w:rsidTr="00DD77DC">
        <w:tc>
          <w:tcPr>
            <w:tcW w:w="0" w:type="auto"/>
            <w:noWrap/>
            <w:vAlign w:val="center"/>
            <w:hideMark/>
          </w:tcPr>
          <w:p w14:paraId="3DEBEF0A" w14:textId="77777777" w:rsidR="00976305" w:rsidRPr="00976305" w:rsidRDefault="00976305" w:rsidP="00976305">
            <w:pPr>
              <w:rPr>
                <w:sz w:val="22"/>
                <w:szCs w:val="22"/>
              </w:rPr>
            </w:pPr>
            <w:r w:rsidRPr="00976305">
              <w:rPr>
                <w:sz w:val="22"/>
                <w:szCs w:val="22"/>
              </w:rPr>
              <w:t>H01M</w:t>
            </w:r>
          </w:p>
        </w:tc>
        <w:tc>
          <w:tcPr>
            <w:tcW w:w="2023" w:type="dxa"/>
            <w:vAlign w:val="center"/>
            <w:hideMark/>
          </w:tcPr>
          <w:p w14:paraId="1F3E2043" w14:textId="77777777" w:rsidR="00976305" w:rsidRPr="00976305" w:rsidRDefault="00976305" w:rsidP="00976305">
            <w:pPr>
              <w:jc w:val="right"/>
              <w:rPr>
                <w:sz w:val="22"/>
                <w:szCs w:val="22"/>
              </w:rPr>
            </w:pPr>
            <w:r w:rsidRPr="00976305">
              <w:rPr>
                <w:sz w:val="22"/>
                <w:szCs w:val="22"/>
              </w:rPr>
              <w:t>1423</w:t>
            </w:r>
          </w:p>
        </w:tc>
        <w:tc>
          <w:tcPr>
            <w:tcW w:w="2023" w:type="dxa"/>
            <w:vAlign w:val="center"/>
            <w:hideMark/>
          </w:tcPr>
          <w:p w14:paraId="2D6864B6" w14:textId="77777777" w:rsidR="00976305" w:rsidRPr="00976305" w:rsidRDefault="00976305" w:rsidP="00976305">
            <w:pPr>
              <w:jc w:val="right"/>
              <w:rPr>
                <w:sz w:val="22"/>
                <w:szCs w:val="22"/>
              </w:rPr>
            </w:pPr>
            <w:r w:rsidRPr="00976305">
              <w:rPr>
                <w:sz w:val="22"/>
                <w:szCs w:val="22"/>
              </w:rPr>
              <w:t>1707</w:t>
            </w:r>
          </w:p>
        </w:tc>
        <w:tc>
          <w:tcPr>
            <w:tcW w:w="2023" w:type="dxa"/>
            <w:vAlign w:val="center"/>
            <w:hideMark/>
          </w:tcPr>
          <w:p w14:paraId="18EC60B4" w14:textId="77777777" w:rsidR="00976305" w:rsidRPr="00976305" w:rsidRDefault="00976305" w:rsidP="00976305">
            <w:pPr>
              <w:jc w:val="right"/>
              <w:rPr>
                <w:sz w:val="22"/>
                <w:szCs w:val="22"/>
              </w:rPr>
            </w:pPr>
            <w:r w:rsidRPr="00976305">
              <w:rPr>
                <w:sz w:val="22"/>
                <w:szCs w:val="22"/>
              </w:rPr>
              <w:t>4495</w:t>
            </w:r>
          </w:p>
        </w:tc>
        <w:tc>
          <w:tcPr>
            <w:tcW w:w="1928" w:type="dxa"/>
            <w:vAlign w:val="center"/>
            <w:hideMark/>
          </w:tcPr>
          <w:p w14:paraId="3F4690EA" w14:textId="77777777" w:rsidR="00976305" w:rsidRPr="00976305" w:rsidRDefault="00976305" w:rsidP="00976305">
            <w:pPr>
              <w:jc w:val="right"/>
              <w:rPr>
                <w:sz w:val="22"/>
                <w:szCs w:val="22"/>
              </w:rPr>
            </w:pPr>
            <w:r w:rsidRPr="00976305">
              <w:rPr>
                <w:sz w:val="22"/>
                <w:szCs w:val="22"/>
              </w:rPr>
              <w:t>47</w:t>
            </w:r>
          </w:p>
        </w:tc>
      </w:tr>
      <w:tr w:rsidR="00976305" w:rsidRPr="00976305" w14:paraId="2280B777" w14:textId="77777777" w:rsidTr="00DD77DC">
        <w:tc>
          <w:tcPr>
            <w:tcW w:w="0" w:type="auto"/>
            <w:noWrap/>
            <w:vAlign w:val="center"/>
            <w:hideMark/>
          </w:tcPr>
          <w:p w14:paraId="4CB56346" w14:textId="77777777" w:rsidR="00976305" w:rsidRPr="00976305" w:rsidRDefault="00976305" w:rsidP="00976305">
            <w:pPr>
              <w:rPr>
                <w:sz w:val="22"/>
                <w:szCs w:val="22"/>
              </w:rPr>
            </w:pPr>
            <w:r w:rsidRPr="00976305">
              <w:rPr>
                <w:sz w:val="22"/>
                <w:szCs w:val="22"/>
              </w:rPr>
              <w:t>H01N</w:t>
            </w:r>
          </w:p>
        </w:tc>
        <w:tc>
          <w:tcPr>
            <w:tcW w:w="2023" w:type="dxa"/>
            <w:vAlign w:val="center"/>
            <w:hideMark/>
          </w:tcPr>
          <w:p w14:paraId="65AE56E2" w14:textId="77777777" w:rsidR="00976305" w:rsidRPr="00976305" w:rsidRDefault="00976305" w:rsidP="00976305">
            <w:pPr>
              <w:jc w:val="right"/>
              <w:rPr>
                <w:sz w:val="22"/>
                <w:szCs w:val="22"/>
              </w:rPr>
            </w:pPr>
            <w:r w:rsidRPr="00976305">
              <w:rPr>
                <w:sz w:val="22"/>
                <w:szCs w:val="22"/>
              </w:rPr>
              <w:t>2002</w:t>
            </w:r>
          </w:p>
        </w:tc>
        <w:tc>
          <w:tcPr>
            <w:tcW w:w="2023" w:type="dxa"/>
            <w:vAlign w:val="center"/>
            <w:hideMark/>
          </w:tcPr>
          <w:p w14:paraId="6C480FDD" w14:textId="77777777" w:rsidR="00976305" w:rsidRPr="00976305" w:rsidRDefault="00976305" w:rsidP="00976305">
            <w:pPr>
              <w:jc w:val="right"/>
              <w:rPr>
                <w:sz w:val="22"/>
                <w:szCs w:val="22"/>
              </w:rPr>
            </w:pPr>
            <w:r w:rsidRPr="00976305">
              <w:rPr>
                <w:sz w:val="22"/>
                <w:szCs w:val="22"/>
              </w:rPr>
              <w:t>922</w:t>
            </w:r>
          </w:p>
        </w:tc>
        <w:tc>
          <w:tcPr>
            <w:tcW w:w="2023" w:type="dxa"/>
            <w:vAlign w:val="center"/>
            <w:hideMark/>
          </w:tcPr>
          <w:p w14:paraId="2395837A" w14:textId="77777777" w:rsidR="00976305" w:rsidRPr="00976305" w:rsidRDefault="00976305" w:rsidP="00976305">
            <w:pPr>
              <w:jc w:val="right"/>
              <w:rPr>
                <w:sz w:val="22"/>
                <w:szCs w:val="22"/>
              </w:rPr>
            </w:pPr>
            <w:r w:rsidRPr="00976305">
              <w:rPr>
                <w:sz w:val="22"/>
                <w:szCs w:val="22"/>
              </w:rPr>
              <w:t>4231</w:t>
            </w:r>
          </w:p>
        </w:tc>
        <w:tc>
          <w:tcPr>
            <w:tcW w:w="1928" w:type="dxa"/>
            <w:vAlign w:val="center"/>
            <w:hideMark/>
          </w:tcPr>
          <w:p w14:paraId="39E1B244" w14:textId="77777777" w:rsidR="00976305" w:rsidRPr="00976305" w:rsidRDefault="00976305" w:rsidP="00976305">
            <w:pPr>
              <w:jc w:val="right"/>
              <w:rPr>
                <w:sz w:val="22"/>
                <w:szCs w:val="22"/>
              </w:rPr>
            </w:pPr>
            <w:r w:rsidRPr="00976305">
              <w:rPr>
                <w:sz w:val="22"/>
                <w:szCs w:val="22"/>
              </w:rPr>
              <w:t>47</w:t>
            </w:r>
          </w:p>
        </w:tc>
      </w:tr>
      <w:tr w:rsidR="00976305" w:rsidRPr="00976305" w14:paraId="6D75DFEB" w14:textId="77777777" w:rsidTr="00DD77DC">
        <w:tc>
          <w:tcPr>
            <w:tcW w:w="0" w:type="auto"/>
            <w:noWrap/>
            <w:vAlign w:val="center"/>
            <w:hideMark/>
          </w:tcPr>
          <w:p w14:paraId="3F0B2520" w14:textId="77777777" w:rsidR="00976305" w:rsidRPr="00976305" w:rsidRDefault="00976305" w:rsidP="00976305">
            <w:pPr>
              <w:rPr>
                <w:sz w:val="22"/>
                <w:szCs w:val="22"/>
              </w:rPr>
            </w:pPr>
            <w:r w:rsidRPr="00976305">
              <w:rPr>
                <w:sz w:val="22"/>
                <w:szCs w:val="22"/>
              </w:rPr>
              <w:t>H01O</w:t>
            </w:r>
          </w:p>
        </w:tc>
        <w:tc>
          <w:tcPr>
            <w:tcW w:w="2023" w:type="dxa"/>
            <w:vAlign w:val="center"/>
            <w:hideMark/>
          </w:tcPr>
          <w:p w14:paraId="299C0EC0" w14:textId="77777777" w:rsidR="00976305" w:rsidRPr="00976305" w:rsidRDefault="00976305" w:rsidP="00976305">
            <w:pPr>
              <w:jc w:val="right"/>
              <w:rPr>
                <w:sz w:val="22"/>
                <w:szCs w:val="22"/>
              </w:rPr>
            </w:pPr>
            <w:r w:rsidRPr="00976305">
              <w:rPr>
                <w:sz w:val="22"/>
                <w:szCs w:val="22"/>
              </w:rPr>
              <w:t>671</w:t>
            </w:r>
          </w:p>
        </w:tc>
        <w:tc>
          <w:tcPr>
            <w:tcW w:w="2023" w:type="dxa"/>
            <w:vAlign w:val="center"/>
            <w:hideMark/>
          </w:tcPr>
          <w:p w14:paraId="62EE9239" w14:textId="77777777" w:rsidR="00976305" w:rsidRPr="00976305" w:rsidRDefault="00976305" w:rsidP="00976305">
            <w:pPr>
              <w:jc w:val="right"/>
              <w:rPr>
                <w:sz w:val="22"/>
                <w:szCs w:val="22"/>
              </w:rPr>
            </w:pPr>
            <w:r w:rsidRPr="00976305">
              <w:rPr>
                <w:sz w:val="22"/>
                <w:szCs w:val="22"/>
              </w:rPr>
              <w:t>1017</w:t>
            </w:r>
          </w:p>
        </w:tc>
        <w:tc>
          <w:tcPr>
            <w:tcW w:w="2023" w:type="dxa"/>
            <w:vAlign w:val="center"/>
            <w:hideMark/>
          </w:tcPr>
          <w:p w14:paraId="756C7091" w14:textId="77777777" w:rsidR="00976305" w:rsidRPr="00976305" w:rsidRDefault="00976305" w:rsidP="00976305">
            <w:pPr>
              <w:jc w:val="right"/>
              <w:rPr>
                <w:sz w:val="22"/>
                <w:szCs w:val="22"/>
              </w:rPr>
            </w:pPr>
            <w:r w:rsidRPr="00976305">
              <w:rPr>
                <w:sz w:val="22"/>
                <w:szCs w:val="22"/>
              </w:rPr>
              <w:t>4187</w:t>
            </w:r>
          </w:p>
        </w:tc>
        <w:tc>
          <w:tcPr>
            <w:tcW w:w="1928" w:type="dxa"/>
            <w:vAlign w:val="center"/>
            <w:hideMark/>
          </w:tcPr>
          <w:p w14:paraId="5C275F0A" w14:textId="77777777" w:rsidR="00976305" w:rsidRPr="00976305" w:rsidRDefault="00976305" w:rsidP="00976305">
            <w:pPr>
              <w:jc w:val="right"/>
              <w:rPr>
                <w:sz w:val="22"/>
                <w:szCs w:val="22"/>
              </w:rPr>
            </w:pPr>
            <w:r w:rsidRPr="00976305">
              <w:rPr>
                <w:sz w:val="22"/>
                <w:szCs w:val="22"/>
              </w:rPr>
              <w:t>47</w:t>
            </w:r>
          </w:p>
        </w:tc>
      </w:tr>
      <w:tr w:rsidR="00976305" w:rsidRPr="00976305" w14:paraId="109C3AF4" w14:textId="77777777" w:rsidTr="00DD77DC">
        <w:tc>
          <w:tcPr>
            <w:tcW w:w="0" w:type="auto"/>
            <w:noWrap/>
            <w:vAlign w:val="center"/>
            <w:hideMark/>
          </w:tcPr>
          <w:p w14:paraId="5E1C19AE" w14:textId="77777777" w:rsidR="00976305" w:rsidRPr="00976305" w:rsidRDefault="00976305" w:rsidP="00976305">
            <w:pPr>
              <w:rPr>
                <w:sz w:val="22"/>
                <w:szCs w:val="22"/>
              </w:rPr>
            </w:pPr>
            <w:r w:rsidRPr="00976305">
              <w:rPr>
                <w:sz w:val="22"/>
                <w:szCs w:val="22"/>
              </w:rPr>
              <w:t>H01S</w:t>
            </w:r>
          </w:p>
        </w:tc>
        <w:tc>
          <w:tcPr>
            <w:tcW w:w="2023" w:type="dxa"/>
            <w:vAlign w:val="center"/>
            <w:hideMark/>
          </w:tcPr>
          <w:p w14:paraId="771203D8" w14:textId="77777777" w:rsidR="00976305" w:rsidRPr="00976305" w:rsidRDefault="00976305" w:rsidP="00976305">
            <w:pPr>
              <w:jc w:val="right"/>
              <w:rPr>
                <w:sz w:val="22"/>
                <w:szCs w:val="22"/>
              </w:rPr>
            </w:pPr>
            <w:r w:rsidRPr="00976305">
              <w:rPr>
                <w:sz w:val="22"/>
                <w:szCs w:val="22"/>
              </w:rPr>
              <w:t>3291</w:t>
            </w:r>
          </w:p>
        </w:tc>
        <w:tc>
          <w:tcPr>
            <w:tcW w:w="2023" w:type="dxa"/>
            <w:vAlign w:val="center"/>
            <w:hideMark/>
          </w:tcPr>
          <w:p w14:paraId="092A7B4B" w14:textId="77777777" w:rsidR="00976305" w:rsidRPr="00976305" w:rsidRDefault="00976305" w:rsidP="00976305">
            <w:pPr>
              <w:jc w:val="right"/>
              <w:rPr>
                <w:sz w:val="22"/>
                <w:szCs w:val="22"/>
              </w:rPr>
            </w:pPr>
            <w:r w:rsidRPr="00976305">
              <w:rPr>
                <w:sz w:val="22"/>
                <w:szCs w:val="22"/>
              </w:rPr>
              <w:t>5732</w:t>
            </w:r>
          </w:p>
        </w:tc>
        <w:tc>
          <w:tcPr>
            <w:tcW w:w="2023" w:type="dxa"/>
            <w:vAlign w:val="center"/>
            <w:hideMark/>
          </w:tcPr>
          <w:p w14:paraId="3DC8AF9B" w14:textId="77777777" w:rsidR="00976305" w:rsidRPr="00976305" w:rsidRDefault="00976305" w:rsidP="00976305">
            <w:pPr>
              <w:jc w:val="right"/>
              <w:rPr>
                <w:sz w:val="22"/>
                <w:szCs w:val="22"/>
              </w:rPr>
            </w:pPr>
            <w:r w:rsidRPr="00976305">
              <w:rPr>
                <w:sz w:val="22"/>
                <w:szCs w:val="22"/>
              </w:rPr>
              <w:t>4501</w:t>
            </w:r>
          </w:p>
        </w:tc>
        <w:tc>
          <w:tcPr>
            <w:tcW w:w="1928" w:type="dxa"/>
            <w:vAlign w:val="center"/>
            <w:hideMark/>
          </w:tcPr>
          <w:p w14:paraId="5705B276" w14:textId="77777777" w:rsidR="00976305" w:rsidRPr="00976305" w:rsidRDefault="00976305" w:rsidP="00976305">
            <w:pPr>
              <w:jc w:val="right"/>
              <w:rPr>
                <w:sz w:val="22"/>
                <w:szCs w:val="22"/>
              </w:rPr>
            </w:pPr>
            <w:r w:rsidRPr="00976305">
              <w:rPr>
                <w:sz w:val="22"/>
                <w:szCs w:val="22"/>
              </w:rPr>
              <w:t>33</w:t>
            </w:r>
          </w:p>
        </w:tc>
      </w:tr>
      <w:tr w:rsidR="00976305" w:rsidRPr="00976305" w14:paraId="07C770B2" w14:textId="77777777" w:rsidTr="00DD77DC">
        <w:tc>
          <w:tcPr>
            <w:tcW w:w="0" w:type="auto"/>
            <w:noWrap/>
            <w:vAlign w:val="center"/>
            <w:hideMark/>
          </w:tcPr>
          <w:p w14:paraId="548E4D33" w14:textId="77777777" w:rsidR="00976305" w:rsidRPr="00976305" w:rsidRDefault="00976305" w:rsidP="00976305">
            <w:pPr>
              <w:rPr>
                <w:sz w:val="22"/>
                <w:szCs w:val="22"/>
              </w:rPr>
            </w:pPr>
            <w:r w:rsidRPr="00976305">
              <w:rPr>
                <w:sz w:val="22"/>
                <w:szCs w:val="22"/>
              </w:rPr>
              <w:t>H01T</w:t>
            </w:r>
          </w:p>
        </w:tc>
        <w:tc>
          <w:tcPr>
            <w:tcW w:w="2023" w:type="dxa"/>
            <w:vAlign w:val="center"/>
            <w:hideMark/>
          </w:tcPr>
          <w:p w14:paraId="72347DF5" w14:textId="77777777" w:rsidR="00976305" w:rsidRPr="00976305" w:rsidRDefault="00976305" w:rsidP="00976305">
            <w:pPr>
              <w:jc w:val="right"/>
              <w:rPr>
                <w:sz w:val="22"/>
                <w:szCs w:val="22"/>
              </w:rPr>
            </w:pPr>
            <w:r w:rsidRPr="00976305">
              <w:rPr>
                <w:sz w:val="22"/>
                <w:szCs w:val="22"/>
              </w:rPr>
              <w:t>4429</w:t>
            </w:r>
          </w:p>
        </w:tc>
        <w:tc>
          <w:tcPr>
            <w:tcW w:w="2023" w:type="dxa"/>
            <w:vAlign w:val="center"/>
            <w:hideMark/>
          </w:tcPr>
          <w:p w14:paraId="62D11770" w14:textId="77777777" w:rsidR="00976305" w:rsidRPr="00976305" w:rsidRDefault="00976305" w:rsidP="00976305">
            <w:pPr>
              <w:jc w:val="right"/>
              <w:rPr>
                <w:sz w:val="22"/>
                <w:szCs w:val="22"/>
              </w:rPr>
            </w:pPr>
            <w:r w:rsidRPr="00976305">
              <w:rPr>
                <w:sz w:val="22"/>
                <w:szCs w:val="22"/>
              </w:rPr>
              <w:t>6201</w:t>
            </w:r>
          </w:p>
        </w:tc>
        <w:tc>
          <w:tcPr>
            <w:tcW w:w="2023" w:type="dxa"/>
            <w:vAlign w:val="center"/>
            <w:hideMark/>
          </w:tcPr>
          <w:p w14:paraId="0A7D1236" w14:textId="77777777" w:rsidR="00976305" w:rsidRPr="00976305" w:rsidRDefault="00976305" w:rsidP="00976305">
            <w:pPr>
              <w:jc w:val="right"/>
              <w:rPr>
                <w:sz w:val="22"/>
                <w:szCs w:val="22"/>
              </w:rPr>
            </w:pPr>
            <w:r w:rsidRPr="00976305">
              <w:rPr>
                <w:sz w:val="22"/>
                <w:szCs w:val="22"/>
              </w:rPr>
              <w:t>4658</w:t>
            </w:r>
          </w:p>
        </w:tc>
        <w:tc>
          <w:tcPr>
            <w:tcW w:w="1928" w:type="dxa"/>
            <w:vAlign w:val="center"/>
            <w:hideMark/>
          </w:tcPr>
          <w:p w14:paraId="7B305205" w14:textId="77777777" w:rsidR="00976305" w:rsidRPr="00976305" w:rsidRDefault="00976305" w:rsidP="00976305">
            <w:pPr>
              <w:jc w:val="right"/>
              <w:rPr>
                <w:sz w:val="22"/>
                <w:szCs w:val="22"/>
              </w:rPr>
            </w:pPr>
            <w:r w:rsidRPr="00976305">
              <w:rPr>
                <w:sz w:val="22"/>
                <w:szCs w:val="22"/>
              </w:rPr>
              <w:t>33</w:t>
            </w:r>
          </w:p>
        </w:tc>
      </w:tr>
      <w:tr w:rsidR="00976305" w:rsidRPr="00976305" w14:paraId="0612E12E" w14:textId="77777777" w:rsidTr="00DD77DC">
        <w:tc>
          <w:tcPr>
            <w:tcW w:w="0" w:type="auto"/>
            <w:noWrap/>
            <w:vAlign w:val="center"/>
            <w:hideMark/>
          </w:tcPr>
          <w:p w14:paraId="093B1F47" w14:textId="77777777" w:rsidR="00976305" w:rsidRPr="00976305" w:rsidRDefault="00976305" w:rsidP="00976305">
            <w:pPr>
              <w:rPr>
                <w:sz w:val="22"/>
                <w:szCs w:val="22"/>
              </w:rPr>
            </w:pPr>
            <w:r w:rsidRPr="00976305">
              <w:rPr>
                <w:sz w:val="22"/>
                <w:szCs w:val="22"/>
              </w:rPr>
              <w:t>H01U</w:t>
            </w:r>
          </w:p>
        </w:tc>
        <w:tc>
          <w:tcPr>
            <w:tcW w:w="2023" w:type="dxa"/>
            <w:vAlign w:val="center"/>
            <w:hideMark/>
          </w:tcPr>
          <w:p w14:paraId="3C2BACA0" w14:textId="77777777" w:rsidR="00976305" w:rsidRPr="00976305" w:rsidRDefault="00976305" w:rsidP="00976305">
            <w:pPr>
              <w:jc w:val="right"/>
              <w:rPr>
                <w:sz w:val="22"/>
                <w:szCs w:val="22"/>
              </w:rPr>
            </w:pPr>
            <w:r w:rsidRPr="00976305">
              <w:rPr>
                <w:sz w:val="22"/>
                <w:szCs w:val="22"/>
              </w:rPr>
              <w:t>8403</w:t>
            </w:r>
          </w:p>
        </w:tc>
        <w:tc>
          <w:tcPr>
            <w:tcW w:w="2023" w:type="dxa"/>
            <w:vAlign w:val="center"/>
            <w:hideMark/>
          </w:tcPr>
          <w:p w14:paraId="728A5B0D" w14:textId="77777777" w:rsidR="00976305" w:rsidRPr="00976305" w:rsidRDefault="00976305" w:rsidP="00976305">
            <w:pPr>
              <w:jc w:val="right"/>
              <w:rPr>
                <w:sz w:val="22"/>
                <w:szCs w:val="22"/>
              </w:rPr>
            </w:pPr>
            <w:r w:rsidRPr="00976305">
              <w:rPr>
                <w:sz w:val="22"/>
                <w:szCs w:val="22"/>
              </w:rPr>
              <w:t>4041</w:t>
            </w:r>
          </w:p>
        </w:tc>
        <w:tc>
          <w:tcPr>
            <w:tcW w:w="2023" w:type="dxa"/>
            <w:vAlign w:val="center"/>
            <w:hideMark/>
          </w:tcPr>
          <w:p w14:paraId="40D3F543" w14:textId="77777777" w:rsidR="00976305" w:rsidRPr="00976305" w:rsidRDefault="00976305" w:rsidP="00976305">
            <w:pPr>
              <w:jc w:val="right"/>
              <w:rPr>
                <w:sz w:val="22"/>
                <w:szCs w:val="22"/>
              </w:rPr>
            </w:pPr>
            <w:r w:rsidRPr="00976305">
              <w:rPr>
                <w:sz w:val="22"/>
                <w:szCs w:val="22"/>
              </w:rPr>
              <w:t>606</w:t>
            </w:r>
          </w:p>
        </w:tc>
        <w:tc>
          <w:tcPr>
            <w:tcW w:w="1928" w:type="dxa"/>
            <w:vAlign w:val="center"/>
            <w:hideMark/>
          </w:tcPr>
          <w:p w14:paraId="1E74E8C7" w14:textId="77777777" w:rsidR="00976305" w:rsidRPr="00976305" w:rsidRDefault="00976305" w:rsidP="00976305">
            <w:pPr>
              <w:jc w:val="right"/>
              <w:rPr>
                <w:sz w:val="22"/>
                <w:szCs w:val="22"/>
              </w:rPr>
            </w:pPr>
            <w:r w:rsidRPr="00976305">
              <w:rPr>
                <w:sz w:val="22"/>
                <w:szCs w:val="22"/>
              </w:rPr>
              <w:t>58</w:t>
            </w:r>
          </w:p>
        </w:tc>
      </w:tr>
      <w:tr w:rsidR="00976305" w:rsidRPr="00976305" w14:paraId="62770287" w14:textId="77777777" w:rsidTr="00DD77DC">
        <w:tc>
          <w:tcPr>
            <w:tcW w:w="0" w:type="auto"/>
            <w:noWrap/>
            <w:vAlign w:val="center"/>
            <w:hideMark/>
          </w:tcPr>
          <w:p w14:paraId="1D554EBF" w14:textId="77777777" w:rsidR="00976305" w:rsidRPr="00976305" w:rsidRDefault="00976305" w:rsidP="00976305">
            <w:pPr>
              <w:rPr>
                <w:sz w:val="22"/>
                <w:szCs w:val="22"/>
              </w:rPr>
            </w:pPr>
            <w:r w:rsidRPr="00976305">
              <w:rPr>
                <w:sz w:val="22"/>
                <w:szCs w:val="22"/>
              </w:rPr>
              <w:t>H01V</w:t>
            </w:r>
          </w:p>
        </w:tc>
        <w:tc>
          <w:tcPr>
            <w:tcW w:w="2023" w:type="dxa"/>
            <w:vAlign w:val="center"/>
            <w:hideMark/>
          </w:tcPr>
          <w:p w14:paraId="6CBAAF3B" w14:textId="77777777" w:rsidR="00976305" w:rsidRPr="00976305" w:rsidRDefault="00976305" w:rsidP="00976305">
            <w:pPr>
              <w:jc w:val="right"/>
              <w:rPr>
                <w:sz w:val="22"/>
                <w:szCs w:val="22"/>
              </w:rPr>
            </w:pPr>
            <w:r w:rsidRPr="00976305">
              <w:rPr>
                <w:sz w:val="22"/>
                <w:szCs w:val="22"/>
              </w:rPr>
              <w:t>8231</w:t>
            </w:r>
          </w:p>
        </w:tc>
        <w:tc>
          <w:tcPr>
            <w:tcW w:w="2023" w:type="dxa"/>
            <w:vAlign w:val="center"/>
            <w:hideMark/>
          </w:tcPr>
          <w:p w14:paraId="50E14CF7" w14:textId="77777777" w:rsidR="00976305" w:rsidRPr="00976305" w:rsidRDefault="00976305" w:rsidP="00976305">
            <w:pPr>
              <w:jc w:val="right"/>
              <w:rPr>
                <w:sz w:val="22"/>
                <w:szCs w:val="22"/>
              </w:rPr>
            </w:pPr>
            <w:r w:rsidRPr="00976305">
              <w:rPr>
                <w:sz w:val="22"/>
                <w:szCs w:val="22"/>
              </w:rPr>
              <w:t>3123</w:t>
            </w:r>
          </w:p>
        </w:tc>
        <w:tc>
          <w:tcPr>
            <w:tcW w:w="2023" w:type="dxa"/>
            <w:vAlign w:val="center"/>
            <w:hideMark/>
          </w:tcPr>
          <w:p w14:paraId="6E52742C" w14:textId="77777777" w:rsidR="00976305" w:rsidRPr="00976305" w:rsidRDefault="00976305" w:rsidP="00976305">
            <w:pPr>
              <w:jc w:val="right"/>
              <w:rPr>
                <w:sz w:val="22"/>
                <w:szCs w:val="22"/>
              </w:rPr>
            </w:pPr>
            <w:r w:rsidRPr="00976305">
              <w:rPr>
                <w:sz w:val="22"/>
                <w:szCs w:val="22"/>
              </w:rPr>
              <w:t>665</w:t>
            </w:r>
          </w:p>
        </w:tc>
        <w:tc>
          <w:tcPr>
            <w:tcW w:w="1928" w:type="dxa"/>
            <w:vAlign w:val="center"/>
            <w:hideMark/>
          </w:tcPr>
          <w:p w14:paraId="6C3FB105" w14:textId="77777777" w:rsidR="00976305" w:rsidRPr="00976305" w:rsidRDefault="00976305" w:rsidP="00976305">
            <w:pPr>
              <w:jc w:val="right"/>
              <w:rPr>
                <w:sz w:val="22"/>
                <w:szCs w:val="22"/>
              </w:rPr>
            </w:pPr>
            <w:r w:rsidRPr="00976305">
              <w:rPr>
                <w:sz w:val="22"/>
                <w:szCs w:val="22"/>
              </w:rPr>
              <w:t>58</w:t>
            </w:r>
          </w:p>
        </w:tc>
      </w:tr>
      <w:tr w:rsidR="00976305" w:rsidRPr="00976305" w14:paraId="3CAD8B04" w14:textId="77777777" w:rsidTr="00DD77DC">
        <w:tc>
          <w:tcPr>
            <w:tcW w:w="0" w:type="auto"/>
            <w:noWrap/>
            <w:vAlign w:val="center"/>
            <w:hideMark/>
          </w:tcPr>
          <w:p w14:paraId="0AA8DCAC" w14:textId="77777777" w:rsidR="00976305" w:rsidRPr="00976305" w:rsidRDefault="00976305" w:rsidP="00976305">
            <w:pPr>
              <w:rPr>
                <w:sz w:val="22"/>
                <w:szCs w:val="22"/>
              </w:rPr>
            </w:pPr>
            <w:r w:rsidRPr="00976305">
              <w:rPr>
                <w:sz w:val="22"/>
                <w:szCs w:val="22"/>
              </w:rPr>
              <w:t>H01W</w:t>
            </w:r>
          </w:p>
        </w:tc>
        <w:tc>
          <w:tcPr>
            <w:tcW w:w="2023" w:type="dxa"/>
            <w:vAlign w:val="center"/>
            <w:hideMark/>
          </w:tcPr>
          <w:p w14:paraId="0B266DFB" w14:textId="77777777" w:rsidR="00976305" w:rsidRPr="00976305" w:rsidRDefault="00976305" w:rsidP="00976305">
            <w:pPr>
              <w:jc w:val="right"/>
              <w:rPr>
                <w:sz w:val="22"/>
                <w:szCs w:val="22"/>
              </w:rPr>
            </w:pPr>
            <w:r w:rsidRPr="00976305">
              <w:rPr>
                <w:sz w:val="22"/>
                <w:szCs w:val="22"/>
              </w:rPr>
              <w:t>9466</w:t>
            </w:r>
          </w:p>
        </w:tc>
        <w:tc>
          <w:tcPr>
            <w:tcW w:w="2023" w:type="dxa"/>
            <w:vAlign w:val="center"/>
            <w:hideMark/>
          </w:tcPr>
          <w:p w14:paraId="5C55F233" w14:textId="77777777" w:rsidR="00976305" w:rsidRPr="00976305" w:rsidRDefault="00976305" w:rsidP="00976305">
            <w:pPr>
              <w:jc w:val="right"/>
              <w:rPr>
                <w:sz w:val="22"/>
                <w:szCs w:val="22"/>
              </w:rPr>
            </w:pPr>
            <w:r w:rsidRPr="00976305">
              <w:rPr>
                <w:sz w:val="22"/>
                <w:szCs w:val="22"/>
              </w:rPr>
              <w:t>3483</w:t>
            </w:r>
          </w:p>
        </w:tc>
        <w:tc>
          <w:tcPr>
            <w:tcW w:w="2023" w:type="dxa"/>
            <w:vAlign w:val="center"/>
            <w:hideMark/>
          </w:tcPr>
          <w:p w14:paraId="68397B52" w14:textId="77777777" w:rsidR="00976305" w:rsidRPr="00976305" w:rsidRDefault="00976305" w:rsidP="00976305">
            <w:pPr>
              <w:jc w:val="right"/>
              <w:rPr>
                <w:sz w:val="22"/>
                <w:szCs w:val="22"/>
              </w:rPr>
            </w:pPr>
            <w:r w:rsidRPr="00976305">
              <w:rPr>
                <w:sz w:val="22"/>
                <w:szCs w:val="22"/>
              </w:rPr>
              <w:t>686</w:t>
            </w:r>
          </w:p>
        </w:tc>
        <w:tc>
          <w:tcPr>
            <w:tcW w:w="1928" w:type="dxa"/>
            <w:vAlign w:val="center"/>
            <w:hideMark/>
          </w:tcPr>
          <w:p w14:paraId="003CEF1B" w14:textId="77777777" w:rsidR="00976305" w:rsidRPr="00976305" w:rsidRDefault="00976305" w:rsidP="00976305">
            <w:pPr>
              <w:jc w:val="right"/>
              <w:rPr>
                <w:sz w:val="22"/>
                <w:szCs w:val="22"/>
              </w:rPr>
            </w:pPr>
            <w:r w:rsidRPr="00976305">
              <w:rPr>
                <w:sz w:val="22"/>
                <w:szCs w:val="22"/>
              </w:rPr>
              <w:t>58</w:t>
            </w:r>
          </w:p>
        </w:tc>
      </w:tr>
      <w:tr w:rsidR="00976305" w:rsidRPr="00976305" w14:paraId="21535951" w14:textId="77777777" w:rsidTr="00DD77DC">
        <w:tc>
          <w:tcPr>
            <w:tcW w:w="0" w:type="auto"/>
            <w:noWrap/>
            <w:vAlign w:val="center"/>
            <w:hideMark/>
          </w:tcPr>
          <w:p w14:paraId="68BAF8BC" w14:textId="77777777" w:rsidR="00976305" w:rsidRPr="00976305" w:rsidRDefault="00976305" w:rsidP="00976305">
            <w:pPr>
              <w:rPr>
                <w:sz w:val="22"/>
                <w:szCs w:val="22"/>
              </w:rPr>
            </w:pPr>
            <w:r w:rsidRPr="00976305">
              <w:rPr>
                <w:sz w:val="22"/>
                <w:szCs w:val="22"/>
              </w:rPr>
              <w:t>H01G</w:t>
            </w:r>
          </w:p>
        </w:tc>
        <w:tc>
          <w:tcPr>
            <w:tcW w:w="2023" w:type="dxa"/>
            <w:vAlign w:val="center"/>
            <w:hideMark/>
          </w:tcPr>
          <w:p w14:paraId="67E53C2E" w14:textId="77777777" w:rsidR="00976305" w:rsidRPr="00976305" w:rsidRDefault="00976305" w:rsidP="00976305">
            <w:pPr>
              <w:jc w:val="right"/>
              <w:rPr>
                <w:sz w:val="22"/>
                <w:szCs w:val="22"/>
              </w:rPr>
            </w:pPr>
            <w:r w:rsidRPr="00976305">
              <w:rPr>
                <w:sz w:val="22"/>
                <w:szCs w:val="22"/>
              </w:rPr>
              <w:t>5513</w:t>
            </w:r>
          </w:p>
        </w:tc>
        <w:tc>
          <w:tcPr>
            <w:tcW w:w="2023" w:type="dxa"/>
            <w:vAlign w:val="center"/>
            <w:hideMark/>
          </w:tcPr>
          <w:p w14:paraId="6042A286" w14:textId="77777777" w:rsidR="00976305" w:rsidRPr="00976305" w:rsidRDefault="00976305" w:rsidP="00976305">
            <w:pPr>
              <w:jc w:val="right"/>
              <w:rPr>
                <w:sz w:val="22"/>
                <w:szCs w:val="22"/>
              </w:rPr>
            </w:pPr>
            <w:r w:rsidRPr="00976305">
              <w:rPr>
                <w:sz w:val="22"/>
                <w:szCs w:val="22"/>
              </w:rPr>
              <w:t>836</w:t>
            </w:r>
          </w:p>
        </w:tc>
        <w:tc>
          <w:tcPr>
            <w:tcW w:w="2023" w:type="dxa"/>
            <w:vAlign w:val="center"/>
            <w:hideMark/>
          </w:tcPr>
          <w:p w14:paraId="7761EB82" w14:textId="77777777" w:rsidR="00976305" w:rsidRPr="00976305" w:rsidRDefault="00976305" w:rsidP="00976305">
            <w:pPr>
              <w:jc w:val="right"/>
              <w:rPr>
                <w:sz w:val="22"/>
                <w:szCs w:val="22"/>
              </w:rPr>
            </w:pPr>
            <w:r w:rsidRPr="00976305">
              <w:rPr>
                <w:sz w:val="22"/>
                <w:szCs w:val="22"/>
              </w:rPr>
              <w:t>4279</w:t>
            </w:r>
          </w:p>
        </w:tc>
        <w:tc>
          <w:tcPr>
            <w:tcW w:w="1928" w:type="dxa"/>
            <w:vAlign w:val="center"/>
            <w:hideMark/>
          </w:tcPr>
          <w:p w14:paraId="0294CB99" w14:textId="77777777" w:rsidR="00976305" w:rsidRPr="00976305" w:rsidRDefault="00976305" w:rsidP="00976305">
            <w:pPr>
              <w:jc w:val="right"/>
              <w:rPr>
                <w:sz w:val="22"/>
                <w:szCs w:val="22"/>
              </w:rPr>
            </w:pPr>
            <w:r w:rsidRPr="00976305">
              <w:rPr>
                <w:sz w:val="22"/>
                <w:szCs w:val="22"/>
              </w:rPr>
              <w:t>25</w:t>
            </w:r>
          </w:p>
        </w:tc>
      </w:tr>
      <w:tr w:rsidR="00976305" w:rsidRPr="00976305" w14:paraId="34655218" w14:textId="77777777" w:rsidTr="00DD77DC">
        <w:tc>
          <w:tcPr>
            <w:tcW w:w="0" w:type="auto"/>
            <w:noWrap/>
            <w:vAlign w:val="center"/>
            <w:hideMark/>
          </w:tcPr>
          <w:p w14:paraId="15963CC4" w14:textId="77777777" w:rsidR="00976305" w:rsidRPr="00976305" w:rsidRDefault="00976305" w:rsidP="00976305">
            <w:pPr>
              <w:rPr>
                <w:sz w:val="22"/>
                <w:szCs w:val="22"/>
              </w:rPr>
            </w:pPr>
            <w:r w:rsidRPr="00976305">
              <w:rPr>
                <w:sz w:val="22"/>
                <w:szCs w:val="22"/>
              </w:rPr>
              <w:t>H01H</w:t>
            </w:r>
          </w:p>
        </w:tc>
        <w:tc>
          <w:tcPr>
            <w:tcW w:w="2023" w:type="dxa"/>
            <w:vAlign w:val="center"/>
            <w:hideMark/>
          </w:tcPr>
          <w:p w14:paraId="3FA5E87F" w14:textId="77777777" w:rsidR="00976305" w:rsidRPr="00976305" w:rsidRDefault="00976305" w:rsidP="00976305">
            <w:pPr>
              <w:jc w:val="right"/>
              <w:rPr>
                <w:sz w:val="22"/>
                <w:szCs w:val="22"/>
              </w:rPr>
            </w:pPr>
            <w:r w:rsidRPr="00976305">
              <w:rPr>
                <w:sz w:val="22"/>
                <w:szCs w:val="22"/>
              </w:rPr>
              <w:t>6028</w:t>
            </w:r>
          </w:p>
        </w:tc>
        <w:tc>
          <w:tcPr>
            <w:tcW w:w="2023" w:type="dxa"/>
            <w:vAlign w:val="center"/>
            <w:hideMark/>
          </w:tcPr>
          <w:p w14:paraId="5AD519F1" w14:textId="77777777" w:rsidR="00976305" w:rsidRPr="00976305" w:rsidRDefault="00976305" w:rsidP="00976305">
            <w:pPr>
              <w:jc w:val="right"/>
              <w:rPr>
                <w:sz w:val="22"/>
                <w:szCs w:val="22"/>
              </w:rPr>
            </w:pPr>
            <w:r w:rsidRPr="00976305">
              <w:rPr>
                <w:sz w:val="22"/>
                <w:szCs w:val="22"/>
              </w:rPr>
              <w:t>1328</w:t>
            </w:r>
          </w:p>
        </w:tc>
        <w:tc>
          <w:tcPr>
            <w:tcW w:w="2023" w:type="dxa"/>
            <w:vAlign w:val="center"/>
            <w:hideMark/>
          </w:tcPr>
          <w:p w14:paraId="3C51092B" w14:textId="77777777" w:rsidR="00976305" w:rsidRPr="00976305" w:rsidRDefault="00976305" w:rsidP="00976305">
            <w:pPr>
              <w:jc w:val="right"/>
              <w:rPr>
                <w:sz w:val="22"/>
                <w:szCs w:val="22"/>
              </w:rPr>
            </w:pPr>
            <w:r w:rsidRPr="00976305">
              <w:rPr>
                <w:sz w:val="22"/>
                <w:szCs w:val="22"/>
              </w:rPr>
              <w:t>3635</w:t>
            </w:r>
          </w:p>
        </w:tc>
        <w:tc>
          <w:tcPr>
            <w:tcW w:w="1928" w:type="dxa"/>
            <w:vAlign w:val="center"/>
            <w:hideMark/>
          </w:tcPr>
          <w:p w14:paraId="0BD98F91" w14:textId="77777777" w:rsidR="00976305" w:rsidRPr="00976305" w:rsidRDefault="00976305" w:rsidP="00976305">
            <w:pPr>
              <w:jc w:val="right"/>
              <w:rPr>
                <w:sz w:val="22"/>
                <w:szCs w:val="22"/>
              </w:rPr>
            </w:pPr>
            <w:r w:rsidRPr="00976305">
              <w:rPr>
                <w:sz w:val="22"/>
                <w:szCs w:val="22"/>
              </w:rPr>
              <w:t>25</w:t>
            </w:r>
          </w:p>
        </w:tc>
      </w:tr>
      <w:tr w:rsidR="00976305" w:rsidRPr="00976305" w14:paraId="00E7BFE7" w14:textId="77777777" w:rsidTr="00DD77DC">
        <w:tc>
          <w:tcPr>
            <w:tcW w:w="0" w:type="auto"/>
            <w:noWrap/>
            <w:vAlign w:val="center"/>
            <w:hideMark/>
          </w:tcPr>
          <w:p w14:paraId="2E0B20D6" w14:textId="77777777" w:rsidR="00976305" w:rsidRPr="00976305" w:rsidRDefault="00976305" w:rsidP="00976305">
            <w:pPr>
              <w:rPr>
                <w:sz w:val="22"/>
                <w:szCs w:val="22"/>
              </w:rPr>
            </w:pPr>
            <w:r w:rsidRPr="00976305">
              <w:rPr>
                <w:sz w:val="22"/>
                <w:szCs w:val="22"/>
              </w:rPr>
              <w:t>H01I</w:t>
            </w:r>
          </w:p>
        </w:tc>
        <w:tc>
          <w:tcPr>
            <w:tcW w:w="2023" w:type="dxa"/>
            <w:vAlign w:val="center"/>
            <w:hideMark/>
          </w:tcPr>
          <w:p w14:paraId="7BF77B78" w14:textId="77777777" w:rsidR="00976305" w:rsidRPr="00976305" w:rsidRDefault="00976305" w:rsidP="00976305">
            <w:pPr>
              <w:jc w:val="right"/>
              <w:rPr>
                <w:sz w:val="22"/>
                <w:szCs w:val="22"/>
              </w:rPr>
            </w:pPr>
            <w:r w:rsidRPr="00976305">
              <w:rPr>
                <w:sz w:val="22"/>
                <w:szCs w:val="22"/>
              </w:rPr>
              <w:t>5914</w:t>
            </w:r>
          </w:p>
        </w:tc>
        <w:tc>
          <w:tcPr>
            <w:tcW w:w="2023" w:type="dxa"/>
            <w:vAlign w:val="center"/>
            <w:hideMark/>
          </w:tcPr>
          <w:p w14:paraId="6048A09B" w14:textId="77777777" w:rsidR="00976305" w:rsidRPr="00976305" w:rsidRDefault="00976305" w:rsidP="00976305">
            <w:pPr>
              <w:jc w:val="right"/>
              <w:rPr>
                <w:sz w:val="22"/>
                <w:szCs w:val="22"/>
              </w:rPr>
            </w:pPr>
            <w:r w:rsidRPr="00976305">
              <w:rPr>
                <w:sz w:val="22"/>
                <w:szCs w:val="22"/>
              </w:rPr>
              <w:t>2475</w:t>
            </w:r>
          </w:p>
        </w:tc>
        <w:tc>
          <w:tcPr>
            <w:tcW w:w="2023" w:type="dxa"/>
            <w:vAlign w:val="center"/>
            <w:hideMark/>
          </w:tcPr>
          <w:p w14:paraId="5D463771" w14:textId="77777777" w:rsidR="00976305" w:rsidRPr="00976305" w:rsidRDefault="00976305" w:rsidP="00976305">
            <w:pPr>
              <w:jc w:val="right"/>
              <w:rPr>
                <w:sz w:val="22"/>
                <w:szCs w:val="22"/>
              </w:rPr>
            </w:pPr>
            <w:r w:rsidRPr="00976305">
              <w:rPr>
                <w:sz w:val="22"/>
                <w:szCs w:val="22"/>
              </w:rPr>
              <w:t>4358</w:t>
            </w:r>
          </w:p>
        </w:tc>
        <w:tc>
          <w:tcPr>
            <w:tcW w:w="1928" w:type="dxa"/>
            <w:vAlign w:val="center"/>
            <w:hideMark/>
          </w:tcPr>
          <w:p w14:paraId="69C9E1C9" w14:textId="77777777" w:rsidR="00976305" w:rsidRPr="00976305" w:rsidRDefault="00976305" w:rsidP="00976305">
            <w:pPr>
              <w:jc w:val="right"/>
              <w:rPr>
                <w:sz w:val="22"/>
                <w:szCs w:val="22"/>
              </w:rPr>
            </w:pPr>
            <w:r w:rsidRPr="00976305">
              <w:rPr>
                <w:sz w:val="22"/>
                <w:szCs w:val="22"/>
              </w:rPr>
              <w:t>23</w:t>
            </w:r>
          </w:p>
        </w:tc>
      </w:tr>
      <w:tr w:rsidR="00976305" w:rsidRPr="00976305" w14:paraId="36FB0E74" w14:textId="77777777" w:rsidTr="00DD77DC">
        <w:tc>
          <w:tcPr>
            <w:tcW w:w="0" w:type="auto"/>
            <w:noWrap/>
            <w:vAlign w:val="center"/>
            <w:hideMark/>
          </w:tcPr>
          <w:p w14:paraId="55B9B943" w14:textId="77777777" w:rsidR="00976305" w:rsidRPr="00976305" w:rsidRDefault="00976305" w:rsidP="00976305">
            <w:pPr>
              <w:rPr>
                <w:sz w:val="22"/>
                <w:szCs w:val="22"/>
              </w:rPr>
            </w:pPr>
            <w:r w:rsidRPr="00976305">
              <w:rPr>
                <w:sz w:val="22"/>
                <w:szCs w:val="22"/>
              </w:rPr>
              <w:t>H01J</w:t>
            </w:r>
          </w:p>
        </w:tc>
        <w:tc>
          <w:tcPr>
            <w:tcW w:w="2023" w:type="dxa"/>
            <w:vAlign w:val="center"/>
            <w:hideMark/>
          </w:tcPr>
          <w:p w14:paraId="51052FF5" w14:textId="77777777" w:rsidR="00976305" w:rsidRPr="00976305" w:rsidRDefault="00976305" w:rsidP="00976305">
            <w:pPr>
              <w:jc w:val="right"/>
              <w:rPr>
                <w:sz w:val="22"/>
                <w:szCs w:val="22"/>
              </w:rPr>
            </w:pPr>
            <w:r w:rsidRPr="00976305">
              <w:rPr>
                <w:sz w:val="22"/>
                <w:szCs w:val="22"/>
              </w:rPr>
              <w:t>5309</w:t>
            </w:r>
          </w:p>
        </w:tc>
        <w:tc>
          <w:tcPr>
            <w:tcW w:w="2023" w:type="dxa"/>
            <w:vAlign w:val="center"/>
            <w:hideMark/>
          </w:tcPr>
          <w:p w14:paraId="4F0DAF88" w14:textId="77777777" w:rsidR="00976305" w:rsidRPr="00976305" w:rsidRDefault="00976305" w:rsidP="00976305">
            <w:pPr>
              <w:jc w:val="right"/>
              <w:rPr>
                <w:sz w:val="22"/>
                <w:szCs w:val="22"/>
              </w:rPr>
            </w:pPr>
            <w:r w:rsidRPr="00976305">
              <w:rPr>
                <w:sz w:val="22"/>
                <w:szCs w:val="22"/>
              </w:rPr>
              <w:t>1971</w:t>
            </w:r>
          </w:p>
        </w:tc>
        <w:tc>
          <w:tcPr>
            <w:tcW w:w="2023" w:type="dxa"/>
            <w:vAlign w:val="center"/>
            <w:hideMark/>
          </w:tcPr>
          <w:p w14:paraId="5B13D2F7" w14:textId="77777777" w:rsidR="00976305" w:rsidRPr="00976305" w:rsidRDefault="00976305" w:rsidP="00976305">
            <w:pPr>
              <w:jc w:val="right"/>
              <w:rPr>
                <w:sz w:val="22"/>
                <w:szCs w:val="22"/>
              </w:rPr>
            </w:pPr>
            <w:r w:rsidRPr="00976305">
              <w:rPr>
                <w:sz w:val="22"/>
                <w:szCs w:val="22"/>
              </w:rPr>
              <w:t>4959</w:t>
            </w:r>
          </w:p>
        </w:tc>
        <w:tc>
          <w:tcPr>
            <w:tcW w:w="1928" w:type="dxa"/>
            <w:vAlign w:val="center"/>
            <w:hideMark/>
          </w:tcPr>
          <w:p w14:paraId="2291306A" w14:textId="77777777" w:rsidR="00976305" w:rsidRPr="00976305" w:rsidRDefault="00976305" w:rsidP="00976305">
            <w:pPr>
              <w:jc w:val="right"/>
              <w:rPr>
                <w:sz w:val="22"/>
                <w:szCs w:val="22"/>
              </w:rPr>
            </w:pPr>
            <w:r w:rsidRPr="00976305">
              <w:rPr>
                <w:sz w:val="22"/>
                <w:szCs w:val="22"/>
              </w:rPr>
              <w:t>23</w:t>
            </w:r>
          </w:p>
        </w:tc>
      </w:tr>
      <w:tr w:rsidR="00976305" w:rsidRPr="00976305" w14:paraId="3F482F4F" w14:textId="77777777" w:rsidTr="00DD77DC">
        <w:tc>
          <w:tcPr>
            <w:tcW w:w="0" w:type="auto"/>
            <w:noWrap/>
            <w:vAlign w:val="center"/>
            <w:hideMark/>
          </w:tcPr>
          <w:p w14:paraId="5866379B" w14:textId="77777777" w:rsidR="00976305" w:rsidRPr="00976305" w:rsidRDefault="00976305" w:rsidP="00976305">
            <w:pPr>
              <w:rPr>
                <w:sz w:val="22"/>
                <w:szCs w:val="22"/>
              </w:rPr>
            </w:pPr>
            <w:r w:rsidRPr="00976305">
              <w:rPr>
                <w:sz w:val="22"/>
                <w:szCs w:val="22"/>
              </w:rPr>
              <w:t>H01X</w:t>
            </w:r>
          </w:p>
        </w:tc>
        <w:tc>
          <w:tcPr>
            <w:tcW w:w="2023" w:type="dxa"/>
            <w:vAlign w:val="center"/>
            <w:hideMark/>
          </w:tcPr>
          <w:p w14:paraId="64700960" w14:textId="77777777" w:rsidR="00976305" w:rsidRPr="00976305" w:rsidRDefault="00976305" w:rsidP="00976305">
            <w:pPr>
              <w:jc w:val="right"/>
              <w:rPr>
                <w:sz w:val="22"/>
                <w:szCs w:val="22"/>
              </w:rPr>
            </w:pPr>
            <w:r w:rsidRPr="00976305">
              <w:rPr>
                <w:sz w:val="22"/>
                <w:szCs w:val="22"/>
              </w:rPr>
              <w:t>6221</w:t>
            </w:r>
          </w:p>
        </w:tc>
        <w:tc>
          <w:tcPr>
            <w:tcW w:w="2023" w:type="dxa"/>
            <w:vAlign w:val="center"/>
            <w:hideMark/>
          </w:tcPr>
          <w:p w14:paraId="3924A06F" w14:textId="77777777" w:rsidR="00976305" w:rsidRPr="00976305" w:rsidRDefault="00976305" w:rsidP="00976305">
            <w:pPr>
              <w:jc w:val="right"/>
              <w:rPr>
                <w:sz w:val="22"/>
                <w:szCs w:val="22"/>
              </w:rPr>
            </w:pPr>
            <w:r w:rsidRPr="00976305">
              <w:rPr>
                <w:sz w:val="22"/>
                <w:szCs w:val="22"/>
              </w:rPr>
              <w:t>5677</w:t>
            </w:r>
          </w:p>
        </w:tc>
        <w:tc>
          <w:tcPr>
            <w:tcW w:w="2023" w:type="dxa"/>
            <w:vAlign w:val="center"/>
            <w:hideMark/>
          </w:tcPr>
          <w:p w14:paraId="4D2BA621" w14:textId="77777777" w:rsidR="00976305" w:rsidRPr="00976305" w:rsidRDefault="00976305" w:rsidP="00976305">
            <w:pPr>
              <w:jc w:val="right"/>
              <w:rPr>
                <w:sz w:val="22"/>
                <w:szCs w:val="22"/>
              </w:rPr>
            </w:pPr>
            <w:r w:rsidRPr="00976305">
              <w:rPr>
                <w:sz w:val="22"/>
                <w:szCs w:val="22"/>
              </w:rPr>
              <w:t>4209</w:t>
            </w:r>
          </w:p>
        </w:tc>
        <w:tc>
          <w:tcPr>
            <w:tcW w:w="1928" w:type="dxa"/>
            <w:vAlign w:val="center"/>
            <w:hideMark/>
          </w:tcPr>
          <w:p w14:paraId="1E9117BB" w14:textId="77777777" w:rsidR="00976305" w:rsidRPr="00976305" w:rsidRDefault="00976305" w:rsidP="00976305">
            <w:pPr>
              <w:jc w:val="right"/>
              <w:rPr>
                <w:sz w:val="22"/>
                <w:szCs w:val="22"/>
              </w:rPr>
            </w:pPr>
            <w:r w:rsidRPr="00976305">
              <w:rPr>
                <w:sz w:val="22"/>
                <w:szCs w:val="22"/>
              </w:rPr>
              <w:t>26</w:t>
            </w:r>
          </w:p>
        </w:tc>
      </w:tr>
      <w:tr w:rsidR="00976305" w:rsidRPr="00976305" w14:paraId="4B18CDF3" w14:textId="77777777" w:rsidTr="00DD77DC">
        <w:tc>
          <w:tcPr>
            <w:tcW w:w="0" w:type="auto"/>
            <w:noWrap/>
            <w:vAlign w:val="center"/>
            <w:hideMark/>
          </w:tcPr>
          <w:p w14:paraId="4F4BC363" w14:textId="77777777" w:rsidR="00976305" w:rsidRPr="00976305" w:rsidRDefault="00976305" w:rsidP="00976305">
            <w:pPr>
              <w:rPr>
                <w:sz w:val="22"/>
                <w:szCs w:val="22"/>
              </w:rPr>
            </w:pPr>
            <w:r w:rsidRPr="00976305">
              <w:rPr>
                <w:sz w:val="22"/>
                <w:szCs w:val="22"/>
              </w:rPr>
              <w:t>H01Y</w:t>
            </w:r>
          </w:p>
        </w:tc>
        <w:tc>
          <w:tcPr>
            <w:tcW w:w="2023" w:type="dxa"/>
            <w:vAlign w:val="center"/>
            <w:hideMark/>
          </w:tcPr>
          <w:p w14:paraId="28939711" w14:textId="77777777" w:rsidR="00976305" w:rsidRPr="00976305" w:rsidRDefault="00976305" w:rsidP="00976305">
            <w:pPr>
              <w:jc w:val="right"/>
              <w:rPr>
                <w:sz w:val="22"/>
                <w:szCs w:val="22"/>
              </w:rPr>
            </w:pPr>
            <w:r w:rsidRPr="00976305">
              <w:rPr>
                <w:sz w:val="22"/>
                <w:szCs w:val="22"/>
              </w:rPr>
              <w:t>5669</w:t>
            </w:r>
          </w:p>
        </w:tc>
        <w:tc>
          <w:tcPr>
            <w:tcW w:w="2023" w:type="dxa"/>
            <w:vAlign w:val="center"/>
            <w:hideMark/>
          </w:tcPr>
          <w:p w14:paraId="41172272" w14:textId="77777777" w:rsidR="00976305" w:rsidRPr="00976305" w:rsidRDefault="00976305" w:rsidP="00976305">
            <w:pPr>
              <w:jc w:val="right"/>
              <w:rPr>
                <w:sz w:val="22"/>
                <w:szCs w:val="22"/>
              </w:rPr>
            </w:pPr>
            <w:r w:rsidRPr="00976305">
              <w:rPr>
                <w:sz w:val="22"/>
                <w:szCs w:val="22"/>
              </w:rPr>
              <w:t>5032</w:t>
            </w:r>
          </w:p>
        </w:tc>
        <w:tc>
          <w:tcPr>
            <w:tcW w:w="2023" w:type="dxa"/>
            <w:vAlign w:val="center"/>
            <w:hideMark/>
          </w:tcPr>
          <w:p w14:paraId="2F913CE4" w14:textId="77777777" w:rsidR="00976305" w:rsidRPr="00976305" w:rsidRDefault="00976305" w:rsidP="00976305">
            <w:pPr>
              <w:jc w:val="right"/>
              <w:rPr>
                <w:sz w:val="22"/>
                <w:szCs w:val="22"/>
              </w:rPr>
            </w:pPr>
            <w:r w:rsidRPr="00976305">
              <w:rPr>
                <w:sz w:val="22"/>
                <w:szCs w:val="22"/>
              </w:rPr>
              <w:t>4708</w:t>
            </w:r>
          </w:p>
        </w:tc>
        <w:tc>
          <w:tcPr>
            <w:tcW w:w="1928" w:type="dxa"/>
            <w:vAlign w:val="center"/>
            <w:hideMark/>
          </w:tcPr>
          <w:p w14:paraId="71D9C99F" w14:textId="77777777" w:rsidR="00976305" w:rsidRPr="00976305" w:rsidRDefault="00976305" w:rsidP="00976305">
            <w:pPr>
              <w:jc w:val="right"/>
              <w:rPr>
                <w:sz w:val="22"/>
                <w:szCs w:val="22"/>
              </w:rPr>
            </w:pPr>
            <w:r w:rsidRPr="00976305">
              <w:rPr>
                <w:sz w:val="22"/>
                <w:szCs w:val="22"/>
              </w:rPr>
              <w:t>26</w:t>
            </w:r>
          </w:p>
        </w:tc>
      </w:tr>
      <w:tr w:rsidR="00976305" w:rsidRPr="00976305" w14:paraId="10F191AA" w14:textId="77777777" w:rsidTr="00DD77DC">
        <w:tc>
          <w:tcPr>
            <w:tcW w:w="0" w:type="auto"/>
            <w:noWrap/>
            <w:vAlign w:val="center"/>
            <w:hideMark/>
          </w:tcPr>
          <w:p w14:paraId="11A1C06B" w14:textId="77777777" w:rsidR="00976305" w:rsidRPr="00976305" w:rsidRDefault="00976305" w:rsidP="00976305">
            <w:pPr>
              <w:rPr>
                <w:sz w:val="22"/>
                <w:szCs w:val="22"/>
              </w:rPr>
            </w:pPr>
            <w:r w:rsidRPr="00976305">
              <w:rPr>
                <w:sz w:val="22"/>
                <w:szCs w:val="22"/>
              </w:rPr>
              <w:t>H01Z</w:t>
            </w:r>
          </w:p>
        </w:tc>
        <w:tc>
          <w:tcPr>
            <w:tcW w:w="2023" w:type="dxa"/>
            <w:vAlign w:val="center"/>
            <w:hideMark/>
          </w:tcPr>
          <w:p w14:paraId="055F73E2" w14:textId="77777777" w:rsidR="00976305" w:rsidRPr="00976305" w:rsidRDefault="00976305" w:rsidP="00976305">
            <w:pPr>
              <w:jc w:val="right"/>
              <w:rPr>
                <w:sz w:val="22"/>
                <w:szCs w:val="22"/>
              </w:rPr>
            </w:pPr>
            <w:r w:rsidRPr="00976305">
              <w:rPr>
                <w:sz w:val="22"/>
                <w:szCs w:val="22"/>
              </w:rPr>
              <w:t>6090</w:t>
            </w:r>
          </w:p>
        </w:tc>
        <w:tc>
          <w:tcPr>
            <w:tcW w:w="2023" w:type="dxa"/>
            <w:vAlign w:val="center"/>
            <w:hideMark/>
          </w:tcPr>
          <w:p w14:paraId="39ED629E" w14:textId="77777777" w:rsidR="00976305" w:rsidRPr="00976305" w:rsidRDefault="00976305" w:rsidP="00976305">
            <w:pPr>
              <w:jc w:val="right"/>
              <w:rPr>
                <w:sz w:val="22"/>
                <w:szCs w:val="22"/>
              </w:rPr>
            </w:pPr>
            <w:r w:rsidRPr="00976305">
              <w:rPr>
                <w:sz w:val="22"/>
                <w:szCs w:val="22"/>
              </w:rPr>
              <w:t>4052</w:t>
            </w:r>
          </w:p>
        </w:tc>
        <w:tc>
          <w:tcPr>
            <w:tcW w:w="2023" w:type="dxa"/>
            <w:vAlign w:val="center"/>
            <w:hideMark/>
          </w:tcPr>
          <w:p w14:paraId="62ED261B" w14:textId="77777777" w:rsidR="00976305" w:rsidRPr="00976305" w:rsidRDefault="00976305" w:rsidP="00976305">
            <w:pPr>
              <w:jc w:val="right"/>
              <w:rPr>
                <w:sz w:val="22"/>
                <w:szCs w:val="22"/>
              </w:rPr>
            </w:pPr>
            <w:r w:rsidRPr="00976305">
              <w:rPr>
                <w:sz w:val="22"/>
                <w:szCs w:val="22"/>
              </w:rPr>
              <w:t>3918</w:t>
            </w:r>
          </w:p>
        </w:tc>
        <w:tc>
          <w:tcPr>
            <w:tcW w:w="1928" w:type="dxa"/>
            <w:vAlign w:val="center"/>
            <w:hideMark/>
          </w:tcPr>
          <w:p w14:paraId="3EDBCA6D" w14:textId="77777777" w:rsidR="00976305" w:rsidRPr="00976305" w:rsidRDefault="00976305" w:rsidP="00976305">
            <w:pPr>
              <w:jc w:val="right"/>
              <w:rPr>
                <w:sz w:val="22"/>
                <w:szCs w:val="22"/>
              </w:rPr>
            </w:pPr>
            <w:r w:rsidRPr="00976305">
              <w:rPr>
                <w:sz w:val="22"/>
                <w:szCs w:val="22"/>
              </w:rPr>
              <w:t>30</w:t>
            </w:r>
          </w:p>
        </w:tc>
      </w:tr>
      <w:tr w:rsidR="00976305" w:rsidRPr="00976305" w14:paraId="4849E689" w14:textId="77777777" w:rsidTr="00DD77DC">
        <w:tc>
          <w:tcPr>
            <w:tcW w:w="0" w:type="auto"/>
            <w:noWrap/>
            <w:vAlign w:val="center"/>
            <w:hideMark/>
          </w:tcPr>
          <w:p w14:paraId="1E6DE6F9" w14:textId="77777777" w:rsidR="00976305" w:rsidRPr="00976305" w:rsidRDefault="00976305" w:rsidP="00976305">
            <w:pPr>
              <w:rPr>
                <w:sz w:val="22"/>
                <w:szCs w:val="22"/>
              </w:rPr>
            </w:pPr>
            <w:r w:rsidRPr="00976305">
              <w:rPr>
                <w:sz w:val="22"/>
                <w:szCs w:val="22"/>
              </w:rPr>
              <w:t>H</w:t>
            </w:r>
          </w:p>
        </w:tc>
        <w:tc>
          <w:tcPr>
            <w:tcW w:w="2023" w:type="dxa"/>
            <w:vAlign w:val="center"/>
            <w:hideMark/>
          </w:tcPr>
          <w:p w14:paraId="7942AB7B" w14:textId="77777777" w:rsidR="00976305" w:rsidRPr="00976305" w:rsidRDefault="00976305" w:rsidP="00976305">
            <w:pPr>
              <w:jc w:val="right"/>
              <w:rPr>
                <w:sz w:val="22"/>
                <w:szCs w:val="22"/>
              </w:rPr>
            </w:pPr>
            <w:r w:rsidRPr="00976305">
              <w:rPr>
                <w:sz w:val="22"/>
                <w:szCs w:val="22"/>
              </w:rPr>
              <w:t>6420</w:t>
            </w:r>
          </w:p>
        </w:tc>
        <w:tc>
          <w:tcPr>
            <w:tcW w:w="2023" w:type="dxa"/>
            <w:vAlign w:val="center"/>
            <w:hideMark/>
          </w:tcPr>
          <w:p w14:paraId="0DB98366" w14:textId="77777777" w:rsidR="00976305" w:rsidRPr="00976305" w:rsidRDefault="00976305" w:rsidP="00976305">
            <w:pPr>
              <w:jc w:val="right"/>
              <w:rPr>
                <w:sz w:val="22"/>
                <w:szCs w:val="22"/>
              </w:rPr>
            </w:pPr>
            <w:r w:rsidRPr="00976305">
              <w:rPr>
                <w:sz w:val="22"/>
                <w:szCs w:val="22"/>
              </w:rPr>
              <w:t>4664</w:t>
            </w:r>
          </w:p>
        </w:tc>
        <w:tc>
          <w:tcPr>
            <w:tcW w:w="2023" w:type="dxa"/>
            <w:vAlign w:val="center"/>
            <w:hideMark/>
          </w:tcPr>
          <w:p w14:paraId="20F2A152" w14:textId="77777777" w:rsidR="00976305" w:rsidRPr="00976305" w:rsidRDefault="00976305" w:rsidP="00976305">
            <w:pPr>
              <w:jc w:val="right"/>
              <w:rPr>
                <w:sz w:val="22"/>
                <w:szCs w:val="22"/>
              </w:rPr>
            </w:pPr>
            <w:r w:rsidRPr="00976305">
              <w:rPr>
                <w:sz w:val="22"/>
                <w:szCs w:val="22"/>
              </w:rPr>
              <w:t>3312</w:t>
            </w:r>
          </w:p>
        </w:tc>
        <w:tc>
          <w:tcPr>
            <w:tcW w:w="1928" w:type="dxa"/>
            <w:vAlign w:val="center"/>
            <w:hideMark/>
          </w:tcPr>
          <w:p w14:paraId="17238249" w14:textId="77777777" w:rsidR="00976305" w:rsidRPr="00976305" w:rsidRDefault="00976305" w:rsidP="00976305">
            <w:pPr>
              <w:jc w:val="right"/>
              <w:rPr>
                <w:sz w:val="22"/>
                <w:szCs w:val="22"/>
              </w:rPr>
            </w:pPr>
            <w:r w:rsidRPr="00976305">
              <w:rPr>
                <w:sz w:val="22"/>
                <w:szCs w:val="22"/>
              </w:rPr>
              <w:t>30</w:t>
            </w:r>
          </w:p>
        </w:tc>
      </w:tr>
      <w:tr w:rsidR="00976305" w:rsidRPr="00976305" w14:paraId="182177C2" w14:textId="77777777" w:rsidTr="00DD77DC">
        <w:tc>
          <w:tcPr>
            <w:tcW w:w="0" w:type="auto"/>
            <w:noWrap/>
            <w:vAlign w:val="center"/>
            <w:hideMark/>
          </w:tcPr>
          <w:p w14:paraId="561E0290" w14:textId="77777777" w:rsidR="00976305" w:rsidRPr="00976305" w:rsidRDefault="00976305" w:rsidP="00976305">
            <w:pPr>
              <w:rPr>
                <w:sz w:val="22"/>
                <w:szCs w:val="22"/>
              </w:rPr>
            </w:pPr>
            <w:r w:rsidRPr="00976305">
              <w:rPr>
                <w:sz w:val="22"/>
                <w:szCs w:val="22"/>
              </w:rPr>
              <w:t>H01P</w:t>
            </w:r>
          </w:p>
        </w:tc>
        <w:tc>
          <w:tcPr>
            <w:tcW w:w="2023" w:type="dxa"/>
            <w:vAlign w:val="center"/>
            <w:hideMark/>
          </w:tcPr>
          <w:p w14:paraId="585544A0" w14:textId="77777777" w:rsidR="00976305" w:rsidRPr="00976305" w:rsidRDefault="00976305" w:rsidP="00976305">
            <w:pPr>
              <w:jc w:val="right"/>
              <w:rPr>
                <w:sz w:val="22"/>
                <w:szCs w:val="22"/>
              </w:rPr>
            </w:pPr>
            <w:r w:rsidRPr="00976305">
              <w:rPr>
                <w:sz w:val="22"/>
                <w:szCs w:val="22"/>
              </w:rPr>
              <w:t>4386</w:t>
            </w:r>
          </w:p>
        </w:tc>
        <w:tc>
          <w:tcPr>
            <w:tcW w:w="2023" w:type="dxa"/>
            <w:vAlign w:val="center"/>
            <w:hideMark/>
          </w:tcPr>
          <w:p w14:paraId="5A3680B2" w14:textId="77777777" w:rsidR="00976305" w:rsidRPr="00976305" w:rsidRDefault="00976305" w:rsidP="00976305">
            <w:pPr>
              <w:jc w:val="right"/>
              <w:rPr>
                <w:sz w:val="22"/>
                <w:szCs w:val="22"/>
              </w:rPr>
            </w:pPr>
            <w:r w:rsidRPr="00976305">
              <w:rPr>
                <w:sz w:val="22"/>
                <w:szCs w:val="22"/>
              </w:rPr>
              <w:t>2235</w:t>
            </w:r>
          </w:p>
        </w:tc>
        <w:tc>
          <w:tcPr>
            <w:tcW w:w="2023" w:type="dxa"/>
            <w:vAlign w:val="center"/>
            <w:hideMark/>
          </w:tcPr>
          <w:p w14:paraId="77F40CF2" w14:textId="77777777" w:rsidR="00976305" w:rsidRPr="00976305" w:rsidRDefault="00976305" w:rsidP="00976305">
            <w:pPr>
              <w:jc w:val="right"/>
              <w:rPr>
                <w:sz w:val="22"/>
                <w:szCs w:val="22"/>
              </w:rPr>
            </w:pPr>
            <w:r w:rsidRPr="00976305">
              <w:rPr>
                <w:sz w:val="22"/>
                <w:szCs w:val="22"/>
              </w:rPr>
              <w:t>1265</w:t>
            </w:r>
          </w:p>
        </w:tc>
        <w:tc>
          <w:tcPr>
            <w:tcW w:w="1928" w:type="dxa"/>
            <w:vAlign w:val="center"/>
            <w:hideMark/>
          </w:tcPr>
          <w:p w14:paraId="68A18969" w14:textId="77777777" w:rsidR="00976305" w:rsidRPr="00976305" w:rsidRDefault="00976305" w:rsidP="00976305">
            <w:pPr>
              <w:jc w:val="right"/>
              <w:rPr>
                <w:sz w:val="22"/>
                <w:szCs w:val="22"/>
              </w:rPr>
            </w:pPr>
            <w:r w:rsidRPr="00976305">
              <w:rPr>
                <w:sz w:val="22"/>
                <w:szCs w:val="22"/>
              </w:rPr>
              <w:t>28</w:t>
            </w:r>
          </w:p>
        </w:tc>
      </w:tr>
      <w:tr w:rsidR="00976305" w:rsidRPr="00976305" w14:paraId="550DE62A" w14:textId="77777777" w:rsidTr="00DD77DC">
        <w:tc>
          <w:tcPr>
            <w:tcW w:w="0" w:type="auto"/>
            <w:noWrap/>
            <w:vAlign w:val="center"/>
            <w:hideMark/>
          </w:tcPr>
          <w:p w14:paraId="56FC158E" w14:textId="77777777" w:rsidR="00976305" w:rsidRPr="00976305" w:rsidRDefault="00976305" w:rsidP="00976305">
            <w:pPr>
              <w:rPr>
                <w:sz w:val="22"/>
                <w:szCs w:val="22"/>
              </w:rPr>
            </w:pPr>
            <w:r w:rsidRPr="00976305">
              <w:rPr>
                <w:sz w:val="22"/>
                <w:szCs w:val="22"/>
              </w:rPr>
              <w:t>H01Q</w:t>
            </w:r>
          </w:p>
        </w:tc>
        <w:tc>
          <w:tcPr>
            <w:tcW w:w="2023" w:type="dxa"/>
            <w:vAlign w:val="center"/>
            <w:hideMark/>
          </w:tcPr>
          <w:p w14:paraId="1FD3DEC0" w14:textId="77777777" w:rsidR="00976305" w:rsidRPr="00976305" w:rsidRDefault="00976305" w:rsidP="00976305">
            <w:pPr>
              <w:jc w:val="right"/>
              <w:rPr>
                <w:sz w:val="22"/>
                <w:szCs w:val="22"/>
              </w:rPr>
            </w:pPr>
            <w:r w:rsidRPr="00976305">
              <w:rPr>
                <w:sz w:val="22"/>
                <w:szCs w:val="22"/>
              </w:rPr>
              <w:t>3617</w:t>
            </w:r>
          </w:p>
        </w:tc>
        <w:tc>
          <w:tcPr>
            <w:tcW w:w="2023" w:type="dxa"/>
            <w:vAlign w:val="center"/>
            <w:hideMark/>
          </w:tcPr>
          <w:p w14:paraId="1E153063" w14:textId="77777777" w:rsidR="00976305" w:rsidRPr="00976305" w:rsidRDefault="00976305" w:rsidP="00976305">
            <w:pPr>
              <w:jc w:val="right"/>
              <w:rPr>
                <w:sz w:val="22"/>
                <w:szCs w:val="22"/>
              </w:rPr>
            </w:pPr>
            <w:r w:rsidRPr="00976305">
              <w:rPr>
                <w:sz w:val="22"/>
                <w:szCs w:val="22"/>
              </w:rPr>
              <w:t>2906</w:t>
            </w:r>
          </w:p>
        </w:tc>
        <w:tc>
          <w:tcPr>
            <w:tcW w:w="2023" w:type="dxa"/>
            <w:vAlign w:val="center"/>
            <w:hideMark/>
          </w:tcPr>
          <w:p w14:paraId="2DEE0821" w14:textId="77777777" w:rsidR="00976305" w:rsidRPr="00976305" w:rsidRDefault="00976305" w:rsidP="00976305">
            <w:pPr>
              <w:jc w:val="right"/>
              <w:rPr>
                <w:sz w:val="22"/>
                <w:szCs w:val="22"/>
              </w:rPr>
            </w:pPr>
            <w:r w:rsidRPr="00976305">
              <w:rPr>
                <w:sz w:val="22"/>
                <w:szCs w:val="22"/>
              </w:rPr>
              <w:t>1597</w:t>
            </w:r>
          </w:p>
        </w:tc>
        <w:tc>
          <w:tcPr>
            <w:tcW w:w="1928" w:type="dxa"/>
            <w:vAlign w:val="center"/>
            <w:hideMark/>
          </w:tcPr>
          <w:p w14:paraId="1FBA9C61" w14:textId="77777777" w:rsidR="00976305" w:rsidRPr="00976305" w:rsidRDefault="00976305" w:rsidP="00976305">
            <w:pPr>
              <w:jc w:val="right"/>
              <w:rPr>
                <w:sz w:val="22"/>
                <w:szCs w:val="22"/>
              </w:rPr>
            </w:pPr>
            <w:r w:rsidRPr="00976305">
              <w:rPr>
                <w:sz w:val="22"/>
                <w:szCs w:val="22"/>
              </w:rPr>
              <w:t>28</w:t>
            </w:r>
          </w:p>
        </w:tc>
      </w:tr>
      <w:tr w:rsidR="00976305" w:rsidRPr="00976305" w14:paraId="0621C0A6" w14:textId="77777777" w:rsidTr="00DD77DC">
        <w:tc>
          <w:tcPr>
            <w:tcW w:w="0" w:type="auto"/>
            <w:noWrap/>
            <w:vAlign w:val="center"/>
            <w:hideMark/>
          </w:tcPr>
          <w:p w14:paraId="1143CA8D" w14:textId="77777777" w:rsidR="00976305" w:rsidRPr="00976305" w:rsidRDefault="00976305" w:rsidP="00976305">
            <w:pPr>
              <w:rPr>
                <w:sz w:val="22"/>
                <w:szCs w:val="22"/>
              </w:rPr>
            </w:pPr>
            <w:r w:rsidRPr="00976305">
              <w:rPr>
                <w:sz w:val="22"/>
                <w:szCs w:val="22"/>
              </w:rPr>
              <w:t>H00L</w:t>
            </w:r>
          </w:p>
        </w:tc>
        <w:tc>
          <w:tcPr>
            <w:tcW w:w="2023" w:type="dxa"/>
            <w:vAlign w:val="center"/>
            <w:hideMark/>
          </w:tcPr>
          <w:p w14:paraId="70BE4F46" w14:textId="77777777" w:rsidR="00976305" w:rsidRPr="00976305" w:rsidRDefault="00976305" w:rsidP="00976305">
            <w:pPr>
              <w:jc w:val="right"/>
              <w:rPr>
                <w:sz w:val="22"/>
                <w:szCs w:val="22"/>
              </w:rPr>
            </w:pPr>
            <w:r w:rsidRPr="00976305">
              <w:rPr>
                <w:sz w:val="22"/>
                <w:szCs w:val="22"/>
              </w:rPr>
              <w:t>4800(30)</w:t>
            </w:r>
          </w:p>
        </w:tc>
        <w:tc>
          <w:tcPr>
            <w:tcW w:w="2023" w:type="dxa"/>
            <w:vAlign w:val="center"/>
            <w:hideMark/>
          </w:tcPr>
          <w:p w14:paraId="4FF41848" w14:textId="77777777" w:rsidR="00976305" w:rsidRPr="00976305" w:rsidRDefault="00976305" w:rsidP="00976305">
            <w:pPr>
              <w:jc w:val="right"/>
              <w:rPr>
                <w:sz w:val="22"/>
                <w:szCs w:val="22"/>
              </w:rPr>
            </w:pPr>
            <w:r w:rsidRPr="00976305">
              <w:rPr>
                <w:sz w:val="22"/>
                <w:szCs w:val="22"/>
              </w:rPr>
              <w:t>2250(20)</w:t>
            </w:r>
          </w:p>
        </w:tc>
        <w:tc>
          <w:tcPr>
            <w:tcW w:w="2023" w:type="dxa"/>
            <w:vAlign w:val="center"/>
            <w:hideMark/>
          </w:tcPr>
          <w:p w14:paraId="625452B4" w14:textId="77777777" w:rsidR="00976305" w:rsidRPr="00976305" w:rsidRDefault="00976305" w:rsidP="00976305">
            <w:pPr>
              <w:jc w:val="right"/>
              <w:rPr>
                <w:sz w:val="22"/>
                <w:szCs w:val="22"/>
              </w:rPr>
            </w:pPr>
            <w:r w:rsidRPr="00976305">
              <w:rPr>
                <w:sz w:val="22"/>
                <w:szCs w:val="22"/>
              </w:rPr>
              <w:t>3050(20)</w:t>
            </w:r>
          </w:p>
        </w:tc>
        <w:tc>
          <w:tcPr>
            <w:tcW w:w="1928" w:type="dxa"/>
            <w:vAlign w:val="center"/>
            <w:hideMark/>
          </w:tcPr>
          <w:p w14:paraId="57F5A758" w14:textId="77777777" w:rsidR="00976305" w:rsidRPr="00976305" w:rsidRDefault="00976305" w:rsidP="00976305">
            <w:pPr>
              <w:jc w:val="right"/>
              <w:rPr>
                <w:sz w:val="22"/>
                <w:szCs w:val="22"/>
              </w:rPr>
            </w:pPr>
            <w:r w:rsidRPr="00976305">
              <w:rPr>
                <w:sz w:val="22"/>
                <w:szCs w:val="22"/>
              </w:rPr>
              <w:t>33(10)</w:t>
            </w:r>
          </w:p>
        </w:tc>
      </w:tr>
      <w:tr w:rsidR="00976305" w:rsidRPr="00976305" w14:paraId="025F78DE" w14:textId="77777777" w:rsidTr="00DD77DC">
        <w:tc>
          <w:tcPr>
            <w:tcW w:w="0" w:type="auto"/>
            <w:noWrap/>
            <w:vAlign w:val="center"/>
            <w:hideMark/>
          </w:tcPr>
          <w:p w14:paraId="57E86670" w14:textId="77777777" w:rsidR="00976305" w:rsidRPr="00976305" w:rsidRDefault="00976305" w:rsidP="00976305">
            <w:pPr>
              <w:rPr>
                <w:sz w:val="22"/>
                <w:szCs w:val="22"/>
              </w:rPr>
            </w:pPr>
            <w:r w:rsidRPr="00976305">
              <w:rPr>
                <w:sz w:val="22"/>
                <w:szCs w:val="22"/>
              </w:rPr>
              <w:t>H00H</w:t>
            </w:r>
          </w:p>
        </w:tc>
        <w:tc>
          <w:tcPr>
            <w:tcW w:w="2023" w:type="dxa"/>
            <w:vAlign w:val="center"/>
            <w:hideMark/>
          </w:tcPr>
          <w:p w14:paraId="09AEB121" w14:textId="77777777" w:rsidR="00976305" w:rsidRPr="00976305" w:rsidRDefault="00976305" w:rsidP="00976305">
            <w:pPr>
              <w:jc w:val="right"/>
              <w:rPr>
                <w:sz w:val="22"/>
                <w:szCs w:val="22"/>
              </w:rPr>
            </w:pPr>
            <w:r w:rsidRPr="00976305">
              <w:rPr>
                <w:sz w:val="22"/>
                <w:szCs w:val="22"/>
              </w:rPr>
              <w:t>5030(30)</w:t>
            </w:r>
          </w:p>
        </w:tc>
        <w:tc>
          <w:tcPr>
            <w:tcW w:w="2023" w:type="dxa"/>
            <w:vAlign w:val="center"/>
            <w:hideMark/>
          </w:tcPr>
          <w:p w14:paraId="0DCDFBAF" w14:textId="77777777" w:rsidR="00976305" w:rsidRPr="00976305" w:rsidRDefault="00976305" w:rsidP="00976305">
            <w:pPr>
              <w:jc w:val="right"/>
              <w:rPr>
                <w:sz w:val="22"/>
                <w:szCs w:val="22"/>
              </w:rPr>
            </w:pPr>
            <w:r w:rsidRPr="00976305">
              <w:rPr>
                <w:sz w:val="22"/>
                <w:szCs w:val="22"/>
              </w:rPr>
              <w:t>5525(19)</w:t>
            </w:r>
          </w:p>
        </w:tc>
        <w:tc>
          <w:tcPr>
            <w:tcW w:w="2023" w:type="dxa"/>
            <w:vAlign w:val="center"/>
            <w:hideMark/>
          </w:tcPr>
          <w:p w14:paraId="323D20FF" w14:textId="77777777" w:rsidR="00976305" w:rsidRPr="00976305" w:rsidRDefault="00976305" w:rsidP="00976305">
            <w:pPr>
              <w:jc w:val="right"/>
              <w:rPr>
                <w:sz w:val="22"/>
                <w:szCs w:val="22"/>
              </w:rPr>
            </w:pPr>
            <w:r w:rsidRPr="00976305">
              <w:rPr>
                <w:sz w:val="22"/>
                <w:szCs w:val="22"/>
              </w:rPr>
              <w:t>2839(19)</w:t>
            </w:r>
          </w:p>
        </w:tc>
        <w:tc>
          <w:tcPr>
            <w:tcW w:w="1928" w:type="dxa"/>
            <w:vAlign w:val="center"/>
            <w:hideMark/>
          </w:tcPr>
          <w:p w14:paraId="6E27A7DB" w14:textId="77777777" w:rsidR="00976305" w:rsidRPr="00976305" w:rsidRDefault="00976305" w:rsidP="00976305">
            <w:pPr>
              <w:jc w:val="right"/>
              <w:rPr>
                <w:sz w:val="22"/>
                <w:szCs w:val="22"/>
              </w:rPr>
            </w:pPr>
            <w:r w:rsidRPr="00976305">
              <w:rPr>
                <w:sz w:val="22"/>
                <w:szCs w:val="22"/>
              </w:rPr>
              <w:t>23(8)</w:t>
            </w:r>
          </w:p>
        </w:tc>
      </w:tr>
    </w:tbl>
    <w:p w14:paraId="39187CE2" w14:textId="77777777" w:rsidR="00DD77DC" w:rsidRDefault="00DD77DC" w:rsidP="00976305">
      <w:pPr>
        <w:spacing w:before="120" w:after="60"/>
        <w:rPr>
          <w:b/>
          <w:bCs/>
          <w:color w:val="000000"/>
          <w:sz w:val="22"/>
          <w:szCs w:val="22"/>
        </w:rPr>
      </w:pPr>
    </w:p>
    <w:p w14:paraId="54BA1600" w14:textId="77777777" w:rsidR="00DD77DC" w:rsidRDefault="00DD77DC" w:rsidP="00976305">
      <w:pPr>
        <w:spacing w:before="120" w:after="60"/>
        <w:rPr>
          <w:b/>
          <w:bCs/>
          <w:color w:val="000000"/>
          <w:sz w:val="22"/>
          <w:szCs w:val="22"/>
        </w:rPr>
      </w:pPr>
    </w:p>
    <w:p w14:paraId="23AC9D50" w14:textId="7B7BBACC" w:rsidR="00976305" w:rsidRPr="00976305" w:rsidRDefault="00976305" w:rsidP="00976305">
      <w:pPr>
        <w:spacing w:before="120" w:after="60"/>
        <w:rPr>
          <w:b/>
          <w:bCs/>
          <w:color w:val="000000"/>
          <w:sz w:val="22"/>
          <w:szCs w:val="22"/>
        </w:rPr>
      </w:pPr>
      <w:r w:rsidRPr="00976305">
        <w:rPr>
          <w:b/>
          <w:bCs/>
          <w:color w:val="000000"/>
          <w:sz w:val="22"/>
          <w:szCs w:val="22"/>
        </w:rPr>
        <w:lastRenderedPageBreak/>
        <w:t>Experimental</w:t>
      </w:r>
    </w:p>
    <w:p w14:paraId="21CC2980" w14:textId="2C0C119E" w:rsidR="00976305" w:rsidRDefault="00976305" w:rsidP="00A11D68">
      <w:pPr>
        <w:spacing w:line="220" w:lineRule="atLeast"/>
        <w:ind w:firstLine="567"/>
        <w:jc w:val="both"/>
      </w:pPr>
      <w:r w:rsidRPr="00976305">
        <w:rPr>
          <w:color w:val="000000"/>
          <w:sz w:val="22"/>
          <w:szCs w:val="22"/>
        </w:rPr>
        <w:t xml:space="preserve">Single crystals of </w:t>
      </w:r>
      <w:r w:rsidRPr="00A11D68">
        <w:rPr>
          <w:sz w:val="22"/>
          <w:szCs w:val="22"/>
        </w:rPr>
        <w:t>C</w:t>
      </w:r>
      <w:r w:rsidRPr="00A11D68">
        <w:rPr>
          <w:sz w:val="22"/>
          <w:szCs w:val="22"/>
          <w:vertAlign w:val="subscript"/>
        </w:rPr>
        <w:t>12</w:t>
      </w:r>
      <w:r w:rsidRPr="00A11D68">
        <w:rPr>
          <w:sz w:val="22"/>
          <w:szCs w:val="22"/>
        </w:rPr>
        <w:t>H</w:t>
      </w:r>
      <w:r w:rsidRPr="00A11D68">
        <w:rPr>
          <w:sz w:val="22"/>
          <w:szCs w:val="22"/>
          <w:vertAlign w:val="subscript"/>
        </w:rPr>
        <w:t>15</w:t>
      </w:r>
      <w:r w:rsidRPr="00A11D68">
        <w:rPr>
          <w:sz w:val="22"/>
          <w:szCs w:val="22"/>
        </w:rPr>
        <w:t>NO</w:t>
      </w:r>
      <w:r w:rsidRPr="00A11D68">
        <w:rPr>
          <w:sz w:val="22"/>
          <w:szCs w:val="22"/>
          <w:vertAlign w:val="subscript"/>
        </w:rPr>
        <w:t>5</w:t>
      </w:r>
      <w:r w:rsidRPr="00A11D68">
        <w:rPr>
          <w:sz w:val="22"/>
          <w:szCs w:val="22"/>
        </w:rPr>
        <w:t>S [DAC_253_L_0m_a] </w:t>
      </w:r>
      <w:r w:rsidRPr="00A11D68">
        <w:rPr>
          <w:color w:val="000000"/>
          <w:sz w:val="22"/>
          <w:szCs w:val="22"/>
        </w:rPr>
        <w:t>were </w:t>
      </w:r>
      <w:r w:rsidRPr="00A11D68">
        <w:rPr>
          <w:sz w:val="22"/>
          <w:szCs w:val="22"/>
        </w:rPr>
        <w:t xml:space="preserve">grown by slow evaporation of DCM. </w:t>
      </w:r>
      <w:r w:rsidRPr="00A11D68">
        <w:rPr>
          <w:color w:val="000000"/>
          <w:sz w:val="22"/>
          <w:szCs w:val="22"/>
        </w:rPr>
        <w:t>A suitable crystal was selected and mounted on a </w:t>
      </w:r>
      <w:r w:rsidRPr="00A11D68">
        <w:rPr>
          <w:sz w:val="22"/>
          <w:szCs w:val="22"/>
        </w:rPr>
        <w:t>Bruker D8</w:t>
      </w:r>
      <w:r w:rsidRPr="00976305">
        <w:rPr>
          <w:b/>
          <w:bCs/>
          <w:sz w:val="22"/>
          <w:szCs w:val="22"/>
        </w:rPr>
        <w:t xml:space="preserve"> </w:t>
      </w:r>
      <w:r w:rsidRPr="00A11D68">
        <w:rPr>
          <w:sz w:val="22"/>
          <w:szCs w:val="22"/>
        </w:rPr>
        <w:t>Venture</w:t>
      </w:r>
      <w:r w:rsidRPr="00976305">
        <w:rPr>
          <w:sz w:val="22"/>
          <w:szCs w:val="22"/>
        </w:rPr>
        <w:t> diffractometer. Th</w:t>
      </w:r>
      <w:r w:rsidRPr="00976305">
        <w:rPr>
          <w:color w:val="000000"/>
          <w:sz w:val="22"/>
          <w:szCs w:val="22"/>
        </w:rPr>
        <w:t xml:space="preserve">e crystal was kept at 99.99 K during data collection. Using Olex2, the structure was solved with the </w:t>
      </w:r>
      <w:r w:rsidR="00A11D68">
        <w:rPr>
          <w:color w:val="000000"/>
          <w:sz w:val="22"/>
          <w:szCs w:val="22"/>
        </w:rPr>
        <w:t>ShelXS</w:t>
      </w:r>
      <w:r w:rsidRPr="00976305">
        <w:rPr>
          <w:color w:val="000000"/>
          <w:sz w:val="22"/>
          <w:szCs w:val="22"/>
        </w:rPr>
        <w:t xml:space="preserve"> structure solution program using </w:t>
      </w:r>
      <w:r w:rsidR="00A11D68">
        <w:rPr>
          <w:color w:val="000000"/>
          <w:sz w:val="22"/>
          <w:szCs w:val="22"/>
        </w:rPr>
        <w:t>the Patterson method</w:t>
      </w:r>
      <w:r w:rsidRPr="00976305">
        <w:rPr>
          <w:color w:val="000000"/>
          <w:sz w:val="22"/>
          <w:szCs w:val="22"/>
        </w:rPr>
        <w:t xml:space="preserve"> and refined with the</w:t>
      </w:r>
      <w:r w:rsidR="00A11D68">
        <w:rPr>
          <w:color w:val="000000"/>
          <w:sz w:val="22"/>
          <w:szCs w:val="22"/>
        </w:rPr>
        <w:t xml:space="preserve"> </w:t>
      </w:r>
      <w:r w:rsidR="00A11D68" w:rsidRPr="0026593E">
        <w:rPr>
          <w:sz w:val="22"/>
          <w:szCs w:val="22"/>
        </w:rPr>
        <w:t>ShelXL refinement package using least squares minimization</w:t>
      </w:r>
      <w:r w:rsidR="00A11D68">
        <w:rPr>
          <w:sz w:val="22"/>
          <w:szCs w:val="22"/>
        </w:rPr>
        <w:t>.</w:t>
      </w:r>
    </w:p>
    <w:p w14:paraId="36B14356" w14:textId="283EC282" w:rsidR="00500E99" w:rsidRPr="00660A31" w:rsidRDefault="00500E99" w:rsidP="00577DEA">
      <w:pPr>
        <w:pStyle w:val="Heading2"/>
        <w:numPr>
          <w:ilvl w:val="0"/>
          <w:numId w:val="0"/>
        </w:numPr>
      </w:pPr>
      <w:bookmarkStart w:id="216" w:name="_Toc56014615"/>
      <w:r>
        <w:t>Complex 128</w:t>
      </w:r>
      <w:bookmarkEnd w:id="216"/>
    </w:p>
    <w:tbl>
      <w:tblPr>
        <w:tblW w:w="0" w:type="auto"/>
        <w:tblCellMar>
          <w:top w:w="15" w:type="dxa"/>
          <w:left w:w="15" w:type="dxa"/>
          <w:bottom w:w="15" w:type="dxa"/>
          <w:right w:w="15" w:type="dxa"/>
        </w:tblCellMar>
        <w:tblLook w:val="04A0" w:firstRow="1" w:lastRow="0" w:firstColumn="1" w:lastColumn="0" w:noHBand="0" w:noVBand="1"/>
      </w:tblPr>
      <w:tblGrid>
        <w:gridCol w:w="2882"/>
        <w:gridCol w:w="3702"/>
      </w:tblGrid>
      <w:tr w:rsidR="00500E99" w:rsidRPr="002E6925" w14:paraId="3749C2C5" w14:textId="77777777" w:rsidTr="00500E99">
        <w:tc>
          <w:tcPr>
            <w:tcW w:w="0" w:type="auto"/>
            <w:gridSpan w:val="2"/>
            <w:tcBorders>
              <w:top w:val="nil"/>
              <w:left w:val="nil"/>
              <w:bottom w:val="nil"/>
              <w:right w:val="nil"/>
            </w:tcBorders>
            <w:noWrap/>
            <w:vAlign w:val="center"/>
            <w:hideMark/>
          </w:tcPr>
          <w:p w14:paraId="408B33A9" w14:textId="0E5920F3" w:rsidR="00500E99" w:rsidRPr="002E6925" w:rsidRDefault="00500E99" w:rsidP="00500E99">
            <w:pPr>
              <w:rPr>
                <w:b/>
                <w:bCs/>
                <w:sz w:val="22"/>
                <w:szCs w:val="22"/>
              </w:rPr>
            </w:pPr>
            <w:r w:rsidRPr="002E6925">
              <w:rPr>
                <w:b/>
                <w:bCs/>
                <w:sz w:val="22"/>
                <w:szCs w:val="22"/>
              </w:rPr>
              <w:t xml:space="preserve">Table </w:t>
            </w:r>
            <w:r w:rsidR="00DD77DC">
              <w:rPr>
                <w:b/>
                <w:bCs/>
                <w:sz w:val="22"/>
                <w:szCs w:val="22"/>
              </w:rPr>
              <w:t>7</w:t>
            </w:r>
            <w:r w:rsidRPr="002E6925">
              <w:rPr>
                <w:b/>
                <w:bCs/>
                <w:sz w:val="22"/>
                <w:szCs w:val="22"/>
              </w:rPr>
              <w:t> Crystal data and structure refinement for abs2_a.</w:t>
            </w:r>
          </w:p>
        </w:tc>
      </w:tr>
      <w:tr w:rsidR="00500E99" w:rsidRPr="002E6925" w14:paraId="5CB5681B" w14:textId="77777777" w:rsidTr="00500E99">
        <w:tc>
          <w:tcPr>
            <w:tcW w:w="0" w:type="auto"/>
            <w:noWrap/>
            <w:vAlign w:val="center"/>
            <w:hideMark/>
          </w:tcPr>
          <w:p w14:paraId="23C1DA62" w14:textId="77777777" w:rsidR="00500E99" w:rsidRPr="002E6925" w:rsidRDefault="00500E99" w:rsidP="00500E99">
            <w:pPr>
              <w:rPr>
                <w:sz w:val="22"/>
                <w:szCs w:val="22"/>
              </w:rPr>
            </w:pPr>
            <w:r w:rsidRPr="002E6925">
              <w:rPr>
                <w:sz w:val="22"/>
                <w:szCs w:val="22"/>
              </w:rPr>
              <w:t>Identification code</w:t>
            </w:r>
          </w:p>
        </w:tc>
        <w:tc>
          <w:tcPr>
            <w:tcW w:w="0" w:type="auto"/>
            <w:noWrap/>
            <w:vAlign w:val="center"/>
            <w:hideMark/>
          </w:tcPr>
          <w:p w14:paraId="5EE39AC5" w14:textId="77777777" w:rsidR="00500E99" w:rsidRPr="002E6925" w:rsidRDefault="00500E99" w:rsidP="00500E99">
            <w:pPr>
              <w:rPr>
                <w:sz w:val="22"/>
                <w:szCs w:val="22"/>
              </w:rPr>
            </w:pPr>
            <w:r w:rsidRPr="002E6925">
              <w:rPr>
                <w:sz w:val="22"/>
                <w:szCs w:val="22"/>
              </w:rPr>
              <w:t>abs2_a</w:t>
            </w:r>
          </w:p>
        </w:tc>
      </w:tr>
      <w:tr w:rsidR="00500E99" w:rsidRPr="002E6925" w14:paraId="2D5C0012" w14:textId="77777777" w:rsidTr="00500E99">
        <w:tc>
          <w:tcPr>
            <w:tcW w:w="0" w:type="auto"/>
            <w:noWrap/>
            <w:vAlign w:val="center"/>
            <w:hideMark/>
          </w:tcPr>
          <w:p w14:paraId="3667CD45" w14:textId="77777777" w:rsidR="00500E99" w:rsidRPr="002E6925" w:rsidRDefault="00500E99" w:rsidP="00500E99">
            <w:pPr>
              <w:rPr>
                <w:sz w:val="22"/>
                <w:szCs w:val="22"/>
              </w:rPr>
            </w:pPr>
            <w:r w:rsidRPr="002E6925">
              <w:rPr>
                <w:sz w:val="22"/>
                <w:szCs w:val="22"/>
              </w:rPr>
              <w:t>Empirical formula</w:t>
            </w:r>
          </w:p>
        </w:tc>
        <w:tc>
          <w:tcPr>
            <w:tcW w:w="0" w:type="auto"/>
            <w:noWrap/>
            <w:vAlign w:val="center"/>
            <w:hideMark/>
          </w:tcPr>
          <w:p w14:paraId="473A9467" w14:textId="77777777" w:rsidR="00500E99" w:rsidRPr="002E6925" w:rsidRDefault="00500E99" w:rsidP="00500E99">
            <w:pPr>
              <w:rPr>
                <w:sz w:val="22"/>
                <w:szCs w:val="22"/>
              </w:rPr>
            </w:pPr>
            <w:r w:rsidRPr="002E6925">
              <w:rPr>
                <w:sz w:val="22"/>
                <w:szCs w:val="22"/>
              </w:rPr>
              <w:t>C</w:t>
            </w:r>
            <w:r w:rsidRPr="002E6925">
              <w:rPr>
                <w:sz w:val="22"/>
                <w:szCs w:val="22"/>
                <w:vertAlign w:val="subscript"/>
              </w:rPr>
              <w:t>16.97</w:t>
            </w:r>
            <w:r w:rsidRPr="002E6925">
              <w:rPr>
                <w:sz w:val="22"/>
                <w:szCs w:val="22"/>
              </w:rPr>
              <w:t>H</w:t>
            </w:r>
            <w:r w:rsidRPr="002E6925">
              <w:rPr>
                <w:sz w:val="22"/>
                <w:szCs w:val="22"/>
                <w:vertAlign w:val="subscript"/>
              </w:rPr>
              <w:t>21.47</w:t>
            </w:r>
            <w:r w:rsidRPr="002E6925">
              <w:rPr>
                <w:sz w:val="22"/>
                <w:szCs w:val="22"/>
              </w:rPr>
              <w:t>Cl</w:t>
            </w:r>
            <w:r w:rsidRPr="002E6925">
              <w:rPr>
                <w:sz w:val="22"/>
                <w:szCs w:val="22"/>
                <w:vertAlign w:val="subscript"/>
              </w:rPr>
              <w:t>8.16</w:t>
            </w:r>
            <w:r w:rsidRPr="002E6925">
              <w:rPr>
                <w:sz w:val="22"/>
                <w:szCs w:val="22"/>
              </w:rPr>
              <w:t>N</w:t>
            </w:r>
            <w:r w:rsidRPr="002E6925">
              <w:rPr>
                <w:sz w:val="22"/>
                <w:szCs w:val="22"/>
                <w:vertAlign w:val="subscript"/>
              </w:rPr>
              <w:t>0.75</w:t>
            </w:r>
            <w:r w:rsidRPr="002E6925">
              <w:rPr>
                <w:sz w:val="22"/>
                <w:szCs w:val="22"/>
              </w:rPr>
              <w:t>O</w:t>
            </w:r>
            <w:r w:rsidRPr="002E6925">
              <w:rPr>
                <w:sz w:val="22"/>
                <w:szCs w:val="22"/>
                <w:vertAlign w:val="subscript"/>
              </w:rPr>
              <w:t>7.5</w:t>
            </w:r>
            <w:r w:rsidRPr="002E6925">
              <w:rPr>
                <w:sz w:val="22"/>
                <w:szCs w:val="22"/>
              </w:rPr>
              <w:t>Rh</w:t>
            </w:r>
            <w:r w:rsidRPr="002E6925">
              <w:rPr>
                <w:sz w:val="22"/>
                <w:szCs w:val="22"/>
                <w:vertAlign w:val="subscript"/>
              </w:rPr>
              <w:t>1.5</w:t>
            </w:r>
            <w:r w:rsidRPr="002E6925">
              <w:rPr>
                <w:sz w:val="22"/>
                <w:szCs w:val="22"/>
              </w:rPr>
              <w:t>S</w:t>
            </w:r>
            <w:r w:rsidRPr="002E6925">
              <w:rPr>
                <w:sz w:val="22"/>
                <w:szCs w:val="22"/>
                <w:vertAlign w:val="subscript"/>
              </w:rPr>
              <w:t>0.75</w:t>
            </w:r>
          </w:p>
        </w:tc>
      </w:tr>
      <w:tr w:rsidR="00500E99" w:rsidRPr="002E6925" w14:paraId="6443EA33" w14:textId="77777777" w:rsidTr="00500E99">
        <w:tc>
          <w:tcPr>
            <w:tcW w:w="0" w:type="auto"/>
            <w:noWrap/>
            <w:vAlign w:val="center"/>
            <w:hideMark/>
          </w:tcPr>
          <w:p w14:paraId="3D7B8569" w14:textId="77777777" w:rsidR="00500E99" w:rsidRPr="002E6925" w:rsidRDefault="00500E99" w:rsidP="00500E99">
            <w:pPr>
              <w:rPr>
                <w:sz w:val="22"/>
                <w:szCs w:val="22"/>
              </w:rPr>
            </w:pPr>
            <w:r w:rsidRPr="002E6925">
              <w:rPr>
                <w:sz w:val="22"/>
                <w:szCs w:val="22"/>
              </w:rPr>
              <w:t>Formula weight</w:t>
            </w:r>
          </w:p>
        </w:tc>
        <w:tc>
          <w:tcPr>
            <w:tcW w:w="0" w:type="auto"/>
            <w:noWrap/>
            <w:vAlign w:val="center"/>
            <w:hideMark/>
          </w:tcPr>
          <w:p w14:paraId="46B9E2F0" w14:textId="77777777" w:rsidR="00500E99" w:rsidRPr="002E6925" w:rsidRDefault="00500E99" w:rsidP="00500E99">
            <w:pPr>
              <w:rPr>
                <w:sz w:val="22"/>
                <w:szCs w:val="22"/>
              </w:rPr>
            </w:pPr>
            <w:r w:rsidRPr="002E6925">
              <w:rPr>
                <w:sz w:val="22"/>
                <w:szCs w:val="22"/>
              </w:rPr>
              <w:t>823.49</w:t>
            </w:r>
          </w:p>
        </w:tc>
      </w:tr>
      <w:tr w:rsidR="00500E99" w:rsidRPr="002E6925" w14:paraId="419BD882" w14:textId="77777777" w:rsidTr="00500E99">
        <w:tc>
          <w:tcPr>
            <w:tcW w:w="0" w:type="auto"/>
            <w:noWrap/>
            <w:vAlign w:val="center"/>
            <w:hideMark/>
          </w:tcPr>
          <w:p w14:paraId="1C7C9EA4" w14:textId="77777777" w:rsidR="00500E99" w:rsidRPr="002E6925" w:rsidRDefault="00500E99" w:rsidP="00500E99">
            <w:pPr>
              <w:rPr>
                <w:sz w:val="22"/>
                <w:szCs w:val="22"/>
              </w:rPr>
            </w:pPr>
            <w:r w:rsidRPr="002E6925">
              <w:rPr>
                <w:sz w:val="22"/>
                <w:szCs w:val="22"/>
              </w:rPr>
              <w:t>Temperature/K</w:t>
            </w:r>
          </w:p>
        </w:tc>
        <w:tc>
          <w:tcPr>
            <w:tcW w:w="0" w:type="auto"/>
            <w:noWrap/>
            <w:vAlign w:val="center"/>
            <w:hideMark/>
          </w:tcPr>
          <w:p w14:paraId="73DEB392" w14:textId="77777777" w:rsidR="00500E99" w:rsidRPr="002E6925" w:rsidRDefault="00500E99" w:rsidP="00500E99">
            <w:pPr>
              <w:rPr>
                <w:sz w:val="22"/>
                <w:szCs w:val="22"/>
              </w:rPr>
            </w:pPr>
            <w:r w:rsidRPr="002E6925">
              <w:rPr>
                <w:sz w:val="22"/>
                <w:szCs w:val="22"/>
              </w:rPr>
              <w:t>104.26</w:t>
            </w:r>
          </w:p>
        </w:tc>
      </w:tr>
      <w:tr w:rsidR="00500E99" w:rsidRPr="002E6925" w14:paraId="786FD41E" w14:textId="77777777" w:rsidTr="00500E99">
        <w:tc>
          <w:tcPr>
            <w:tcW w:w="0" w:type="auto"/>
            <w:noWrap/>
            <w:vAlign w:val="center"/>
            <w:hideMark/>
          </w:tcPr>
          <w:p w14:paraId="12CDBF6F" w14:textId="77777777" w:rsidR="00500E99" w:rsidRPr="002E6925" w:rsidRDefault="00500E99" w:rsidP="00500E99">
            <w:pPr>
              <w:rPr>
                <w:sz w:val="22"/>
                <w:szCs w:val="22"/>
              </w:rPr>
            </w:pPr>
            <w:r w:rsidRPr="002E6925">
              <w:rPr>
                <w:sz w:val="22"/>
                <w:szCs w:val="22"/>
              </w:rPr>
              <w:t>Crystal system</w:t>
            </w:r>
          </w:p>
        </w:tc>
        <w:tc>
          <w:tcPr>
            <w:tcW w:w="0" w:type="auto"/>
            <w:noWrap/>
            <w:vAlign w:val="center"/>
            <w:hideMark/>
          </w:tcPr>
          <w:p w14:paraId="7A35AE62" w14:textId="77777777" w:rsidR="00500E99" w:rsidRPr="002E6925" w:rsidRDefault="00500E99" w:rsidP="00500E99">
            <w:pPr>
              <w:rPr>
                <w:sz w:val="22"/>
                <w:szCs w:val="22"/>
              </w:rPr>
            </w:pPr>
            <w:r w:rsidRPr="002E6925">
              <w:rPr>
                <w:sz w:val="22"/>
                <w:szCs w:val="22"/>
              </w:rPr>
              <w:t>hexagonal</w:t>
            </w:r>
          </w:p>
        </w:tc>
      </w:tr>
      <w:tr w:rsidR="00500E99" w:rsidRPr="002E6925" w14:paraId="109F029C" w14:textId="77777777" w:rsidTr="00500E99">
        <w:tc>
          <w:tcPr>
            <w:tcW w:w="0" w:type="auto"/>
            <w:noWrap/>
            <w:vAlign w:val="center"/>
            <w:hideMark/>
          </w:tcPr>
          <w:p w14:paraId="7529801A" w14:textId="77777777" w:rsidR="00500E99" w:rsidRPr="002E6925" w:rsidRDefault="00500E99" w:rsidP="00500E99">
            <w:pPr>
              <w:rPr>
                <w:sz w:val="22"/>
                <w:szCs w:val="22"/>
              </w:rPr>
            </w:pPr>
            <w:r w:rsidRPr="002E6925">
              <w:rPr>
                <w:sz w:val="22"/>
                <w:szCs w:val="22"/>
              </w:rPr>
              <w:t>Space group</w:t>
            </w:r>
          </w:p>
        </w:tc>
        <w:tc>
          <w:tcPr>
            <w:tcW w:w="0" w:type="auto"/>
            <w:noWrap/>
            <w:vAlign w:val="center"/>
            <w:hideMark/>
          </w:tcPr>
          <w:p w14:paraId="5424535D" w14:textId="77777777" w:rsidR="00500E99" w:rsidRPr="002E6925" w:rsidRDefault="00500E99" w:rsidP="00500E99">
            <w:pPr>
              <w:rPr>
                <w:sz w:val="22"/>
                <w:szCs w:val="22"/>
              </w:rPr>
            </w:pPr>
            <w:r w:rsidRPr="002E6925">
              <w:rPr>
                <w:sz w:val="22"/>
                <w:szCs w:val="22"/>
              </w:rPr>
              <w:t>P6</w:t>
            </w:r>
            <w:r w:rsidRPr="002E6925">
              <w:rPr>
                <w:sz w:val="22"/>
                <w:szCs w:val="22"/>
                <w:vertAlign w:val="subscript"/>
              </w:rPr>
              <w:t>1</w:t>
            </w:r>
          </w:p>
        </w:tc>
      </w:tr>
      <w:tr w:rsidR="00500E99" w:rsidRPr="002E6925" w14:paraId="40B01F64" w14:textId="77777777" w:rsidTr="00500E99">
        <w:tc>
          <w:tcPr>
            <w:tcW w:w="0" w:type="auto"/>
            <w:noWrap/>
            <w:vAlign w:val="center"/>
            <w:hideMark/>
          </w:tcPr>
          <w:p w14:paraId="3F33DCC2" w14:textId="77777777" w:rsidR="00500E99" w:rsidRPr="002E6925" w:rsidRDefault="00500E99" w:rsidP="00500E99">
            <w:pPr>
              <w:rPr>
                <w:sz w:val="22"/>
                <w:szCs w:val="22"/>
              </w:rPr>
            </w:pPr>
            <w:r w:rsidRPr="002E6925">
              <w:rPr>
                <w:sz w:val="22"/>
                <w:szCs w:val="22"/>
              </w:rPr>
              <w:t>a/Å</w:t>
            </w:r>
          </w:p>
        </w:tc>
        <w:tc>
          <w:tcPr>
            <w:tcW w:w="0" w:type="auto"/>
            <w:noWrap/>
            <w:vAlign w:val="center"/>
            <w:hideMark/>
          </w:tcPr>
          <w:p w14:paraId="43A8E042" w14:textId="77777777" w:rsidR="00500E99" w:rsidRPr="002E6925" w:rsidRDefault="00500E99" w:rsidP="00500E99">
            <w:pPr>
              <w:rPr>
                <w:sz w:val="22"/>
                <w:szCs w:val="22"/>
              </w:rPr>
            </w:pPr>
            <w:r w:rsidRPr="002E6925">
              <w:rPr>
                <w:sz w:val="22"/>
                <w:szCs w:val="22"/>
              </w:rPr>
              <w:t>22.3637(9)</w:t>
            </w:r>
          </w:p>
        </w:tc>
      </w:tr>
      <w:tr w:rsidR="00500E99" w:rsidRPr="002E6925" w14:paraId="556EACF0" w14:textId="77777777" w:rsidTr="00500E99">
        <w:tc>
          <w:tcPr>
            <w:tcW w:w="0" w:type="auto"/>
            <w:noWrap/>
            <w:vAlign w:val="center"/>
            <w:hideMark/>
          </w:tcPr>
          <w:p w14:paraId="3FB109E2" w14:textId="77777777" w:rsidR="00500E99" w:rsidRPr="002E6925" w:rsidRDefault="00500E99" w:rsidP="00500E99">
            <w:pPr>
              <w:rPr>
                <w:sz w:val="22"/>
                <w:szCs w:val="22"/>
              </w:rPr>
            </w:pPr>
            <w:r w:rsidRPr="002E6925">
              <w:rPr>
                <w:sz w:val="22"/>
                <w:szCs w:val="22"/>
              </w:rPr>
              <w:t>b/Å</w:t>
            </w:r>
          </w:p>
        </w:tc>
        <w:tc>
          <w:tcPr>
            <w:tcW w:w="0" w:type="auto"/>
            <w:noWrap/>
            <w:vAlign w:val="center"/>
            <w:hideMark/>
          </w:tcPr>
          <w:p w14:paraId="05D4F2AE" w14:textId="77777777" w:rsidR="00500E99" w:rsidRPr="002E6925" w:rsidRDefault="00500E99" w:rsidP="00500E99">
            <w:pPr>
              <w:rPr>
                <w:sz w:val="22"/>
                <w:szCs w:val="22"/>
              </w:rPr>
            </w:pPr>
            <w:r w:rsidRPr="002E6925">
              <w:rPr>
                <w:sz w:val="22"/>
                <w:szCs w:val="22"/>
              </w:rPr>
              <w:t>22.3637(9)</w:t>
            </w:r>
          </w:p>
        </w:tc>
      </w:tr>
      <w:tr w:rsidR="00500E99" w:rsidRPr="002E6925" w14:paraId="378884E6" w14:textId="77777777" w:rsidTr="00500E99">
        <w:tc>
          <w:tcPr>
            <w:tcW w:w="0" w:type="auto"/>
            <w:noWrap/>
            <w:vAlign w:val="center"/>
            <w:hideMark/>
          </w:tcPr>
          <w:p w14:paraId="11ED6814" w14:textId="77777777" w:rsidR="00500E99" w:rsidRPr="002E6925" w:rsidRDefault="00500E99" w:rsidP="00500E99">
            <w:pPr>
              <w:rPr>
                <w:sz w:val="22"/>
                <w:szCs w:val="22"/>
              </w:rPr>
            </w:pPr>
            <w:r w:rsidRPr="002E6925">
              <w:rPr>
                <w:sz w:val="22"/>
                <w:szCs w:val="22"/>
              </w:rPr>
              <w:t>c/Å</w:t>
            </w:r>
          </w:p>
        </w:tc>
        <w:tc>
          <w:tcPr>
            <w:tcW w:w="0" w:type="auto"/>
            <w:noWrap/>
            <w:vAlign w:val="center"/>
            <w:hideMark/>
          </w:tcPr>
          <w:p w14:paraId="5BBE8887" w14:textId="77777777" w:rsidR="00500E99" w:rsidRPr="002E6925" w:rsidRDefault="00500E99" w:rsidP="00500E99">
            <w:pPr>
              <w:rPr>
                <w:sz w:val="22"/>
                <w:szCs w:val="22"/>
              </w:rPr>
            </w:pPr>
            <w:r w:rsidRPr="002E6925">
              <w:rPr>
                <w:sz w:val="22"/>
                <w:szCs w:val="22"/>
              </w:rPr>
              <w:t>15.1267(6)</w:t>
            </w:r>
          </w:p>
        </w:tc>
      </w:tr>
      <w:tr w:rsidR="00500E99" w:rsidRPr="002E6925" w14:paraId="7493C1B5" w14:textId="77777777" w:rsidTr="00500E99">
        <w:tc>
          <w:tcPr>
            <w:tcW w:w="0" w:type="auto"/>
            <w:noWrap/>
            <w:vAlign w:val="center"/>
            <w:hideMark/>
          </w:tcPr>
          <w:p w14:paraId="0B5F4DF0" w14:textId="77777777" w:rsidR="00500E99" w:rsidRPr="002E6925" w:rsidRDefault="00500E99" w:rsidP="00500E99">
            <w:pPr>
              <w:rPr>
                <w:sz w:val="22"/>
                <w:szCs w:val="22"/>
              </w:rPr>
            </w:pPr>
            <w:r w:rsidRPr="002E6925">
              <w:rPr>
                <w:sz w:val="22"/>
                <w:szCs w:val="22"/>
              </w:rPr>
              <w:t>α/°</w:t>
            </w:r>
          </w:p>
        </w:tc>
        <w:tc>
          <w:tcPr>
            <w:tcW w:w="0" w:type="auto"/>
            <w:noWrap/>
            <w:vAlign w:val="center"/>
            <w:hideMark/>
          </w:tcPr>
          <w:p w14:paraId="623DB69E" w14:textId="77777777" w:rsidR="00500E99" w:rsidRPr="002E6925" w:rsidRDefault="00500E99" w:rsidP="00500E99">
            <w:pPr>
              <w:rPr>
                <w:sz w:val="22"/>
                <w:szCs w:val="22"/>
              </w:rPr>
            </w:pPr>
            <w:r w:rsidRPr="002E6925">
              <w:rPr>
                <w:sz w:val="22"/>
                <w:szCs w:val="22"/>
              </w:rPr>
              <w:t>90</w:t>
            </w:r>
          </w:p>
        </w:tc>
      </w:tr>
      <w:tr w:rsidR="00500E99" w:rsidRPr="002E6925" w14:paraId="68BAEA95" w14:textId="77777777" w:rsidTr="00500E99">
        <w:tc>
          <w:tcPr>
            <w:tcW w:w="0" w:type="auto"/>
            <w:noWrap/>
            <w:vAlign w:val="center"/>
            <w:hideMark/>
          </w:tcPr>
          <w:p w14:paraId="637B35B0" w14:textId="77777777" w:rsidR="00500E99" w:rsidRPr="002E6925" w:rsidRDefault="00500E99" w:rsidP="00500E99">
            <w:pPr>
              <w:rPr>
                <w:sz w:val="22"/>
                <w:szCs w:val="22"/>
              </w:rPr>
            </w:pPr>
            <w:r w:rsidRPr="002E6925">
              <w:rPr>
                <w:sz w:val="22"/>
                <w:szCs w:val="22"/>
              </w:rPr>
              <w:t>β/°</w:t>
            </w:r>
          </w:p>
        </w:tc>
        <w:tc>
          <w:tcPr>
            <w:tcW w:w="0" w:type="auto"/>
            <w:noWrap/>
            <w:vAlign w:val="center"/>
            <w:hideMark/>
          </w:tcPr>
          <w:p w14:paraId="08C78160" w14:textId="77777777" w:rsidR="00500E99" w:rsidRPr="002E6925" w:rsidRDefault="00500E99" w:rsidP="00500E99">
            <w:pPr>
              <w:rPr>
                <w:sz w:val="22"/>
                <w:szCs w:val="22"/>
              </w:rPr>
            </w:pPr>
            <w:r w:rsidRPr="002E6925">
              <w:rPr>
                <w:sz w:val="22"/>
                <w:szCs w:val="22"/>
              </w:rPr>
              <w:t>90</w:t>
            </w:r>
          </w:p>
        </w:tc>
      </w:tr>
      <w:tr w:rsidR="00500E99" w:rsidRPr="002E6925" w14:paraId="393FA4A3" w14:textId="77777777" w:rsidTr="00500E99">
        <w:tc>
          <w:tcPr>
            <w:tcW w:w="0" w:type="auto"/>
            <w:noWrap/>
            <w:vAlign w:val="center"/>
            <w:hideMark/>
          </w:tcPr>
          <w:p w14:paraId="65C6447F" w14:textId="77777777" w:rsidR="00500E99" w:rsidRPr="002E6925" w:rsidRDefault="00500E99" w:rsidP="00500E99">
            <w:pPr>
              <w:rPr>
                <w:sz w:val="22"/>
                <w:szCs w:val="22"/>
              </w:rPr>
            </w:pPr>
            <w:r w:rsidRPr="002E6925">
              <w:rPr>
                <w:sz w:val="22"/>
                <w:szCs w:val="22"/>
              </w:rPr>
              <w:t>γ/°</w:t>
            </w:r>
          </w:p>
        </w:tc>
        <w:tc>
          <w:tcPr>
            <w:tcW w:w="0" w:type="auto"/>
            <w:noWrap/>
            <w:vAlign w:val="center"/>
            <w:hideMark/>
          </w:tcPr>
          <w:p w14:paraId="023EAB56" w14:textId="77777777" w:rsidR="00500E99" w:rsidRPr="002E6925" w:rsidRDefault="00500E99" w:rsidP="00500E99">
            <w:pPr>
              <w:rPr>
                <w:sz w:val="22"/>
                <w:szCs w:val="22"/>
              </w:rPr>
            </w:pPr>
            <w:r w:rsidRPr="002E6925">
              <w:rPr>
                <w:sz w:val="22"/>
                <w:szCs w:val="22"/>
              </w:rPr>
              <w:t>120</w:t>
            </w:r>
          </w:p>
        </w:tc>
      </w:tr>
      <w:tr w:rsidR="00500E99" w:rsidRPr="002E6925" w14:paraId="34869243" w14:textId="77777777" w:rsidTr="00500E99">
        <w:tc>
          <w:tcPr>
            <w:tcW w:w="0" w:type="auto"/>
            <w:noWrap/>
            <w:vAlign w:val="center"/>
            <w:hideMark/>
          </w:tcPr>
          <w:p w14:paraId="599BC301" w14:textId="77777777" w:rsidR="00500E99" w:rsidRPr="002E6925" w:rsidRDefault="00500E99" w:rsidP="00500E99">
            <w:pPr>
              <w:rPr>
                <w:sz w:val="22"/>
                <w:szCs w:val="22"/>
              </w:rPr>
            </w:pPr>
            <w:r w:rsidRPr="002E6925">
              <w:rPr>
                <w:sz w:val="22"/>
                <w:szCs w:val="22"/>
              </w:rPr>
              <w:t>Volume/Å</w:t>
            </w:r>
            <w:r w:rsidRPr="002E6925">
              <w:rPr>
                <w:sz w:val="22"/>
                <w:szCs w:val="22"/>
                <w:vertAlign w:val="superscript"/>
              </w:rPr>
              <w:t>3</w:t>
            </w:r>
          </w:p>
        </w:tc>
        <w:tc>
          <w:tcPr>
            <w:tcW w:w="0" w:type="auto"/>
            <w:noWrap/>
            <w:vAlign w:val="center"/>
            <w:hideMark/>
          </w:tcPr>
          <w:p w14:paraId="4794DA46" w14:textId="77777777" w:rsidR="00500E99" w:rsidRPr="002E6925" w:rsidRDefault="00500E99" w:rsidP="00500E99">
            <w:pPr>
              <w:rPr>
                <w:sz w:val="22"/>
                <w:szCs w:val="22"/>
              </w:rPr>
            </w:pPr>
            <w:r w:rsidRPr="002E6925">
              <w:rPr>
                <w:sz w:val="22"/>
                <w:szCs w:val="22"/>
              </w:rPr>
              <w:t>6551.8(6)</w:t>
            </w:r>
          </w:p>
        </w:tc>
      </w:tr>
      <w:tr w:rsidR="00500E99" w:rsidRPr="002E6925" w14:paraId="63B06A47" w14:textId="77777777" w:rsidTr="00500E99">
        <w:tc>
          <w:tcPr>
            <w:tcW w:w="0" w:type="auto"/>
            <w:noWrap/>
            <w:vAlign w:val="center"/>
            <w:hideMark/>
          </w:tcPr>
          <w:p w14:paraId="29A5DE39" w14:textId="77777777" w:rsidR="00500E99" w:rsidRPr="002E6925" w:rsidRDefault="00500E99" w:rsidP="00500E99">
            <w:pPr>
              <w:rPr>
                <w:sz w:val="22"/>
                <w:szCs w:val="22"/>
              </w:rPr>
            </w:pPr>
            <w:r w:rsidRPr="002E6925">
              <w:rPr>
                <w:sz w:val="22"/>
                <w:szCs w:val="22"/>
              </w:rPr>
              <w:t>Z</w:t>
            </w:r>
          </w:p>
        </w:tc>
        <w:tc>
          <w:tcPr>
            <w:tcW w:w="0" w:type="auto"/>
            <w:noWrap/>
            <w:vAlign w:val="center"/>
            <w:hideMark/>
          </w:tcPr>
          <w:p w14:paraId="5B4AE7EE" w14:textId="77777777" w:rsidR="00500E99" w:rsidRPr="002E6925" w:rsidRDefault="00500E99" w:rsidP="00500E99">
            <w:pPr>
              <w:rPr>
                <w:sz w:val="22"/>
                <w:szCs w:val="22"/>
              </w:rPr>
            </w:pPr>
            <w:r w:rsidRPr="002E6925">
              <w:rPr>
                <w:sz w:val="22"/>
                <w:szCs w:val="22"/>
              </w:rPr>
              <w:t>7.99998</w:t>
            </w:r>
          </w:p>
        </w:tc>
      </w:tr>
      <w:tr w:rsidR="00500E99" w:rsidRPr="002E6925" w14:paraId="1B119286" w14:textId="77777777" w:rsidTr="00500E99">
        <w:tc>
          <w:tcPr>
            <w:tcW w:w="0" w:type="auto"/>
            <w:noWrap/>
            <w:vAlign w:val="center"/>
            <w:hideMark/>
          </w:tcPr>
          <w:p w14:paraId="01EA1750" w14:textId="77777777" w:rsidR="00500E99" w:rsidRPr="002E6925" w:rsidRDefault="00500E99" w:rsidP="00500E99">
            <w:pPr>
              <w:rPr>
                <w:sz w:val="22"/>
                <w:szCs w:val="22"/>
              </w:rPr>
            </w:pPr>
            <w:r w:rsidRPr="002E6925">
              <w:rPr>
                <w:sz w:val="22"/>
                <w:szCs w:val="22"/>
              </w:rPr>
              <w:t>ρ</w:t>
            </w:r>
            <w:r w:rsidRPr="002E6925">
              <w:rPr>
                <w:sz w:val="22"/>
                <w:szCs w:val="22"/>
                <w:vertAlign w:val="subscript"/>
              </w:rPr>
              <w:t>calc</w:t>
            </w:r>
            <w:r w:rsidRPr="002E6925">
              <w:rPr>
                <w:sz w:val="22"/>
                <w:szCs w:val="22"/>
              </w:rPr>
              <w:t>g/cm</w:t>
            </w:r>
            <w:r w:rsidRPr="002E6925">
              <w:rPr>
                <w:sz w:val="22"/>
                <w:szCs w:val="22"/>
                <w:vertAlign w:val="superscript"/>
              </w:rPr>
              <w:t>3</w:t>
            </w:r>
          </w:p>
        </w:tc>
        <w:tc>
          <w:tcPr>
            <w:tcW w:w="0" w:type="auto"/>
            <w:noWrap/>
            <w:vAlign w:val="center"/>
            <w:hideMark/>
          </w:tcPr>
          <w:p w14:paraId="0C8D12A9" w14:textId="77777777" w:rsidR="00500E99" w:rsidRPr="002E6925" w:rsidRDefault="00500E99" w:rsidP="00500E99">
            <w:pPr>
              <w:rPr>
                <w:sz w:val="22"/>
                <w:szCs w:val="22"/>
              </w:rPr>
            </w:pPr>
            <w:r w:rsidRPr="002E6925">
              <w:rPr>
                <w:sz w:val="22"/>
                <w:szCs w:val="22"/>
              </w:rPr>
              <w:t>1.670</w:t>
            </w:r>
          </w:p>
        </w:tc>
      </w:tr>
      <w:tr w:rsidR="00500E99" w:rsidRPr="002E6925" w14:paraId="6BB7B798" w14:textId="77777777" w:rsidTr="00500E99">
        <w:tc>
          <w:tcPr>
            <w:tcW w:w="0" w:type="auto"/>
            <w:noWrap/>
            <w:vAlign w:val="center"/>
            <w:hideMark/>
          </w:tcPr>
          <w:p w14:paraId="0C2EE0D6" w14:textId="77777777" w:rsidR="00500E99" w:rsidRPr="002E6925" w:rsidRDefault="00500E99" w:rsidP="00500E99">
            <w:pPr>
              <w:rPr>
                <w:sz w:val="22"/>
                <w:szCs w:val="22"/>
              </w:rPr>
            </w:pPr>
            <w:r w:rsidRPr="002E6925">
              <w:rPr>
                <w:sz w:val="22"/>
                <w:szCs w:val="22"/>
              </w:rPr>
              <w:t>μ/mm</w:t>
            </w:r>
            <w:r w:rsidRPr="002E6925">
              <w:rPr>
                <w:sz w:val="22"/>
                <w:szCs w:val="22"/>
                <w:vertAlign w:val="superscript"/>
              </w:rPr>
              <w:noBreakHyphen/>
              <w:t>1</w:t>
            </w:r>
          </w:p>
        </w:tc>
        <w:tc>
          <w:tcPr>
            <w:tcW w:w="0" w:type="auto"/>
            <w:noWrap/>
            <w:vAlign w:val="center"/>
            <w:hideMark/>
          </w:tcPr>
          <w:p w14:paraId="7D7424E1" w14:textId="77777777" w:rsidR="00500E99" w:rsidRPr="002E6925" w:rsidRDefault="00500E99" w:rsidP="00500E99">
            <w:pPr>
              <w:rPr>
                <w:sz w:val="22"/>
                <w:szCs w:val="22"/>
              </w:rPr>
            </w:pPr>
            <w:r w:rsidRPr="002E6925">
              <w:rPr>
                <w:sz w:val="22"/>
                <w:szCs w:val="22"/>
              </w:rPr>
              <w:t>1.512</w:t>
            </w:r>
          </w:p>
        </w:tc>
      </w:tr>
      <w:tr w:rsidR="00500E99" w:rsidRPr="002E6925" w14:paraId="63728513" w14:textId="77777777" w:rsidTr="00500E99">
        <w:tc>
          <w:tcPr>
            <w:tcW w:w="0" w:type="auto"/>
            <w:noWrap/>
            <w:vAlign w:val="center"/>
            <w:hideMark/>
          </w:tcPr>
          <w:p w14:paraId="020B4160" w14:textId="77777777" w:rsidR="00500E99" w:rsidRPr="002E6925" w:rsidRDefault="00500E99" w:rsidP="00500E99">
            <w:pPr>
              <w:rPr>
                <w:sz w:val="22"/>
                <w:szCs w:val="22"/>
              </w:rPr>
            </w:pPr>
            <w:r w:rsidRPr="002E6925">
              <w:rPr>
                <w:sz w:val="22"/>
                <w:szCs w:val="22"/>
              </w:rPr>
              <w:t>F(000)</w:t>
            </w:r>
          </w:p>
        </w:tc>
        <w:tc>
          <w:tcPr>
            <w:tcW w:w="0" w:type="auto"/>
            <w:noWrap/>
            <w:vAlign w:val="center"/>
            <w:hideMark/>
          </w:tcPr>
          <w:p w14:paraId="04D7BCCC" w14:textId="77777777" w:rsidR="00500E99" w:rsidRPr="002E6925" w:rsidRDefault="00500E99" w:rsidP="00500E99">
            <w:pPr>
              <w:rPr>
                <w:sz w:val="22"/>
                <w:szCs w:val="22"/>
              </w:rPr>
            </w:pPr>
            <w:r w:rsidRPr="002E6925">
              <w:rPr>
                <w:sz w:val="22"/>
                <w:szCs w:val="22"/>
              </w:rPr>
              <w:t>3254.0</w:t>
            </w:r>
          </w:p>
        </w:tc>
      </w:tr>
      <w:tr w:rsidR="00500E99" w:rsidRPr="002E6925" w14:paraId="59A80CEA" w14:textId="77777777" w:rsidTr="00500E99">
        <w:tc>
          <w:tcPr>
            <w:tcW w:w="0" w:type="auto"/>
            <w:noWrap/>
            <w:vAlign w:val="center"/>
            <w:hideMark/>
          </w:tcPr>
          <w:p w14:paraId="3B6805C1" w14:textId="77777777" w:rsidR="00500E99" w:rsidRPr="002E6925" w:rsidRDefault="00500E99" w:rsidP="00500E99">
            <w:pPr>
              <w:rPr>
                <w:sz w:val="22"/>
                <w:szCs w:val="22"/>
              </w:rPr>
            </w:pPr>
            <w:r w:rsidRPr="002E6925">
              <w:rPr>
                <w:sz w:val="22"/>
                <w:szCs w:val="22"/>
              </w:rPr>
              <w:t>Crystal size/mm</w:t>
            </w:r>
            <w:r w:rsidRPr="002E6925">
              <w:rPr>
                <w:sz w:val="22"/>
                <w:szCs w:val="22"/>
                <w:vertAlign w:val="superscript"/>
              </w:rPr>
              <w:t>3</w:t>
            </w:r>
          </w:p>
        </w:tc>
        <w:tc>
          <w:tcPr>
            <w:tcW w:w="0" w:type="auto"/>
            <w:noWrap/>
            <w:vAlign w:val="center"/>
            <w:hideMark/>
          </w:tcPr>
          <w:p w14:paraId="20B1A232" w14:textId="77777777" w:rsidR="00500E99" w:rsidRPr="002E6925" w:rsidRDefault="00500E99" w:rsidP="00500E99">
            <w:pPr>
              <w:rPr>
                <w:sz w:val="22"/>
                <w:szCs w:val="22"/>
              </w:rPr>
            </w:pPr>
            <w:r w:rsidRPr="002E6925">
              <w:rPr>
                <w:sz w:val="22"/>
                <w:szCs w:val="22"/>
              </w:rPr>
              <w:t>0.5 × 0.39 × 0.18</w:t>
            </w:r>
          </w:p>
        </w:tc>
      </w:tr>
      <w:tr w:rsidR="00500E99" w:rsidRPr="002E6925" w14:paraId="5FCAE940" w14:textId="77777777" w:rsidTr="00500E99">
        <w:tc>
          <w:tcPr>
            <w:tcW w:w="0" w:type="auto"/>
            <w:noWrap/>
            <w:vAlign w:val="center"/>
            <w:hideMark/>
          </w:tcPr>
          <w:p w14:paraId="1F04420E" w14:textId="77777777" w:rsidR="00500E99" w:rsidRPr="002E6925" w:rsidRDefault="00500E99" w:rsidP="00500E99">
            <w:pPr>
              <w:rPr>
                <w:sz w:val="22"/>
                <w:szCs w:val="22"/>
              </w:rPr>
            </w:pPr>
            <w:r w:rsidRPr="002E6925">
              <w:rPr>
                <w:sz w:val="22"/>
                <w:szCs w:val="22"/>
              </w:rPr>
              <w:t>Radiation</w:t>
            </w:r>
          </w:p>
        </w:tc>
        <w:tc>
          <w:tcPr>
            <w:tcW w:w="0" w:type="auto"/>
            <w:noWrap/>
            <w:vAlign w:val="center"/>
            <w:hideMark/>
          </w:tcPr>
          <w:p w14:paraId="0166CCC9" w14:textId="77777777" w:rsidR="00500E99" w:rsidRPr="002E6925" w:rsidRDefault="00500E99" w:rsidP="00500E99">
            <w:pPr>
              <w:rPr>
                <w:sz w:val="22"/>
                <w:szCs w:val="22"/>
              </w:rPr>
            </w:pPr>
            <w:r w:rsidRPr="002E6925">
              <w:rPr>
                <w:sz w:val="22"/>
                <w:szCs w:val="22"/>
              </w:rPr>
              <w:t>MoKα (λ = 0.71073)</w:t>
            </w:r>
          </w:p>
        </w:tc>
      </w:tr>
      <w:tr w:rsidR="00500E99" w:rsidRPr="002E6925" w14:paraId="60FDFA19" w14:textId="77777777" w:rsidTr="00500E99">
        <w:tc>
          <w:tcPr>
            <w:tcW w:w="0" w:type="auto"/>
            <w:noWrap/>
            <w:vAlign w:val="center"/>
            <w:hideMark/>
          </w:tcPr>
          <w:p w14:paraId="066318DE" w14:textId="77777777" w:rsidR="00500E99" w:rsidRPr="002E6925" w:rsidRDefault="00500E99" w:rsidP="00500E99">
            <w:pPr>
              <w:rPr>
                <w:sz w:val="22"/>
                <w:szCs w:val="22"/>
              </w:rPr>
            </w:pPr>
            <w:r w:rsidRPr="002E6925">
              <w:rPr>
                <w:sz w:val="22"/>
                <w:szCs w:val="22"/>
              </w:rPr>
              <w:t>2Θ range for data collection/°</w:t>
            </w:r>
          </w:p>
        </w:tc>
        <w:tc>
          <w:tcPr>
            <w:tcW w:w="0" w:type="auto"/>
            <w:noWrap/>
            <w:vAlign w:val="center"/>
            <w:hideMark/>
          </w:tcPr>
          <w:p w14:paraId="22BDA8B5" w14:textId="77777777" w:rsidR="00500E99" w:rsidRPr="002E6925" w:rsidRDefault="00500E99" w:rsidP="00500E99">
            <w:pPr>
              <w:rPr>
                <w:sz w:val="22"/>
                <w:szCs w:val="22"/>
              </w:rPr>
            </w:pPr>
            <w:r w:rsidRPr="002E6925">
              <w:rPr>
                <w:sz w:val="22"/>
                <w:szCs w:val="22"/>
              </w:rPr>
              <w:t>4.53 to 63.1</w:t>
            </w:r>
          </w:p>
        </w:tc>
      </w:tr>
      <w:tr w:rsidR="00500E99" w:rsidRPr="002E6925" w14:paraId="52DAAF4B" w14:textId="77777777" w:rsidTr="00500E99">
        <w:tc>
          <w:tcPr>
            <w:tcW w:w="0" w:type="auto"/>
            <w:noWrap/>
            <w:vAlign w:val="center"/>
            <w:hideMark/>
          </w:tcPr>
          <w:p w14:paraId="0A7082D4" w14:textId="77777777" w:rsidR="00500E99" w:rsidRPr="002E6925" w:rsidRDefault="00500E99" w:rsidP="00500E99">
            <w:pPr>
              <w:rPr>
                <w:sz w:val="22"/>
                <w:szCs w:val="22"/>
              </w:rPr>
            </w:pPr>
            <w:r w:rsidRPr="002E6925">
              <w:rPr>
                <w:sz w:val="22"/>
                <w:szCs w:val="22"/>
              </w:rPr>
              <w:t>Index ranges</w:t>
            </w:r>
          </w:p>
        </w:tc>
        <w:tc>
          <w:tcPr>
            <w:tcW w:w="0" w:type="auto"/>
            <w:noWrap/>
            <w:vAlign w:val="center"/>
            <w:hideMark/>
          </w:tcPr>
          <w:p w14:paraId="1957A827" w14:textId="77777777" w:rsidR="00500E99" w:rsidRPr="002E6925" w:rsidRDefault="00500E99" w:rsidP="00500E99">
            <w:pPr>
              <w:rPr>
                <w:sz w:val="22"/>
                <w:szCs w:val="22"/>
              </w:rPr>
            </w:pPr>
            <w:r w:rsidRPr="002E6925">
              <w:rPr>
                <w:sz w:val="22"/>
                <w:szCs w:val="22"/>
              </w:rPr>
              <w:t>-30 ≤ h ≤ 32, -32 ≤ k ≤ 32, -22 ≤ l ≤ 22</w:t>
            </w:r>
          </w:p>
        </w:tc>
      </w:tr>
      <w:tr w:rsidR="00500E99" w:rsidRPr="002E6925" w14:paraId="65C9A0A4" w14:textId="77777777" w:rsidTr="00500E99">
        <w:tc>
          <w:tcPr>
            <w:tcW w:w="0" w:type="auto"/>
            <w:noWrap/>
            <w:vAlign w:val="center"/>
            <w:hideMark/>
          </w:tcPr>
          <w:p w14:paraId="2A83A2E5" w14:textId="77777777" w:rsidR="00500E99" w:rsidRPr="002E6925" w:rsidRDefault="00500E99" w:rsidP="00500E99">
            <w:pPr>
              <w:rPr>
                <w:sz w:val="22"/>
                <w:szCs w:val="22"/>
              </w:rPr>
            </w:pPr>
            <w:r w:rsidRPr="002E6925">
              <w:rPr>
                <w:sz w:val="22"/>
                <w:szCs w:val="22"/>
              </w:rPr>
              <w:t>Reflections collected</w:t>
            </w:r>
          </w:p>
        </w:tc>
        <w:tc>
          <w:tcPr>
            <w:tcW w:w="0" w:type="auto"/>
            <w:noWrap/>
            <w:vAlign w:val="center"/>
            <w:hideMark/>
          </w:tcPr>
          <w:p w14:paraId="170CEC15" w14:textId="77777777" w:rsidR="00500E99" w:rsidRPr="002E6925" w:rsidRDefault="00500E99" w:rsidP="00500E99">
            <w:pPr>
              <w:rPr>
                <w:sz w:val="22"/>
                <w:szCs w:val="22"/>
              </w:rPr>
            </w:pPr>
            <w:r w:rsidRPr="002E6925">
              <w:rPr>
                <w:sz w:val="22"/>
                <w:szCs w:val="22"/>
              </w:rPr>
              <w:t>98745</w:t>
            </w:r>
          </w:p>
        </w:tc>
      </w:tr>
      <w:tr w:rsidR="00500E99" w:rsidRPr="002E6925" w14:paraId="74C37C5A" w14:textId="77777777" w:rsidTr="00500E99">
        <w:tc>
          <w:tcPr>
            <w:tcW w:w="0" w:type="auto"/>
            <w:noWrap/>
            <w:vAlign w:val="center"/>
            <w:hideMark/>
          </w:tcPr>
          <w:p w14:paraId="0324AA91" w14:textId="77777777" w:rsidR="00500E99" w:rsidRPr="002E6925" w:rsidRDefault="00500E99" w:rsidP="00500E99">
            <w:pPr>
              <w:rPr>
                <w:sz w:val="22"/>
                <w:szCs w:val="22"/>
              </w:rPr>
            </w:pPr>
            <w:r w:rsidRPr="002E6925">
              <w:rPr>
                <w:sz w:val="22"/>
                <w:szCs w:val="22"/>
              </w:rPr>
              <w:t>Independent reflections</w:t>
            </w:r>
          </w:p>
        </w:tc>
        <w:tc>
          <w:tcPr>
            <w:tcW w:w="0" w:type="auto"/>
            <w:noWrap/>
            <w:vAlign w:val="center"/>
            <w:hideMark/>
          </w:tcPr>
          <w:p w14:paraId="30B0413D" w14:textId="77777777" w:rsidR="00500E99" w:rsidRPr="002E6925" w:rsidRDefault="00500E99" w:rsidP="00500E99">
            <w:pPr>
              <w:rPr>
                <w:sz w:val="22"/>
                <w:szCs w:val="22"/>
              </w:rPr>
            </w:pPr>
            <w:r w:rsidRPr="002E6925">
              <w:rPr>
                <w:sz w:val="22"/>
                <w:szCs w:val="22"/>
              </w:rPr>
              <w:t>14574 [R</w:t>
            </w:r>
            <w:r w:rsidRPr="002E6925">
              <w:rPr>
                <w:sz w:val="22"/>
                <w:szCs w:val="22"/>
                <w:vertAlign w:val="subscript"/>
              </w:rPr>
              <w:t>int</w:t>
            </w:r>
            <w:r w:rsidRPr="002E6925">
              <w:rPr>
                <w:sz w:val="22"/>
                <w:szCs w:val="22"/>
              </w:rPr>
              <w:t> = 0.0213, R</w:t>
            </w:r>
            <w:r w:rsidRPr="002E6925">
              <w:rPr>
                <w:sz w:val="22"/>
                <w:szCs w:val="22"/>
                <w:vertAlign w:val="subscript"/>
              </w:rPr>
              <w:t>sigma</w:t>
            </w:r>
            <w:r w:rsidRPr="002E6925">
              <w:rPr>
                <w:sz w:val="22"/>
                <w:szCs w:val="22"/>
              </w:rPr>
              <w:t> = 0.0140]</w:t>
            </w:r>
          </w:p>
        </w:tc>
      </w:tr>
      <w:tr w:rsidR="00500E99" w:rsidRPr="002E6925" w14:paraId="299C1C1B" w14:textId="77777777" w:rsidTr="00500E99">
        <w:tc>
          <w:tcPr>
            <w:tcW w:w="0" w:type="auto"/>
            <w:noWrap/>
            <w:vAlign w:val="center"/>
            <w:hideMark/>
          </w:tcPr>
          <w:p w14:paraId="0A868C93" w14:textId="77777777" w:rsidR="00500E99" w:rsidRPr="002E6925" w:rsidRDefault="00500E99" w:rsidP="00500E99">
            <w:pPr>
              <w:rPr>
                <w:sz w:val="22"/>
                <w:szCs w:val="22"/>
              </w:rPr>
            </w:pPr>
            <w:r w:rsidRPr="002E6925">
              <w:rPr>
                <w:sz w:val="22"/>
                <w:szCs w:val="22"/>
              </w:rPr>
              <w:t>Data/restraints/parameters</w:t>
            </w:r>
          </w:p>
        </w:tc>
        <w:tc>
          <w:tcPr>
            <w:tcW w:w="0" w:type="auto"/>
            <w:noWrap/>
            <w:vAlign w:val="center"/>
            <w:hideMark/>
          </w:tcPr>
          <w:p w14:paraId="66CB8AE3" w14:textId="77777777" w:rsidR="00500E99" w:rsidRPr="002E6925" w:rsidRDefault="00500E99" w:rsidP="00500E99">
            <w:pPr>
              <w:rPr>
                <w:sz w:val="22"/>
                <w:szCs w:val="22"/>
              </w:rPr>
            </w:pPr>
            <w:r w:rsidRPr="002E6925">
              <w:rPr>
                <w:sz w:val="22"/>
                <w:szCs w:val="22"/>
              </w:rPr>
              <w:t>14574/19/447</w:t>
            </w:r>
          </w:p>
        </w:tc>
      </w:tr>
      <w:tr w:rsidR="00500E99" w:rsidRPr="002E6925" w14:paraId="3658685A" w14:textId="77777777" w:rsidTr="00500E99">
        <w:tc>
          <w:tcPr>
            <w:tcW w:w="0" w:type="auto"/>
            <w:noWrap/>
            <w:vAlign w:val="center"/>
            <w:hideMark/>
          </w:tcPr>
          <w:p w14:paraId="64EEF207" w14:textId="77777777" w:rsidR="00500E99" w:rsidRPr="002E6925" w:rsidRDefault="00500E99" w:rsidP="00500E99">
            <w:pPr>
              <w:rPr>
                <w:sz w:val="22"/>
                <w:szCs w:val="22"/>
              </w:rPr>
            </w:pPr>
            <w:r w:rsidRPr="002E6925">
              <w:rPr>
                <w:sz w:val="22"/>
                <w:szCs w:val="22"/>
              </w:rPr>
              <w:t>Goodness-of-fit on F</w:t>
            </w:r>
            <w:r w:rsidRPr="002E6925">
              <w:rPr>
                <w:sz w:val="22"/>
                <w:szCs w:val="22"/>
                <w:vertAlign w:val="superscript"/>
              </w:rPr>
              <w:t>2</w:t>
            </w:r>
          </w:p>
        </w:tc>
        <w:tc>
          <w:tcPr>
            <w:tcW w:w="0" w:type="auto"/>
            <w:noWrap/>
            <w:vAlign w:val="center"/>
            <w:hideMark/>
          </w:tcPr>
          <w:p w14:paraId="3DC7D58D" w14:textId="77777777" w:rsidR="00500E99" w:rsidRPr="002E6925" w:rsidRDefault="00500E99" w:rsidP="00500E99">
            <w:pPr>
              <w:rPr>
                <w:sz w:val="22"/>
                <w:szCs w:val="22"/>
              </w:rPr>
            </w:pPr>
            <w:r w:rsidRPr="002E6925">
              <w:rPr>
                <w:sz w:val="22"/>
                <w:szCs w:val="22"/>
              </w:rPr>
              <w:t>1.093</w:t>
            </w:r>
          </w:p>
        </w:tc>
      </w:tr>
      <w:tr w:rsidR="00500E99" w:rsidRPr="002E6925" w14:paraId="2BE6E93E" w14:textId="77777777" w:rsidTr="00500E99">
        <w:tc>
          <w:tcPr>
            <w:tcW w:w="0" w:type="auto"/>
            <w:noWrap/>
            <w:vAlign w:val="center"/>
            <w:hideMark/>
          </w:tcPr>
          <w:p w14:paraId="78A80E46" w14:textId="77777777" w:rsidR="00500E99" w:rsidRPr="002E6925" w:rsidRDefault="00500E99" w:rsidP="00500E99">
            <w:pPr>
              <w:rPr>
                <w:sz w:val="22"/>
                <w:szCs w:val="22"/>
              </w:rPr>
            </w:pPr>
            <w:r w:rsidRPr="002E6925">
              <w:rPr>
                <w:sz w:val="22"/>
                <w:szCs w:val="22"/>
              </w:rPr>
              <w:t>Final R indexes [I&gt;=2σ (I)]</w:t>
            </w:r>
          </w:p>
        </w:tc>
        <w:tc>
          <w:tcPr>
            <w:tcW w:w="0" w:type="auto"/>
            <w:noWrap/>
            <w:vAlign w:val="center"/>
            <w:hideMark/>
          </w:tcPr>
          <w:p w14:paraId="62387B81" w14:textId="77777777" w:rsidR="00500E99" w:rsidRPr="002E6925" w:rsidRDefault="00500E99" w:rsidP="00500E99">
            <w:pPr>
              <w:rPr>
                <w:sz w:val="22"/>
                <w:szCs w:val="22"/>
              </w:rPr>
            </w:pPr>
            <w:r w:rsidRPr="002E6925">
              <w:rPr>
                <w:sz w:val="22"/>
                <w:szCs w:val="22"/>
              </w:rPr>
              <w:t>R</w:t>
            </w:r>
            <w:r w:rsidRPr="002E6925">
              <w:rPr>
                <w:sz w:val="22"/>
                <w:szCs w:val="22"/>
                <w:vertAlign w:val="subscript"/>
              </w:rPr>
              <w:t>1</w:t>
            </w:r>
            <w:r w:rsidRPr="002E6925">
              <w:rPr>
                <w:sz w:val="22"/>
                <w:szCs w:val="22"/>
              </w:rPr>
              <w:t> = 0.0250, wR</w:t>
            </w:r>
            <w:r w:rsidRPr="002E6925">
              <w:rPr>
                <w:sz w:val="22"/>
                <w:szCs w:val="22"/>
                <w:vertAlign w:val="subscript"/>
              </w:rPr>
              <w:t>2</w:t>
            </w:r>
            <w:r w:rsidRPr="002E6925">
              <w:rPr>
                <w:sz w:val="22"/>
                <w:szCs w:val="22"/>
              </w:rPr>
              <w:t> = 0.0728</w:t>
            </w:r>
          </w:p>
        </w:tc>
      </w:tr>
      <w:tr w:rsidR="00500E99" w:rsidRPr="002E6925" w14:paraId="36286F58" w14:textId="77777777" w:rsidTr="00500E99">
        <w:tc>
          <w:tcPr>
            <w:tcW w:w="0" w:type="auto"/>
            <w:noWrap/>
            <w:vAlign w:val="center"/>
            <w:hideMark/>
          </w:tcPr>
          <w:p w14:paraId="548EC025" w14:textId="77777777" w:rsidR="00500E99" w:rsidRPr="002E6925" w:rsidRDefault="00500E99" w:rsidP="00500E99">
            <w:pPr>
              <w:rPr>
                <w:sz w:val="22"/>
                <w:szCs w:val="22"/>
              </w:rPr>
            </w:pPr>
            <w:r w:rsidRPr="002E6925">
              <w:rPr>
                <w:sz w:val="22"/>
                <w:szCs w:val="22"/>
              </w:rPr>
              <w:t>Final R indexes [all data]</w:t>
            </w:r>
          </w:p>
        </w:tc>
        <w:tc>
          <w:tcPr>
            <w:tcW w:w="0" w:type="auto"/>
            <w:noWrap/>
            <w:vAlign w:val="center"/>
            <w:hideMark/>
          </w:tcPr>
          <w:p w14:paraId="036E365E" w14:textId="77777777" w:rsidR="00500E99" w:rsidRPr="002E6925" w:rsidRDefault="00500E99" w:rsidP="00500E99">
            <w:pPr>
              <w:rPr>
                <w:sz w:val="22"/>
                <w:szCs w:val="22"/>
              </w:rPr>
            </w:pPr>
            <w:r w:rsidRPr="002E6925">
              <w:rPr>
                <w:sz w:val="22"/>
                <w:szCs w:val="22"/>
              </w:rPr>
              <w:t>R</w:t>
            </w:r>
            <w:r w:rsidRPr="002E6925">
              <w:rPr>
                <w:sz w:val="22"/>
                <w:szCs w:val="22"/>
                <w:vertAlign w:val="subscript"/>
              </w:rPr>
              <w:t>1</w:t>
            </w:r>
            <w:r w:rsidRPr="002E6925">
              <w:rPr>
                <w:sz w:val="22"/>
                <w:szCs w:val="22"/>
              </w:rPr>
              <w:t> = 0.0252, wR</w:t>
            </w:r>
            <w:r w:rsidRPr="002E6925">
              <w:rPr>
                <w:sz w:val="22"/>
                <w:szCs w:val="22"/>
                <w:vertAlign w:val="subscript"/>
              </w:rPr>
              <w:t>2</w:t>
            </w:r>
            <w:r w:rsidRPr="002E6925">
              <w:rPr>
                <w:sz w:val="22"/>
                <w:szCs w:val="22"/>
              </w:rPr>
              <w:t> = 0.0729</w:t>
            </w:r>
          </w:p>
        </w:tc>
      </w:tr>
      <w:tr w:rsidR="00500E99" w:rsidRPr="002E6925" w14:paraId="3280869C" w14:textId="77777777" w:rsidTr="00500E99">
        <w:tc>
          <w:tcPr>
            <w:tcW w:w="0" w:type="auto"/>
            <w:noWrap/>
            <w:vAlign w:val="center"/>
            <w:hideMark/>
          </w:tcPr>
          <w:p w14:paraId="4844497A" w14:textId="77777777" w:rsidR="00500E99" w:rsidRPr="002E6925" w:rsidRDefault="00500E99" w:rsidP="00500E99">
            <w:pPr>
              <w:rPr>
                <w:sz w:val="22"/>
                <w:szCs w:val="22"/>
              </w:rPr>
            </w:pPr>
            <w:r w:rsidRPr="002E6925">
              <w:rPr>
                <w:sz w:val="22"/>
                <w:szCs w:val="22"/>
              </w:rPr>
              <w:t>Largest diff. peak/hole / e Å</w:t>
            </w:r>
            <w:r w:rsidRPr="002E6925">
              <w:rPr>
                <w:sz w:val="22"/>
                <w:szCs w:val="22"/>
                <w:vertAlign w:val="superscript"/>
              </w:rPr>
              <w:t>-3</w:t>
            </w:r>
          </w:p>
        </w:tc>
        <w:tc>
          <w:tcPr>
            <w:tcW w:w="0" w:type="auto"/>
            <w:noWrap/>
            <w:vAlign w:val="center"/>
            <w:hideMark/>
          </w:tcPr>
          <w:p w14:paraId="7EC3A43C" w14:textId="77777777" w:rsidR="00500E99" w:rsidRPr="002E6925" w:rsidRDefault="00500E99" w:rsidP="00500E99">
            <w:pPr>
              <w:rPr>
                <w:sz w:val="22"/>
                <w:szCs w:val="22"/>
              </w:rPr>
            </w:pPr>
            <w:r w:rsidRPr="002E6925">
              <w:rPr>
                <w:sz w:val="22"/>
                <w:szCs w:val="22"/>
              </w:rPr>
              <w:t>2.91/-0.77</w:t>
            </w:r>
          </w:p>
        </w:tc>
      </w:tr>
      <w:tr w:rsidR="00500E99" w:rsidRPr="002E6925" w14:paraId="13B6E0AC" w14:textId="77777777" w:rsidTr="00500E99">
        <w:tc>
          <w:tcPr>
            <w:tcW w:w="0" w:type="auto"/>
            <w:noWrap/>
            <w:vAlign w:val="center"/>
            <w:hideMark/>
          </w:tcPr>
          <w:p w14:paraId="07B8EF68" w14:textId="77777777" w:rsidR="00500E99" w:rsidRPr="002E6925" w:rsidRDefault="00500E99" w:rsidP="00500E99">
            <w:pPr>
              <w:rPr>
                <w:sz w:val="22"/>
                <w:szCs w:val="22"/>
              </w:rPr>
            </w:pPr>
            <w:r w:rsidRPr="002E6925">
              <w:rPr>
                <w:sz w:val="22"/>
                <w:szCs w:val="22"/>
              </w:rPr>
              <w:t>Flack parameter</w:t>
            </w:r>
          </w:p>
        </w:tc>
        <w:tc>
          <w:tcPr>
            <w:tcW w:w="0" w:type="auto"/>
            <w:noWrap/>
            <w:vAlign w:val="center"/>
            <w:hideMark/>
          </w:tcPr>
          <w:p w14:paraId="5CC52F5D" w14:textId="77777777" w:rsidR="00500E99" w:rsidRPr="002E6925" w:rsidRDefault="00500E99" w:rsidP="00500E99">
            <w:pPr>
              <w:rPr>
                <w:sz w:val="22"/>
                <w:szCs w:val="22"/>
              </w:rPr>
            </w:pPr>
            <w:r w:rsidRPr="002E6925">
              <w:rPr>
                <w:sz w:val="22"/>
                <w:szCs w:val="22"/>
              </w:rPr>
              <w:t>0.009(4)</w:t>
            </w:r>
          </w:p>
        </w:tc>
      </w:tr>
    </w:tbl>
    <w:p w14:paraId="4F843C98" w14:textId="3C2E4A5D" w:rsidR="00500E99" w:rsidRPr="002E6925" w:rsidRDefault="00500E99" w:rsidP="00A11D68">
      <w:pPr>
        <w:rPr>
          <w:sz w:val="22"/>
          <w:szCs w:val="22"/>
        </w:rPr>
      </w:pPr>
      <w:r w:rsidRPr="002E6925">
        <w:rPr>
          <w:sz w:val="22"/>
          <w:szCs w:val="22"/>
        </w:rPr>
        <w:br w:type="textWrapping" w:clear="all"/>
      </w:r>
    </w:p>
    <w:tbl>
      <w:tblPr>
        <w:tblW w:w="0" w:type="auto"/>
        <w:tblCellMar>
          <w:top w:w="15" w:type="dxa"/>
          <w:left w:w="15" w:type="dxa"/>
          <w:bottom w:w="15" w:type="dxa"/>
          <w:right w:w="15" w:type="dxa"/>
        </w:tblCellMar>
        <w:tblLook w:val="04A0" w:firstRow="1" w:lastRow="0" w:firstColumn="1" w:lastColumn="0" w:noHBand="0" w:noVBand="1"/>
      </w:tblPr>
      <w:tblGrid>
        <w:gridCol w:w="642"/>
        <w:gridCol w:w="2028"/>
        <w:gridCol w:w="2204"/>
        <w:gridCol w:w="2029"/>
        <w:gridCol w:w="1737"/>
      </w:tblGrid>
      <w:tr w:rsidR="00500E99" w:rsidRPr="002E6925" w14:paraId="15503B40" w14:textId="77777777" w:rsidTr="00500E99">
        <w:tc>
          <w:tcPr>
            <w:tcW w:w="0" w:type="auto"/>
            <w:gridSpan w:val="5"/>
            <w:tcBorders>
              <w:top w:val="nil"/>
              <w:left w:val="nil"/>
              <w:bottom w:val="nil"/>
              <w:right w:val="nil"/>
            </w:tcBorders>
            <w:vAlign w:val="center"/>
            <w:hideMark/>
          </w:tcPr>
          <w:p w14:paraId="29F11E92" w14:textId="77777777" w:rsidR="00DD77DC" w:rsidRDefault="00DD77DC" w:rsidP="00500E99">
            <w:pPr>
              <w:rPr>
                <w:b/>
                <w:bCs/>
                <w:sz w:val="22"/>
                <w:szCs w:val="22"/>
              </w:rPr>
            </w:pPr>
          </w:p>
          <w:p w14:paraId="1F1575AD" w14:textId="3611D07C" w:rsidR="00500E99" w:rsidRPr="002E6925" w:rsidRDefault="00500E99" w:rsidP="00500E99">
            <w:pPr>
              <w:rPr>
                <w:b/>
                <w:bCs/>
                <w:sz w:val="22"/>
                <w:szCs w:val="22"/>
              </w:rPr>
            </w:pPr>
            <w:r w:rsidRPr="002E6925">
              <w:rPr>
                <w:b/>
                <w:bCs/>
                <w:sz w:val="22"/>
                <w:szCs w:val="22"/>
              </w:rPr>
              <w:lastRenderedPageBreak/>
              <w:t xml:space="preserve">Table </w:t>
            </w:r>
            <w:r w:rsidR="00DD77DC">
              <w:rPr>
                <w:b/>
                <w:bCs/>
                <w:sz w:val="22"/>
                <w:szCs w:val="22"/>
              </w:rPr>
              <w:t>8</w:t>
            </w:r>
            <w:r w:rsidRPr="002E6925">
              <w:rPr>
                <w:b/>
                <w:bCs/>
                <w:sz w:val="22"/>
                <w:szCs w:val="22"/>
              </w:rPr>
              <w:t xml:space="preserve"> Fractional Atomic Coordinates (×10</w:t>
            </w:r>
            <w:r w:rsidRPr="002E6925">
              <w:rPr>
                <w:b/>
                <w:bCs/>
                <w:sz w:val="22"/>
                <w:szCs w:val="22"/>
                <w:vertAlign w:val="superscript"/>
              </w:rPr>
              <w:t>4</w:t>
            </w:r>
            <w:r w:rsidRPr="002E6925">
              <w:rPr>
                <w:b/>
                <w:bCs/>
                <w:sz w:val="22"/>
                <w:szCs w:val="22"/>
              </w:rPr>
              <w:t>) and Equivalent Isotropic Displacement Parameters (Å</w:t>
            </w:r>
            <w:r w:rsidRPr="002E6925">
              <w:rPr>
                <w:b/>
                <w:bCs/>
                <w:sz w:val="22"/>
                <w:szCs w:val="22"/>
                <w:vertAlign w:val="superscript"/>
              </w:rPr>
              <w:t>2</w:t>
            </w:r>
            <w:r w:rsidRPr="002E6925">
              <w:rPr>
                <w:b/>
                <w:bCs/>
                <w:sz w:val="22"/>
                <w:szCs w:val="22"/>
              </w:rPr>
              <w:t>×10</w:t>
            </w:r>
            <w:r w:rsidRPr="002E6925">
              <w:rPr>
                <w:b/>
                <w:bCs/>
                <w:sz w:val="22"/>
                <w:szCs w:val="22"/>
                <w:vertAlign w:val="superscript"/>
              </w:rPr>
              <w:t>3</w:t>
            </w:r>
            <w:r w:rsidRPr="002E6925">
              <w:rPr>
                <w:b/>
                <w:bCs/>
                <w:sz w:val="22"/>
                <w:szCs w:val="22"/>
              </w:rPr>
              <w:t>) for abs2_a. U</w:t>
            </w:r>
            <w:r w:rsidRPr="002E6925">
              <w:rPr>
                <w:b/>
                <w:bCs/>
                <w:sz w:val="22"/>
                <w:szCs w:val="22"/>
                <w:vertAlign w:val="subscript"/>
              </w:rPr>
              <w:t>eq</w:t>
            </w:r>
            <w:r w:rsidRPr="002E6925">
              <w:rPr>
                <w:b/>
                <w:bCs/>
                <w:sz w:val="22"/>
                <w:szCs w:val="22"/>
              </w:rPr>
              <w:t> is defined as 1/3 of of the trace of the orthogonalised U</w:t>
            </w:r>
            <w:r w:rsidRPr="002E6925">
              <w:rPr>
                <w:b/>
                <w:bCs/>
                <w:sz w:val="22"/>
                <w:szCs w:val="22"/>
                <w:vertAlign w:val="subscript"/>
              </w:rPr>
              <w:t>IJ</w:t>
            </w:r>
            <w:r w:rsidRPr="002E6925">
              <w:rPr>
                <w:b/>
                <w:bCs/>
                <w:sz w:val="22"/>
                <w:szCs w:val="22"/>
              </w:rPr>
              <w:t> tensor.</w:t>
            </w:r>
          </w:p>
        </w:tc>
      </w:tr>
      <w:tr w:rsidR="00500E99" w:rsidRPr="002E6925" w14:paraId="29E46ECB" w14:textId="77777777" w:rsidTr="00500E99">
        <w:tc>
          <w:tcPr>
            <w:tcW w:w="0" w:type="auto"/>
            <w:vAlign w:val="center"/>
            <w:hideMark/>
          </w:tcPr>
          <w:p w14:paraId="41FDD214" w14:textId="77777777" w:rsidR="00500E99" w:rsidRPr="002E6925" w:rsidRDefault="00500E99" w:rsidP="00500E99">
            <w:pPr>
              <w:jc w:val="center"/>
              <w:rPr>
                <w:b/>
                <w:bCs/>
                <w:sz w:val="22"/>
                <w:szCs w:val="22"/>
              </w:rPr>
            </w:pPr>
            <w:r w:rsidRPr="002E6925">
              <w:rPr>
                <w:b/>
                <w:bCs/>
                <w:sz w:val="22"/>
                <w:szCs w:val="22"/>
              </w:rPr>
              <w:lastRenderedPageBreak/>
              <w:t>Atom</w:t>
            </w:r>
          </w:p>
        </w:tc>
        <w:tc>
          <w:tcPr>
            <w:tcW w:w="0" w:type="auto"/>
            <w:vAlign w:val="center"/>
            <w:hideMark/>
          </w:tcPr>
          <w:p w14:paraId="41711C36" w14:textId="77777777" w:rsidR="00500E99" w:rsidRPr="002E6925" w:rsidRDefault="00500E99" w:rsidP="00500E99">
            <w:pPr>
              <w:jc w:val="center"/>
              <w:rPr>
                <w:b/>
                <w:bCs/>
                <w:sz w:val="22"/>
                <w:szCs w:val="22"/>
              </w:rPr>
            </w:pPr>
            <w:r w:rsidRPr="002E6925">
              <w:rPr>
                <w:b/>
                <w:bCs/>
                <w:i/>
                <w:iCs/>
                <w:sz w:val="22"/>
                <w:szCs w:val="22"/>
              </w:rPr>
              <w:t>x</w:t>
            </w:r>
          </w:p>
        </w:tc>
        <w:tc>
          <w:tcPr>
            <w:tcW w:w="0" w:type="auto"/>
            <w:vAlign w:val="center"/>
            <w:hideMark/>
          </w:tcPr>
          <w:p w14:paraId="2B542061" w14:textId="77777777" w:rsidR="00500E99" w:rsidRPr="002E6925" w:rsidRDefault="00500E99" w:rsidP="00500E99">
            <w:pPr>
              <w:jc w:val="center"/>
              <w:rPr>
                <w:b/>
                <w:bCs/>
                <w:sz w:val="22"/>
                <w:szCs w:val="22"/>
              </w:rPr>
            </w:pPr>
            <w:r w:rsidRPr="002E6925">
              <w:rPr>
                <w:b/>
                <w:bCs/>
                <w:i/>
                <w:iCs/>
                <w:sz w:val="22"/>
                <w:szCs w:val="22"/>
              </w:rPr>
              <w:t>y</w:t>
            </w:r>
          </w:p>
        </w:tc>
        <w:tc>
          <w:tcPr>
            <w:tcW w:w="0" w:type="auto"/>
            <w:vAlign w:val="center"/>
            <w:hideMark/>
          </w:tcPr>
          <w:p w14:paraId="556AFE22" w14:textId="77777777" w:rsidR="00500E99" w:rsidRPr="002E6925" w:rsidRDefault="00500E99" w:rsidP="00500E99">
            <w:pPr>
              <w:jc w:val="center"/>
              <w:rPr>
                <w:b/>
                <w:bCs/>
                <w:sz w:val="22"/>
                <w:szCs w:val="22"/>
              </w:rPr>
            </w:pPr>
            <w:r w:rsidRPr="002E6925">
              <w:rPr>
                <w:b/>
                <w:bCs/>
                <w:i/>
                <w:iCs/>
                <w:sz w:val="22"/>
                <w:szCs w:val="22"/>
              </w:rPr>
              <w:t>z</w:t>
            </w:r>
          </w:p>
        </w:tc>
        <w:tc>
          <w:tcPr>
            <w:tcW w:w="0" w:type="auto"/>
            <w:vAlign w:val="center"/>
            <w:hideMark/>
          </w:tcPr>
          <w:p w14:paraId="04A4307A" w14:textId="77777777" w:rsidR="00500E99" w:rsidRPr="002E6925" w:rsidRDefault="00500E99" w:rsidP="00500E99">
            <w:pPr>
              <w:jc w:val="center"/>
              <w:rPr>
                <w:b/>
                <w:bCs/>
                <w:sz w:val="22"/>
                <w:szCs w:val="22"/>
              </w:rPr>
            </w:pPr>
            <w:r w:rsidRPr="002E6925">
              <w:rPr>
                <w:b/>
                <w:bCs/>
                <w:sz w:val="22"/>
                <w:szCs w:val="22"/>
              </w:rPr>
              <w:t>U(eq)</w:t>
            </w:r>
          </w:p>
        </w:tc>
      </w:tr>
      <w:tr w:rsidR="00500E99" w:rsidRPr="002E6925" w14:paraId="2A6371A2" w14:textId="77777777" w:rsidTr="00DD77DC">
        <w:tc>
          <w:tcPr>
            <w:tcW w:w="0" w:type="auto"/>
            <w:noWrap/>
            <w:vAlign w:val="center"/>
            <w:hideMark/>
          </w:tcPr>
          <w:p w14:paraId="3B7B3D9C" w14:textId="77777777" w:rsidR="00500E99" w:rsidRPr="002E6925" w:rsidRDefault="00500E99" w:rsidP="00500E99">
            <w:pPr>
              <w:rPr>
                <w:sz w:val="22"/>
                <w:szCs w:val="22"/>
              </w:rPr>
            </w:pPr>
            <w:r w:rsidRPr="002E6925">
              <w:rPr>
                <w:sz w:val="22"/>
                <w:szCs w:val="22"/>
              </w:rPr>
              <w:t>Rh01</w:t>
            </w:r>
          </w:p>
        </w:tc>
        <w:tc>
          <w:tcPr>
            <w:tcW w:w="2047" w:type="dxa"/>
            <w:vAlign w:val="center"/>
            <w:hideMark/>
          </w:tcPr>
          <w:p w14:paraId="01F757AD" w14:textId="77777777" w:rsidR="00500E99" w:rsidRPr="002E6925" w:rsidRDefault="00500E99" w:rsidP="00500E99">
            <w:pPr>
              <w:jc w:val="right"/>
              <w:rPr>
                <w:sz w:val="22"/>
                <w:szCs w:val="22"/>
              </w:rPr>
            </w:pPr>
            <w:r w:rsidRPr="002E6925">
              <w:rPr>
                <w:sz w:val="22"/>
                <w:szCs w:val="22"/>
              </w:rPr>
              <w:t>4080.4(2)</w:t>
            </w:r>
          </w:p>
        </w:tc>
        <w:tc>
          <w:tcPr>
            <w:tcW w:w="2191" w:type="dxa"/>
            <w:vAlign w:val="center"/>
            <w:hideMark/>
          </w:tcPr>
          <w:p w14:paraId="08EB3EB3" w14:textId="77777777" w:rsidR="00500E99" w:rsidRPr="002E6925" w:rsidRDefault="00500E99" w:rsidP="00500E99">
            <w:pPr>
              <w:jc w:val="right"/>
              <w:rPr>
                <w:sz w:val="22"/>
                <w:szCs w:val="22"/>
              </w:rPr>
            </w:pPr>
            <w:r w:rsidRPr="002E6925">
              <w:rPr>
                <w:sz w:val="22"/>
                <w:szCs w:val="22"/>
              </w:rPr>
              <w:t>8964.7(2)</w:t>
            </w:r>
          </w:p>
        </w:tc>
        <w:tc>
          <w:tcPr>
            <w:tcW w:w="2048" w:type="dxa"/>
            <w:vAlign w:val="center"/>
            <w:hideMark/>
          </w:tcPr>
          <w:p w14:paraId="43D10B02" w14:textId="77777777" w:rsidR="00500E99" w:rsidRPr="002E6925" w:rsidRDefault="00500E99" w:rsidP="00500E99">
            <w:pPr>
              <w:jc w:val="right"/>
              <w:rPr>
                <w:sz w:val="22"/>
                <w:szCs w:val="22"/>
              </w:rPr>
            </w:pPr>
            <w:r w:rsidRPr="002E6925">
              <w:rPr>
                <w:sz w:val="22"/>
                <w:szCs w:val="22"/>
              </w:rPr>
              <w:t>6734.8(2)</w:t>
            </w:r>
          </w:p>
        </w:tc>
        <w:tc>
          <w:tcPr>
            <w:tcW w:w="1712" w:type="dxa"/>
            <w:vAlign w:val="center"/>
            <w:hideMark/>
          </w:tcPr>
          <w:p w14:paraId="45A01C1D" w14:textId="77777777" w:rsidR="00500E99" w:rsidRPr="002E6925" w:rsidRDefault="00500E99" w:rsidP="00500E99">
            <w:pPr>
              <w:jc w:val="right"/>
              <w:rPr>
                <w:sz w:val="22"/>
                <w:szCs w:val="22"/>
              </w:rPr>
            </w:pPr>
            <w:r w:rsidRPr="002E6925">
              <w:rPr>
                <w:sz w:val="22"/>
                <w:szCs w:val="22"/>
              </w:rPr>
              <w:t>13.35(5)</w:t>
            </w:r>
          </w:p>
        </w:tc>
      </w:tr>
      <w:tr w:rsidR="00500E99" w:rsidRPr="002E6925" w14:paraId="12309136" w14:textId="77777777" w:rsidTr="00DD77DC">
        <w:tc>
          <w:tcPr>
            <w:tcW w:w="0" w:type="auto"/>
            <w:noWrap/>
            <w:vAlign w:val="center"/>
            <w:hideMark/>
          </w:tcPr>
          <w:p w14:paraId="440B194F" w14:textId="77777777" w:rsidR="00500E99" w:rsidRPr="002E6925" w:rsidRDefault="00500E99" w:rsidP="00500E99">
            <w:pPr>
              <w:rPr>
                <w:sz w:val="22"/>
                <w:szCs w:val="22"/>
              </w:rPr>
            </w:pPr>
            <w:r w:rsidRPr="002E6925">
              <w:rPr>
                <w:sz w:val="22"/>
                <w:szCs w:val="22"/>
              </w:rPr>
              <w:t>Rh02</w:t>
            </w:r>
          </w:p>
        </w:tc>
        <w:tc>
          <w:tcPr>
            <w:tcW w:w="2047" w:type="dxa"/>
            <w:vAlign w:val="center"/>
            <w:hideMark/>
          </w:tcPr>
          <w:p w14:paraId="78D6D425" w14:textId="77777777" w:rsidR="00500E99" w:rsidRPr="002E6925" w:rsidRDefault="00500E99" w:rsidP="00500E99">
            <w:pPr>
              <w:jc w:val="right"/>
              <w:rPr>
                <w:sz w:val="22"/>
                <w:szCs w:val="22"/>
              </w:rPr>
            </w:pPr>
            <w:r w:rsidRPr="002E6925">
              <w:rPr>
                <w:sz w:val="22"/>
                <w:szCs w:val="22"/>
              </w:rPr>
              <w:t>4255.0(2)</w:t>
            </w:r>
          </w:p>
        </w:tc>
        <w:tc>
          <w:tcPr>
            <w:tcW w:w="2191" w:type="dxa"/>
            <w:vAlign w:val="center"/>
            <w:hideMark/>
          </w:tcPr>
          <w:p w14:paraId="64959796" w14:textId="77777777" w:rsidR="00500E99" w:rsidRPr="002E6925" w:rsidRDefault="00500E99" w:rsidP="00500E99">
            <w:pPr>
              <w:jc w:val="right"/>
              <w:rPr>
                <w:sz w:val="22"/>
                <w:szCs w:val="22"/>
              </w:rPr>
            </w:pPr>
            <w:r w:rsidRPr="002E6925">
              <w:rPr>
                <w:sz w:val="22"/>
                <w:szCs w:val="22"/>
              </w:rPr>
              <w:t>10085.5(2)</w:t>
            </w:r>
          </w:p>
        </w:tc>
        <w:tc>
          <w:tcPr>
            <w:tcW w:w="2048" w:type="dxa"/>
            <w:vAlign w:val="center"/>
            <w:hideMark/>
          </w:tcPr>
          <w:p w14:paraId="59E530FA" w14:textId="77777777" w:rsidR="00500E99" w:rsidRPr="002E6925" w:rsidRDefault="00500E99" w:rsidP="00500E99">
            <w:pPr>
              <w:jc w:val="right"/>
              <w:rPr>
                <w:sz w:val="22"/>
                <w:szCs w:val="22"/>
              </w:rPr>
            </w:pPr>
            <w:r w:rsidRPr="002E6925">
              <w:rPr>
                <w:sz w:val="22"/>
                <w:szCs w:val="22"/>
              </w:rPr>
              <w:t>7083.0(2)</w:t>
            </w:r>
          </w:p>
        </w:tc>
        <w:tc>
          <w:tcPr>
            <w:tcW w:w="1712" w:type="dxa"/>
            <w:vAlign w:val="center"/>
            <w:hideMark/>
          </w:tcPr>
          <w:p w14:paraId="4894DEB5" w14:textId="77777777" w:rsidR="00500E99" w:rsidRPr="002E6925" w:rsidRDefault="00500E99" w:rsidP="00500E99">
            <w:pPr>
              <w:jc w:val="right"/>
              <w:rPr>
                <w:sz w:val="22"/>
                <w:szCs w:val="22"/>
              </w:rPr>
            </w:pPr>
            <w:r w:rsidRPr="002E6925">
              <w:rPr>
                <w:sz w:val="22"/>
                <w:szCs w:val="22"/>
              </w:rPr>
              <w:t>12.64(5)</w:t>
            </w:r>
          </w:p>
        </w:tc>
      </w:tr>
      <w:tr w:rsidR="00500E99" w:rsidRPr="002E6925" w14:paraId="31F250A3" w14:textId="77777777" w:rsidTr="00DD77DC">
        <w:tc>
          <w:tcPr>
            <w:tcW w:w="0" w:type="auto"/>
            <w:noWrap/>
            <w:vAlign w:val="center"/>
            <w:hideMark/>
          </w:tcPr>
          <w:p w14:paraId="6C3F74B8" w14:textId="77777777" w:rsidR="00500E99" w:rsidRPr="002E6925" w:rsidRDefault="00500E99" w:rsidP="00500E99">
            <w:pPr>
              <w:rPr>
                <w:sz w:val="22"/>
                <w:szCs w:val="22"/>
              </w:rPr>
            </w:pPr>
            <w:r w:rsidRPr="002E6925">
              <w:rPr>
                <w:sz w:val="22"/>
                <w:szCs w:val="22"/>
              </w:rPr>
              <w:t>S003</w:t>
            </w:r>
          </w:p>
        </w:tc>
        <w:tc>
          <w:tcPr>
            <w:tcW w:w="2047" w:type="dxa"/>
            <w:vAlign w:val="center"/>
            <w:hideMark/>
          </w:tcPr>
          <w:p w14:paraId="596DA836" w14:textId="77777777" w:rsidR="00500E99" w:rsidRPr="002E6925" w:rsidRDefault="00500E99" w:rsidP="00500E99">
            <w:pPr>
              <w:jc w:val="right"/>
              <w:rPr>
                <w:sz w:val="22"/>
                <w:szCs w:val="22"/>
              </w:rPr>
            </w:pPr>
            <w:r w:rsidRPr="002E6925">
              <w:rPr>
                <w:sz w:val="22"/>
                <w:szCs w:val="22"/>
              </w:rPr>
              <w:t>5604.8(4)</w:t>
            </w:r>
          </w:p>
        </w:tc>
        <w:tc>
          <w:tcPr>
            <w:tcW w:w="2191" w:type="dxa"/>
            <w:vAlign w:val="center"/>
            <w:hideMark/>
          </w:tcPr>
          <w:p w14:paraId="5EDAF2B6" w14:textId="77777777" w:rsidR="00500E99" w:rsidRPr="002E6925" w:rsidRDefault="00500E99" w:rsidP="00500E99">
            <w:pPr>
              <w:jc w:val="right"/>
              <w:rPr>
                <w:sz w:val="22"/>
                <w:szCs w:val="22"/>
              </w:rPr>
            </w:pPr>
            <w:r w:rsidRPr="002E6925">
              <w:rPr>
                <w:sz w:val="22"/>
                <w:szCs w:val="22"/>
              </w:rPr>
              <w:t>8785.4(4)</w:t>
            </w:r>
          </w:p>
        </w:tc>
        <w:tc>
          <w:tcPr>
            <w:tcW w:w="2048" w:type="dxa"/>
            <w:vAlign w:val="center"/>
            <w:hideMark/>
          </w:tcPr>
          <w:p w14:paraId="109E1AD1" w14:textId="77777777" w:rsidR="00500E99" w:rsidRPr="002E6925" w:rsidRDefault="00500E99" w:rsidP="00500E99">
            <w:pPr>
              <w:jc w:val="right"/>
              <w:rPr>
                <w:sz w:val="22"/>
                <w:szCs w:val="22"/>
              </w:rPr>
            </w:pPr>
            <w:r w:rsidRPr="002E6925">
              <w:rPr>
                <w:sz w:val="22"/>
                <w:szCs w:val="22"/>
              </w:rPr>
              <w:t>2563.2(5)</w:t>
            </w:r>
          </w:p>
        </w:tc>
        <w:tc>
          <w:tcPr>
            <w:tcW w:w="1712" w:type="dxa"/>
            <w:vAlign w:val="center"/>
            <w:hideMark/>
          </w:tcPr>
          <w:p w14:paraId="1C779094" w14:textId="77777777" w:rsidR="00500E99" w:rsidRPr="002E6925" w:rsidRDefault="00500E99" w:rsidP="00500E99">
            <w:pPr>
              <w:jc w:val="right"/>
              <w:rPr>
                <w:sz w:val="22"/>
                <w:szCs w:val="22"/>
              </w:rPr>
            </w:pPr>
            <w:r w:rsidRPr="002E6925">
              <w:rPr>
                <w:sz w:val="22"/>
                <w:szCs w:val="22"/>
              </w:rPr>
              <w:t>15.01(12)</w:t>
            </w:r>
          </w:p>
        </w:tc>
      </w:tr>
      <w:tr w:rsidR="00500E99" w:rsidRPr="002E6925" w14:paraId="44A8B805" w14:textId="77777777" w:rsidTr="00DD77DC">
        <w:tc>
          <w:tcPr>
            <w:tcW w:w="0" w:type="auto"/>
            <w:noWrap/>
            <w:vAlign w:val="center"/>
            <w:hideMark/>
          </w:tcPr>
          <w:p w14:paraId="380C5302" w14:textId="77777777" w:rsidR="00500E99" w:rsidRPr="002E6925" w:rsidRDefault="00500E99" w:rsidP="00500E99">
            <w:pPr>
              <w:rPr>
                <w:sz w:val="22"/>
                <w:szCs w:val="22"/>
              </w:rPr>
            </w:pPr>
            <w:r w:rsidRPr="002E6925">
              <w:rPr>
                <w:sz w:val="22"/>
                <w:szCs w:val="22"/>
              </w:rPr>
              <w:t>Cl04</w:t>
            </w:r>
          </w:p>
        </w:tc>
        <w:tc>
          <w:tcPr>
            <w:tcW w:w="2047" w:type="dxa"/>
            <w:vAlign w:val="center"/>
            <w:hideMark/>
          </w:tcPr>
          <w:p w14:paraId="4BD94CBE" w14:textId="77777777" w:rsidR="00500E99" w:rsidRPr="002E6925" w:rsidRDefault="00500E99" w:rsidP="00500E99">
            <w:pPr>
              <w:jc w:val="right"/>
              <w:rPr>
                <w:sz w:val="22"/>
                <w:szCs w:val="22"/>
              </w:rPr>
            </w:pPr>
            <w:r w:rsidRPr="002E6925">
              <w:rPr>
                <w:sz w:val="22"/>
                <w:szCs w:val="22"/>
              </w:rPr>
              <w:t>3580.4(6)</w:t>
            </w:r>
          </w:p>
        </w:tc>
        <w:tc>
          <w:tcPr>
            <w:tcW w:w="2191" w:type="dxa"/>
            <w:vAlign w:val="center"/>
            <w:hideMark/>
          </w:tcPr>
          <w:p w14:paraId="6A61E6C5" w14:textId="77777777" w:rsidR="00500E99" w:rsidRPr="002E6925" w:rsidRDefault="00500E99" w:rsidP="00500E99">
            <w:pPr>
              <w:jc w:val="right"/>
              <w:rPr>
                <w:sz w:val="22"/>
                <w:szCs w:val="22"/>
              </w:rPr>
            </w:pPr>
            <w:r w:rsidRPr="002E6925">
              <w:rPr>
                <w:sz w:val="22"/>
                <w:szCs w:val="22"/>
              </w:rPr>
              <w:t>10607.4(5)</w:t>
            </w:r>
          </w:p>
        </w:tc>
        <w:tc>
          <w:tcPr>
            <w:tcW w:w="2048" w:type="dxa"/>
            <w:vAlign w:val="center"/>
            <w:hideMark/>
          </w:tcPr>
          <w:p w14:paraId="48DEF3ED" w14:textId="77777777" w:rsidR="00500E99" w:rsidRPr="002E6925" w:rsidRDefault="00500E99" w:rsidP="00500E99">
            <w:pPr>
              <w:jc w:val="right"/>
              <w:rPr>
                <w:sz w:val="22"/>
                <w:szCs w:val="22"/>
              </w:rPr>
            </w:pPr>
            <w:r w:rsidRPr="002E6925">
              <w:rPr>
                <w:sz w:val="22"/>
                <w:szCs w:val="22"/>
              </w:rPr>
              <w:t>9818.7(7)</w:t>
            </w:r>
          </w:p>
        </w:tc>
        <w:tc>
          <w:tcPr>
            <w:tcW w:w="1712" w:type="dxa"/>
            <w:vAlign w:val="center"/>
            <w:hideMark/>
          </w:tcPr>
          <w:p w14:paraId="2C409534" w14:textId="77777777" w:rsidR="00500E99" w:rsidRPr="002E6925" w:rsidRDefault="00500E99" w:rsidP="00500E99">
            <w:pPr>
              <w:jc w:val="right"/>
              <w:rPr>
                <w:sz w:val="22"/>
                <w:szCs w:val="22"/>
              </w:rPr>
            </w:pPr>
            <w:r w:rsidRPr="002E6925">
              <w:rPr>
                <w:sz w:val="22"/>
                <w:szCs w:val="22"/>
              </w:rPr>
              <w:t>34.1(2)</w:t>
            </w:r>
          </w:p>
        </w:tc>
      </w:tr>
      <w:tr w:rsidR="00500E99" w:rsidRPr="002E6925" w14:paraId="4347EB51" w14:textId="77777777" w:rsidTr="00DD77DC">
        <w:tc>
          <w:tcPr>
            <w:tcW w:w="0" w:type="auto"/>
            <w:noWrap/>
            <w:vAlign w:val="center"/>
            <w:hideMark/>
          </w:tcPr>
          <w:p w14:paraId="17A86046" w14:textId="77777777" w:rsidR="00500E99" w:rsidRPr="002E6925" w:rsidRDefault="00500E99" w:rsidP="00500E99">
            <w:pPr>
              <w:rPr>
                <w:sz w:val="22"/>
                <w:szCs w:val="22"/>
              </w:rPr>
            </w:pPr>
            <w:r w:rsidRPr="002E6925">
              <w:rPr>
                <w:sz w:val="22"/>
                <w:szCs w:val="22"/>
              </w:rPr>
              <w:t>Cl05</w:t>
            </w:r>
          </w:p>
        </w:tc>
        <w:tc>
          <w:tcPr>
            <w:tcW w:w="2047" w:type="dxa"/>
            <w:vAlign w:val="center"/>
            <w:hideMark/>
          </w:tcPr>
          <w:p w14:paraId="318229B5" w14:textId="77777777" w:rsidR="00500E99" w:rsidRPr="002E6925" w:rsidRDefault="00500E99" w:rsidP="00500E99">
            <w:pPr>
              <w:jc w:val="right"/>
              <w:rPr>
                <w:sz w:val="22"/>
                <w:szCs w:val="22"/>
              </w:rPr>
            </w:pPr>
            <w:r w:rsidRPr="002E6925">
              <w:rPr>
                <w:sz w:val="22"/>
                <w:szCs w:val="22"/>
              </w:rPr>
              <w:t>2588.5(6)</w:t>
            </w:r>
          </w:p>
        </w:tc>
        <w:tc>
          <w:tcPr>
            <w:tcW w:w="2191" w:type="dxa"/>
            <w:vAlign w:val="center"/>
            <w:hideMark/>
          </w:tcPr>
          <w:p w14:paraId="6986DB25" w14:textId="77777777" w:rsidR="00500E99" w:rsidRPr="002E6925" w:rsidRDefault="00500E99" w:rsidP="00500E99">
            <w:pPr>
              <w:jc w:val="right"/>
              <w:rPr>
                <w:sz w:val="22"/>
                <w:szCs w:val="22"/>
              </w:rPr>
            </w:pPr>
            <w:r w:rsidRPr="002E6925">
              <w:rPr>
                <w:sz w:val="22"/>
                <w:szCs w:val="22"/>
              </w:rPr>
              <w:t>9176.6(5)</w:t>
            </w:r>
          </w:p>
        </w:tc>
        <w:tc>
          <w:tcPr>
            <w:tcW w:w="2048" w:type="dxa"/>
            <w:vAlign w:val="center"/>
            <w:hideMark/>
          </w:tcPr>
          <w:p w14:paraId="759204D6" w14:textId="77777777" w:rsidR="00500E99" w:rsidRPr="002E6925" w:rsidRDefault="00500E99" w:rsidP="00500E99">
            <w:pPr>
              <w:jc w:val="right"/>
              <w:rPr>
                <w:sz w:val="22"/>
                <w:szCs w:val="22"/>
              </w:rPr>
            </w:pPr>
            <w:r w:rsidRPr="002E6925">
              <w:rPr>
                <w:sz w:val="22"/>
                <w:szCs w:val="22"/>
              </w:rPr>
              <w:t>9451.4(8)</w:t>
            </w:r>
          </w:p>
        </w:tc>
        <w:tc>
          <w:tcPr>
            <w:tcW w:w="1712" w:type="dxa"/>
            <w:vAlign w:val="center"/>
            <w:hideMark/>
          </w:tcPr>
          <w:p w14:paraId="7DD0833E" w14:textId="77777777" w:rsidR="00500E99" w:rsidRPr="002E6925" w:rsidRDefault="00500E99" w:rsidP="00500E99">
            <w:pPr>
              <w:jc w:val="right"/>
              <w:rPr>
                <w:sz w:val="22"/>
                <w:szCs w:val="22"/>
              </w:rPr>
            </w:pPr>
            <w:r w:rsidRPr="002E6925">
              <w:rPr>
                <w:sz w:val="22"/>
                <w:szCs w:val="22"/>
              </w:rPr>
              <w:t>37.7(2)</w:t>
            </w:r>
          </w:p>
        </w:tc>
      </w:tr>
      <w:tr w:rsidR="00500E99" w:rsidRPr="002E6925" w14:paraId="75A78A15" w14:textId="77777777" w:rsidTr="00DD77DC">
        <w:tc>
          <w:tcPr>
            <w:tcW w:w="0" w:type="auto"/>
            <w:noWrap/>
            <w:vAlign w:val="center"/>
            <w:hideMark/>
          </w:tcPr>
          <w:p w14:paraId="391B5DC4" w14:textId="77777777" w:rsidR="00500E99" w:rsidRPr="002E6925" w:rsidRDefault="00500E99" w:rsidP="00500E99">
            <w:pPr>
              <w:rPr>
                <w:sz w:val="22"/>
                <w:szCs w:val="22"/>
              </w:rPr>
            </w:pPr>
            <w:r w:rsidRPr="002E6925">
              <w:rPr>
                <w:sz w:val="22"/>
                <w:szCs w:val="22"/>
              </w:rPr>
              <w:t>Cl06</w:t>
            </w:r>
          </w:p>
        </w:tc>
        <w:tc>
          <w:tcPr>
            <w:tcW w:w="2047" w:type="dxa"/>
            <w:vAlign w:val="center"/>
            <w:hideMark/>
          </w:tcPr>
          <w:p w14:paraId="69E8EBC9" w14:textId="77777777" w:rsidR="00500E99" w:rsidRPr="002E6925" w:rsidRDefault="00500E99" w:rsidP="00500E99">
            <w:pPr>
              <w:jc w:val="right"/>
              <w:rPr>
                <w:sz w:val="22"/>
                <w:szCs w:val="22"/>
              </w:rPr>
            </w:pPr>
            <w:r w:rsidRPr="002E6925">
              <w:rPr>
                <w:sz w:val="22"/>
                <w:szCs w:val="22"/>
              </w:rPr>
              <w:t>5571.0(6)</w:t>
            </w:r>
          </w:p>
        </w:tc>
        <w:tc>
          <w:tcPr>
            <w:tcW w:w="2191" w:type="dxa"/>
            <w:vAlign w:val="center"/>
            <w:hideMark/>
          </w:tcPr>
          <w:p w14:paraId="27AA7814" w14:textId="77777777" w:rsidR="00500E99" w:rsidRPr="002E6925" w:rsidRDefault="00500E99" w:rsidP="00500E99">
            <w:pPr>
              <w:jc w:val="right"/>
              <w:rPr>
                <w:sz w:val="22"/>
                <w:szCs w:val="22"/>
              </w:rPr>
            </w:pPr>
            <w:r w:rsidRPr="002E6925">
              <w:rPr>
                <w:sz w:val="22"/>
                <w:szCs w:val="22"/>
              </w:rPr>
              <w:t>8116.0(7)</w:t>
            </w:r>
          </w:p>
        </w:tc>
        <w:tc>
          <w:tcPr>
            <w:tcW w:w="2048" w:type="dxa"/>
            <w:vAlign w:val="center"/>
            <w:hideMark/>
          </w:tcPr>
          <w:p w14:paraId="51CD6CFC" w14:textId="77777777" w:rsidR="00500E99" w:rsidRPr="002E6925" w:rsidRDefault="00500E99" w:rsidP="00500E99">
            <w:pPr>
              <w:jc w:val="right"/>
              <w:rPr>
                <w:sz w:val="22"/>
                <w:szCs w:val="22"/>
              </w:rPr>
            </w:pPr>
            <w:r w:rsidRPr="002E6925">
              <w:rPr>
                <w:sz w:val="22"/>
                <w:szCs w:val="22"/>
              </w:rPr>
              <w:t>6278.5(8)</w:t>
            </w:r>
          </w:p>
        </w:tc>
        <w:tc>
          <w:tcPr>
            <w:tcW w:w="1712" w:type="dxa"/>
            <w:vAlign w:val="center"/>
            <w:hideMark/>
          </w:tcPr>
          <w:p w14:paraId="50DAD198" w14:textId="77777777" w:rsidR="00500E99" w:rsidRPr="002E6925" w:rsidRDefault="00500E99" w:rsidP="00500E99">
            <w:pPr>
              <w:jc w:val="right"/>
              <w:rPr>
                <w:sz w:val="22"/>
                <w:szCs w:val="22"/>
              </w:rPr>
            </w:pPr>
            <w:r w:rsidRPr="002E6925">
              <w:rPr>
                <w:sz w:val="22"/>
                <w:szCs w:val="22"/>
              </w:rPr>
              <w:t>40.4(2)</w:t>
            </w:r>
          </w:p>
        </w:tc>
      </w:tr>
      <w:tr w:rsidR="00500E99" w:rsidRPr="002E6925" w14:paraId="19BC26E5" w14:textId="77777777" w:rsidTr="00DD77DC">
        <w:tc>
          <w:tcPr>
            <w:tcW w:w="0" w:type="auto"/>
            <w:noWrap/>
            <w:vAlign w:val="center"/>
            <w:hideMark/>
          </w:tcPr>
          <w:p w14:paraId="37694DFA" w14:textId="77777777" w:rsidR="00500E99" w:rsidRPr="002E6925" w:rsidRDefault="00500E99" w:rsidP="00500E99">
            <w:pPr>
              <w:rPr>
                <w:sz w:val="22"/>
                <w:szCs w:val="22"/>
              </w:rPr>
            </w:pPr>
            <w:r w:rsidRPr="002E6925">
              <w:rPr>
                <w:sz w:val="22"/>
                <w:szCs w:val="22"/>
              </w:rPr>
              <w:t>Cl07</w:t>
            </w:r>
          </w:p>
        </w:tc>
        <w:tc>
          <w:tcPr>
            <w:tcW w:w="2047" w:type="dxa"/>
            <w:vAlign w:val="center"/>
            <w:hideMark/>
          </w:tcPr>
          <w:p w14:paraId="5DE13D85" w14:textId="77777777" w:rsidR="00500E99" w:rsidRPr="002E6925" w:rsidRDefault="00500E99" w:rsidP="00500E99">
            <w:pPr>
              <w:jc w:val="right"/>
              <w:rPr>
                <w:sz w:val="22"/>
                <w:szCs w:val="22"/>
              </w:rPr>
            </w:pPr>
            <w:r w:rsidRPr="002E6925">
              <w:rPr>
                <w:sz w:val="22"/>
                <w:szCs w:val="22"/>
              </w:rPr>
              <w:t>4843.6(7)</w:t>
            </w:r>
          </w:p>
        </w:tc>
        <w:tc>
          <w:tcPr>
            <w:tcW w:w="2191" w:type="dxa"/>
            <w:vAlign w:val="center"/>
            <w:hideMark/>
          </w:tcPr>
          <w:p w14:paraId="2501FF05" w14:textId="77777777" w:rsidR="00500E99" w:rsidRPr="002E6925" w:rsidRDefault="00500E99" w:rsidP="00500E99">
            <w:pPr>
              <w:jc w:val="right"/>
              <w:rPr>
                <w:sz w:val="22"/>
                <w:szCs w:val="22"/>
              </w:rPr>
            </w:pPr>
            <w:r w:rsidRPr="002E6925">
              <w:rPr>
                <w:sz w:val="22"/>
                <w:szCs w:val="22"/>
              </w:rPr>
              <w:t>7160.1(6)</w:t>
            </w:r>
          </w:p>
        </w:tc>
        <w:tc>
          <w:tcPr>
            <w:tcW w:w="2048" w:type="dxa"/>
            <w:vAlign w:val="center"/>
            <w:hideMark/>
          </w:tcPr>
          <w:p w14:paraId="58A12547" w14:textId="77777777" w:rsidR="00500E99" w:rsidRPr="002E6925" w:rsidRDefault="00500E99" w:rsidP="00500E99">
            <w:pPr>
              <w:jc w:val="right"/>
              <w:rPr>
                <w:sz w:val="22"/>
                <w:szCs w:val="22"/>
              </w:rPr>
            </w:pPr>
            <w:r w:rsidRPr="002E6925">
              <w:rPr>
                <w:sz w:val="22"/>
                <w:szCs w:val="22"/>
              </w:rPr>
              <w:t>7684.7(7)</w:t>
            </w:r>
          </w:p>
        </w:tc>
        <w:tc>
          <w:tcPr>
            <w:tcW w:w="1712" w:type="dxa"/>
            <w:vAlign w:val="center"/>
            <w:hideMark/>
          </w:tcPr>
          <w:p w14:paraId="391FF30E" w14:textId="77777777" w:rsidR="00500E99" w:rsidRPr="002E6925" w:rsidRDefault="00500E99" w:rsidP="00500E99">
            <w:pPr>
              <w:jc w:val="right"/>
              <w:rPr>
                <w:sz w:val="22"/>
                <w:szCs w:val="22"/>
              </w:rPr>
            </w:pPr>
            <w:r w:rsidRPr="002E6925">
              <w:rPr>
                <w:sz w:val="22"/>
                <w:szCs w:val="22"/>
              </w:rPr>
              <w:t>38.6(2)</w:t>
            </w:r>
          </w:p>
        </w:tc>
      </w:tr>
      <w:tr w:rsidR="00500E99" w:rsidRPr="002E6925" w14:paraId="505F4CCF" w14:textId="77777777" w:rsidTr="00DD77DC">
        <w:tc>
          <w:tcPr>
            <w:tcW w:w="0" w:type="auto"/>
            <w:noWrap/>
            <w:vAlign w:val="center"/>
            <w:hideMark/>
          </w:tcPr>
          <w:p w14:paraId="622CEB9E" w14:textId="77777777" w:rsidR="00500E99" w:rsidRPr="002E6925" w:rsidRDefault="00500E99" w:rsidP="00500E99">
            <w:pPr>
              <w:rPr>
                <w:sz w:val="22"/>
                <w:szCs w:val="22"/>
              </w:rPr>
            </w:pPr>
            <w:r w:rsidRPr="002E6925">
              <w:rPr>
                <w:sz w:val="22"/>
                <w:szCs w:val="22"/>
              </w:rPr>
              <w:t>Cl08</w:t>
            </w:r>
          </w:p>
        </w:tc>
        <w:tc>
          <w:tcPr>
            <w:tcW w:w="2047" w:type="dxa"/>
            <w:vAlign w:val="center"/>
            <w:hideMark/>
          </w:tcPr>
          <w:p w14:paraId="7057F0BA" w14:textId="77777777" w:rsidR="00500E99" w:rsidRPr="002E6925" w:rsidRDefault="00500E99" w:rsidP="00500E99">
            <w:pPr>
              <w:jc w:val="right"/>
              <w:rPr>
                <w:sz w:val="22"/>
                <w:szCs w:val="22"/>
              </w:rPr>
            </w:pPr>
            <w:r w:rsidRPr="002E6925">
              <w:rPr>
                <w:sz w:val="22"/>
                <w:szCs w:val="22"/>
              </w:rPr>
              <w:t>2264.8(6)</w:t>
            </w:r>
          </w:p>
        </w:tc>
        <w:tc>
          <w:tcPr>
            <w:tcW w:w="2191" w:type="dxa"/>
            <w:vAlign w:val="center"/>
            <w:hideMark/>
          </w:tcPr>
          <w:p w14:paraId="78BAF1B9" w14:textId="77777777" w:rsidR="00500E99" w:rsidRPr="002E6925" w:rsidRDefault="00500E99" w:rsidP="00500E99">
            <w:pPr>
              <w:jc w:val="right"/>
              <w:rPr>
                <w:sz w:val="22"/>
                <w:szCs w:val="22"/>
              </w:rPr>
            </w:pPr>
            <w:r w:rsidRPr="002E6925">
              <w:rPr>
                <w:sz w:val="22"/>
                <w:szCs w:val="22"/>
              </w:rPr>
              <w:t>10245.2(6)</w:t>
            </w:r>
          </w:p>
        </w:tc>
        <w:tc>
          <w:tcPr>
            <w:tcW w:w="2048" w:type="dxa"/>
            <w:vAlign w:val="center"/>
            <w:hideMark/>
          </w:tcPr>
          <w:p w14:paraId="36D8449D" w14:textId="77777777" w:rsidR="00500E99" w:rsidRPr="002E6925" w:rsidRDefault="00500E99" w:rsidP="00500E99">
            <w:pPr>
              <w:jc w:val="right"/>
              <w:rPr>
                <w:sz w:val="22"/>
                <w:szCs w:val="22"/>
              </w:rPr>
            </w:pPr>
            <w:r w:rsidRPr="002E6925">
              <w:rPr>
                <w:sz w:val="22"/>
                <w:szCs w:val="22"/>
              </w:rPr>
              <w:t>9020.9(10)</w:t>
            </w:r>
          </w:p>
        </w:tc>
        <w:tc>
          <w:tcPr>
            <w:tcW w:w="1712" w:type="dxa"/>
            <w:vAlign w:val="center"/>
            <w:hideMark/>
          </w:tcPr>
          <w:p w14:paraId="21CCFEFF" w14:textId="77777777" w:rsidR="00500E99" w:rsidRPr="002E6925" w:rsidRDefault="00500E99" w:rsidP="00500E99">
            <w:pPr>
              <w:jc w:val="right"/>
              <w:rPr>
                <w:sz w:val="22"/>
                <w:szCs w:val="22"/>
              </w:rPr>
            </w:pPr>
            <w:r w:rsidRPr="002E6925">
              <w:rPr>
                <w:sz w:val="22"/>
                <w:szCs w:val="22"/>
              </w:rPr>
              <w:t>41.6(2)</w:t>
            </w:r>
          </w:p>
        </w:tc>
      </w:tr>
      <w:tr w:rsidR="00500E99" w:rsidRPr="002E6925" w14:paraId="1B52C63D" w14:textId="77777777" w:rsidTr="00DD77DC">
        <w:tc>
          <w:tcPr>
            <w:tcW w:w="0" w:type="auto"/>
            <w:noWrap/>
            <w:vAlign w:val="center"/>
            <w:hideMark/>
          </w:tcPr>
          <w:p w14:paraId="731288AC" w14:textId="77777777" w:rsidR="00500E99" w:rsidRPr="002E6925" w:rsidRDefault="00500E99" w:rsidP="00500E99">
            <w:pPr>
              <w:rPr>
                <w:sz w:val="22"/>
                <w:szCs w:val="22"/>
              </w:rPr>
            </w:pPr>
            <w:r w:rsidRPr="002E6925">
              <w:rPr>
                <w:sz w:val="22"/>
                <w:szCs w:val="22"/>
              </w:rPr>
              <w:t>Cl09</w:t>
            </w:r>
          </w:p>
        </w:tc>
        <w:tc>
          <w:tcPr>
            <w:tcW w:w="2047" w:type="dxa"/>
            <w:vAlign w:val="center"/>
            <w:hideMark/>
          </w:tcPr>
          <w:p w14:paraId="291228C5" w14:textId="77777777" w:rsidR="00500E99" w:rsidRPr="002E6925" w:rsidRDefault="00500E99" w:rsidP="00500E99">
            <w:pPr>
              <w:jc w:val="right"/>
              <w:rPr>
                <w:sz w:val="22"/>
                <w:szCs w:val="22"/>
              </w:rPr>
            </w:pPr>
            <w:r w:rsidRPr="002E6925">
              <w:rPr>
                <w:sz w:val="22"/>
                <w:szCs w:val="22"/>
              </w:rPr>
              <w:t>2327.7(8)</w:t>
            </w:r>
          </w:p>
        </w:tc>
        <w:tc>
          <w:tcPr>
            <w:tcW w:w="2191" w:type="dxa"/>
            <w:vAlign w:val="center"/>
            <w:hideMark/>
          </w:tcPr>
          <w:p w14:paraId="38B2D1D4" w14:textId="77777777" w:rsidR="00500E99" w:rsidRPr="002E6925" w:rsidRDefault="00500E99" w:rsidP="00500E99">
            <w:pPr>
              <w:jc w:val="right"/>
              <w:rPr>
                <w:sz w:val="22"/>
                <w:szCs w:val="22"/>
              </w:rPr>
            </w:pPr>
            <w:r w:rsidRPr="002E6925">
              <w:rPr>
                <w:sz w:val="22"/>
                <w:szCs w:val="22"/>
              </w:rPr>
              <w:t>9654.9(7)</w:t>
            </w:r>
          </w:p>
        </w:tc>
        <w:tc>
          <w:tcPr>
            <w:tcW w:w="2048" w:type="dxa"/>
            <w:vAlign w:val="center"/>
            <w:hideMark/>
          </w:tcPr>
          <w:p w14:paraId="3F2877B3" w14:textId="77777777" w:rsidR="00500E99" w:rsidRPr="002E6925" w:rsidRDefault="00500E99" w:rsidP="00500E99">
            <w:pPr>
              <w:jc w:val="right"/>
              <w:rPr>
                <w:sz w:val="22"/>
                <w:szCs w:val="22"/>
              </w:rPr>
            </w:pPr>
            <w:r w:rsidRPr="002E6925">
              <w:rPr>
                <w:sz w:val="22"/>
                <w:szCs w:val="22"/>
              </w:rPr>
              <w:t>5201.7(9)</w:t>
            </w:r>
          </w:p>
        </w:tc>
        <w:tc>
          <w:tcPr>
            <w:tcW w:w="1712" w:type="dxa"/>
            <w:vAlign w:val="center"/>
            <w:hideMark/>
          </w:tcPr>
          <w:p w14:paraId="0E84E506" w14:textId="77777777" w:rsidR="00500E99" w:rsidRPr="002E6925" w:rsidRDefault="00500E99" w:rsidP="00500E99">
            <w:pPr>
              <w:jc w:val="right"/>
              <w:rPr>
                <w:sz w:val="22"/>
                <w:szCs w:val="22"/>
              </w:rPr>
            </w:pPr>
            <w:r w:rsidRPr="002E6925">
              <w:rPr>
                <w:sz w:val="22"/>
                <w:szCs w:val="22"/>
              </w:rPr>
              <w:t>46.7(3)</w:t>
            </w:r>
          </w:p>
        </w:tc>
      </w:tr>
      <w:tr w:rsidR="00500E99" w:rsidRPr="002E6925" w14:paraId="5557736E" w14:textId="77777777" w:rsidTr="00DD77DC">
        <w:tc>
          <w:tcPr>
            <w:tcW w:w="0" w:type="auto"/>
            <w:noWrap/>
            <w:vAlign w:val="center"/>
            <w:hideMark/>
          </w:tcPr>
          <w:p w14:paraId="518BC855" w14:textId="77777777" w:rsidR="00500E99" w:rsidRPr="002E6925" w:rsidRDefault="00500E99" w:rsidP="00500E99">
            <w:pPr>
              <w:rPr>
                <w:sz w:val="22"/>
                <w:szCs w:val="22"/>
              </w:rPr>
            </w:pPr>
            <w:r w:rsidRPr="002E6925">
              <w:rPr>
                <w:sz w:val="22"/>
                <w:szCs w:val="22"/>
              </w:rPr>
              <w:t>Cl0A</w:t>
            </w:r>
          </w:p>
        </w:tc>
        <w:tc>
          <w:tcPr>
            <w:tcW w:w="2047" w:type="dxa"/>
            <w:vAlign w:val="center"/>
            <w:hideMark/>
          </w:tcPr>
          <w:p w14:paraId="7A914B3A" w14:textId="77777777" w:rsidR="00500E99" w:rsidRPr="002E6925" w:rsidRDefault="00500E99" w:rsidP="00500E99">
            <w:pPr>
              <w:jc w:val="right"/>
              <w:rPr>
                <w:sz w:val="22"/>
                <w:szCs w:val="22"/>
              </w:rPr>
            </w:pPr>
            <w:r w:rsidRPr="002E6925">
              <w:rPr>
                <w:sz w:val="22"/>
                <w:szCs w:val="22"/>
              </w:rPr>
              <w:t>2490.5(8)</w:t>
            </w:r>
          </w:p>
        </w:tc>
        <w:tc>
          <w:tcPr>
            <w:tcW w:w="2191" w:type="dxa"/>
            <w:vAlign w:val="center"/>
            <w:hideMark/>
          </w:tcPr>
          <w:p w14:paraId="32FFF4EB" w14:textId="77777777" w:rsidR="00500E99" w:rsidRPr="002E6925" w:rsidRDefault="00500E99" w:rsidP="00500E99">
            <w:pPr>
              <w:jc w:val="right"/>
              <w:rPr>
                <w:sz w:val="22"/>
                <w:szCs w:val="22"/>
              </w:rPr>
            </w:pPr>
            <w:r w:rsidRPr="002E6925">
              <w:rPr>
                <w:sz w:val="22"/>
                <w:szCs w:val="22"/>
              </w:rPr>
              <w:t>10622.4(8)</w:t>
            </w:r>
          </w:p>
        </w:tc>
        <w:tc>
          <w:tcPr>
            <w:tcW w:w="2048" w:type="dxa"/>
            <w:vAlign w:val="center"/>
            <w:hideMark/>
          </w:tcPr>
          <w:p w14:paraId="2063B729" w14:textId="77777777" w:rsidR="00500E99" w:rsidRPr="002E6925" w:rsidRDefault="00500E99" w:rsidP="00500E99">
            <w:pPr>
              <w:jc w:val="right"/>
              <w:rPr>
                <w:sz w:val="22"/>
                <w:szCs w:val="22"/>
              </w:rPr>
            </w:pPr>
            <w:r w:rsidRPr="002E6925">
              <w:rPr>
                <w:sz w:val="22"/>
                <w:szCs w:val="22"/>
              </w:rPr>
              <w:t>6588.2(10)</w:t>
            </w:r>
          </w:p>
        </w:tc>
        <w:tc>
          <w:tcPr>
            <w:tcW w:w="1712" w:type="dxa"/>
            <w:vAlign w:val="center"/>
            <w:hideMark/>
          </w:tcPr>
          <w:p w14:paraId="2C7666EE" w14:textId="77777777" w:rsidR="00500E99" w:rsidRPr="002E6925" w:rsidRDefault="00500E99" w:rsidP="00500E99">
            <w:pPr>
              <w:jc w:val="right"/>
              <w:rPr>
                <w:sz w:val="22"/>
                <w:szCs w:val="22"/>
              </w:rPr>
            </w:pPr>
            <w:r w:rsidRPr="002E6925">
              <w:rPr>
                <w:sz w:val="22"/>
                <w:szCs w:val="22"/>
              </w:rPr>
              <w:t>51.3(3)</w:t>
            </w:r>
          </w:p>
        </w:tc>
      </w:tr>
      <w:tr w:rsidR="00500E99" w:rsidRPr="002E6925" w14:paraId="70DAA220" w14:textId="77777777" w:rsidTr="00DD77DC">
        <w:tc>
          <w:tcPr>
            <w:tcW w:w="0" w:type="auto"/>
            <w:noWrap/>
            <w:vAlign w:val="center"/>
            <w:hideMark/>
          </w:tcPr>
          <w:p w14:paraId="16F41AEE" w14:textId="77777777" w:rsidR="00500E99" w:rsidRPr="002E6925" w:rsidRDefault="00500E99" w:rsidP="00500E99">
            <w:pPr>
              <w:rPr>
                <w:sz w:val="22"/>
                <w:szCs w:val="22"/>
              </w:rPr>
            </w:pPr>
            <w:r w:rsidRPr="002E6925">
              <w:rPr>
                <w:sz w:val="22"/>
                <w:szCs w:val="22"/>
              </w:rPr>
              <w:t>Cl0B</w:t>
            </w:r>
          </w:p>
        </w:tc>
        <w:tc>
          <w:tcPr>
            <w:tcW w:w="2047" w:type="dxa"/>
            <w:vAlign w:val="center"/>
            <w:hideMark/>
          </w:tcPr>
          <w:p w14:paraId="2DB9D961" w14:textId="77777777" w:rsidR="00500E99" w:rsidRPr="002E6925" w:rsidRDefault="00500E99" w:rsidP="00500E99">
            <w:pPr>
              <w:jc w:val="right"/>
              <w:rPr>
                <w:sz w:val="22"/>
                <w:szCs w:val="22"/>
              </w:rPr>
            </w:pPr>
            <w:r w:rsidRPr="002E6925">
              <w:rPr>
                <w:sz w:val="22"/>
                <w:szCs w:val="22"/>
              </w:rPr>
              <w:t>3027.5(12)</w:t>
            </w:r>
          </w:p>
        </w:tc>
        <w:tc>
          <w:tcPr>
            <w:tcW w:w="2191" w:type="dxa"/>
            <w:vAlign w:val="center"/>
            <w:hideMark/>
          </w:tcPr>
          <w:p w14:paraId="4DD52B90" w14:textId="77777777" w:rsidR="00500E99" w:rsidRPr="002E6925" w:rsidRDefault="00500E99" w:rsidP="00500E99">
            <w:pPr>
              <w:jc w:val="right"/>
              <w:rPr>
                <w:sz w:val="22"/>
                <w:szCs w:val="22"/>
              </w:rPr>
            </w:pPr>
            <w:r w:rsidRPr="002E6925">
              <w:rPr>
                <w:sz w:val="22"/>
                <w:szCs w:val="22"/>
              </w:rPr>
              <w:t>11113.2(9)</w:t>
            </w:r>
          </w:p>
        </w:tc>
        <w:tc>
          <w:tcPr>
            <w:tcW w:w="2048" w:type="dxa"/>
            <w:vAlign w:val="center"/>
            <w:hideMark/>
          </w:tcPr>
          <w:p w14:paraId="05F51E8A" w14:textId="77777777" w:rsidR="00500E99" w:rsidRPr="002E6925" w:rsidRDefault="00500E99" w:rsidP="00500E99">
            <w:pPr>
              <w:jc w:val="right"/>
              <w:rPr>
                <w:sz w:val="22"/>
                <w:szCs w:val="22"/>
              </w:rPr>
            </w:pPr>
            <w:r w:rsidRPr="002E6925">
              <w:rPr>
                <w:sz w:val="22"/>
                <w:szCs w:val="22"/>
              </w:rPr>
              <w:t>4850.4(11)</w:t>
            </w:r>
          </w:p>
        </w:tc>
        <w:tc>
          <w:tcPr>
            <w:tcW w:w="1712" w:type="dxa"/>
            <w:vAlign w:val="center"/>
            <w:hideMark/>
          </w:tcPr>
          <w:p w14:paraId="27A144D7" w14:textId="77777777" w:rsidR="00500E99" w:rsidRPr="002E6925" w:rsidRDefault="00500E99" w:rsidP="00500E99">
            <w:pPr>
              <w:jc w:val="right"/>
              <w:rPr>
                <w:sz w:val="22"/>
                <w:szCs w:val="22"/>
              </w:rPr>
            </w:pPr>
            <w:r w:rsidRPr="002E6925">
              <w:rPr>
                <w:sz w:val="22"/>
                <w:szCs w:val="22"/>
              </w:rPr>
              <w:t>68.2(5)</w:t>
            </w:r>
          </w:p>
        </w:tc>
      </w:tr>
      <w:tr w:rsidR="00500E99" w:rsidRPr="002E6925" w14:paraId="2C8D06D5" w14:textId="77777777" w:rsidTr="00DD77DC">
        <w:tc>
          <w:tcPr>
            <w:tcW w:w="0" w:type="auto"/>
            <w:noWrap/>
            <w:vAlign w:val="center"/>
            <w:hideMark/>
          </w:tcPr>
          <w:p w14:paraId="0E8AA468" w14:textId="77777777" w:rsidR="00500E99" w:rsidRPr="002E6925" w:rsidRDefault="00500E99" w:rsidP="00500E99">
            <w:pPr>
              <w:rPr>
                <w:sz w:val="22"/>
                <w:szCs w:val="22"/>
              </w:rPr>
            </w:pPr>
            <w:r w:rsidRPr="002E6925">
              <w:rPr>
                <w:sz w:val="22"/>
                <w:szCs w:val="22"/>
              </w:rPr>
              <w:t>Cl0C</w:t>
            </w:r>
          </w:p>
        </w:tc>
        <w:tc>
          <w:tcPr>
            <w:tcW w:w="2047" w:type="dxa"/>
            <w:vAlign w:val="center"/>
            <w:hideMark/>
          </w:tcPr>
          <w:p w14:paraId="77D1EA24" w14:textId="77777777" w:rsidR="00500E99" w:rsidRPr="002E6925" w:rsidRDefault="00500E99" w:rsidP="00500E99">
            <w:pPr>
              <w:jc w:val="right"/>
              <w:rPr>
                <w:sz w:val="22"/>
                <w:szCs w:val="22"/>
              </w:rPr>
            </w:pPr>
            <w:r w:rsidRPr="002E6925">
              <w:rPr>
                <w:sz w:val="22"/>
                <w:szCs w:val="22"/>
              </w:rPr>
              <w:t>5899.7(9)</w:t>
            </w:r>
          </w:p>
        </w:tc>
        <w:tc>
          <w:tcPr>
            <w:tcW w:w="2191" w:type="dxa"/>
            <w:vAlign w:val="center"/>
            <w:hideMark/>
          </w:tcPr>
          <w:p w14:paraId="4B106867" w14:textId="77777777" w:rsidR="00500E99" w:rsidRPr="002E6925" w:rsidRDefault="00500E99" w:rsidP="00500E99">
            <w:pPr>
              <w:jc w:val="right"/>
              <w:rPr>
                <w:sz w:val="22"/>
                <w:szCs w:val="22"/>
              </w:rPr>
            </w:pPr>
            <w:r w:rsidRPr="002E6925">
              <w:rPr>
                <w:sz w:val="22"/>
                <w:szCs w:val="22"/>
              </w:rPr>
              <w:t>8539.2(8)</w:t>
            </w:r>
          </w:p>
        </w:tc>
        <w:tc>
          <w:tcPr>
            <w:tcW w:w="2048" w:type="dxa"/>
            <w:vAlign w:val="center"/>
            <w:hideMark/>
          </w:tcPr>
          <w:p w14:paraId="4F82250A" w14:textId="77777777" w:rsidR="00500E99" w:rsidRPr="002E6925" w:rsidRDefault="00500E99" w:rsidP="00500E99">
            <w:pPr>
              <w:jc w:val="right"/>
              <w:rPr>
                <w:sz w:val="22"/>
                <w:szCs w:val="22"/>
              </w:rPr>
            </w:pPr>
            <w:r w:rsidRPr="002E6925">
              <w:rPr>
                <w:sz w:val="22"/>
                <w:szCs w:val="22"/>
              </w:rPr>
              <w:t>8110.5(12)</w:t>
            </w:r>
          </w:p>
        </w:tc>
        <w:tc>
          <w:tcPr>
            <w:tcW w:w="1712" w:type="dxa"/>
            <w:vAlign w:val="center"/>
            <w:hideMark/>
          </w:tcPr>
          <w:p w14:paraId="4ED3C081" w14:textId="77777777" w:rsidR="00500E99" w:rsidRPr="002E6925" w:rsidRDefault="00500E99" w:rsidP="00500E99">
            <w:pPr>
              <w:jc w:val="right"/>
              <w:rPr>
                <w:sz w:val="22"/>
                <w:szCs w:val="22"/>
              </w:rPr>
            </w:pPr>
            <w:r w:rsidRPr="002E6925">
              <w:rPr>
                <w:sz w:val="22"/>
                <w:szCs w:val="22"/>
              </w:rPr>
              <w:t>61.1(4)</w:t>
            </w:r>
          </w:p>
        </w:tc>
      </w:tr>
      <w:tr w:rsidR="00500E99" w:rsidRPr="002E6925" w14:paraId="4B26498F" w14:textId="77777777" w:rsidTr="00DD77DC">
        <w:tc>
          <w:tcPr>
            <w:tcW w:w="0" w:type="auto"/>
            <w:noWrap/>
            <w:vAlign w:val="center"/>
            <w:hideMark/>
          </w:tcPr>
          <w:p w14:paraId="394BD76C" w14:textId="77777777" w:rsidR="00500E99" w:rsidRPr="002E6925" w:rsidRDefault="00500E99" w:rsidP="00500E99">
            <w:pPr>
              <w:rPr>
                <w:sz w:val="22"/>
                <w:szCs w:val="22"/>
              </w:rPr>
            </w:pPr>
            <w:r w:rsidRPr="002E6925">
              <w:rPr>
                <w:sz w:val="22"/>
                <w:szCs w:val="22"/>
              </w:rPr>
              <w:t>O00D</w:t>
            </w:r>
          </w:p>
        </w:tc>
        <w:tc>
          <w:tcPr>
            <w:tcW w:w="2047" w:type="dxa"/>
            <w:vAlign w:val="center"/>
            <w:hideMark/>
          </w:tcPr>
          <w:p w14:paraId="2D940CFF" w14:textId="77777777" w:rsidR="00500E99" w:rsidRPr="002E6925" w:rsidRDefault="00500E99" w:rsidP="00500E99">
            <w:pPr>
              <w:jc w:val="right"/>
              <w:rPr>
                <w:sz w:val="22"/>
                <w:szCs w:val="22"/>
              </w:rPr>
            </w:pPr>
            <w:r w:rsidRPr="002E6925">
              <w:rPr>
                <w:sz w:val="22"/>
                <w:szCs w:val="22"/>
              </w:rPr>
              <w:t>4287.6(12)</w:t>
            </w:r>
          </w:p>
        </w:tc>
        <w:tc>
          <w:tcPr>
            <w:tcW w:w="2191" w:type="dxa"/>
            <w:vAlign w:val="center"/>
            <w:hideMark/>
          </w:tcPr>
          <w:p w14:paraId="23C36669" w14:textId="77777777" w:rsidR="00500E99" w:rsidRPr="002E6925" w:rsidRDefault="00500E99" w:rsidP="00500E99">
            <w:pPr>
              <w:jc w:val="right"/>
              <w:rPr>
                <w:sz w:val="22"/>
                <w:szCs w:val="22"/>
              </w:rPr>
            </w:pPr>
            <w:r w:rsidRPr="002E6925">
              <w:rPr>
                <w:sz w:val="22"/>
                <w:szCs w:val="22"/>
              </w:rPr>
              <w:t>9865.4(12)</w:t>
            </w:r>
          </w:p>
        </w:tc>
        <w:tc>
          <w:tcPr>
            <w:tcW w:w="2048" w:type="dxa"/>
            <w:vAlign w:val="center"/>
            <w:hideMark/>
          </w:tcPr>
          <w:p w14:paraId="1A3C8078" w14:textId="77777777" w:rsidR="00500E99" w:rsidRPr="002E6925" w:rsidRDefault="00500E99" w:rsidP="00500E99">
            <w:pPr>
              <w:jc w:val="right"/>
              <w:rPr>
                <w:sz w:val="22"/>
                <w:szCs w:val="22"/>
              </w:rPr>
            </w:pPr>
            <w:r w:rsidRPr="002E6925">
              <w:rPr>
                <w:sz w:val="22"/>
                <w:szCs w:val="22"/>
              </w:rPr>
              <w:t>8378.2(16)</w:t>
            </w:r>
          </w:p>
        </w:tc>
        <w:tc>
          <w:tcPr>
            <w:tcW w:w="1712" w:type="dxa"/>
            <w:vAlign w:val="center"/>
            <w:hideMark/>
          </w:tcPr>
          <w:p w14:paraId="1E194986" w14:textId="77777777" w:rsidR="00500E99" w:rsidRPr="002E6925" w:rsidRDefault="00500E99" w:rsidP="00500E99">
            <w:pPr>
              <w:jc w:val="right"/>
              <w:rPr>
                <w:sz w:val="22"/>
                <w:szCs w:val="22"/>
              </w:rPr>
            </w:pPr>
            <w:r w:rsidRPr="002E6925">
              <w:rPr>
                <w:sz w:val="22"/>
                <w:szCs w:val="22"/>
              </w:rPr>
              <w:t>17.7(4)</w:t>
            </w:r>
          </w:p>
        </w:tc>
      </w:tr>
      <w:tr w:rsidR="00500E99" w:rsidRPr="002E6925" w14:paraId="032509BE" w14:textId="77777777" w:rsidTr="00DD77DC">
        <w:tc>
          <w:tcPr>
            <w:tcW w:w="0" w:type="auto"/>
            <w:noWrap/>
            <w:vAlign w:val="center"/>
            <w:hideMark/>
          </w:tcPr>
          <w:p w14:paraId="16E0CF6A" w14:textId="77777777" w:rsidR="00500E99" w:rsidRPr="002E6925" w:rsidRDefault="00500E99" w:rsidP="00500E99">
            <w:pPr>
              <w:rPr>
                <w:sz w:val="22"/>
                <w:szCs w:val="22"/>
              </w:rPr>
            </w:pPr>
            <w:r w:rsidRPr="002E6925">
              <w:rPr>
                <w:sz w:val="22"/>
                <w:szCs w:val="22"/>
              </w:rPr>
              <w:t>O00E</w:t>
            </w:r>
          </w:p>
        </w:tc>
        <w:tc>
          <w:tcPr>
            <w:tcW w:w="2047" w:type="dxa"/>
            <w:vAlign w:val="center"/>
            <w:hideMark/>
          </w:tcPr>
          <w:p w14:paraId="4981CE87" w14:textId="77777777" w:rsidR="00500E99" w:rsidRPr="002E6925" w:rsidRDefault="00500E99" w:rsidP="00500E99">
            <w:pPr>
              <w:jc w:val="right"/>
              <w:rPr>
                <w:sz w:val="22"/>
                <w:szCs w:val="22"/>
              </w:rPr>
            </w:pPr>
            <w:r w:rsidRPr="002E6925">
              <w:rPr>
                <w:sz w:val="22"/>
                <w:szCs w:val="22"/>
              </w:rPr>
              <w:t>3212.6(12)</w:t>
            </w:r>
          </w:p>
        </w:tc>
        <w:tc>
          <w:tcPr>
            <w:tcW w:w="2191" w:type="dxa"/>
            <w:vAlign w:val="center"/>
            <w:hideMark/>
          </w:tcPr>
          <w:p w14:paraId="13DCF3A7" w14:textId="77777777" w:rsidR="00500E99" w:rsidRPr="002E6925" w:rsidRDefault="00500E99" w:rsidP="00500E99">
            <w:pPr>
              <w:jc w:val="right"/>
              <w:rPr>
                <w:sz w:val="22"/>
                <w:szCs w:val="22"/>
              </w:rPr>
            </w:pPr>
            <w:r w:rsidRPr="002E6925">
              <w:rPr>
                <w:sz w:val="22"/>
                <w:szCs w:val="22"/>
              </w:rPr>
              <w:t>9649.0(11)</w:t>
            </w:r>
          </w:p>
        </w:tc>
        <w:tc>
          <w:tcPr>
            <w:tcW w:w="2048" w:type="dxa"/>
            <w:vAlign w:val="center"/>
            <w:hideMark/>
          </w:tcPr>
          <w:p w14:paraId="1E7C02A5" w14:textId="77777777" w:rsidR="00500E99" w:rsidRPr="002E6925" w:rsidRDefault="00500E99" w:rsidP="00500E99">
            <w:pPr>
              <w:jc w:val="right"/>
              <w:rPr>
                <w:sz w:val="22"/>
                <w:szCs w:val="22"/>
              </w:rPr>
            </w:pPr>
            <w:r w:rsidRPr="002E6925">
              <w:rPr>
                <w:sz w:val="22"/>
                <w:szCs w:val="22"/>
              </w:rPr>
              <w:t>7179.0(16)</w:t>
            </w:r>
          </w:p>
        </w:tc>
        <w:tc>
          <w:tcPr>
            <w:tcW w:w="1712" w:type="dxa"/>
            <w:vAlign w:val="center"/>
            <w:hideMark/>
          </w:tcPr>
          <w:p w14:paraId="167E3788" w14:textId="77777777" w:rsidR="00500E99" w:rsidRPr="002E6925" w:rsidRDefault="00500E99" w:rsidP="00500E99">
            <w:pPr>
              <w:jc w:val="right"/>
              <w:rPr>
                <w:sz w:val="22"/>
                <w:szCs w:val="22"/>
              </w:rPr>
            </w:pPr>
            <w:r w:rsidRPr="002E6925">
              <w:rPr>
                <w:sz w:val="22"/>
                <w:szCs w:val="22"/>
              </w:rPr>
              <w:t>17.6(4)</w:t>
            </w:r>
          </w:p>
        </w:tc>
      </w:tr>
      <w:tr w:rsidR="00500E99" w:rsidRPr="002E6925" w14:paraId="77A1D6E6" w14:textId="77777777" w:rsidTr="00DD77DC">
        <w:tc>
          <w:tcPr>
            <w:tcW w:w="0" w:type="auto"/>
            <w:noWrap/>
            <w:vAlign w:val="center"/>
            <w:hideMark/>
          </w:tcPr>
          <w:p w14:paraId="3EF36D61" w14:textId="77777777" w:rsidR="00500E99" w:rsidRPr="002E6925" w:rsidRDefault="00500E99" w:rsidP="00500E99">
            <w:pPr>
              <w:rPr>
                <w:sz w:val="22"/>
                <w:szCs w:val="22"/>
              </w:rPr>
            </w:pPr>
            <w:r w:rsidRPr="002E6925">
              <w:rPr>
                <w:sz w:val="22"/>
                <w:szCs w:val="22"/>
              </w:rPr>
              <w:t>O00F</w:t>
            </w:r>
          </w:p>
        </w:tc>
        <w:tc>
          <w:tcPr>
            <w:tcW w:w="2047" w:type="dxa"/>
            <w:vAlign w:val="center"/>
            <w:hideMark/>
          </w:tcPr>
          <w:p w14:paraId="1BB7F44A" w14:textId="77777777" w:rsidR="00500E99" w:rsidRPr="002E6925" w:rsidRDefault="00500E99" w:rsidP="00500E99">
            <w:pPr>
              <w:jc w:val="right"/>
              <w:rPr>
                <w:sz w:val="22"/>
                <w:szCs w:val="22"/>
              </w:rPr>
            </w:pPr>
            <w:r w:rsidRPr="002E6925">
              <w:rPr>
                <w:sz w:val="22"/>
                <w:szCs w:val="22"/>
              </w:rPr>
              <w:t>4099.8(13)</w:t>
            </w:r>
          </w:p>
        </w:tc>
        <w:tc>
          <w:tcPr>
            <w:tcW w:w="2191" w:type="dxa"/>
            <w:vAlign w:val="center"/>
            <w:hideMark/>
          </w:tcPr>
          <w:p w14:paraId="7B238163" w14:textId="77777777" w:rsidR="00500E99" w:rsidRPr="002E6925" w:rsidRDefault="00500E99" w:rsidP="00500E99">
            <w:pPr>
              <w:jc w:val="right"/>
              <w:rPr>
                <w:sz w:val="22"/>
                <w:szCs w:val="22"/>
              </w:rPr>
            </w:pPr>
            <w:r w:rsidRPr="002E6925">
              <w:rPr>
                <w:sz w:val="22"/>
                <w:szCs w:val="22"/>
              </w:rPr>
              <w:t>8799.2(12)</w:t>
            </w:r>
          </w:p>
        </w:tc>
        <w:tc>
          <w:tcPr>
            <w:tcW w:w="2048" w:type="dxa"/>
            <w:vAlign w:val="center"/>
            <w:hideMark/>
          </w:tcPr>
          <w:p w14:paraId="1C27B03F" w14:textId="77777777" w:rsidR="00500E99" w:rsidRPr="002E6925" w:rsidRDefault="00500E99" w:rsidP="00500E99">
            <w:pPr>
              <w:jc w:val="right"/>
              <w:rPr>
                <w:sz w:val="22"/>
                <w:szCs w:val="22"/>
              </w:rPr>
            </w:pPr>
            <w:r w:rsidRPr="002E6925">
              <w:rPr>
                <w:sz w:val="22"/>
                <w:szCs w:val="22"/>
              </w:rPr>
              <w:t>8053.5(16)</w:t>
            </w:r>
          </w:p>
        </w:tc>
        <w:tc>
          <w:tcPr>
            <w:tcW w:w="1712" w:type="dxa"/>
            <w:vAlign w:val="center"/>
            <w:hideMark/>
          </w:tcPr>
          <w:p w14:paraId="39A12F56" w14:textId="77777777" w:rsidR="00500E99" w:rsidRPr="002E6925" w:rsidRDefault="00500E99" w:rsidP="00500E99">
            <w:pPr>
              <w:jc w:val="right"/>
              <w:rPr>
                <w:sz w:val="22"/>
                <w:szCs w:val="22"/>
              </w:rPr>
            </w:pPr>
            <w:r w:rsidRPr="002E6925">
              <w:rPr>
                <w:sz w:val="22"/>
                <w:szCs w:val="22"/>
              </w:rPr>
              <w:t>19.0(4)</w:t>
            </w:r>
          </w:p>
        </w:tc>
      </w:tr>
      <w:tr w:rsidR="00500E99" w:rsidRPr="002E6925" w14:paraId="719B8FB8" w14:textId="77777777" w:rsidTr="00DD77DC">
        <w:tc>
          <w:tcPr>
            <w:tcW w:w="0" w:type="auto"/>
            <w:noWrap/>
            <w:vAlign w:val="center"/>
            <w:hideMark/>
          </w:tcPr>
          <w:p w14:paraId="16BE1B89" w14:textId="77777777" w:rsidR="00500E99" w:rsidRPr="002E6925" w:rsidRDefault="00500E99" w:rsidP="00500E99">
            <w:pPr>
              <w:rPr>
                <w:sz w:val="22"/>
                <w:szCs w:val="22"/>
              </w:rPr>
            </w:pPr>
            <w:r w:rsidRPr="002E6925">
              <w:rPr>
                <w:sz w:val="22"/>
                <w:szCs w:val="22"/>
              </w:rPr>
              <w:t>O00G</w:t>
            </w:r>
          </w:p>
        </w:tc>
        <w:tc>
          <w:tcPr>
            <w:tcW w:w="2047" w:type="dxa"/>
            <w:vAlign w:val="center"/>
            <w:hideMark/>
          </w:tcPr>
          <w:p w14:paraId="1633127E" w14:textId="77777777" w:rsidR="00500E99" w:rsidRPr="002E6925" w:rsidRDefault="00500E99" w:rsidP="00500E99">
            <w:pPr>
              <w:jc w:val="right"/>
              <w:rPr>
                <w:sz w:val="22"/>
                <w:szCs w:val="22"/>
              </w:rPr>
            </w:pPr>
            <w:r w:rsidRPr="002E6925">
              <w:rPr>
                <w:sz w:val="22"/>
                <w:szCs w:val="22"/>
              </w:rPr>
              <w:t>4076.5(12)</w:t>
            </w:r>
          </w:p>
        </w:tc>
        <w:tc>
          <w:tcPr>
            <w:tcW w:w="2191" w:type="dxa"/>
            <w:vAlign w:val="center"/>
            <w:hideMark/>
          </w:tcPr>
          <w:p w14:paraId="40591655" w14:textId="77777777" w:rsidR="00500E99" w:rsidRPr="002E6925" w:rsidRDefault="00500E99" w:rsidP="00500E99">
            <w:pPr>
              <w:jc w:val="right"/>
              <w:rPr>
                <w:sz w:val="22"/>
                <w:szCs w:val="22"/>
              </w:rPr>
            </w:pPr>
            <w:r w:rsidRPr="002E6925">
              <w:rPr>
                <w:sz w:val="22"/>
                <w:szCs w:val="22"/>
              </w:rPr>
              <w:t>9190.4(12)</w:t>
            </w:r>
          </w:p>
        </w:tc>
        <w:tc>
          <w:tcPr>
            <w:tcW w:w="2048" w:type="dxa"/>
            <w:vAlign w:val="center"/>
            <w:hideMark/>
          </w:tcPr>
          <w:p w14:paraId="34BA9B50" w14:textId="77777777" w:rsidR="00500E99" w:rsidRPr="002E6925" w:rsidRDefault="00500E99" w:rsidP="00500E99">
            <w:pPr>
              <w:jc w:val="right"/>
              <w:rPr>
                <w:sz w:val="22"/>
                <w:szCs w:val="22"/>
              </w:rPr>
            </w:pPr>
            <w:r w:rsidRPr="002E6925">
              <w:rPr>
                <w:sz w:val="22"/>
                <w:szCs w:val="22"/>
              </w:rPr>
              <w:t>5424.9(16)</w:t>
            </w:r>
          </w:p>
        </w:tc>
        <w:tc>
          <w:tcPr>
            <w:tcW w:w="1712" w:type="dxa"/>
            <w:vAlign w:val="center"/>
            <w:hideMark/>
          </w:tcPr>
          <w:p w14:paraId="75E51D22" w14:textId="77777777" w:rsidR="00500E99" w:rsidRPr="002E6925" w:rsidRDefault="00500E99" w:rsidP="00500E99">
            <w:pPr>
              <w:jc w:val="right"/>
              <w:rPr>
                <w:sz w:val="22"/>
                <w:szCs w:val="22"/>
              </w:rPr>
            </w:pPr>
            <w:r w:rsidRPr="002E6925">
              <w:rPr>
                <w:sz w:val="22"/>
                <w:szCs w:val="22"/>
              </w:rPr>
              <w:t>17.9(4)</w:t>
            </w:r>
          </w:p>
        </w:tc>
      </w:tr>
      <w:tr w:rsidR="00500E99" w:rsidRPr="002E6925" w14:paraId="3317F4D5" w14:textId="77777777" w:rsidTr="00DD77DC">
        <w:tc>
          <w:tcPr>
            <w:tcW w:w="0" w:type="auto"/>
            <w:noWrap/>
            <w:vAlign w:val="center"/>
            <w:hideMark/>
          </w:tcPr>
          <w:p w14:paraId="77E5751C" w14:textId="77777777" w:rsidR="00500E99" w:rsidRPr="002E6925" w:rsidRDefault="00500E99" w:rsidP="00500E99">
            <w:pPr>
              <w:rPr>
                <w:sz w:val="22"/>
                <w:szCs w:val="22"/>
              </w:rPr>
            </w:pPr>
            <w:r w:rsidRPr="002E6925">
              <w:rPr>
                <w:sz w:val="22"/>
                <w:szCs w:val="22"/>
              </w:rPr>
              <w:t>O00H</w:t>
            </w:r>
          </w:p>
        </w:tc>
        <w:tc>
          <w:tcPr>
            <w:tcW w:w="2047" w:type="dxa"/>
            <w:vAlign w:val="center"/>
            <w:hideMark/>
          </w:tcPr>
          <w:p w14:paraId="38CAA956" w14:textId="77777777" w:rsidR="00500E99" w:rsidRPr="002E6925" w:rsidRDefault="00500E99" w:rsidP="00500E99">
            <w:pPr>
              <w:jc w:val="right"/>
              <w:rPr>
                <w:sz w:val="22"/>
                <w:szCs w:val="22"/>
              </w:rPr>
            </w:pPr>
            <w:r w:rsidRPr="002E6925">
              <w:rPr>
                <w:sz w:val="22"/>
                <w:szCs w:val="22"/>
              </w:rPr>
              <w:t>4191.1(12)</w:t>
            </w:r>
          </w:p>
        </w:tc>
        <w:tc>
          <w:tcPr>
            <w:tcW w:w="2191" w:type="dxa"/>
            <w:vAlign w:val="center"/>
            <w:hideMark/>
          </w:tcPr>
          <w:p w14:paraId="51CF0CF3" w14:textId="77777777" w:rsidR="00500E99" w:rsidRPr="002E6925" w:rsidRDefault="00500E99" w:rsidP="00500E99">
            <w:pPr>
              <w:jc w:val="right"/>
              <w:rPr>
                <w:sz w:val="22"/>
                <w:szCs w:val="22"/>
              </w:rPr>
            </w:pPr>
            <w:r w:rsidRPr="002E6925">
              <w:rPr>
                <w:sz w:val="22"/>
                <w:szCs w:val="22"/>
              </w:rPr>
              <w:t>10229.5(12)</w:t>
            </w:r>
          </w:p>
        </w:tc>
        <w:tc>
          <w:tcPr>
            <w:tcW w:w="2048" w:type="dxa"/>
            <w:vAlign w:val="center"/>
            <w:hideMark/>
          </w:tcPr>
          <w:p w14:paraId="0F30B5C6" w14:textId="77777777" w:rsidR="00500E99" w:rsidRPr="002E6925" w:rsidRDefault="00500E99" w:rsidP="00500E99">
            <w:pPr>
              <w:jc w:val="right"/>
              <w:rPr>
                <w:sz w:val="22"/>
                <w:szCs w:val="22"/>
              </w:rPr>
            </w:pPr>
            <w:r w:rsidRPr="002E6925">
              <w:rPr>
                <w:sz w:val="22"/>
                <w:szCs w:val="22"/>
              </w:rPr>
              <w:t>5759.1(16)</w:t>
            </w:r>
          </w:p>
        </w:tc>
        <w:tc>
          <w:tcPr>
            <w:tcW w:w="1712" w:type="dxa"/>
            <w:vAlign w:val="center"/>
            <w:hideMark/>
          </w:tcPr>
          <w:p w14:paraId="5ABA2B32" w14:textId="77777777" w:rsidR="00500E99" w:rsidRPr="002E6925" w:rsidRDefault="00500E99" w:rsidP="00500E99">
            <w:pPr>
              <w:jc w:val="right"/>
              <w:rPr>
                <w:sz w:val="22"/>
                <w:szCs w:val="22"/>
              </w:rPr>
            </w:pPr>
            <w:r w:rsidRPr="002E6925">
              <w:rPr>
                <w:sz w:val="22"/>
                <w:szCs w:val="22"/>
              </w:rPr>
              <w:t>16.6(4)</w:t>
            </w:r>
          </w:p>
        </w:tc>
      </w:tr>
      <w:tr w:rsidR="00500E99" w:rsidRPr="002E6925" w14:paraId="3E4C9CC1" w14:textId="77777777" w:rsidTr="00DD77DC">
        <w:tc>
          <w:tcPr>
            <w:tcW w:w="0" w:type="auto"/>
            <w:noWrap/>
            <w:vAlign w:val="center"/>
            <w:hideMark/>
          </w:tcPr>
          <w:p w14:paraId="391856C9" w14:textId="77777777" w:rsidR="00500E99" w:rsidRPr="002E6925" w:rsidRDefault="00500E99" w:rsidP="00500E99">
            <w:pPr>
              <w:rPr>
                <w:sz w:val="22"/>
                <w:szCs w:val="22"/>
              </w:rPr>
            </w:pPr>
            <w:r w:rsidRPr="002E6925">
              <w:rPr>
                <w:sz w:val="22"/>
                <w:szCs w:val="22"/>
              </w:rPr>
              <w:t>O00I</w:t>
            </w:r>
          </w:p>
        </w:tc>
        <w:tc>
          <w:tcPr>
            <w:tcW w:w="2047" w:type="dxa"/>
            <w:vAlign w:val="center"/>
            <w:hideMark/>
          </w:tcPr>
          <w:p w14:paraId="75C63AD4" w14:textId="77777777" w:rsidR="00500E99" w:rsidRPr="002E6925" w:rsidRDefault="00500E99" w:rsidP="00500E99">
            <w:pPr>
              <w:jc w:val="right"/>
              <w:rPr>
                <w:sz w:val="22"/>
                <w:szCs w:val="22"/>
              </w:rPr>
            </w:pPr>
            <w:r w:rsidRPr="002E6925">
              <w:rPr>
                <w:sz w:val="22"/>
                <w:szCs w:val="22"/>
              </w:rPr>
              <w:t>5294.0(11)</w:t>
            </w:r>
          </w:p>
        </w:tc>
        <w:tc>
          <w:tcPr>
            <w:tcW w:w="2191" w:type="dxa"/>
            <w:vAlign w:val="center"/>
            <w:hideMark/>
          </w:tcPr>
          <w:p w14:paraId="50CBC0BD" w14:textId="77777777" w:rsidR="00500E99" w:rsidRPr="002E6925" w:rsidRDefault="00500E99" w:rsidP="00500E99">
            <w:pPr>
              <w:jc w:val="right"/>
              <w:rPr>
                <w:sz w:val="22"/>
                <w:szCs w:val="22"/>
              </w:rPr>
            </w:pPr>
            <w:r w:rsidRPr="002E6925">
              <w:rPr>
                <w:sz w:val="22"/>
                <w:szCs w:val="22"/>
              </w:rPr>
              <w:t>10452.1(11)</w:t>
            </w:r>
          </w:p>
        </w:tc>
        <w:tc>
          <w:tcPr>
            <w:tcW w:w="2048" w:type="dxa"/>
            <w:vAlign w:val="center"/>
            <w:hideMark/>
          </w:tcPr>
          <w:p w14:paraId="33ADF7E4" w14:textId="77777777" w:rsidR="00500E99" w:rsidRPr="002E6925" w:rsidRDefault="00500E99" w:rsidP="00500E99">
            <w:pPr>
              <w:jc w:val="right"/>
              <w:rPr>
                <w:sz w:val="22"/>
                <w:szCs w:val="22"/>
              </w:rPr>
            </w:pPr>
            <w:r w:rsidRPr="002E6925">
              <w:rPr>
                <w:sz w:val="22"/>
                <w:szCs w:val="22"/>
              </w:rPr>
              <w:t>6988.4(16)</w:t>
            </w:r>
          </w:p>
        </w:tc>
        <w:tc>
          <w:tcPr>
            <w:tcW w:w="1712" w:type="dxa"/>
            <w:vAlign w:val="center"/>
            <w:hideMark/>
          </w:tcPr>
          <w:p w14:paraId="340BA884" w14:textId="77777777" w:rsidR="00500E99" w:rsidRPr="002E6925" w:rsidRDefault="00500E99" w:rsidP="00500E99">
            <w:pPr>
              <w:jc w:val="right"/>
              <w:rPr>
                <w:sz w:val="22"/>
                <w:szCs w:val="22"/>
              </w:rPr>
            </w:pPr>
            <w:r w:rsidRPr="002E6925">
              <w:rPr>
                <w:sz w:val="22"/>
                <w:szCs w:val="22"/>
              </w:rPr>
              <w:t>17.2(4)</w:t>
            </w:r>
          </w:p>
        </w:tc>
      </w:tr>
      <w:tr w:rsidR="00500E99" w:rsidRPr="002E6925" w14:paraId="5DA0F231" w14:textId="77777777" w:rsidTr="00DD77DC">
        <w:tc>
          <w:tcPr>
            <w:tcW w:w="0" w:type="auto"/>
            <w:noWrap/>
            <w:vAlign w:val="center"/>
            <w:hideMark/>
          </w:tcPr>
          <w:p w14:paraId="1C2678EC" w14:textId="77777777" w:rsidR="00500E99" w:rsidRPr="002E6925" w:rsidRDefault="00500E99" w:rsidP="00500E99">
            <w:pPr>
              <w:rPr>
                <w:sz w:val="22"/>
                <w:szCs w:val="22"/>
              </w:rPr>
            </w:pPr>
            <w:r w:rsidRPr="002E6925">
              <w:rPr>
                <w:sz w:val="22"/>
                <w:szCs w:val="22"/>
              </w:rPr>
              <w:t>O00J</w:t>
            </w:r>
          </w:p>
        </w:tc>
        <w:tc>
          <w:tcPr>
            <w:tcW w:w="2047" w:type="dxa"/>
            <w:vAlign w:val="center"/>
            <w:hideMark/>
          </w:tcPr>
          <w:p w14:paraId="0AF9C34A" w14:textId="77777777" w:rsidR="00500E99" w:rsidRPr="002E6925" w:rsidRDefault="00500E99" w:rsidP="00500E99">
            <w:pPr>
              <w:jc w:val="right"/>
              <w:rPr>
                <w:sz w:val="22"/>
                <w:szCs w:val="22"/>
              </w:rPr>
            </w:pPr>
            <w:r w:rsidRPr="002E6925">
              <w:rPr>
                <w:sz w:val="22"/>
                <w:szCs w:val="22"/>
              </w:rPr>
              <w:t>3045.7(12)</w:t>
            </w:r>
          </w:p>
        </w:tc>
        <w:tc>
          <w:tcPr>
            <w:tcW w:w="2191" w:type="dxa"/>
            <w:vAlign w:val="center"/>
            <w:hideMark/>
          </w:tcPr>
          <w:p w14:paraId="2AC5A149" w14:textId="77777777" w:rsidR="00500E99" w:rsidRPr="002E6925" w:rsidRDefault="00500E99" w:rsidP="00500E99">
            <w:pPr>
              <w:jc w:val="right"/>
              <w:rPr>
                <w:sz w:val="22"/>
                <w:szCs w:val="22"/>
              </w:rPr>
            </w:pPr>
            <w:r w:rsidRPr="002E6925">
              <w:rPr>
                <w:sz w:val="22"/>
                <w:szCs w:val="22"/>
              </w:rPr>
              <w:t>8600.1(12)</w:t>
            </w:r>
          </w:p>
        </w:tc>
        <w:tc>
          <w:tcPr>
            <w:tcW w:w="2048" w:type="dxa"/>
            <w:vAlign w:val="center"/>
            <w:hideMark/>
          </w:tcPr>
          <w:p w14:paraId="7AC93838" w14:textId="77777777" w:rsidR="00500E99" w:rsidRPr="002E6925" w:rsidRDefault="00500E99" w:rsidP="00500E99">
            <w:pPr>
              <w:jc w:val="right"/>
              <w:rPr>
                <w:sz w:val="22"/>
                <w:szCs w:val="22"/>
              </w:rPr>
            </w:pPr>
            <w:r w:rsidRPr="002E6925">
              <w:rPr>
                <w:sz w:val="22"/>
                <w:szCs w:val="22"/>
              </w:rPr>
              <w:t>6808.4(17)</w:t>
            </w:r>
          </w:p>
        </w:tc>
        <w:tc>
          <w:tcPr>
            <w:tcW w:w="1712" w:type="dxa"/>
            <w:vAlign w:val="center"/>
            <w:hideMark/>
          </w:tcPr>
          <w:p w14:paraId="147EC038" w14:textId="77777777" w:rsidR="00500E99" w:rsidRPr="002E6925" w:rsidRDefault="00500E99" w:rsidP="00500E99">
            <w:pPr>
              <w:jc w:val="right"/>
              <w:rPr>
                <w:sz w:val="22"/>
                <w:szCs w:val="22"/>
              </w:rPr>
            </w:pPr>
            <w:r w:rsidRPr="002E6925">
              <w:rPr>
                <w:sz w:val="22"/>
                <w:szCs w:val="22"/>
              </w:rPr>
              <w:t>18.8(4)</w:t>
            </w:r>
          </w:p>
        </w:tc>
      </w:tr>
      <w:tr w:rsidR="00500E99" w:rsidRPr="002E6925" w14:paraId="72F5EEA1" w14:textId="77777777" w:rsidTr="00DD77DC">
        <w:tc>
          <w:tcPr>
            <w:tcW w:w="0" w:type="auto"/>
            <w:noWrap/>
            <w:vAlign w:val="center"/>
            <w:hideMark/>
          </w:tcPr>
          <w:p w14:paraId="02783771" w14:textId="77777777" w:rsidR="00500E99" w:rsidRPr="002E6925" w:rsidRDefault="00500E99" w:rsidP="00500E99">
            <w:pPr>
              <w:rPr>
                <w:sz w:val="22"/>
                <w:szCs w:val="22"/>
              </w:rPr>
            </w:pPr>
            <w:r w:rsidRPr="002E6925">
              <w:rPr>
                <w:sz w:val="22"/>
                <w:szCs w:val="22"/>
              </w:rPr>
              <w:t>O00K</w:t>
            </w:r>
          </w:p>
        </w:tc>
        <w:tc>
          <w:tcPr>
            <w:tcW w:w="2047" w:type="dxa"/>
            <w:vAlign w:val="center"/>
            <w:hideMark/>
          </w:tcPr>
          <w:p w14:paraId="58F3A445" w14:textId="77777777" w:rsidR="00500E99" w:rsidRPr="002E6925" w:rsidRDefault="00500E99" w:rsidP="00500E99">
            <w:pPr>
              <w:jc w:val="right"/>
              <w:rPr>
                <w:sz w:val="22"/>
                <w:szCs w:val="22"/>
              </w:rPr>
            </w:pPr>
            <w:r w:rsidRPr="002E6925">
              <w:rPr>
                <w:sz w:val="22"/>
                <w:szCs w:val="22"/>
              </w:rPr>
              <w:t>5124.1(12)</w:t>
            </w:r>
          </w:p>
        </w:tc>
        <w:tc>
          <w:tcPr>
            <w:tcW w:w="2191" w:type="dxa"/>
            <w:vAlign w:val="center"/>
            <w:hideMark/>
          </w:tcPr>
          <w:p w14:paraId="15F1CA15" w14:textId="77777777" w:rsidR="00500E99" w:rsidRPr="002E6925" w:rsidRDefault="00500E99" w:rsidP="00500E99">
            <w:pPr>
              <w:jc w:val="right"/>
              <w:rPr>
                <w:sz w:val="22"/>
                <w:szCs w:val="22"/>
              </w:rPr>
            </w:pPr>
            <w:r w:rsidRPr="002E6925">
              <w:rPr>
                <w:sz w:val="22"/>
                <w:szCs w:val="22"/>
              </w:rPr>
              <w:t>9386.5(12)</w:t>
            </w:r>
          </w:p>
        </w:tc>
        <w:tc>
          <w:tcPr>
            <w:tcW w:w="2048" w:type="dxa"/>
            <w:vAlign w:val="center"/>
            <w:hideMark/>
          </w:tcPr>
          <w:p w14:paraId="77E23808" w14:textId="77777777" w:rsidR="00500E99" w:rsidRPr="002E6925" w:rsidRDefault="00500E99" w:rsidP="00500E99">
            <w:pPr>
              <w:jc w:val="right"/>
              <w:rPr>
                <w:sz w:val="22"/>
                <w:szCs w:val="22"/>
              </w:rPr>
            </w:pPr>
            <w:r w:rsidRPr="002E6925">
              <w:rPr>
                <w:sz w:val="22"/>
                <w:szCs w:val="22"/>
              </w:rPr>
              <w:t>6704.4(17)</w:t>
            </w:r>
          </w:p>
        </w:tc>
        <w:tc>
          <w:tcPr>
            <w:tcW w:w="1712" w:type="dxa"/>
            <w:vAlign w:val="center"/>
            <w:hideMark/>
          </w:tcPr>
          <w:p w14:paraId="3C8C71C9" w14:textId="77777777" w:rsidR="00500E99" w:rsidRPr="002E6925" w:rsidRDefault="00500E99" w:rsidP="00500E99">
            <w:pPr>
              <w:jc w:val="right"/>
              <w:rPr>
                <w:sz w:val="22"/>
                <w:szCs w:val="22"/>
              </w:rPr>
            </w:pPr>
            <w:r w:rsidRPr="002E6925">
              <w:rPr>
                <w:sz w:val="22"/>
                <w:szCs w:val="22"/>
              </w:rPr>
              <w:t>19.3(4)</w:t>
            </w:r>
          </w:p>
        </w:tc>
      </w:tr>
      <w:tr w:rsidR="00500E99" w:rsidRPr="002E6925" w14:paraId="1ACA8AB9" w14:textId="77777777" w:rsidTr="00DD77DC">
        <w:tc>
          <w:tcPr>
            <w:tcW w:w="0" w:type="auto"/>
            <w:noWrap/>
            <w:vAlign w:val="center"/>
            <w:hideMark/>
          </w:tcPr>
          <w:p w14:paraId="5FD082AF" w14:textId="77777777" w:rsidR="00500E99" w:rsidRPr="002E6925" w:rsidRDefault="00500E99" w:rsidP="00500E99">
            <w:pPr>
              <w:rPr>
                <w:sz w:val="22"/>
                <w:szCs w:val="22"/>
              </w:rPr>
            </w:pPr>
            <w:r w:rsidRPr="002E6925">
              <w:rPr>
                <w:sz w:val="22"/>
                <w:szCs w:val="22"/>
              </w:rPr>
              <w:t>O00L</w:t>
            </w:r>
          </w:p>
        </w:tc>
        <w:tc>
          <w:tcPr>
            <w:tcW w:w="2047" w:type="dxa"/>
            <w:vAlign w:val="center"/>
            <w:hideMark/>
          </w:tcPr>
          <w:p w14:paraId="5D325880" w14:textId="77777777" w:rsidR="00500E99" w:rsidRPr="002E6925" w:rsidRDefault="00500E99" w:rsidP="00500E99">
            <w:pPr>
              <w:jc w:val="right"/>
              <w:rPr>
                <w:sz w:val="22"/>
                <w:szCs w:val="22"/>
              </w:rPr>
            </w:pPr>
            <w:r w:rsidRPr="002E6925">
              <w:rPr>
                <w:sz w:val="22"/>
                <w:szCs w:val="22"/>
              </w:rPr>
              <w:t>3880.2(13)</w:t>
            </w:r>
          </w:p>
        </w:tc>
        <w:tc>
          <w:tcPr>
            <w:tcW w:w="2191" w:type="dxa"/>
            <w:vAlign w:val="center"/>
            <w:hideMark/>
          </w:tcPr>
          <w:p w14:paraId="6F7A1A09" w14:textId="77777777" w:rsidR="00500E99" w:rsidRPr="002E6925" w:rsidRDefault="00500E99" w:rsidP="00500E99">
            <w:pPr>
              <w:jc w:val="right"/>
              <w:rPr>
                <w:sz w:val="22"/>
                <w:szCs w:val="22"/>
              </w:rPr>
            </w:pPr>
            <w:r w:rsidRPr="002E6925">
              <w:rPr>
                <w:sz w:val="22"/>
                <w:szCs w:val="22"/>
              </w:rPr>
              <w:t>7864.9(12)</w:t>
            </w:r>
          </w:p>
        </w:tc>
        <w:tc>
          <w:tcPr>
            <w:tcW w:w="2048" w:type="dxa"/>
            <w:vAlign w:val="center"/>
            <w:hideMark/>
          </w:tcPr>
          <w:p w14:paraId="3A45CEEB" w14:textId="77777777" w:rsidR="00500E99" w:rsidRPr="002E6925" w:rsidRDefault="00500E99" w:rsidP="00500E99">
            <w:pPr>
              <w:jc w:val="right"/>
              <w:rPr>
                <w:sz w:val="22"/>
                <w:szCs w:val="22"/>
              </w:rPr>
            </w:pPr>
            <w:r w:rsidRPr="002E6925">
              <w:rPr>
                <w:sz w:val="22"/>
                <w:szCs w:val="22"/>
              </w:rPr>
              <w:t>6510.3(15)</w:t>
            </w:r>
          </w:p>
        </w:tc>
        <w:tc>
          <w:tcPr>
            <w:tcW w:w="1712" w:type="dxa"/>
            <w:vAlign w:val="center"/>
            <w:hideMark/>
          </w:tcPr>
          <w:p w14:paraId="231FECC2" w14:textId="77777777" w:rsidR="00500E99" w:rsidRPr="002E6925" w:rsidRDefault="00500E99" w:rsidP="00500E99">
            <w:pPr>
              <w:jc w:val="right"/>
              <w:rPr>
                <w:sz w:val="22"/>
                <w:szCs w:val="22"/>
              </w:rPr>
            </w:pPr>
            <w:r w:rsidRPr="002E6925">
              <w:rPr>
                <w:sz w:val="22"/>
                <w:szCs w:val="22"/>
              </w:rPr>
              <w:t>17.1(4)</w:t>
            </w:r>
          </w:p>
        </w:tc>
      </w:tr>
      <w:tr w:rsidR="00500E99" w:rsidRPr="002E6925" w14:paraId="0980B35A" w14:textId="77777777" w:rsidTr="00DD77DC">
        <w:tc>
          <w:tcPr>
            <w:tcW w:w="0" w:type="auto"/>
            <w:noWrap/>
            <w:vAlign w:val="center"/>
            <w:hideMark/>
          </w:tcPr>
          <w:p w14:paraId="6738902E" w14:textId="77777777" w:rsidR="00500E99" w:rsidRPr="002E6925" w:rsidRDefault="00500E99" w:rsidP="00500E99">
            <w:pPr>
              <w:rPr>
                <w:sz w:val="22"/>
                <w:szCs w:val="22"/>
              </w:rPr>
            </w:pPr>
            <w:r w:rsidRPr="002E6925">
              <w:rPr>
                <w:sz w:val="22"/>
                <w:szCs w:val="22"/>
              </w:rPr>
              <w:t>O00N</w:t>
            </w:r>
          </w:p>
        </w:tc>
        <w:tc>
          <w:tcPr>
            <w:tcW w:w="2047" w:type="dxa"/>
            <w:vAlign w:val="center"/>
            <w:hideMark/>
          </w:tcPr>
          <w:p w14:paraId="00001EAA" w14:textId="77777777" w:rsidR="00500E99" w:rsidRPr="002E6925" w:rsidRDefault="00500E99" w:rsidP="00500E99">
            <w:pPr>
              <w:jc w:val="right"/>
              <w:rPr>
                <w:sz w:val="22"/>
                <w:szCs w:val="22"/>
              </w:rPr>
            </w:pPr>
            <w:r w:rsidRPr="002E6925">
              <w:rPr>
                <w:sz w:val="22"/>
                <w:szCs w:val="22"/>
              </w:rPr>
              <w:t>3836.4(15)</w:t>
            </w:r>
          </w:p>
        </w:tc>
        <w:tc>
          <w:tcPr>
            <w:tcW w:w="2191" w:type="dxa"/>
            <w:vAlign w:val="center"/>
            <w:hideMark/>
          </w:tcPr>
          <w:p w14:paraId="1FA50D17" w14:textId="77777777" w:rsidR="00500E99" w:rsidRPr="002E6925" w:rsidRDefault="00500E99" w:rsidP="00500E99">
            <w:pPr>
              <w:jc w:val="right"/>
              <w:rPr>
                <w:sz w:val="22"/>
                <w:szCs w:val="22"/>
              </w:rPr>
            </w:pPr>
            <w:r w:rsidRPr="002E6925">
              <w:rPr>
                <w:sz w:val="22"/>
                <w:szCs w:val="22"/>
              </w:rPr>
              <w:t>6985.6(12)</w:t>
            </w:r>
          </w:p>
        </w:tc>
        <w:tc>
          <w:tcPr>
            <w:tcW w:w="2048" w:type="dxa"/>
            <w:vAlign w:val="center"/>
            <w:hideMark/>
          </w:tcPr>
          <w:p w14:paraId="19F40114" w14:textId="77777777" w:rsidR="00500E99" w:rsidRPr="002E6925" w:rsidRDefault="00500E99" w:rsidP="00500E99">
            <w:pPr>
              <w:jc w:val="right"/>
              <w:rPr>
                <w:sz w:val="22"/>
                <w:szCs w:val="22"/>
              </w:rPr>
            </w:pPr>
            <w:r w:rsidRPr="002E6925">
              <w:rPr>
                <w:sz w:val="22"/>
                <w:szCs w:val="22"/>
              </w:rPr>
              <w:t>5752.0(16)</w:t>
            </w:r>
          </w:p>
        </w:tc>
        <w:tc>
          <w:tcPr>
            <w:tcW w:w="1712" w:type="dxa"/>
            <w:vAlign w:val="center"/>
            <w:hideMark/>
          </w:tcPr>
          <w:p w14:paraId="40DA15BC" w14:textId="77777777" w:rsidR="00500E99" w:rsidRPr="002E6925" w:rsidRDefault="00500E99" w:rsidP="00500E99">
            <w:pPr>
              <w:jc w:val="right"/>
              <w:rPr>
                <w:sz w:val="22"/>
                <w:szCs w:val="22"/>
              </w:rPr>
            </w:pPr>
            <w:r w:rsidRPr="002E6925">
              <w:rPr>
                <w:sz w:val="22"/>
                <w:szCs w:val="22"/>
              </w:rPr>
              <w:t>22.0(5)</w:t>
            </w:r>
          </w:p>
        </w:tc>
      </w:tr>
      <w:tr w:rsidR="00500E99" w:rsidRPr="002E6925" w14:paraId="389523D7" w14:textId="77777777" w:rsidTr="00DD77DC">
        <w:tc>
          <w:tcPr>
            <w:tcW w:w="0" w:type="auto"/>
            <w:noWrap/>
            <w:vAlign w:val="center"/>
            <w:hideMark/>
          </w:tcPr>
          <w:p w14:paraId="296D464F" w14:textId="77777777" w:rsidR="00500E99" w:rsidRPr="002E6925" w:rsidRDefault="00500E99" w:rsidP="00500E99">
            <w:pPr>
              <w:rPr>
                <w:sz w:val="22"/>
                <w:szCs w:val="22"/>
              </w:rPr>
            </w:pPr>
            <w:r w:rsidRPr="002E6925">
              <w:rPr>
                <w:sz w:val="22"/>
                <w:szCs w:val="22"/>
              </w:rPr>
              <w:t>N00O</w:t>
            </w:r>
          </w:p>
        </w:tc>
        <w:tc>
          <w:tcPr>
            <w:tcW w:w="2047" w:type="dxa"/>
            <w:vAlign w:val="center"/>
            <w:hideMark/>
          </w:tcPr>
          <w:p w14:paraId="602F0A88" w14:textId="77777777" w:rsidR="00500E99" w:rsidRPr="002E6925" w:rsidRDefault="00500E99" w:rsidP="00500E99">
            <w:pPr>
              <w:jc w:val="right"/>
              <w:rPr>
                <w:sz w:val="22"/>
                <w:szCs w:val="22"/>
              </w:rPr>
            </w:pPr>
            <w:r w:rsidRPr="002E6925">
              <w:rPr>
                <w:sz w:val="22"/>
                <w:szCs w:val="22"/>
              </w:rPr>
              <w:t>4064.4(17)</w:t>
            </w:r>
          </w:p>
        </w:tc>
        <w:tc>
          <w:tcPr>
            <w:tcW w:w="2191" w:type="dxa"/>
            <w:vAlign w:val="center"/>
            <w:hideMark/>
          </w:tcPr>
          <w:p w14:paraId="07B3E857" w14:textId="77777777" w:rsidR="00500E99" w:rsidRPr="002E6925" w:rsidRDefault="00500E99" w:rsidP="00500E99">
            <w:pPr>
              <w:jc w:val="right"/>
              <w:rPr>
                <w:sz w:val="22"/>
                <w:szCs w:val="22"/>
              </w:rPr>
            </w:pPr>
            <w:r w:rsidRPr="002E6925">
              <w:rPr>
                <w:sz w:val="22"/>
                <w:szCs w:val="22"/>
              </w:rPr>
              <w:t>7924.8(14)</w:t>
            </w:r>
          </w:p>
        </w:tc>
        <w:tc>
          <w:tcPr>
            <w:tcW w:w="2048" w:type="dxa"/>
            <w:vAlign w:val="center"/>
            <w:hideMark/>
          </w:tcPr>
          <w:p w14:paraId="1BE4F86C" w14:textId="77777777" w:rsidR="00500E99" w:rsidRPr="002E6925" w:rsidRDefault="00500E99" w:rsidP="00500E99">
            <w:pPr>
              <w:jc w:val="right"/>
              <w:rPr>
                <w:sz w:val="22"/>
                <w:szCs w:val="22"/>
              </w:rPr>
            </w:pPr>
            <w:r w:rsidRPr="002E6925">
              <w:rPr>
                <w:sz w:val="22"/>
                <w:szCs w:val="22"/>
              </w:rPr>
              <w:t>5004.1(19)</w:t>
            </w:r>
          </w:p>
        </w:tc>
        <w:tc>
          <w:tcPr>
            <w:tcW w:w="1712" w:type="dxa"/>
            <w:vAlign w:val="center"/>
            <w:hideMark/>
          </w:tcPr>
          <w:p w14:paraId="3A1AFE28" w14:textId="77777777" w:rsidR="00500E99" w:rsidRPr="002E6925" w:rsidRDefault="00500E99" w:rsidP="00500E99">
            <w:pPr>
              <w:jc w:val="right"/>
              <w:rPr>
                <w:sz w:val="22"/>
                <w:szCs w:val="22"/>
              </w:rPr>
            </w:pPr>
            <w:r w:rsidRPr="002E6925">
              <w:rPr>
                <w:sz w:val="22"/>
                <w:szCs w:val="22"/>
              </w:rPr>
              <w:t>21.0(5)</w:t>
            </w:r>
          </w:p>
        </w:tc>
      </w:tr>
      <w:tr w:rsidR="00500E99" w:rsidRPr="002E6925" w14:paraId="6F55FACC" w14:textId="77777777" w:rsidTr="00DD77DC">
        <w:tc>
          <w:tcPr>
            <w:tcW w:w="0" w:type="auto"/>
            <w:noWrap/>
            <w:vAlign w:val="center"/>
            <w:hideMark/>
          </w:tcPr>
          <w:p w14:paraId="4C8CCABE" w14:textId="77777777" w:rsidR="00500E99" w:rsidRPr="002E6925" w:rsidRDefault="00500E99" w:rsidP="00500E99">
            <w:pPr>
              <w:rPr>
                <w:sz w:val="22"/>
                <w:szCs w:val="22"/>
              </w:rPr>
            </w:pPr>
            <w:r w:rsidRPr="002E6925">
              <w:rPr>
                <w:sz w:val="22"/>
                <w:szCs w:val="22"/>
              </w:rPr>
              <w:t>C00Q</w:t>
            </w:r>
          </w:p>
        </w:tc>
        <w:tc>
          <w:tcPr>
            <w:tcW w:w="2047" w:type="dxa"/>
            <w:vAlign w:val="center"/>
            <w:hideMark/>
          </w:tcPr>
          <w:p w14:paraId="504ABA7B" w14:textId="77777777" w:rsidR="00500E99" w:rsidRPr="002E6925" w:rsidRDefault="00500E99" w:rsidP="00500E99">
            <w:pPr>
              <w:jc w:val="right"/>
              <w:rPr>
                <w:sz w:val="22"/>
                <w:szCs w:val="22"/>
              </w:rPr>
            </w:pPr>
            <w:r w:rsidRPr="002E6925">
              <w:rPr>
                <w:sz w:val="22"/>
                <w:szCs w:val="22"/>
              </w:rPr>
              <w:t>4188.4(16)</w:t>
            </w:r>
          </w:p>
        </w:tc>
        <w:tc>
          <w:tcPr>
            <w:tcW w:w="2191" w:type="dxa"/>
            <w:vAlign w:val="center"/>
            <w:hideMark/>
          </w:tcPr>
          <w:p w14:paraId="5DE0EA42" w14:textId="77777777" w:rsidR="00500E99" w:rsidRPr="002E6925" w:rsidRDefault="00500E99" w:rsidP="00500E99">
            <w:pPr>
              <w:jc w:val="right"/>
              <w:rPr>
                <w:sz w:val="22"/>
                <w:szCs w:val="22"/>
              </w:rPr>
            </w:pPr>
            <w:r w:rsidRPr="002E6925">
              <w:rPr>
                <w:sz w:val="22"/>
                <w:szCs w:val="22"/>
              </w:rPr>
              <w:t>9273.0(16)</w:t>
            </w:r>
          </w:p>
        </w:tc>
        <w:tc>
          <w:tcPr>
            <w:tcW w:w="2048" w:type="dxa"/>
            <w:vAlign w:val="center"/>
            <w:hideMark/>
          </w:tcPr>
          <w:p w14:paraId="1887BD32" w14:textId="77777777" w:rsidR="00500E99" w:rsidRPr="002E6925" w:rsidRDefault="00500E99" w:rsidP="00500E99">
            <w:pPr>
              <w:jc w:val="right"/>
              <w:rPr>
                <w:sz w:val="22"/>
                <w:szCs w:val="22"/>
              </w:rPr>
            </w:pPr>
            <w:r w:rsidRPr="002E6925">
              <w:rPr>
                <w:sz w:val="22"/>
                <w:szCs w:val="22"/>
              </w:rPr>
              <w:t>8590(2)</w:t>
            </w:r>
          </w:p>
        </w:tc>
        <w:tc>
          <w:tcPr>
            <w:tcW w:w="1712" w:type="dxa"/>
            <w:vAlign w:val="center"/>
            <w:hideMark/>
          </w:tcPr>
          <w:p w14:paraId="2A71EB20" w14:textId="77777777" w:rsidR="00500E99" w:rsidRPr="002E6925" w:rsidRDefault="00500E99" w:rsidP="00500E99">
            <w:pPr>
              <w:jc w:val="right"/>
              <w:rPr>
                <w:sz w:val="22"/>
                <w:szCs w:val="22"/>
              </w:rPr>
            </w:pPr>
            <w:r w:rsidRPr="002E6925">
              <w:rPr>
                <w:sz w:val="22"/>
                <w:szCs w:val="22"/>
              </w:rPr>
              <w:t>17.5(5)</w:t>
            </w:r>
          </w:p>
        </w:tc>
      </w:tr>
      <w:tr w:rsidR="00500E99" w:rsidRPr="002E6925" w14:paraId="15D92B50" w14:textId="77777777" w:rsidTr="00DD77DC">
        <w:tc>
          <w:tcPr>
            <w:tcW w:w="0" w:type="auto"/>
            <w:noWrap/>
            <w:vAlign w:val="center"/>
            <w:hideMark/>
          </w:tcPr>
          <w:p w14:paraId="50834B96" w14:textId="77777777" w:rsidR="00500E99" w:rsidRPr="002E6925" w:rsidRDefault="00500E99" w:rsidP="00500E99">
            <w:pPr>
              <w:rPr>
                <w:sz w:val="22"/>
                <w:szCs w:val="22"/>
              </w:rPr>
            </w:pPr>
            <w:r w:rsidRPr="002E6925">
              <w:rPr>
                <w:sz w:val="22"/>
                <w:szCs w:val="22"/>
              </w:rPr>
              <w:t>C00S</w:t>
            </w:r>
          </w:p>
        </w:tc>
        <w:tc>
          <w:tcPr>
            <w:tcW w:w="2047" w:type="dxa"/>
            <w:vAlign w:val="center"/>
            <w:hideMark/>
          </w:tcPr>
          <w:p w14:paraId="57F78D7C" w14:textId="77777777" w:rsidR="00500E99" w:rsidRPr="002E6925" w:rsidRDefault="00500E99" w:rsidP="00500E99">
            <w:pPr>
              <w:jc w:val="right"/>
              <w:rPr>
                <w:sz w:val="22"/>
                <w:szCs w:val="22"/>
              </w:rPr>
            </w:pPr>
            <w:r w:rsidRPr="002E6925">
              <w:rPr>
                <w:sz w:val="22"/>
                <w:szCs w:val="22"/>
              </w:rPr>
              <w:t>6272.9(17)</w:t>
            </w:r>
          </w:p>
        </w:tc>
        <w:tc>
          <w:tcPr>
            <w:tcW w:w="2191" w:type="dxa"/>
            <w:vAlign w:val="center"/>
            <w:hideMark/>
          </w:tcPr>
          <w:p w14:paraId="4EFBBFA3" w14:textId="77777777" w:rsidR="00500E99" w:rsidRPr="002E6925" w:rsidRDefault="00500E99" w:rsidP="00500E99">
            <w:pPr>
              <w:jc w:val="right"/>
              <w:rPr>
                <w:sz w:val="22"/>
                <w:szCs w:val="22"/>
              </w:rPr>
            </w:pPr>
            <w:r w:rsidRPr="002E6925">
              <w:rPr>
                <w:sz w:val="22"/>
                <w:szCs w:val="22"/>
              </w:rPr>
              <w:t>10312.2(19)</w:t>
            </w:r>
          </w:p>
        </w:tc>
        <w:tc>
          <w:tcPr>
            <w:tcW w:w="2048" w:type="dxa"/>
            <w:vAlign w:val="center"/>
            <w:hideMark/>
          </w:tcPr>
          <w:p w14:paraId="2AF3B824" w14:textId="77777777" w:rsidR="00500E99" w:rsidRPr="002E6925" w:rsidRDefault="00500E99" w:rsidP="00500E99">
            <w:pPr>
              <w:jc w:val="right"/>
              <w:rPr>
                <w:sz w:val="22"/>
                <w:szCs w:val="22"/>
              </w:rPr>
            </w:pPr>
            <w:r w:rsidRPr="002E6925">
              <w:rPr>
                <w:sz w:val="22"/>
                <w:szCs w:val="22"/>
              </w:rPr>
              <w:t>6830(3)</w:t>
            </w:r>
          </w:p>
        </w:tc>
        <w:tc>
          <w:tcPr>
            <w:tcW w:w="1712" w:type="dxa"/>
            <w:vAlign w:val="center"/>
            <w:hideMark/>
          </w:tcPr>
          <w:p w14:paraId="62EC1471" w14:textId="77777777" w:rsidR="00500E99" w:rsidRPr="002E6925" w:rsidRDefault="00500E99" w:rsidP="00500E99">
            <w:pPr>
              <w:jc w:val="right"/>
              <w:rPr>
                <w:sz w:val="22"/>
                <w:szCs w:val="22"/>
              </w:rPr>
            </w:pPr>
            <w:r w:rsidRPr="002E6925">
              <w:rPr>
                <w:sz w:val="22"/>
                <w:szCs w:val="22"/>
              </w:rPr>
              <w:t>23.4(6)</w:t>
            </w:r>
          </w:p>
        </w:tc>
      </w:tr>
      <w:tr w:rsidR="00500E99" w:rsidRPr="002E6925" w14:paraId="3DDB4939" w14:textId="77777777" w:rsidTr="00DD77DC">
        <w:tc>
          <w:tcPr>
            <w:tcW w:w="0" w:type="auto"/>
            <w:noWrap/>
            <w:vAlign w:val="center"/>
            <w:hideMark/>
          </w:tcPr>
          <w:p w14:paraId="475F63FE" w14:textId="77777777" w:rsidR="00500E99" w:rsidRPr="002E6925" w:rsidRDefault="00500E99" w:rsidP="00500E99">
            <w:pPr>
              <w:rPr>
                <w:sz w:val="22"/>
                <w:szCs w:val="22"/>
              </w:rPr>
            </w:pPr>
            <w:r w:rsidRPr="002E6925">
              <w:rPr>
                <w:sz w:val="22"/>
                <w:szCs w:val="22"/>
              </w:rPr>
              <w:t>C00T</w:t>
            </w:r>
          </w:p>
        </w:tc>
        <w:tc>
          <w:tcPr>
            <w:tcW w:w="2047" w:type="dxa"/>
            <w:vAlign w:val="center"/>
            <w:hideMark/>
          </w:tcPr>
          <w:p w14:paraId="318BEF80" w14:textId="77777777" w:rsidR="00500E99" w:rsidRPr="002E6925" w:rsidRDefault="00500E99" w:rsidP="00500E99">
            <w:pPr>
              <w:jc w:val="right"/>
              <w:rPr>
                <w:sz w:val="22"/>
                <w:szCs w:val="22"/>
              </w:rPr>
            </w:pPr>
            <w:r w:rsidRPr="002E6925">
              <w:rPr>
                <w:sz w:val="22"/>
                <w:szCs w:val="22"/>
              </w:rPr>
              <w:t>4112.4(16)</w:t>
            </w:r>
          </w:p>
        </w:tc>
        <w:tc>
          <w:tcPr>
            <w:tcW w:w="2191" w:type="dxa"/>
            <w:vAlign w:val="center"/>
            <w:hideMark/>
          </w:tcPr>
          <w:p w14:paraId="606FCE60" w14:textId="77777777" w:rsidR="00500E99" w:rsidRPr="002E6925" w:rsidRDefault="00500E99" w:rsidP="00500E99">
            <w:pPr>
              <w:jc w:val="right"/>
              <w:rPr>
                <w:sz w:val="22"/>
                <w:szCs w:val="22"/>
              </w:rPr>
            </w:pPr>
            <w:r w:rsidRPr="002E6925">
              <w:rPr>
                <w:sz w:val="22"/>
                <w:szCs w:val="22"/>
              </w:rPr>
              <w:t>9760.6(16)</w:t>
            </w:r>
          </w:p>
        </w:tc>
        <w:tc>
          <w:tcPr>
            <w:tcW w:w="2048" w:type="dxa"/>
            <w:vAlign w:val="center"/>
            <w:hideMark/>
          </w:tcPr>
          <w:p w14:paraId="3C4D20A7" w14:textId="77777777" w:rsidR="00500E99" w:rsidRPr="002E6925" w:rsidRDefault="00500E99" w:rsidP="00500E99">
            <w:pPr>
              <w:jc w:val="right"/>
              <w:rPr>
                <w:sz w:val="22"/>
                <w:szCs w:val="22"/>
              </w:rPr>
            </w:pPr>
            <w:r w:rsidRPr="002E6925">
              <w:rPr>
                <w:sz w:val="22"/>
                <w:szCs w:val="22"/>
              </w:rPr>
              <w:t>5217(2)</w:t>
            </w:r>
          </w:p>
        </w:tc>
        <w:tc>
          <w:tcPr>
            <w:tcW w:w="1712" w:type="dxa"/>
            <w:vAlign w:val="center"/>
            <w:hideMark/>
          </w:tcPr>
          <w:p w14:paraId="75EA7018" w14:textId="77777777" w:rsidR="00500E99" w:rsidRPr="002E6925" w:rsidRDefault="00500E99" w:rsidP="00500E99">
            <w:pPr>
              <w:jc w:val="right"/>
              <w:rPr>
                <w:sz w:val="22"/>
                <w:szCs w:val="22"/>
              </w:rPr>
            </w:pPr>
            <w:r w:rsidRPr="002E6925">
              <w:rPr>
                <w:sz w:val="22"/>
                <w:szCs w:val="22"/>
              </w:rPr>
              <w:t>17.0(5)</w:t>
            </w:r>
          </w:p>
        </w:tc>
      </w:tr>
      <w:tr w:rsidR="00500E99" w:rsidRPr="002E6925" w14:paraId="08D241D3" w14:textId="77777777" w:rsidTr="00DD77DC">
        <w:tc>
          <w:tcPr>
            <w:tcW w:w="0" w:type="auto"/>
            <w:noWrap/>
            <w:vAlign w:val="center"/>
            <w:hideMark/>
          </w:tcPr>
          <w:p w14:paraId="2094D6F7" w14:textId="77777777" w:rsidR="00500E99" w:rsidRPr="002E6925" w:rsidRDefault="00500E99" w:rsidP="00500E99">
            <w:pPr>
              <w:rPr>
                <w:sz w:val="22"/>
                <w:szCs w:val="22"/>
              </w:rPr>
            </w:pPr>
            <w:r w:rsidRPr="002E6925">
              <w:rPr>
                <w:sz w:val="22"/>
                <w:szCs w:val="22"/>
              </w:rPr>
              <w:t>C00U</w:t>
            </w:r>
          </w:p>
        </w:tc>
        <w:tc>
          <w:tcPr>
            <w:tcW w:w="2047" w:type="dxa"/>
            <w:vAlign w:val="center"/>
            <w:hideMark/>
          </w:tcPr>
          <w:p w14:paraId="0907919C" w14:textId="77777777" w:rsidR="00500E99" w:rsidRPr="002E6925" w:rsidRDefault="00500E99" w:rsidP="00500E99">
            <w:pPr>
              <w:jc w:val="right"/>
              <w:rPr>
                <w:sz w:val="22"/>
                <w:szCs w:val="22"/>
              </w:rPr>
            </w:pPr>
            <w:r w:rsidRPr="002E6925">
              <w:rPr>
                <w:sz w:val="22"/>
                <w:szCs w:val="22"/>
              </w:rPr>
              <w:t>5506.4(15)</w:t>
            </w:r>
          </w:p>
        </w:tc>
        <w:tc>
          <w:tcPr>
            <w:tcW w:w="2191" w:type="dxa"/>
            <w:vAlign w:val="center"/>
            <w:hideMark/>
          </w:tcPr>
          <w:p w14:paraId="0269B2EA" w14:textId="77777777" w:rsidR="00500E99" w:rsidRPr="002E6925" w:rsidRDefault="00500E99" w:rsidP="00500E99">
            <w:pPr>
              <w:jc w:val="right"/>
              <w:rPr>
                <w:sz w:val="22"/>
                <w:szCs w:val="22"/>
              </w:rPr>
            </w:pPr>
            <w:r w:rsidRPr="002E6925">
              <w:rPr>
                <w:sz w:val="22"/>
                <w:szCs w:val="22"/>
              </w:rPr>
              <w:t>10028.9(16)</w:t>
            </w:r>
          </w:p>
        </w:tc>
        <w:tc>
          <w:tcPr>
            <w:tcW w:w="2048" w:type="dxa"/>
            <w:vAlign w:val="center"/>
            <w:hideMark/>
          </w:tcPr>
          <w:p w14:paraId="2C01790D" w14:textId="77777777" w:rsidR="00500E99" w:rsidRPr="002E6925" w:rsidRDefault="00500E99" w:rsidP="00500E99">
            <w:pPr>
              <w:jc w:val="right"/>
              <w:rPr>
                <w:sz w:val="22"/>
                <w:szCs w:val="22"/>
              </w:rPr>
            </w:pPr>
            <w:r w:rsidRPr="002E6925">
              <w:rPr>
                <w:sz w:val="22"/>
                <w:szCs w:val="22"/>
              </w:rPr>
              <w:t>6844(2)</w:t>
            </w:r>
          </w:p>
        </w:tc>
        <w:tc>
          <w:tcPr>
            <w:tcW w:w="1712" w:type="dxa"/>
            <w:vAlign w:val="center"/>
            <w:hideMark/>
          </w:tcPr>
          <w:p w14:paraId="4F8DAA7C" w14:textId="77777777" w:rsidR="00500E99" w:rsidRPr="002E6925" w:rsidRDefault="00500E99" w:rsidP="00500E99">
            <w:pPr>
              <w:jc w:val="right"/>
              <w:rPr>
                <w:sz w:val="22"/>
                <w:szCs w:val="22"/>
              </w:rPr>
            </w:pPr>
            <w:r w:rsidRPr="002E6925">
              <w:rPr>
                <w:sz w:val="22"/>
                <w:szCs w:val="22"/>
              </w:rPr>
              <w:t>16.4(5)</w:t>
            </w:r>
          </w:p>
        </w:tc>
      </w:tr>
      <w:tr w:rsidR="00500E99" w:rsidRPr="002E6925" w14:paraId="4252E152" w14:textId="77777777" w:rsidTr="00DD77DC">
        <w:tc>
          <w:tcPr>
            <w:tcW w:w="0" w:type="auto"/>
            <w:noWrap/>
            <w:vAlign w:val="center"/>
            <w:hideMark/>
          </w:tcPr>
          <w:p w14:paraId="0533E8EA" w14:textId="77777777" w:rsidR="00500E99" w:rsidRPr="002E6925" w:rsidRDefault="00500E99" w:rsidP="00500E99">
            <w:pPr>
              <w:rPr>
                <w:sz w:val="22"/>
                <w:szCs w:val="22"/>
              </w:rPr>
            </w:pPr>
            <w:r w:rsidRPr="002E6925">
              <w:rPr>
                <w:sz w:val="22"/>
                <w:szCs w:val="22"/>
              </w:rPr>
              <w:t>C00V</w:t>
            </w:r>
          </w:p>
        </w:tc>
        <w:tc>
          <w:tcPr>
            <w:tcW w:w="2047" w:type="dxa"/>
            <w:vAlign w:val="center"/>
            <w:hideMark/>
          </w:tcPr>
          <w:p w14:paraId="337B0165" w14:textId="77777777" w:rsidR="00500E99" w:rsidRPr="002E6925" w:rsidRDefault="00500E99" w:rsidP="00500E99">
            <w:pPr>
              <w:jc w:val="right"/>
              <w:rPr>
                <w:sz w:val="22"/>
                <w:szCs w:val="22"/>
              </w:rPr>
            </w:pPr>
            <w:r w:rsidRPr="002E6925">
              <w:rPr>
                <w:sz w:val="22"/>
                <w:szCs w:val="22"/>
              </w:rPr>
              <w:t>4743.6(16)</w:t>
            </w:r>
          </w:p>
        </w:tc>
        <w:tc>
          <w:tcPr>
            <w:tcW w:w="2191" w:type="dxa"/>
            <w:vAlign w:val="center"/>
            <w:hideMark/>
          </w:tcPr>
          <w:p w14:paraId="10F155DD" w14:textId="77777777" w:rsidR="00500E99" w:rsidRPr="002E6925" w:rsidRDefault="00500E99" w:rsidP="00500E99">
            <w:pPr>
              <w:jc w:val="right"/>
              <w:rPr>
                <w:sz w:val="22"/>
                <w:szCs w:val="22"/>
              </w:rPr>
            </w:pPr>
            <w:r w:rsidRPr="002E6925">
              <w:rPr>
                <w:sz w:val="22"/>
                <w:szCs w:val="22"/>
              </w:rPr>
              <w:t>7811.0(15)</w:t>
            </w:r>
          </w:p>
        </w:tc>
        <w:tc>
          <w:tcPr>
            <w:tcW w:w="2048" w:type="dxa"/>
            <w:vAlign w:val="center"/>
            <w:hideMark/>
          </w:tcPr>
          <w:p w14:paraId="1577AE6B" w14:textId="77777777" w:rsidR="00500E99" w:rsidRPr="002E6925" w:rsidRDefault="00500E99" w:rsidP="00500E99">
            <w:pPr>
              <w:jc w:val="right"/>
              <w:rPr>
                <w:sz w:val="22"/>
                <w:szCs w:val="22"/>
              </w:rPr>
            </w:pPr>
            <w:r w:rsidRPr="002E6925">
              <w:rPr>
                <w:sz w:val="22"/>
                <w:szCs w:val="22"/>
              </w:rPr>
              <w:t>3774(2)</w:t>
            </w:r>
          </w:p>
        </w:tc>
        <w:tc>
          <w:tcPr>
            <w:tcW w:w="1712" w:type="dxa"/>
            <w:vAlign w:val="center"/>
            <w:hideMark/>
          </w:tcPr>
          <w:p w14:paraId="2B6AFC04" w14:textId="77777777" w:rsidR="00500E99" w:rsidRPr="002E6925" w:rsidRDefault="00500E99" w:rsidP="00500E99">
            <w:pPr>
              <w:jc w:val="right"/>
              <w:rPr>
                <w:sz w:val="22"/>
                <w:szCs w:val="22"/>
              </w:rPr>
            </w:pPr>
            <w:r w:rsidRPr="002E6925">
              <w:rPr>
                <w:sz w:val="22"/>
                <w:szCs w:val="22"/>
              </w:rPr>
              <w:t>16.9(5)</w:t>
            </w:r>
          </w:p>
        </w:tc>
      </w:tr>
      <w:tr w:rsidR="00500E99" w:rsidRPr="002E6925" w14:paraId="12FAF210" w14:textId="77777777" w:rsidTr="00DD77DC">
        <w:tc>
          <w:tcPr>
            <w:tcW w:w="0" w:type="auto"/>
            <w:noWrap/>
            <w:vAlign w:val="center"/>
            <w:hideMark/>
          </w:tcPr>
          <w:p w14:paraId="009AE5A7" w14:textId="77777777" w:rsidR="00500E99" w:rsidRPr="002E6925" w:rsidRDefault="00500E99" w:rsidP="00500E99">
            <w:pPr>
              <w:rPr>
                <w:sz w:val="22"/>
                <w:szCs w:val="22"/>
              </w:rPr>
            </w:pPr>
            <w:r w:rsidRPr="002E6925">
              <w:rPr>
                <w:sz w:val="22"/>
                <w:szCs w:val="22"/>
              </w:rPr>
              <w:t>C00W</w:t>
            </w:r>
          </w:p>
        </w:tc>
        <w:tc>
          <w:tcPr>
            <w:tcW w:w="2047" w:type="dxa"/>
            <w:vAlign w:val="center"/>
            <w:hideMark/>
          </w:tcPr>
          <w:p w14:paraId="5168E97F" w14:textId="77777777" w:rsidR="00500E99" w:rsidRPr="002E6925" w:rsidRDefault="00500E99" w:rsidP="00500E99">
            <w:pPr>
              <w:jc w:val="right"/>
              <w:rPr>
                <w:sz w:val="22"/>
                <w:szCs w:val="22"/>
              </w:rPr>
            </w:pPr>
            <w:r w:rsidRPr="002E6925">
              <w:rPr>
                <w:sz w:val="22"/>
                <w:szCs w:val="22"/>
              </w:rPr>
              <w:t>2829.2(16)</w:t>
            </w:r>
          </w:p>
        </w:tc>
        <w:tc>
          <w:tcPr>
            <w:tcW w:w="2191" w:type="dxa"/>
            <w:vAlign w:val="center"/>
            <w:hideMark/>
          </w:tcPr>
          <w:p w14:paraId="40D27EF6" w14:textId="77777777" w:rsidR="00500E99" w:rsidRPr="002E6925" w:rsidRDefault="00500E99" w:rsidP="00500E99">
            <w:pPr>
              <w:jc w:val="right"/>
              <w:rPr>
                <w:sz w:val="22"/>
                <w:szCs w:val="22"/>
              </w:rPr>
            </w:pPr>
            <w:r w:rsidRPr="002E6925">
              <w:rPr>
                <w:sz w:val="22"/>
                <w:szCs w:val="22"/>
              </w:rPr>
              <w:t>9002.3(15)</w:t>
            </w:r>
          </w:p>
        </w:tc>
        <w:tc>
          <w:tcPr>
            <w:tcW w:w="2048" w:type="dxa"/>
            <w:vAlign w:val="center"/>
            <w:hideMark/>
          </w:tcPr>
          <w:p w14:paraId="665D6FCB" w14:textId="77777777" w:rsidR="00500E99" w:rsidRPr="002E6925" w:rsidRDefault="00500E99" w:rsidP="00500E99">
            <w:pPr>
              <w:jc w:val="right"/>
              <w:rPr>
                <w:sz w:val="22"/>
                <w:szCs w:val="22"/>
              </w:rPr>
            </w:pPr>
            <w:r w:rsidRPr="002E6925">
              <w:rPr>
                <w:sz w:val="22"/>
                <w:szCs w:val="22"/>
              </w:rPr>
              <w:t>7036(2)</w:t>
            </w:r>
          </w:p>
        </w:tc>
        <w:tc>
          <w:tcPr>
            <w:tcW w:w="1712" w:type="dxa"/>
            <w:vAlign w:val="center"/>
            <w:hideMark/>
          </w:tcPr>
          <w:p w14:paraId="2996A314" w14:textId="77777777" w:rsidR="00500E99" w:rsidRPr="002E6925" w:rsidRDefault="00500E99" w:rsidP="00500E99">
            <w:pPr>
              <w:jc w:val="right"/>
              <w:rPr>
                <w:sz w:val="22"/>
                <w:szCs w:val="22"/>
              </w:rPr>
            </w:pPr>
            <w:r w:rsidRPr="002E6925">
              <w:rPr>
                <w:sz w:val="22"/>
                <w:szCs w:val="22"/>
              </w:rPr>
              <w:t>16.9(5)</w:t>
            </w:r>
          </w:p>
        </w:tc>
      </w:tr>
      <w:tr w:rsidR="00500E99" w:rsidRPr="002E6925" w14:paraId="19F38CF3" w14:textId="77777777" w:rsidTr="00DD77DC">
        <w:tc>
          <w:tcPr>
            <w:tcW w:w="0" w:type="auto"/>
            <w:noWrap/>
            <w:vAlign w:val="center"/>
            <w:hideMark/>
          </w:tcPr>
          <w:p w14:paraId="40250157" w14:textId="77777777" w:rsidR="00500E99" w:rsidRPr="002E6925" w:rsidRDefault="00500E99" w:rsidP="00500E99">
            <w:pPr>
              <w:rPr>
                <w:sz w:val="22"/>
                <w:szCs w:val="22"/>
              </w:rPr>
            </w:pPr>
            <w:r w:rsidRPr="002E6925">
              <w:rPr>
                <w:sz w:val="22"/>
                <w:szCs w:val="22"/>
              </w:rPr>
              <w:t>C00X</w:t>
            </w:r>
          </w:p>
        </w:tc>
        <w:tc>
          <w:tcPr>
            <w:tcW w:w="2047" w:type="dxa"/>
            <w:vAlign w:val="center"/>
            <w:hideMark/>
          </w:tcPr>
          <w:p w14:paraId="66B142EA" w14:textId="77777777" w:rsidR="00500E99" w:rsidRPr="002E6925" w:rsidRDefault="00500E99" w:rsidP="00500E99">
            <w:pPr>
              <w:jc w:val="right"/>
              <w:rPr>
                <w:sz w:val="22"/>
                <w:szCs w:val="22"/>
              </w:rPr>
            </w:pPr>
            <w:r w:rsidRPr="002E6925">
              <w:rPr>
                <w:sz w:val="22"/>
                <w:szCs w:val="22"/>
              </w:rPr>
              <w:t>4850.7(16)</w:t>
            </w:r>
          </w:p>
        </w:tc>
        <w:tc>
          <w:tcPr>
            <w:tcW w:w="2191" w:type="dxa"/>
            <w:vAlign w:val="center"/>
            <w:hideMark/>
          </w:tcPr>
          <w:p w14:paraId="396102D2" w14:textId="77777777" w:rsidR="00500E99" w:rsidRPr="002E6925" w:rsidRDefault="00500E99" w:rsidP="00500E99">
            <w:pPr>
              <w:jc w:val="right"/>
              <w:rPr>
                <w:sz w:val="22"/>
                <w:szCs w:val="22"/>
              </w:rPr>
            </w:pPr>
            <w:r w:rsidRPr="002E6925">
              <w:rPr>
                <w:sz w:val="22"/>
                <w:szCs w:val="22"/>
              </w:rPr>
              <w:t>8446.9(16)</w:t>
            </w:r>
          </w:p>
        </w:tc>
        <w:tc>
          <w:tcPr>
            <w:tcW w:w="2048" w:type="dxa"/>
            <w:vAlign w:val="center"/>
            <w:hideMark/>
          </w:tcPr>
          <w:p w14:paraId="59B5F6C6" w14:textId="77777777" w:rsidR="00500E99" w:rsidRPr="002E6925" w:rsidRDefault="00500E99" w:rsidP="00500E99">
            <w:pPr>
              <w:jc w:val="right"/>
              <w:rPr>
                <w:sz w:val="22"/>
                <w:szCs w:val="22"/>
              </w:rPr>
            </w:pPr>
            <w:r w:rsidRPr="002E6925">
              <w:rPr>
                <w:sz w:val="22"/>
                <w:szCs w:val="22"/>
              </w:rPr>
              <w:t>3279(2)</w:t>
            </w:r>
          </w:p>
        </w:tc>
        <w:tc>
          <w:tcPr>
            <w:tcW w:w="1712" w:type="dxa"/>
            <w:vAlign w:val="center"/>
            <w:hideMark/>
          </w:tcPr>
          <w:p w14:paraId="34C8E485" w14:textId="77777777" w:rsidR="00500E99" w:rsidRPr="002E6925" w:rsidRDefault="00500E99" w:rsidP="00500E99">
            <w:pPr>
              <w:jc w:val="right"/>
              <w:rPr>
                <w:sz w:val="22"/>
                <w:szCs w:val="22"/>
              </w:rPr>
            </w:pPr>
            <w:r w:rsidRPr="002E6925">
              <w:rPr>
                <w:sz w:val="22"/>
                <w:szCs w:val="22"/>
              </w:rPr>
              <w:t>17.3(5)</w:t>
            </w:r>
          </w:p>
        </w:tc>
      </w:tr>
      <w:tr w:rsidR="00500E99" w:rsidRPr="002E6925" w14:paraId="0AD168E0" w14:textId="77777777" w:rsidTr="00DD77DC">
        <w:tc>
          <w:tcPr>
            <w:tcW w:w="0" w:type="auto"/>
            <w:noWrap/>
            <w:vAlign w:val="center"/>
            <w:hideMark/>
          </w:tcPr>
          <w:p w14:paraId="2F72F675" w14:textId="77777777" w:rsidR="00500E99" w:rsidRPr="002E6925" w:rsidRDefault="00500E99" w:rsidP="00500E99">
            <w:pPr>
              <w:rPr>
                <w:sz w:val="22"/>
                <w:szCs w:val="22"/>
              </w:rPr>
            </w:pPr>
            <w:r w:rsidRPr="002E6925">
              <w:rPr>
                <w:sz w:val="22"/>
                <w:szCs w:val="22"/>
              </w:rPr>
              <w:t>C00Y</w:t>
            </w:r>
          </w:p>
        </w:tc>
        <w:tc>
          <w:tcPr>
            <w:tcW w:w="2047" w:type="dxa"/>
            <w:vAlign w:val="center"/>
            <w:hideMark/>
          </w:tcPr>
          <w:p w14:paraId="6865B879" w14:textId="77777777" w:rsidR="00500E99" w:rsidRPr="002E6925" w:rsidRDefault="00500E99" w:rsidP="00500E99">
            <w:pPr>
              <w:jc w:val="right"/>
              <w:rPr>
                <w:sz w:val="22"/>
                <w:szCs w:val="22"/>
              </w:rPr>
            </w:pPr>
            <w:r w:rsidRPr="002E6925">
              <w:rPr>
                <w:sz w:val="22"/>
                <w:szCs w:val="22"/>
              </w:rPr>
              <w:t>4073.4(17)</w:t>
            </w:r>
          </w:p>
        </w:tc>
        <w:tc>
          <w:tcPr>
            <w:tcW w:w="2191" w:type="dxa"/>
            <w:vAlign w:val="center"/>
            <w:hideMark/>
          </w:tcPr>
          <w:p w14:paraId="2162EF39" w14:textId="77777777" w:rsidR="00500E99" w:rsidRPr="002E6925" w:rsidRDefault="00500E99" w:rsidP="00500E99">
            <w:pPr>
              <w:jc w:val="right"/>
              <w:rPr>
                <w:sz w:val="22"/>
                <w:szCs w:val="22"/>
              </w:rPr>
            </w:pPr>
            <w:r w:rsidRPr="002E6925">
              <w:rPr>
                <w:sz w:val="22"/>
                <w:szCs w:val="22"/>
              </w:rPr>
              <w:t>7477.7(15)</w:t>
            </w:r>
          </w:p>
        </w:tc>
        <w:tc>
          <w:tcPr>
            <w:tcW w:w="2048" w:type="dxa"/>
            <w:vAlign w:val="center"/>
            <w:hideMark/>
          </w:tcPr>
          <w:p w14:paraId="6B801B72" w14:textId="77777777" w:rsidR="00500E99" w:rsidRPr="002E6925" w:rsidRDefault="00500E99" w:rsidP="00500E99">
            <w:pPr>
              <w:jc w:val="right"/>
              <w:rPr>
                <w:sz w:val="22"/>
                <w:szCs w:val="22"/>
              </w:rPr>
            </w:pPr>
            <w:r w:rsidRPr="002E6925">
              <w:rPr>
                <w:sz w:val="22"/>
                <w:szCs w:val="22"/>
              </w:rPr>
              <w:t>4305(2)</w:t>
            </w:r>
          </w:p>
        </w:tc>
        <w:tc>
          <w:tcPr>
            <w:tcW w:w="1712" w:type="dxa"/>
            <w:vAlign w:val="center"/>
            <w:hideMark/>
          </w:tcPr>
          <w:p w14:paraId="2CA9D808" w14:textId="77777777" w:rsidR="00500E99" w:rsidRPr="002E6925" w:rsidRDefault="00500E99" w:rsidP="00500E99">
            <w:pPr>
              <w:jc w:val="right"/>
              <w:rPr>
                <w:sz w:val="22"/>
                <w:szCs w:val="22"/>
              </w:rPr>
            </w:pPr>
            <w:r w:rsidRPr="002E6925">
              <w:rPr>
                <w:sz w:val="22"/>
                <w:szCs w:val="22"/>
              </w:rPr>
              <w:t>17.2(5)</w:t>
            </w:r>
          </w:p>
        </w:tc>
      </w:tr>
      <w:tr w:rsidR="00500E99" w:rsidRPr="002E6925" w14:paraId="4737F597" w14:textId="77777777" w:rsidTr="00DD77DC">
        <w:tc>
          <w:tcPr>
            <w:tcW w:w="0" w:type="auto"/>
            <w:noWrap/>
            <w:vAlign w:val="center"/>
            <w:hideMark/>
          </w:tcPr>
          <w:p w14:paraId="1EB1152C" w14:textId="77777777" w:rsidR="00500E99" w:rsidRPr="002E6925" w:rsidRDefault="00500E99" w:rsidP="00500E99">
            <w:pPr>
              <w:rPr>
                <w:sz w:val="22"/>
                <w:szCs w:val="22"/>
              </w:rPr>
            </w:pPr>
            <w:r w:rsidRPr="002E6925">
              <w:rPr>
                <w:sz w:val="22"/>
                <w:szCs w:val="22"/>
              </w:rPr>
              <w:t>C00Z</w:t>
            </w:r>
          </w:p>
        </w:tc>
        <w:tc>
          <w:tcPr>
            <w:tcW w:w="2047" w:type="dxa"/>
            <w:vAlign w:val="center"/>
            <w:hideMark/>
          </w:tcPr>
          <w:p w14:paraId="0A85EA84" w14:textId="77777777" w:rsidR="00500E99" w:rsidRPr="002E6925" w:rsidRDefault="00500E99" w:rsidP="00500E99">
            <w:pPr>
              <w:jc w:val="right"/>
              <w:rPr>
                <w:sz w:val="22"/>
                <w:szCs w:val="22"/>
              </w:rPr>
            </w:pPr>
            <w:r w:rsidRPr="002E6925">
              <w:rPr>
                <w:sz w:val="22"/>
                <w:szCs w:val="22"/>
              </w:rPr>
              <w:t>4047(2)</w:t>
            </w:r>
          </w:p>
        </w:tc>
        <w:tc>
          <w:tcPr>
            <w:tcW w:w="2191" w:type="dxa"/>
            <w:vAlign w:val="center"/>
            <w:hideMark/>
          </w:tcPr>
          <w:p w14:paraId="4E827FE7" w14:textId="77777777" w:rsidR="00500E99" w:rsidRPr="002E6925" w:rsidRDefault="00500E99" w:rsidP="00500E99">
            <w:pPr>
              <w:jc w:val="right"/>
              <w:rPr>
                <w:sz w:val="22"/>
                <w:szCs w:val="22"/>
              </w:rPr>
            </w:pPr>
            <w:r w:rsidRPr="002E6925">
              <w:rPr>
                <w:sz w:val="22"/>
                <w:szCs w:val="22"/>
              </w:rPr>
              <w:t>9888.5(19)</w:t>
            </w:r>
          </w:p>
        </w:tc>
        <w:tc>
          <w:tcPr>
            <w:tcW w:w="2048" w:type="dxa"/>
            <w:vAlign w:val="center"/>
            <w:hideMark/>
          </w:tcPr>
          <w:p w14:paraId="7F71925D" w14:textId="77777777" w:rsidR="00500E99" w:rsidRPr="002E6925" w:rsidRDefault="00500E99" w:rsidP="00500E99">
            <w:pPr>
              <w:jc w:val="right"/>
              <w:rPr>
                <w:sz w:val="22"/>
                <w:szCs w:val="22"/>
              </w:rPr>
            </w:pPr>
            <w:r w:rsidRPr="002E6925">
              <w:rPr>
                <w:sz w:val="22"/>
                <w:szCs w:val="22"/>
              </w:rPr>
              <w:t>4250(2)</w:t>
            </w:r>
          </w:p>
        </w:tc>
        <w:tc>
          <w:tcPr>
            <w:tcW w:w="1712" w:type="dxa"/>
            <w:vAlign w:val="center"/>
            <w:hideMark/>
          </w:tcPr>
          <w:p w14:paraId="4308E4A2" w14:textId="77777777" w:rsidR="00500E99" w:rsidRPr="002E6925" w:rsidRDefault="00500E99" w:rsidP="00500E99">
            <w:pPr>
              <w:jc w:val="right"/>
              <w:rPr>
                <w:sz w:val="22"/>
                <w:szCs w:val="22"/>
              </w:rPr>
            </w:pPr>
            <w:r w:rsidRPr="002E6925">
              <w:rPr>
                <w:sz w:val="22"/>
                <w:szCs w:val="22"/>
              </w:rPr>
              <w:t>22.6(6)</w:t>
            </w:r>
          </w:p>
        </w:tc>
      </w:tr>
      <w:tr w:rsidR="00500E99" w:rsidRPr="002E6925" w14:paraId="0807BF63" w14:textId="77777777" w:rsidTr="00DD77DC">
        <w:tc>
          <w:tcPr>
            <w:tcW w:w="0" w:type="auto"/>
            <w:noWrap/>
            <w:vAlign w:val="center"/>
            <w:hideMark/>
          </w:tcPr>
          <w:p w14:paraId="48D57A6C" w14:textId="77777777" w:rsidR="00500E99" w:rsidRPr="002E6925" w:rsidRDefault="00500E99" w:rsidP="00500E99">
            <w:pPr>
              <w:rPr>
                <w:sz w:val="22"/>
                <w:szCs w:val="22"/>
              </w:rPr>
            </w:pPr>
            <w:r w:rsidRPr="002E6925">
              <w:rPr>
                <w:sz w:val="22"/>
                <w:szCs w:val="22"/>
              </w:rPr>
              <w:t>C010</w:t>
            </w:r>
          </w:p>
        </w:tc>
        <w:tc>
          <w:tcPr>
            <w:tcW w:w="2047" w:type="dxa"/>
            <w:vAlign w:val="center"/>
            <w:hideMark/>
          </w:tcPr>
          <w:p w14:paraId="40C64F89" w14:textId="77777777" w:rsidR="00500E99" w:rsidRPr="002E6925" w:rsidRDefault="00500E99" w:rsidP="00500E99">
            <w:pPr>
              <w:jc w:val="right"/>
              <w:rPr>
                <w:sz w:val="22"/>
                <w:szCs w:val="22"/>
              </w:rPr>
            </w:pPr>
            <w:r w:rsidRPr="002E6925">
              <w:rPr>
                <w:sz w:val="22"/>
                <w:szCs w:val="22"/>
              </w:rPr>
              <w:t>3927.1(16)</w:t>
            </w:r>
          </w:p>
        </w:tc>
        <w:tc>
          <w:tcPr>
            <w:tcW w:w="2191" w:type="dxa"/>
            <w:vAlign w:val="center"/>
            <w:hideMark/>
          </w:tcPr>
          <w:p w14:paraId="12E60D7E" w14:textId="77777777" w:rsidR="00500E99" w:rsidRPr="002E6925" w:rsidRDefault="00500E99" w:rsidP="00500E99">
            <w:pPr>
              <w:jc w:val="right"/>
              <w:rPr>
                <w:sz w:val="22"/>
                <w:szCs w:val="22"/>
              </w:rPr>
            </w:pPr>
            <w:r w:rsidRPr="002E6925">
              <w:rPr>
                <w:sz w:val="22"/>
                <w:szCs w:val="22"/>
              </w:rPr>
              <w:t>7624.2(15)</w:t>
            </w:r>
          </w:p>
        </w:tc>
        <w:tc>
          <w:tcPr>
            <w:tcW w:w="2048" w:type="dxa"/>
            <w:vAlign w:val="center"/>
            <w:hideMark/>
          </w:tcPr>
          <w:p w14:paraId="1EA062A2" w14:textId="77777777" w:rsidR="00500E99" w:rsidRPr="002E6925" w:rsidRDefault="00500E99" w:rsidP="00500E99">
            <w:pPr>
              <w:jc w:val="right"/>
              <w:rPr>
                <w:sz w:val="22"/>
                <w:szCs w:val="22"/>
              </w:rPr>
            </w:pPr>
            <w:r w:rsidRPr="002E6925">
              <w:rPr>
                <w:sz w:val="22"/>
                <w:szCs w:val="22"/>
              </w:rPr>
              <w:t>5798(2)</w:t>
            </w:r>
          </w:p>
        </w:tc>
        <w:tc>
          <w:tcPr>
            <w:tcW w:w="1712" w:type="dxa"/>
            <w:vAlign w:val="center"/>
            <w:hideMark/>
          </w:tcPr>
          <w:p w14:paraId="09F49BC0" w14:textId="77777777" w:rsidR="00500E99" w:rsidRPr="002E6925" w:rsidRDefault="00500E99" w:rsidP="00500E99">
            <w:pPr>
              <w:jc w:val="right"/>
              <w:rPr>
                <w:sz w:val="22"/>
                <w:szCs w:val="22"/>
              </w:rPr>
            </w:pPr>
            <w:r w:rsidRPr="002E6925">
              <w:rPr>
                <w:sz w:val="22"/>
                <w:szCs w:val="22"/>
              </w:rPr>
              <w:t>15.8(5)</w:t>
            </w:r>
          </w:p>
        </w:tc>
      </w:tr>
      <w:tr w:rsidR="00500E99" w:rsidRPr="002E6925" w14:paraId="49D623AF" w14:textId="77777777" w:rsidTr="00DD77DC">
        <w:tc>
          <w:tcPr>
            <w:tcW w:w="0" w:type="auto"/>
            <w:noWrap/>
            <w:vAlign w:val="center"/>
            <w:hideMark/>
          </w:tcPr>
          <w:p w14:paraId="2C45FA01" w14:textId="77777777" w:rsidR="00500E99" w:rsidRPr="002E6925" w:rsidRDefault="00500E99" w:rsidP="00500E99">
            <w:pPr>
              <w:rPr>
                <w:sz w:val="22"/>
                <w:szCs w:val="22"/>
              </w:rPr>
            </w:pPr>
            <w:r w:rsidRPr="002E6925">
              <w:rPr>
                <w:sz w:val="22"/>
                <w:szCs w:val="22"/>
              </w:rPr>
              <w:t>C011</w:t>
            </w:r>
          </w:p>
        </w:tc>
        <w:tc>
          <w:tcPr>
            <w:tcW w:w="2047" w:type="dxa"/>
            <w:vAlign w:val="center"/>
            <w:hideMark/>
          </w:tcPr>
          <w:p w14:paraId="1394C551" w14:textId="77777777" w:rsidR="00500E99" w:rsidRPr="002E6925" w:rsidRDefault="00500E99" w:rsidP="00500E99">
            <w:pPr>
              <w:jc w:val="right"/>
              <w:rPr>
                <w:sz w:val="22"/>
                <w:szCs w:val="22"/>
              </w:rPr>
            </w:pPr>
            <w:r w:rsidRPr="002E6925">
              <w:rPr>
                <w:sz w:val="22"/>
                <w:szCs w:val="22"/>
              </w:rPr>
              <w:t>4176(2)</w:t>
            </w:r>
          </w:p>
        </w:tc>
        <w:tc>
          <w:tcPr>
            <w:tcW w:w="2191" w:type="dxa"/>
            <w:vAlign w:val="center"/>
            <w:hideMark/>
          </w:tcPr>
          <w:p w14:paraId="4D627CCE" w14:textId="77777777" w:rsidR="00500E99" w:rsidRPr="002E6925" w:rsidRDefault="00500E99" w:rsidP="00500E99">
            <w:pPr>
              <w:jc w:val="right"/>
              <w:rPr>
                <w:sz w:val="22"/>
                <w:szCs w:val="22"/>
              </w:rPr>
            </w:pPr>
            <w:r w:rsidRPr="002E6925">
              <w:rPr>
                <w:sz w:val="22"/>
                <w:szCs w:val="22"/>
              </w:rPr>
              <w:t>9119(2)</w:t>
            </w:r>
          </w:p>
        </w:tc>
        <w:tc>
          <w:tcPr>
            <w:tcW w:w="2048" w:type="dxa"/>
            <w:vAlign w:val="center"/>
            <w:hideMark/>
          </w:tcPr>
          <w:p w14:paraId="565AD682" w14:textId="77777777" w:rsidR="00500E99" w:rsidRPr="002E6925" w:rsidRDefault="00500E99" w:rsidP="00500E99">
            <w:pPr>
              <w:jc w:val="right"/>
              <w:rPr>
                <w:sz w:val="22"/>
                <w:szCs w:val="22"/>
              </w:rPr>
            </w:pPr>
            <w:r w:rsidRPr="002E6925">
              <w:rPr>
                <w:sz w:val="22"/>
                <w:szCs w:val="22"/>
              </w:rPr>
              <w:t>9558(2)</w:t>
            </w:r>
          </w:p>
        </w:tc>
        <w:tc>
          <w:tcPr>
            <w:tcW w:w="1712" w:type="dxa"/>
            <w:vAlign w:val="center"/>
            <w:hideMark/>
          </w:tcPr>
          <w:p w14:paraId="75E413BD" w14:textId="77777777" w:rsidR="00500E99" w:rsidRPr="002E6925" w:rsidRDefault="00500E99" w:rsidP="00500E99">
            <w:pPr>
              <w:jc w:val="right"/>
              <w:rPr>
                <w:sz w:val="22"/>
                <w:szCs w:val="22"/>
              </w:rPr>
            </w:pPr>
            <w:r w:rsidRPr="002E6925">
              <w:rPr>
                <w:sz w:val="22"/>
                <w:szCs w:val="22"/>
              </w:rPr>
              <w:t>24.4(6)</w:t>
            </w:r>
          </w:p>
        </w:tc>
      </w:tr>
      <w:tr w:rsidR="00500E99" w:rsidRPr="002E6925" w14:paraId="0341BDE9" w14:textId="77777777" w:rsidTr="00DD77DC">
        <w:tc>
          <w:tcPr>
            <w:tcW w:w="0" w:type="auto"/>
            <w:noWrap/>
            <w:vAlign w:val="center"/>
            <w:hideMark/>
          </w:tcPr>
          <w:p w14:paraId="3723CB50" w14:textId="77777777" w:rsidR="00500E99" w:rsidRPr="002E6925" w:rsidRDefault="00500E99" w:rsidP="00500E99">
            <w:pPr>
              <w:rPr>
                <w:sz w:val="22"/>
                <w:szCs w:val="22"/>
              </w:rPr>
            </w:pPr>
            <w:r w:rsidRPr="002E6925">
              <w:rPr>
                <w:sz w:val="22"/>
                <w:szCs w:val="22"/>
              </w:rPr>
              <w:t>C012</w:t>
            </w:r>
          </w:p>
        </w:tc>
        <w:tc>
          <w:tcPr>
            <w:tcW w:w="2047" w:type="dxa"/>
            <w:vAlign w:val="center"/>
            <w:hideMark/>
          </w:tcPr>
          <w:p w14:paraId="733B94A0" w14:textId="77777777" w:rsidR="00500E99" w:rsidRPr="002E6925" w:rsidRDefault="00500E99" w:rsidP="00500E99">
            <w:pPr>
              <w:jc w:val="right"/>
              <w:rPr>
                <w:sz w:val="22"/>
                <w:szCs w:val="22"/>
              </w:rPr>
            </w:pPr>
            <w:r w:rsidRPr="002E6925">
              <w:rPr>
                <w:sz w:val="22"/>
                <w:szCs w:val="22"/>
              </w:rPr>
              <w:t>2066.4(17)</w:t>
            </w:r>
          </w:p>
        </w:tc>
        <w:tc>
          <w:tcPr>
            <w:tcW w:w="2191" w:type="dxa"/>
            <w:vAlign w:val="center"/>
            <w:hideMark/>
          </w:tcPr>
          <w:p w14:paraId="4FC1B2CA" w14:textId="77777777" w:rsidR="00500E99" w:rsidRPr="002E6925" w:rsidRDefault="00500E99" w:rsidP="00500E99">
            <w:pPr>
              <w:jc w:val="right"/>
              <w:rPr>
                <w:sz w:val="22"/>
                <w:szCs w:val="22"/>
              </w:rPr>
            </w:pPr>
            <w:r w:rsidRPr="002E6925">
              <w:rPr>
                <w:sz w:val="22"/>
                <w:szCs w:val="22"/>
              </w:rPr>
              <w:t>8694.1(18)</w:t>
            </w:r>
          </w:p>
        </w:tc>
        <w:tc>
          <w:tcPr>
            <w:tcW w:w="2048" w:type="dxa"/>
            <w:vAlign w:val="center"/>
            <w:hideMark/>
          </w:tcPr>
          <w:p w14:paraId="54F4C22D" w14:textId="77777777" w:rsidR="00500E99" w:rsidRPr="002E6925" w:rsidRDefault="00500E99" w:rsidP="00500E99">
            <w:pPr>
              <w:jc w:val="right"/>
              <w:rPr>
                <w:sz w:val="22"/>
                <w:szCs w:val="22"/>
              </w:rPr>
            </w:pPr>
            <w:r w:rsidRPr="002E6925">
              <w:rPr>
                <w:sz w:val="22"/>
                <w:szCs w:val="22"/>
              </w:rPr>
              <w:t>7154(3)</w:t>
            </w:r>
          </w:p>
        </w:tc>
        <w:tc>
          <w:tcPr>
            <w:tcW w:w="1712" w:type="dxa"/>
            <w:vAlign w:val="center"/>
            <w:hideMark/>
          </w:tcPr>
          <w:p w14:paraId="4CCA2D89" w14:textId="77777777" w:rsidR="00500E99" w:rsidRPr="002E6925" w:rsidRDefault="00500E99" w:rsidP="00500E99">
            <w:pPr>
              <w:jc w:val="right"/>
              <w:rPr>
                <w:sz w:val="22"/>
                <w:szCs w:val="22"/>
              </w:rPr>
            </w:pPr>
            <w:r w:rsidRPr="002E6925">
              <w:rPr>
                <w:sz w:val="22"/>
                <w:szCs w:val="22"/>
              </w:rPr>
              <w:t>25.6(7)</w:t>
            </w:r>
          </w:p>
        </w:tc>
      </w:tr>
      <w:tr w:rsidR="00500E99" w:rsidRPr="002E6925" w14:paraId="0161C98C" w14:textId="77777777" w:rsidTr="00DD77DC">
        <w:tc>
          <w:tcPr>
            <w:tcW w:w="0" w:type="auto"/>
            <w:noWrap/>
            <w:vAlign w:val="center"/>
            <w:hideMark/>
          </w:tcPr>
          <w:p w14:paraId="0C1F3EA8" w14:textId="77777777" w:rsidR="00500E99" w:rsidRPr="002E6925" w:rsidRDefault="00500E99" w:rsidP="00500E99">
            <w:pPr>
              <w:rPr>
                <w:sz w:val="22"/>
                <w:szCs w:val="22"/>
              </w:rPr>
            </w:pPr>
            <w:r w:rsidRPr="002E6925">
              <w:rPr>
                <w:sz w:val="22"/>
                <w:szCs w:val="22"/>
              </w:rPr>
              <w:t>C013</w:t>
            </w:r>
          </w:p>
        </w:tc>
        <w:tc>
          <w:tcPr>
            <w:tcW w:w="2047" w:type="dxa"/>
            <w:vAlign w:val="center"/>
            <w:hideMark/>
          </w:tcPr>
          <w:p w14:paraId="25B3708D" w14:textId="77777777" w:rsidR="00500E99" w:rsidRPr="002E6925" w:rsidRDefault="00500E99" w:rsidP="00500E99">
            <w:pPr>
              <w:jc w:val="right"/>
              <w:rPr>
                <w:sz w:val="22"/>
                <w:szCs w:val="22"/>
              </w:rPr>
            </w:pPr>
            <w:r w:rsidRPr="002E6925">
              <w:rPr>
                <w:sz w:val="22"/>
                <w:szCs w:val="22"/>
              </w:rPr>
              <w:t>3967(3)</w:t>
            </w:r>
          </w:p>
        </w:tc>
        <w:tc>
          <w:tcPr>
            <w:tcW w:w="2191" w:type="dxa"/>
            <w:vAlign w:val="center"/>
            <w:hideMark/>
          </w:tcPr>
          <w:p w14:paraId="6FF1A08F" w14:textId="77777777" w:rsidR="00500E99" w:rsidRPr="002E6925" w:rsidRDefault="00500E99" w:rsidP="00500E99">
            <w:pPr>
              <w:jc w:val="right"/>
              <w:rPr>
                <w:sz w:val="22"/>
                <w:szCs w:val="22"/>
              </w:rPr>
            </w:pPr>
            <w:r w:rsidRPr="002E6925">
              <w:rPr>
                <w:sz w:val="22"/>
                <w:szCs w:val="22"/>
              </w:rPr>
              <w:t>6852.9(18)</w:t>
            </w:r>
          </w:p>
        </w:tc>
        <w:tc>
          <w:tcPr>
            <w:tcW w:w="2048" w:type="dxa"/>
            <w:vAlign w:val="center"/>
            <w:hideMark/>
          </w:tcPr>
          <w:p w14:paraId="23A98C9E" w14:textId="77777777" w:rsidR="00500E99" w:rsidRPr="002E6925" w:rsidRDefault="00500E99" w:rsidP="00500E99">
            <w:pPr>
              <w:jc w:val="right"/>
              <w:rPr>
                <w:sz w:val="22"/>
                <w:szCs w:val="22"/>
              </w:rPr>
            </w:pPr>
            <w:r w:rsidRPr="002E6925">
              <w:rPr>
                <w:sz w:val="22"/>
                <w:szCs w:val="22"/>
              </w:rPr>
              <w:t>4853(2)</w:t>
            </w:r>
          </w:p>
        </w:tc>
        <w:tc>
          <w:tcPr>
            <w:tcW w:w="1712" w:type="dxa"/>
            <w:vAlign w:val="center"/>
            <w:hideMark/>
          </w:tcPr>
          <w:p w14:paraId="3A84529B" w14:textId="77777777" w:rsidR="00500E99" w:rsidRPr="002E6925" w:rsidRDefault="00500E99" w:rsidP="00500E99">
            <w:pPr>
              <w:jc w:val="right"/>
              <w:rPr>
                <w:sz w:val="22"/>
                <w:szCs w:val="22"/>
              </w:rPr>
            </w:pPr>
            <w:r w:rsidRPr="002E6925">
              <w:rPr>
                <w:sz w:val="22"/>
                <w:szCs w:val="22"/>
              </w:rPr>
              <w:t>29.7(8)</w:t>
            </w:r>
          </w:p>
        </w:tc>
      </w:tr>
      <w:tr w:rsidR="00500E99" w:rsidRPr="002E6925" w14:paraId="079646B9" w14:textId="77777777" w:rsidTr="00DD77DC">
        <w:tc>
          <w:tcPr>
            <w:tcW w:w="0" w:type="auto"/>
            <w:noWrap/>
            <w:vAlign w:val="center"/>
            <w:hideMark/>
          </w:tcPr>
          <w:p w14:paraId="1F7DAD0B" w14:textId="77777777" w:rsidR="00500E99" w:rsidRPr="002E6925" w:rsidRDefault="00500E99" w:rsidP="00500E99">
            <w:pPr>
              <w:rPr>
                <w:sz w:val="22"/>
                <w:szCs w:val="22"/>
              </w:rPr>
            </w:pPr>
            <w:r w:rsidRPr="002E6925">
              <w:rPr>
                <w:sz w:val="22"/>
                <w:szCs w:val="22"/>
              </w:rPr>
              <w:t>C014</w:t>
            </w:r>
          </w:p>
        </w:tc>
        <w:tc>
          <w:tcPr>
            <w:tcW w:w="2047" w:type="dxa"/>
            <w:vAlign w:val="center"/>
            <w:hideMark/>
          </w:tcPr>
          <w:p w14:paraId="336446C8" w14:textId="77777777" w:rsidR="00500E99" w:rsidRPr="002E6925" w:rsidRDefault="00500E99" w:rsidP="00500E99">
            <w:pPr>
              <w:jc w:val="right"/>
              <w:rPr>
                <w:sz w:val="22"/>
                <w:szCs w:val="22"/>
              </w:rPr>
            </w:pPr>
            <w:r w:rsidRPr="002E6925">
              <w:rPr>
                <w:sz w:val="22"/>
                <w:szCs w:val="22"/>
              </w:rPr>
              <w:t>5293.7(16)</w:t>
            </w:r>
          </w:p>
        </w:tc>
        <w:tc>
          <w:tcPr>
            <w:tcW w:w="2191" w:type="dxa"/>
            <w:vAlign w:val="center"/>
            <w:hideMark/>
          </w:tcPr>
          <w:p w14:paraId="28FC2616" w14:textId="77777777" w:rsidR="00500E99" w:rsidRPr="002E6925" w:rsidRDefault="00500E99" w:rsidP="00500E99">
            <w:pPr>
              <w:jc w:val="right"/>
              <w:rPr>
                <w:sz w:val="22"/>
                <w:szCs w:val="22"/>
              </w:rPr>
            </w:pPr>
            <w:r w:rsidRPr="002E6925">
              <w:rPr>
                <w:sz w:val="22"/>
                <w:szCs w:val="22"/>
              </w:rPr>
              <w:t>8204.3(15)</w:t>
            </w:r>
          </w:p>
        </w:tc>
        <w:tc>
          <w:tcPr>
            <w:tcW w:w="2048" w:type="dxa"/>
            <w:vAlign w:val="center"/>
            <w:hideMark/>
          </w:tcPr>
          <w:p w14:paraId="6C4DD765" w14:textId="77777777" w:rsidR="00500E99" w:rsidRPr="002E6925" w:rsidRDefault="00500E99" w:rsidP="00500E99">
            <w:pPr>
              <w:jc w:val="right"/>
              <w:rPr>
                <w:sz w:val="22"/>
                <w:szCs w:val="22"/>
              </w:rPr>
            </w:pPr>
            <w:r w:rsidRPr="002E6925">
              <w:rPr>
                <w:sz w:val="22"/>
                <w:szCs w:val="22"/>
              </w:rPr>
              <w:t>1649(2)</w:t>
            </w:r>
          </w:p>
        </w:tc>
        <w:tc>
          <w:tcPr>
            <w:tcW w:w="1712" w:type="dxa"/>
            <w:vAlign w:val="center"/>
            <w:hideMark/>
          </w:tcPr>
          <w:p w14:paraId="014D2522" w14:textId="77777777" w:rsidR="00500E99" w:rsidRPr="002E6925" w:rsidRDefault="00500E99" w:rsidP="00500E99">
            <w:pPr>
              <w:jc w:val="right"/>
              <w:rPr>
                <w:sz w:val="22"/>
                <w:szCs w:val="22"/>
              </w:rPr>
            </w:pPr>
            <w:r w:rsidRPr="002E6925">
              <w:rPr>
                <w:sz w:val="22"/>
                <w:szCs w:val="22"/>
              </w:rPr>
              <w:t>17.7(5)</w:t>
            </w:r>
          </w:p>
        </w:tc>
      </w:tr>
      <w:tr w:rsidR="00500E99" w:rsidRPr="002E6925" w14:paraId="7533707A" w14:textId="77777777" w:rsidTr="00DD77DC">
        <w:tc>
          <w:tcPr>
            <w:tcW w:w="0" w:type="auto"/>
            <w:noWrap/>
            <w:vAlign w:val="center"/>
            <w:hideMark/>
          </w:tcPr>
          <w:p w14:paraId="2B23D19F" w14:textId="77777777" w:rsidR="00500E99" w:rsidRPr="002E6925" w:rsidRDefault="00500E99" w:rsidP="00500E99">
            <w:pPr>
              <w:rPr>
                <w:sz w:val="22"/>
                <w:szCs w:val="22"/>
              </w:rPr>
            </w:pPr>
            <w:r w:rsidRPr="002E6925">
              <w:rPr>
                <w:sz w:val="22"/>
                <w:szCs w:val="22"/>
              </w:rPr>
              <w:t>C015</w:t>
            </w:r>
          </w:p>
        </w:tc>
        <w:tc>
          <w:tcPr>
            <w:tcW w:w="2047" w:type="dxa"/>
            <w:vAlign w:val="center"/>
            <w:hideMark/>
          </w:tcPr>
          <w:p w14:paraId="182D7866" w14:textId="77777777" w:rsidR="00500E99" w:rsidRPr="002E6925" w:rsidRDefault="00500E99" w:rsidP="00500E99">
            <w:pPr>
              <w:jc w:val="right"/>
              <w:rPr>
                <w:sz w:val="22"/>
                <w:szCs w:val="22"/>
              </w:rPr>
            </w:pPr>
            <w:r w:rsidRPr="002E6925">
              <w:rPr>
                <w:sz w:val="22"/>
                <w:szCs w:val="22"/>
              </w:rPr>
              <w:t>4775(2)</w:t>
            </w:r>
          </w:p>
        </w:tc>
        <w:tc>
          <w:tcPr>
            <w:tcW w:w="2191" w:type="dxa"/>
            <w:vAlign w:val="center"/>
            <w:hideMark/>
          </w:tcPr>
          <w:p w14:paraId="2370A2A8" w14:textId="77777777" w:rsidR="00500E99" w:rsidRPr="002E6925" w:rsidRDefault="00500E99" w:rsidP="00500E99">
            <w:pPr>
              <w:jc w:val="right"/>
              <w:rPr>
                <w:sz w:val="22"/>
                <w:szCs w:val="22"/>
              </w:rPr>
            </w:pPr>
            <w:r w:rsidRPr="002E6925">
              <w:rPr>
                <w:sz w:val="22"/>
                <w:szCs w:val="22"/>
              </w:rPr>
              <w:t>8161.0(19)</w:t>
            </w:r>
          </w:p>
        </w:tc>
        <w:tc>
          <w:tcPr>
            <w:tcW w:w="2048" w:type="dxa"/>
            <w:vAlign w:val="center"/>
            <w:hideMark/>
          </w:tcPr>
          <w:p w14:paraId="331CCEB4" w14:textId="77777777" w:rsidR="00500E99" w:rsidRPr="002E6925" w:rsidRDefault="00500E99" w:rsidP="00500E99">
            <w:pPr>
              <w:jc w:val="right"/>
              <w:rPr>
                <w:sz w:val="22"/>
                <w:szCs w:val="22"/>
              </w:rPr>
            </w:pPr>
            <w:r w:rsidRPr="002E6925">
              <w:rPr>
                <w:sz w:val="22"/>
                <w:szCs w:val="22"/>
              </w:rPr>
              <w:t>1103(3)</w:t>
            </w:r>
          </w:p>
        </w:tc>
        <w:tc>
          <w:tcPr>
            <w:tcW w:w="1712" w:type="dxa"/>
            <w:vAlign w:val="center"/>
            <w:hideMark/>
          </w:tcPr>
          <w:p w14:paraId="73328C0B" w14:textId="77777777" w:rsidR="00500E99" w:rsidRPr="002E6925" w:rsidRDefault="00500E99" w:rsidP="00500E99">
            <w:pPr>
              <w:jc w:val="right"/>
              <w:rPr>
                <w:sz w:val="22"/>
                <w:szCs w:val="22"/>
              </w:rPr>
            </w:pPr>
            <w:r w:rsidRPr="002E6925">
              <w:rPr>
                <w:sz w:val="22"/>
                <w:szCs w:val="22"/>
              </w:rPr>
              <w:t>27.2(7)</w:t>
            </w:r>
          </w:p>
        </w:tc>
      </w:tr>
      <w:tr w:rsidR="00500E99" w:rsidRPr="002E6925" w14:paraId="7EB4C64B" w14:textId="77777777" w:rsidTr="00DD77DC">
        <w:tc>
          <w:tcPr>
            <w:tcW w:w="0" w:type="auto"/>
            <w:noWrap/>
            <w:vAlign w:val="center"/>
            <w:hideMark/>
          </w:tcPr>
          <w:p w14:paraId="516EDEE5" w14:textId="77777777" w:rsidR="00500E99" w:rsidRPr="002E6925" w:rsidRDefault="00500E99" w:rsidP="00500E99">
            <w:pPr>
              <w:rPr>
                <w:sz w:val="22"/>
                <w:szCs w:val="22"/>
              </w:rPr>
            </w:pPr>
            <w:r w:rsidRPr="002E6925">
              <w:rPr>
                <w:sz w:val="22"/>
                <w:szCs w:val="22"/>
              </w:rPr>
              <w:t>C016</w:t>
            </w:r>
          </w:p>
        </w:tc>
        <w:tc>
          <w:tcPr>
            <w:tcW w:w="2047" w:type="dxa"/>
            <w:vAlign w:val="center"/>
            <w:hideMark/>
          </w:tcPr>
          <w:p w14:paraId="2569EAA8" w14:textId="77777777" w:rsidR="00500E99" w:rsidRPr="002E6925" w:rsidRDefault="00500E99" w:rsidP="00500E99">
            <w:pPr>
              <w:jc w:val="right"/>
              <w:rPr>
                <w:sz w:val="22"/>
                <w:szCs w:val="22"/>
              </w:rPr>
            </w:pPr>
            <w:r w:rsidRPr="002E6925">
              <w:rPr>
                <w:sz w:val="22"/>
                <w:szCs w:val="22"/>
              </w:rPr>
              <w:t>2858(2)</w:t>
            </w:r>
          </w:p>
        </w:tc>
        <w:tc>
          <w:tcPr>
            <w:tcW w:w="2191" w:type="dxa"/>
            <w:vAlign w:val="center"/>
            <w:hideMark/>
          </w:tcPr>
          <w:p w14:paraId="6B5C0559" w14:textId="77777777" w:rsidR="00500E99" w:rsidRPr="002E6925" w:rsidRDefault="00500E99" w:rsidP="00500E99">
            <w:pPr>
              <w:jc w:val="right"/>
              <w:rPr>
                <w:sz w:val="22"/>
                <w:szCs w:val="22"/>
              </w:rPr>
            </w:pPr>
            <w:r w:rsidRPr="002E6925">
              <w:rPr>
                <w:sz w:val="22"/>
                <w:szCs w:val="22"/>
              </w:rPr>
              <w:t>10485(2)</w:t>
            </w:r>
          </w:p>
        </w:tc>
        <w:tc>
          <w:tcPr>
            <w:tcW w:w="2048" w:type="dxa"/>
            <w:vAlign w:val="center"/>
            <w:hideMark/>
          </w:tcPr>
          <w:p w14:paraId="44460AC3" w14:textId="77777777" w:rsidR="00500E99" w:rsidRPr="002E6925" w:rsidRDefault="00500E99" w:rsidP="00500E99">
            <w:pPr>
              <w:jc w:val="right"/>
              <w:rPr>
                <w:sz w:val="22"/>
                <w:szCs w:val="22"/>
              </w:rPr>
            </w:pPr>
            <w:r w:rsidRPr="002E6925">
              <w:rPr>
                <w:sz w:val="22"/>
                <w:szCs w:val="22"/>
              </w:rPr>
              <w:t>5653(3)</w:t>
            </w:r>
          </w:p>
        </w:tc>
        <w:tc>
          <w:tcPr>
            <w:tcW w:w="1712" w:type="dxa"/>
            <w:vAlign w:val="center"/>
            <w:hideMark/>
          </w:tcPr>
          <w:p w14:paraId="4E17B62D" w14:textId="77777777" w:rsidR="00500E99" w:rsidRPr="002E6925" w:rsidRDefault="00500E99" w:rsidP="00500E99">
            <w:pPr>
              <w:jc w:val="right"/>
              <w:rPr>
                <w:sz w:val="22"/>
                <w:szCs w:val="22"/>
              </w:rPr>
            </w:pPr>
            <w:r w:rsidRPr="002E6925">
              <w:rPr>
                <w:sz w:val="22"/>
                <w:szCs w:val="22"/>
              </w:rPr>
              <w:t>34.9(8)</w:t>
            </w:r>
          </w:p>
        </w:tc>
      </w:tr>
      <w:tr w:rsidR="00500E99" w:rsidRPr="002E6925" w14:paraId="2ECA5BB7" w14:textId="77777777" w:rsidTr="00DD77DC">
        <w:tc>
          <w:tcPr>
            <w:tcW w:w="0" w:type="auto"/>
            <w:noWrap/>
            <w:vAlign w:val="center"/>
            <w:hideMark/>
          </w:tcPr>
          <w:p w14:paraId="7828254D" w14:textId="77777777" w:rsidR="00500E99" w:rsidRPr="002E6925" w:rsidRDefault="00500E99" w:rsidP="00500E99">
            <w:pPr>
              <w:rPr>
                <w:sz w:val="22"/>
                <w:szCs w:val="22"/>
              </w:rPr>
            </w:pPr>
            <w:r w:rsidRPr="002E6925">
              <w:rPr>
                <w:sz w:val="22"/>
                <w:szCs w:val="22"/>
              </w:rPr>
              <w:t>C017</w:t>
            </w:r>
          </w:p>
        </w:tc>
        <w:tc>
          <w:tcPr>
            <w:tcW w:w="2047" w:type="dxa"/>
            <w:vAlign w:val="center"/>
            <w:hideMark/>
          </w:tcPr>
          <w:p w14:paraId="372BF721" w14:textId="77777777" w:rsidR="00500E99" w:rsidRPr="002E6925" w:rsidRDefault="00500E99" w:rsidP="00500E99">
            <w:pPr>
              <w:jc w:val="right"/>
              <w:rPr>
                <w:sz w:val="22"/>
                <w:szCs w:val="22"/>
              </w:rPr>
            </w:pPr>
            <w:r w:rsidRPr="002E6925">
              <w:rPr>
                <w:sz w:val="22"/>
                <w:szCs w:val="22"/>
              </w:rPr>
              <w:t>5615(2)</w:t>
            </w:r>
          </w:p>
        </w:tc>
        <w:tc>
          <w:tcPr>
            <w:tcW w:w="2191" w:type="dxa"/>
            <w:vAlign w:val="center"/>
            <w:hideMark/>
          </w:tcPr>
          <w:p w14:paraId="2CB48614" w14:textId="77777777" w:rsidR="00500E99" w:rsidRPr="002E6925" w:rsidRDefault="00500E99" w:rsidP="00500E99">
            <w:pPr>
              <w:jc w:val="right"/>
              <w:rPr>
                <w:sz w:val="22"/>
                <w:szCs w:val="22"/>
              </w:rPr>
            </w:pPr>
            <w:r w:rsidRPr="002E6925">
              <w:rPr>
                <w:sz w:val="22"/>
                <w:szCs w:val="22"/>
              </w:rPr>
              <w:t>7826(2)</w:t>
            </w:r>
          </w:p>
        </w:tc>
        <w:tc>
          <w:tcPr>
            <w:tcW w:w="2048" w:type="dxa"/>
            <w:vAlign w:val="center"/>
            <w:hideMark/>
          </w:tcPr>
          <w:p w14:paraId="248885FC" w14:textId="77777777" w:rsidR="00500E99" w:rsidRPr="002E6925" w:rsidRDefault="00500E99" w:rsidP="00500E99">
            <w:pPr>
              <w:jc w:val="right"/>
              <w:rPr>
                <w:sz w:val="22"/>
                <w:szCs w:val="22"/>
              </w:rPr>
            </w:pPr>
            <w:r w:rsidRPr="002E6925">
              <w:rPr>
                <w:sz w:val="22"/>
                <w:szCs w:val="22"/>
              </w:rPr>
              <w:t>1465(3)</w:t>
            </w:r>
          </w:p>
        </w:tc>
        <w:tc>
          <w:tcPr>
            <w:tcW w:w="1712" w:type="dxa"/>
            <w:vAlign w:val="center"/>
            <w:hideMark/>
          </w:tcPr>
          <w:p w14:paraId="2488CA6C" w14:textId="77777777" w:rsidR="00500E99" w:rsidRPr="002E6925" w:rsidRDefault="00500E99" w:rsidP="00500E99">
            <w:pPr>
              <w:jc w:val="right"/>
              <w:rPr>
                <w:sz w:val="22"/>
                <w:szCs w:val="22"/>
              </w:rPr>
            </w:pPr>
            <w:r w:rsidRPr="002E6925">
              <w:rPr>
                <w:sz w:val="22"/>
                <w:szCs w:val="22"/>
              </w:rPr>
              <w:t>30.7(8)</w:t>
            </w:r>
          </w:p>
        </w:tc>
      </w:tr>
    </w:tbl>
    <w:p w14:paraId="222E9A70" w14:textId="6ABC3929" w:rsidR="00DD77DC" w:rsidRDefault="00DD77DC">
      <w:r w:rsidRPr="00976305">
        <w:rPr>
          <w:b/>
          <w:bCs/>
          <w:sz w:val="22"/>
          <w:szCs w:val="22"/>
        </w:rPr>
        <w:lastRenderedPageBreak/>
        <w:t xml:space="preserve">Table </w:t>
      </w:r>
      <w:r>
        <w:rPr>
          <w:b/>
          <w:bCs/>
          <w:sz w:val="22"/>
          <w:szCs w:val="22"/>
        </w:rPr>
        <w:t>8 Continued</w:t>
      </w:r>
    </w:p>
    <w:tbl>
      <w:tblPr>
        <w:tblW w:w="0" w:type="auto"/>
        <w:tblCellMar>
          <w:top w:w="15" w:type="dxa"/>
          <w:left w:w="15" w:type="dxa"/>
          <w:bottom w:w="15" w:type="dxa"/>
          <w:right w:w="15" w:type="dxa"/>
        </w:tblCellMar>
        <w:tblLook w:val="04A0" w:firstRow="1" w:lastRow="0" w:firstColumn="1" w:lastColumn="0" w:noHBand="0" w:noVBand="1"/>
      </w:tblPr>
      <w:tblGrid>
        <w:gridCol w:w="593"/>
        <w:gridCol w:w="2079"/>
        <w:gridCol w:w="2169"/>
        <w:gridCol w:w="2080"/>
        <w:gridCol w:w="1670"/>
      </w:tblGrid>
      <w:tr w:rsidR="00500E99" w:rsidRPr="002E6925" w14:paraId="581E7754" w14:textId="77777777" w:rsidTr="00DD77DC">
        <w:tc>
          <w:tcPr>
            <w:tcW w:w="0" w:type="auto"/>
            <w:noWrap/>
            <w:vAlign w:val="center"/>
            <w:hideMark/>
          </w:tcPr>
          <w:p w14:paraId="242D4417" w14:textId="77777777" w:rsidR="00500E99" w:rsidRPr="002E6925" w:rsidRDefault="00500E99" w:rsidP="00500E99">
            <w:pPr>
              <w:rPr>
                <w:sz w:val="22"/>
                <w:szCs w:val="22"/>
              </w:rPr>
            </w:pPr>
            <w:r w:rsidRPr="002E6925">
              <w:rPr>
                <w:sz w:val="22"/>
                <w:szCs w:val="22"/>
              </w:rPr>
              <w:t>C018</w:t>
            </w:r>
          </w:p>
        </w:tc>
        <w:tc>
          <w:tcPr>
            <w:tcW w:w="2079" w:type="dxa"/>
            <w:vAlign w:val="center"/>
            <w:hideMark/>
          </w:tcPr>
          <w:p w14:paraId="7799DA34" w14:textId="77777777" w:rsidR="00500E99" w:rsidRPr="002E6925" w:rsidRDefault="00500E99" w:rsidP="00500E99">
            <w:pPr>
              <w:jc w:val="right"/>
              <w:rPr>
                <w:sz w:val="22"/>
                <w:szCs w:val="22"/>
              </w:rPr>
            </w:pPr>
            <w:r w:rsidRPr="002E6925">
              <w:rPr>
                <w:sz w:val="22"/>
                <w:szCs w:val="22"/>
              </w:rPr>
              <w:t>4912(3)</w:t>
            </w:r>
          </w:p>
        </w:tc>
        <w:tc>
          <w:tcPr>
            <w:tcW w:w="2169" w:type="dxa"/>
            <w:vAlign w:val="center"/>
            <w:hideMark/>
          </w:tcPr>
          <w:p w14:paraId="6454F167" w14:textId="77777777" w:rsidR="00500E99" w:rsidRPr="002E6925" w:rsidRDefault="00500E99" w:rsidP="00500E99">
            <w:pPr>
              <w:jc w:val="right"/>
              <w:rPr>
                <w:sz w:val="22"/>
                <w:szCs w:val="22"/>
              </w:rPr>
            </w:pPr>
            <w:r w:rsidRPr="002E6925">
              <w:rPr>
                <w:sz w:val="22"/>
                <w:szCs w:val="22"/>
              </w:rPr>
              <w:t>7373(2)</w:t>
            </w:r>
          </w:p>
        </w:tc>
        <w:tc>
          <w:tcPr>
            <w:tcW w:w="2080" w:type="dxa"/>
            <w:vAlign w:val="center"/>
            <w:hideMark/>
          </w:tcPr>
          <w:p w14:paraId="29BDE7A4" w14:textId="77777777" w:rsidR="00500E99" w:rsidRPr="002E6925" w:rsidRDefault="00500E99" w:rsidP="00500E99">
            <w:pPr>
              <w:jc w:val="right"/>
              <w:rPr>
                <w:sz w:val="22"/>
                <w:szCs w:val="22"/>
              </w:rPr>
            </w:pPr>
            <w:r w:rsidRPr="002E6925">
              <w:rPr>
                <w:sz w:val="22"/>
                <w:szCs w:val="22"/>
              </w:rPr>
              <w:t>161(3)</w:t>
            </w:r>
          </w:p>
        </w:tc>
        <w:tc>
          <w:tcPr>
            <w:tcW w:w="1670" w:type="dxa"/>
            <w:vAlign w:val="center"/>
            <w:hideMark/>
          </w:tcPr>
          <w:p w14:paraId="756C55A4" w14:textId="77777777" w:rsidR="00500E99" w:rsidRPr="002E6925" w:rsidRDefault="00500E99" w:rsidP="00500E99">
            <w:pPr>
              <w:jc w:val="right"/>
              <w:rPr>
                <w:sz w:val="22"/>
                <w:szCs w:val="22"/>
              </w:rPr>
            </w:pPr>
            <w:r w:rsidRPr="002E6925">
              <w:rPr>
                <w:sz w:val="22"/>
                <w:szCs w:val="22"/>
              </w:rPr>
              <w:t>35.0(9)</w:t>
            </w:r>
          </w:p>
        </w:tc>
      </w:tr>
      <w:tr w:rsidR="00500E99" w:rsidRPr="002E6925" w14:paraId="32BEB803" w14:textId="77777777" w:rsidTr="00DD77DC">
        <w:tc>
          <w:tcPr>
            <w:tcW w:w="0" w:type="auto"/>
            <w:noWrap/>
            <w:vAlign w:val="center"/>
            <w:hideMark/>
          </w:tcPr>
          <w:p w14:paraId="23D4AA02" w14:textId="77777777" w:rsidR="00500E99" w:rsidRPr="002E6925" w:rsidRDefault="00500E99" w:rsidP="00500E99">
            <w:pPr>
              <w:rPr>
                <w:sz w:val="22"/>
                <w:szCs w:val="22"/>
              </w:rPr>
            </w:pPr>
            <w:r w:rsidRPr="002E6925">
              <w:rPr>
                <w:sz w:val="22"/>
                <w:szCs w:val="22"/>
              </w:rPr>
              <w:t>C019</w:t>
            </w:r>
          </w:p>
        </w:tc>
        <w:tc>
          <w:tcPr>
            <w:tcW w:w="2079" w:type="dxa"/>
            <w:vAlign w:val="center"/>
            <w:hideMark/>
          </w:tcPr>
          <w:p w14:paraId="308AD60F" w14:textId="77777777" w:rsidR="00500E99" w:rsidRPr="002E6925" w:rsidRDefault="00500E99" w:rsidP="00500E99">
            <w:pPr>
              <w:jc w:val="right"/>
              <w:rPr>
                <w:sz w:val="22"/>
                <w:szCs w:val="22"/>
              </w:rPr>
            </w:pPr>
            <w:r w:rsidRPr="002E6925">
              <w:rPr>
                <w:sz w:val="22"/>
                <w:szCs w:val="22"/>
              </w:rPr>
              <w:t>2927(2)</w:t>
            </w:r>
          </w:p>
        </w:tc>
        <w:tc>
          <w:tcPr>
            <w:tcW w:w="2169" w:type="dxa"/>
            <w:vAlign w:val="center"/>
            <w:hideMark/>
          </w:tcPr>
          <w:p w14:paraId="5942D44A" w14:textId="77777777" w:rsidR="00500E99" w:rsidRPr="002E6925" w:rsidRDefault="00500E99" w:rsidP="00500E99">
            <w:pPr>
              <w:jc w:val="right"/>
              <w:rPr>
                <w:sz w:val="22"/>
                <w:szCs w:val="22"/>
              </w:rPr>
            </w:pPr>
            <w:r w:rsidRPr="002E6925">
              <w:rPr>
                <w:sz w:val="22"/>
                <w:szCs w:val="22"/>
              </w:rPr>
              <w:t>10038.3(19)</w:t>
            </w:r>
          </w:p>
        </w:tc>
        <w:tc>
          <w:tcPr>
            <w:tcW w:w="2080" w:type="dxa"/>
            <w:vAlign w:val="center"/>
            <w:hideMark/>
          </w:tcPr>
          <w:p w14:paraId="73D708BA" w14:textId="77777777" w:rsidR="00500E99" w:rsidRPr="002E6925" w:rsidRDefault="00500E99" w:rsidP="00500E99">
            <w:pPr>
              <w:jc w:val="right"/>
              <w:rPr>
                <w:sz w:val="22"/>
                <w:szCs w:val="22"/>
              </w:rPr>
            </w:pPr>
            <w:r w:rsidRPr="002E6925">
              <w:rPr>
                <w:sz w:val="22"/>
                <w:szCs w:val="22"/>
              </w:rPr>
              <w:t>9096(3)</w:t>
            </w:r>
          </w:p>
        </w:tc>
        <w:tc>
          <w:tcPr>
            <w:tcW w:w="1670" w:type="dxa"/>
            <w:vAlign w:val="center"/>
            <w:hideMark/>
          </w:tcPr>
          <w:p w14:paraId="1B76AC5A" w14:textId="77777777" w:rsidR="00500E99" w:rsidRPr="002E6925" w:rsidRDefault="00500E99" w:rsidP="00500E99">
            <w:pPr>
              <w:jc w:val="right"/>
              <w:rPr>
                <w:sz w:val="22"/>
                <w:szCs w:val="22"/>
              </w:rPr>
            </w:pPr>
            <w:r w:rsidRPr="002E6925">
              <w:rPr>
                <w:sz w:val="22"/>
                <w:szCs w:val="22"/>
              </w:rPr>
              <w:t>28.1(7)</w:t>
            </w:r>
          </w:p>
        </w:tc>
      </w:tr>
      <w:tr w:rsidR="00500E99" w:rsidRPr="002E6925" w14:paraId="060030F3" w14:textId="77777777" w:rsidTr="00DD77DC">
        <w:tc>
          <w:tcPr>
            <w:tcW w:w="0" w:type="auto"/>
            <w:noWrap/>
            <w:vAlign w:val="center"/>
            <w:hideMark/>
          </w:tcPr>
          <w:p w14:paraId="59A61139" w14:textId="77777777" w:rsidR="00500E99" w:rsidRPr="002E6925" w:rsidRDefault="00500E99" w:rsidP="00500E99">
            <w:pPr>
              <w:rPr>
                <w:sz w:val="22"/>
                <w:szCs w:val="22"/>
              </w:rPr>
            </w:pPr>
            <w:r w:rsidRPr="002E6925">
              <w:rPr>
                <w:sz w:val="22"/>
                <w:szCs w:val="22"/>
              </w:rPr>
              <w:t>C01A</w:t>
            </w:r>
          </w:p>
        </w:tc>
        <w:tc>
          <w:tcPr>
            <w:tcW w:w="2079" w:type="dxa"/>
            <w:vAlign w:val="center"/>
            <w:hideMark/>
          </w:tcPr>
          <w:p w14:paraId="52EF9225" w14:textId="77777777" w:rsidR="00500E99" w:rsidRPr="002E6925" w:rsidRDefault="00500E99" w:rsidP="00500E99">
            <w:pPr>
              <w:jc w:val="right"/>
              <w:rPr>
                <w:sz w:val="22"/>
                <w:szCs w:val="22"/>
              </w:rPr>
            </w:pPr>
            <w:r w:rsidRPr="002E6925">
              <w:rPr>
                <w:sz w:val="22"/>
                <w:szCs w:val="22"/>
              </w:rPr>
              <w:t>4578(3)</w:t>
            </w:r>
          </w:p>
        </w:tc>
        <w:tc>
          <w:tcPr>
            <w:tcW w:w="2169" w:type="dxa"/>
            <w:vAlign w:val="center"/>
            <w:hideMark/>
          </w:tcPr>
          <w:p w14:paraId="4BC6787F" w14:textId="77777777" w:rsidR="00500E99" w:rsidRPr="002E6925" w:rsidRDefault="00500E99" w:rsidP="00500E99">
            <w:pPr>
              <w:jc w:val="right"/>
              <w:rPr>
                <w:sz w:val="22"/>
                <w:szCs w:val="22"/>
              </w:rPr>
            </w:pPr>
            <w:r w:rsidRPr="002E6925">
              <w:rPr>
                <w:sz w:val="22"/>
                <w:szCs w:val="22"/>
              </w:rPr>
              <w:t>7739(2)</w:t>
            </w:r>
          </w:p>
        </w:tc>
        <w:tc>
          <w:tcPr>
            <w:tcW w:w="2080" w:type="dxa"/>
            <w:vAlign w:val="center"/>
            <w:hideMark/>
          </w:tcPr>
          <w:p w14:paraId="18097EEC" w14:textId="77777777" w:rsidR="00500E99" w:rsidRPr="002E6925" w:rsidRDefault="00500E99" w:rsidP="00500E99">
            <w:pPr>
              <w:jc w:val="right"/>
              <w:rPr>
                <w:sz w:val="22"/>
                <w:szCs w:val="22"/>
              </w:rPr>
            </w:pPr>
            <w:r w:rsidRPr="002E6925">
              <w:rPr>
                <w:sz w:val="22"/>
                <w:szCs w:val="22"/>
              </w:rPr>
              <w:t>362(3)</w:t>
            </w:r>
          </w:p>
        </w:tc>
        <w:tc>
          <w:tcPr>
            <w:tcW w:w="1670" w:type="dxa"/>
            <w:vAlign w:val="center"/>
            <w:hideMark/>
          </w:tcPr>
          <w:p w14:paraId="3F56F4F5" w14:textId="77777777" w:rsidR="00500E99" w:rsidRPr="002E6925" w:rsidRDefault="00500E99" w:rsidP="00500E99">
            <w:pPr>
              <w:jc w:val="right"/>
              <w:rPr>
                <w:sz w:val="22"/>
                <w:szCs w:val="22"/>
              </w:rPr>
            </w:pPr>
            <w:r w:rsidRPr="002E6925">
              <w:rPr>
                <w:sz w:val="22"/>
                <w:szCs w:val="22"/>
              </w:rPr>
              <w:t>34.7(9)</w:t>
            </w:r>
          </w:p>
        </w:tc>
      </w:tr>
      <w:tr w:rsidR="00500E99" w:rsidRPr="002E6925" w14:paraId="00C8A950" w14:textId="77777777" w:rsidTr="00DD77DC">
        <w:tc>
          <w:tcPr>
            <w:tcW w:w="0" w:type="auto"/>
            <w:noWrap/>
            <w:vAlign w:val="center"/>
            <w:hideMark/>
          </w:tcPr>
          <w:p w14:paraId="50629ADD" w14:textId="77777777" w:rsidR="00500E99" w:rsidRPr="002E6925" w:rsidRDefault="00500E99" w:rsidP="00500E99">
            <w:pPr>
              <w:rPr>
                <w:sz w:val="22"/>
                <w:szCs w:val="22"/>
              </w:rPr>
            </w:pPr>
            <w:r w:rsidRPr="002E6925">
              <w:rPr>
                <w:sz w:val="22"/>
                <w:szCs w:val="22"/>
              </w:rPr>
              <w:t>C01D</w:t>
            </w:r>
          </w:p>
        </w:tc>
        <w:tc>
          <w:tcPr>
            <w:tcW w:w="2079" w:type="dxa"/>
            <w:vAlign w:val="center"/>
            <w:hideMark/>
          </w:tcPr>
          <w:p w14:paraId="71DC0026" w14:textId="77777777" w:rsidR="00500E99" w:rsidRPr="002E6925" w:rsidRDefault="00500E99" w:rsidP="00500E99">
            <w:pPr>
              <w:jc w:val="right"/>
              <w:rPr>
                <w:sz w:val="22"/>
                <w:szCs w:val="22"/>
              </w:rPr>
            </w:pPr>
            <w:r w:rsidRPr="002E6925">
              <w:rPr>
                <w:sz w:val="22"/>
                <w:szCs w:val="22"/>
              </w:rPr>
              <w:t>5257(2)</w:t>
            </w:r>
          </w:p>
        </w:tc>
        <w:tc>
          <w:tcPr>
            <w:tcW w:w="2169" w:type="dxa"/>
            <w:vAlign w:val="center"/>
            <w:hideMark/>
          </w:tcPr>
          <w:p w14:paraId="1FFEB947" w14:textId="77777777" w:rsidR="00500E99" w:rsidRPr="002E6925" w:rsidRDefault="00500E99" w:rsidP="00500E99">
            <w:pPr>
              <w:jc w:val="right"/>
              <w:rPr>
                <w:sz w:val="22"/>
                <w:szCs w:val="22"/>
              </w:rPr>
            </w:pPr>
            <w:r w:rsidRPr="002E6925">
              <w:rPr>
                <w:sz w:val="22"/>
                <w:szCs w:val="22"/>
              </w:rPr>
              <w:t>8041(2)</w:t>
            </w:r>
          </w:p>
        </w:tc>
        <w:tc>
          <w:tcPr>
            <w:tcW w:w="2080" w:type="dxa"/>
            <w:vAlign w:val="center"/>
            <w:hideMark/>
          </w:tcPr>
          <w:p w14:paraId="0A169BDB" w14:textId="77777777" w:rsidR="00500E99" w:rsidRPr="002E6925" w:rsidRDefault="00500E99" w:rsidP="00500E99">
            <w:pPr>
              <w:jc w:val="right"/>
              <w:rPr>
                <w:sz w:val="22"/>
                <w:szCs w:val="22"/>
              </w:rPr>
            </w:pPr>
            <w:r w:rsidRPr="002E6925">
              <w:rPr>
                <w:sz w:val="22"/>
                <w:szCs w:val="22"/>
              </w:rPr>
              <w:t>7352(3)</w:t>
            </w:r>
          </w:p>
        </w:tc>
        <w:tc>
          <w:tcPr>
            <w:tcW w:w="1670" w:type="dxa"/>
            <w:vAlign w:val="center"/>
            <w:hideMark/>
          </w:tcPr>
          <w:p w14:paraId="2065E9D7" w14:textId="77777777" w:rsidR="00500E99" w:rsidRPr="002E6925" w:rsidRDefault="00500E99" w:rsidP="00500E99">
            <w:pPr>
              <w:jc w:val="right"/>
              <w:rPr>
                <w:sz w:val="22"/>
                <w:szCs w:val="22"/>
              </w:rPr>
            </w:pPr>
            <w:r w:rsidRPr="002E6925">
              <w:rPr>
                <w:sz w:val="22"/>
                <w:szCs w:val="22"/>
              </w:rPr>
              <w:t>29.2(7)</w:t>
            </w:r>
          </w:p>
        </w:tc>
      </w:tr>
      <w:tr w:rsidR="00500E99" w:rsidRPr="002E6925" w14:paraId="287315B6" w14:textId="77777777" w:rsidTr="00DD77DC">
        <w:tc>
          <w:tcPr>
            <w:tcW w:w="0" w:type="auto"/>
            <w:noWrap/>
            <w:vAlign w:val="center"/>
            <w:hideMark/>
          </w:tcPr>
          <w:p w14:paraId="2D140B20" w14:textId="77777777" w:rsidR="00500E99" w:rsidRPr="002E6925" w:rsidRDefault="00500E99" w:rsidP="00500E99">
            <w:pPr>
              <w:rPr>
                <w:sz w:val="22"/>
                <w:szCs w:val="22"/>
              </w:rPr>
            </w:pPr>
            <w:r w:rsidRPr="002E6925">
              <w:rPr>
                <w:sz w:val="22"/>
                <w:szCs w:val="22"/>
              </w:rPr>
              <w:t>C01E</w:t>
            </w:r>
          </w:p>
        </w:tc>
        <w:tc>
          <w:tcPr>
            <w:tcW w:w="2079" w:type="dxa"/>
            <w:vAlign w:val="center"/>
            <w:hideMark/>
          </w:tcPr>
          <w:p w14:paraId="74FB92C7" w14:textId="77777777" w:rsidR="00500E99" w:rsidRPr="002E6925" w:rsidRDefault="00500E99" w:rsidP="00500E99">
            <w:pPr>
              <w:jc w:val="right"/>
              <w:rPr>
                <w:sz w:val="22"/>
                <w:szCs w:val="22"/>
              </w:rPr>
            </w:pPr>
            <w:r w:rsidRPr="002E6925">
              <w:rPr>
                <w:sz w:val="22"/>
                <w:szCs w:val="22"/>
              </w:rPr>
              <w:t>5419(3)</w:t>
            </w:r>
          </w:p>
        </w:tc>
        <w:tc>
          <w:tcPr>
            <w:tcW w:w="2169" w:type="dxa"/>
            <w:vAlign w:val="center"/>
            <w:hideMark/>
          </w:tcPr>
          <w:p w14:paraId="723AE4EC" w14:textId="77777777" w:rsidR="00500E99" w:rsidRPr="002E6925" w:rsidRDefault="00500E99" w:rsidP="00500E99">
            <w:pPr>
              <w:jc w:val="right"/>
              <w:rPr>
                <w:sz w:val="22"/>
                <w:szCs w:val="22"/>
              </w:rPr>
            </w:pPr>
            <w:r w:rsidRPr="002E6925">
              <w:rPr>
                <w:sz w:val="22"/>
                <w:szCs w:val="22"/>
              </w:rPr>
              <w:t>7410(3)</w:t>
            </w:r>
          </w:p>
        </w:tc>
        <w:tc>
          <w:tcPr>
            <w:tcW w:w="2080" w:type="dxa"/>
            <w:vAlign w:val="center"/>
            <w:hideMark/>
          </w:tcPr>
          <w:p w14:paraId="586D274C" w14:textId="77777777" w:rsidR="00500E99" w:rsidRPr="002E6925" w:rsidRDefault="00500E99" w:rsidP="00500E99">
            <w:pPr>
              <w:jc w:val="right"/>
              <w:rPr>
                <w:sz w:val="22"/>
                <w:szCs w:val="22"/>
              </w:rPr>
            </w:pPr>
            <w:r w:rsidRPr="002E6925">
              <w:rPr>
                <w:sz w:val="22"/>
                <w:szCs w:val="22"/>
              </w:rPr>
              <w:t>704(3)</w:t>
            </w:r>
          </w:p>
        </w:tc>
        <w:tc>
          <w:tcPr>
            <w:tcW w:w="1670" w:type="dxa"/>
            <w:vAlign w:val="center"/>
            <w:hideMark/>
          </w:tcPr>
          <w:p w14:paraId="6E89684C" w14:textId="77777777" w:rsidR="00500E99" w:rsidRPr="002E6925" w:rsidRDefault="00500E99" w:rsidP="00500E99">
            <w:pPr>
              <w:jc w:val="right"/>
              <w:rPr>
                <w:sz w:val="22"/>
                <w:szCs w:val="22"/>
              </w:rPr>
            </w:pPr>
            <w:r w:rsidRPr="002E6925">
              <w:rPr>
                <w:sz w:val="22"/>
                <w:szCs w:val="22"/>
              </w:rPr>
              <w:t>42.4(11)</w:t>
            </w:r>
          </w:p>
        </w:tc>
      </w:tr>
      <w:tr w:rsidR="00500E99" w:rsidRPr="002E6925" w14:paraId="60D1E1FE" w14:textId="77777777" w:rsidTr="00DD77DC">
        <w:tc>
          <w:tcPr>
            <w:tcW w:w="0" w:type="auto"/>
            <w:noWrap/>
            <w:vAlign w:val="center"/>
            <w:hideMark/>
          </w:tcPr>
          <w:p w14:paraId="6214A262" w14:textId="77777777" w:rsidR="00500E99" w:rsidRPr="002E6925" w:rsidRDefault="00500E99" w:rsidP="00500E99">
            <w:pPr>
              <w:rPr>
                <w:sz w:val="22"/>
                <w:szCs w:val="22"/>
              </w:rPr>
            </w:pPr>
            <w:r w:rsidRPr="002E6925">
              <w:rPr>
                <w:sz w:val="22"/>
                <w:szCs w:val="22"/>
              </w:rPr>
              <w:t>C6</w:t>
            </w:r>
          </w:p>
        </w:tc>
        <w:tc>
          <w:tcPr>
            <w:tcW w:w="2079" w:type="dxa"/>
            <w:vAlign w:val="center"/>
            <w:hideMark/>
          </w:tcPr>
          <w:p w14:paraId="4CA67D71" w14:textId="77777777" w:rsidR="00500E99" w:rsidRPr="002E6925" w:rsidRDefault="00500E99" w:rsidP="00500E99">
            <w:pPr>
              <w:jc w:val="right"/>
              <w:rPr>
                <w:sz w:val="22"/>
                <w:szCs w:val="22"/>
              </w:rPr>
            </w:pPr>
            <w:r w:rsidRPr="002E6925">
              <w:rPr>
                <w:sz w:val="22"/>
                <w:szCs w:val="22"/>
              </w:rPr>
              <w:t>1745(4)</w:t>
            </w:r>
          </w:p>
        </w:tc>
        <w:tc>
          <w:tcPr>
            <w:tcW w:w="2169" w:type="dxa"/>
            <w:vAlign w:val="center"/>
            <w:hideMark/>
          </w:tcPr>
          <w:p w14:paraId="2A272AD9" w14:textId="77777777" w:rsidR="00500E99" w:rsidRPr="002E6925" w:rsidRDefault="00500E99" w:rsidP="00500E99">
            <w:pPr>
              <w:jc w:val="right"/>
              <w:rPr>
                <w:sz w:val="22"/>
                <w:szCs w:val="22"/>
              </w:rPr>
            </w:pPr>
            <w:r w:rsidRPr="002E6925">
              <w:rPr>
                <w:sz w:val="22"/>
                <w:szCs w:val="22"/>
              </w:rPr>
              <w:t>11606(5)</w:t>
            </w:r>
          </w:p>
        </w:tc>
        <w:tc>
          <w:tcPr>
            <w:tcW w:w="2080" w:type="dxa"/>
            <w:vAlign w:val="center"/>
            <w:hideMark/>
          </w:tcPr>
          <w:p w14:paraId="3BA395A8" w14:textId="77777777" w:rsidR="00500E99" w:rsidRPr="002E6925" w:rsidRDefault="00500E99" w:rsidP="00500E99">
            <w:pPr>
              <w:jc w:val="right"/>
              <w:rPr>
                <w:sz w:val="22"/>
                <w:szCs w:val="22"/>
              </w:rPr>
            </w:pPr>
            <w:r w:rsidRPr="002E6925">
              <w:rPr>
                <w:sz w:val="22"/>
                <w:szCs w:val="22"/>
              </w:rPr>
              <w:t>3684(6)</w:t>
            </w:r>
          </w:p>
        </w:tc>
        <w:tc>
          <w:tcPr>
            <w:tcW w:w="1670" w:type="dxa"/>
            <w:vAlign w:val="center"/>
            <w:hideMark/>
          </w:tcPr>
          <w:p w14:paraId="0DB12B2C" w14:textId="77777777" w:rsidR="00500E99" w:rsidRPr="002E6925" w:rsidRDefault="00500E99" w:rsidP="00500E99">
            <w:pPr>
              <w:jc w:val="right"/>
              <w:rPr>
                <w:sz w:val="22"/>
                <w:szCs w:val="22"/>
              </w:rPr>
            </w:pPr>
            <w:r w:rsidRPr="002E6925">
              <w:rPr>
                <w:sz w:val="22"/>
                <w:szCs w:val="22"/>
              </w:rPr>
              <w:t>42.0(16)</w:t>
            </w:r>
          </w:p>
        </w:tc>
      </w:tr>
      <w:tr w:rsidR="00500E99" w:rsidRPr="002E6925" w14:paraId="31F7FC51" w14:textId="77777777" w:rsidTr="00DD77DC">
        <w:tc>
          <w:tcPr>
            <w:tcW w:w="0" w:type="auto"/>
            <w:noWrap/>
            <w:vAlign w:val="center"/>
            <w:hideMark/>
          </w:tcPr>
          <w:p w14:paraId="6ED7B126" w14:textId="77777777" w:rsidR="00500E99" w:rsidRPr="002E6925" w:rsidRDefault="00500E99" w:rsidP="00500E99">
            <w:pPr>
              <w:rPr>
                <w:sz w:val="22"/>
                <w:szCs w:val="22"/>
              </w:rPr>
            </w:pPr>
            <w:r w:rsidRPr="002E6925">
              <w:rPr>
                <w:sz w:val="22"/>
                <w:szCs w:val="22"/>
              </w:rPr>
              <w:t>Cl1</w:t>
            </w:r>
          </w:p>
        </w:tc>
        <w:tc>
          <w:tcPr>
            <w:tcW w:w="2079" w:type="dxa"/>
            <w:vAlign w:val="center"/>
            <w:hideMark/>
          </w:tcPr>
          <w:p w14:paraId="63B403E0" w14:textId="77777777" w:rsidR="00500E99" w:rsidRPr="002E6925" w:rsidRDefault="00500E99" w:rsidP="00500E99">
            <w:pPr>
              <w:jc w:val="right"/>
              <w:rPr>
                <w:sz w:val="22"/>
                <w:szCs w:val="22"/>
              </w:rPr>
            </w:pPr>
            <w:r w:rsidRPr="002E6925">
              <w:rPr>
                <w:sz w:val="22"/>
                <w:szCs w:val="22"/>
              </w:rPr>
              <w:t>2554.9(15)</w:t>
            </w:r>
          </w:p>
        </w:tc>
        <w:tc>
          <w:tcPr>
            <w:tcW w:w="2169" w:type="dxa"/>
            <w:vAlign w:val="center"/>
            <w:hideMark/>
          </w:tcPr>
          <w:p w14:paraId="0C0598FF" w14:textId="77777777" w:rsidR="00500E99" w:rsidRPr="002E6925" w:rsidRDefault="00500E99" w:rsidP="00500E99">
            <w:pPr>
              <w:jc w:val="right"/>
              <w:rPr>
                <w:sz w:val="22"/>
                <w:szCs w:val="22"/>
              </w:rPr>
            </w:pPr>
            <w:r w:rsidRPr="002E6925">
              <w:rPr>
                <w:sz w:val="22"/>
                <w:szCs w:val="22"/>
              </w:rPr>
              <w:t>11995.8(15)</w:t>
            </w:r>
          </w:p>
        </w:tc>
        <w:tc>
          <w:tcPr>
            <w:tcW w:w="2080" w:type="dxa"/>
            <w:vAlign w:val="center"/>
            <w:hideMark/>
          </w:tcPr>
          <w:p w14:paraId="4DCB2256" w14:textId="77777777" w:rsidR="00500E99" w:rsidRPr="002E6925" w:rsidRDefault="00500E99" w:rsidP="00500E99">
            <w:pPr>
              <w:jc w:val="right"/>
              <w:rPr>
                <w:sz w:val="22"/>
                <w:szCs w:val="22"/>
              </w:rPr>
            </w:pPr>
            <w:r w:rsidRPr="002E6925">
              <w:rPr>
                <w:sz w:val="22"/>
                <w:szCs w:val="22"/>
              </w:rPr>
              <w:t>3146(2)</w:t>
            </w:r>
          </w:p>
        </w:tc>
        <w:tc>
          <w:tcPr>
            <w:tcW w:w="1670" w:type="dxa"/>
            <w:vAlign w:val="center"/>
            <w:hideMark/>
          </w:tcPr>
          <w:p w14:paraId="04F123D3" w14:textId="77777777" w:rsidR="00500E99" w:rsidRPr="002E6925" w:rsidRDefault="00500E99" w:rsidP="00500E99">
            <w:pPr>
              <w:jc w:val="right"/>
              <w:rPr>
                <w:sz w:val="22"/>
                <w:szCs w:val="22"/>
              </w:rPr>
            </w:pPr>
            <w:r w:rsidRPr="002E6925">
              <w:rPr>
                <w:sz w:val="22"/>
                <w:szCs w:val="22"/>
              </w:rPr>
              <w:t>64.1(8)</w:t>
            </w:r>
          </w:p>
        </w:tc>
      </w:tr>
      <w:tr w:rsidR="00500E99" w:rsidRPr="002E6925" w14:paraId="5608ABD1" w14:textId="77777777" w:rsidTr="00DD77DC">
        <w:tc>
          <w:tcPr>
            <w:tcW w:w="0" w:type="auto"/>
            <w:noWrap/>
            <w:vAlign w:val="center"/>
            <w:hideMark/>
          </w:tcPr>
          <w:p w14:paraId="11977EC7" w14:textId="77777777" w:rsidR="00500E99" w:rsidRPr="002E6925" w:rsidRDefault="00500E99" w:rsidP="00500E99">
            <w:pPr>
              <w:rPr>
                <w:sz w:val="22"/>
                <w:szCs w:val="22"/>
              </w:rPr>
            </w:pPr>
            <w:r w:rsidRPr="002E6925">
              <w:rPr>
                <w:sz w:val="22"/>
                <w:szCs w:val="22"/>
              </w:rPr>
              <w:t>Cl3</w:t>
            </w:r>
          </w:p>
        </w:tc>
        <w:tc>
          <w:tcPr>
            <w:tcW w:w="2079" w:type="dxa"/>
            <w:vAlign w:val="center"/>
            <w:hideMark/>
          </w:tcPr>
          <w:p w14:paraId="7BE7597A" w14:textId="77777777" w:rsidR="00500E99" w:rsidRPr="002E6925" w:rsidRDefault="00500E99" w:rsidP="00500E99">
            <w:pPr>
              <w:jc w:val="right"/>
              <w:rPr>
                <w:sz w:val="22"/>
                <w:szCs w:val="22"/>
              </w:rPr>
            </w:pPr>
            <w:r w:rsidRPr="002E6925">
              <w:rPr>
                <w:sz w:val="22"/>
                <w:szCs w:val="22"/>
              </w:rPr>
              <w:t>1114(2)</w:t>
            </w:r>
          </w:p>
        </w:tc>
        <w:tc>
          <w:tcPr>
            <w:tcW w:w="2169" w:type="dxa"/>
            <w:vAlign w:val="center"/>
            <w:hideMark/>
          </w:tcPr>
          <w:p w14:paraId="75609E92" w14:textId="77777777" w:rsidR="00500E99" w:rsidRPr="002E6925" w:rsidRDefault="00500E99" w:rsidP="00500E99">
            <w:pPr>
              <w:jc w:val="right"/>
              <w:rPr>
                <w:sz w:val="22"/>
                <w:szCs w:val="22"/>
              </w:rPr>
            </w:pPr>
            <w:r w:rsidRPr="002E6925">
              <w:rPr>
                <w:sz w:val="22"/>
                <w:szCs w:val="22"/>
              </w:rPr>
              <w:t>11667(3)</w:t>
            </w:r>
          </w:p>
        </w:tc>
        <w:tc>
          <w:tcPr>
            <w:tcW w:w="2080" w:type="dxa"/>
            <w:vAlign w:val="center"/>
            <w:hideMark/>
          </w:tcPr>
          <w:p w14:paraId="16B02D9E" w14:textId="77777777" w:rsidR="00500E99" w:rsidRPr="002E6925" w:rsidRDefault="00500E99" w:rsidP="00500E99">
            <w:pPr>
              <w:jc w:val="right"/>
              <w:rPr>
                <w:sz w:val="22"/>
                <w:szCs w:val="22"/>
              </w:rPr>
            </w:pPr>
            <w:r w:rsidRPr="002E6925">
              <w:rPr>
                <w:sz w:val="22"/>
                <w:szCs w:val="22"/>
              </w:rPr>
              <w:t>3150(2)</w:t>
            </w:r>
          </w:p>
        </w:tc>
        <w:tc>
          <w:tcPr>
            <w:tcW w:w="1670" w:type="dxa"/>
            <w:vAlign w:val="center"/>
            <w:hideMark/>
          </w:tcPr>
          <w:p w14:paraId="7FD2D37F" w14:textId="77777777" w:rsidR="00500E99" w:rsidRPr="002E6925" w:rsidRDefault="00500E99" w:rsidP="00500E99">
            <w:pPr>
              <w:jc w:val="right"/>
              <w:rPr>
                <w:sz w:val="22"/>
                <w:szCs w:val="22"/>
              </w:rPr>
            </w:pPr>
            <w:r w:rsidRPr="002E6925">
              <w:rPr>
                <w:sz w:val="22"/>
                <w:szCs w:val="22"/>
              </w:rPr>
              <w:t>106.2(19)</w:t>
            </w:r>
          </w:p>
        </w:tc>
      </w:tr>
      <w:tr w:rsidR="00500E99" w:rsidRPr="002E6925" w14:paraId="7486907B" w14:textId="77777777" w:rsidTr="00DD77DC">
        <w:tc>
          <w:tcPr>
            <w:tcW w:w="0" w:type="auto"/>
            <w:noWrap/>
            <w:vAlign w:val="center"/>
            <w:hideMark/>
          </w:tcPr>
          <w:p w14:paraId="25B4545C" w14:textId="77777777" w:rsidR="00500E99" w:rsidRPr="002E6925" w:rsidRDefault="00500E99" w:rsidP="00500E99">
            <w:pPr>
              <w:rPr>
                <w:sz w:val="22"/>
                <w:szCs w:val="22"/>
              </w:rPr>
            </w:pPr>
            <w:r w:rsidRPr="002E6925">
              <w:rPr>
                <w:sz w:val="22"/>
                <w:szCs w:val="22"/>
              </w:rPr>
              <w:t>Cl1A</w:t>
            </w:r>
          </w:p>
        </w:tc>
        <w:tc>
          <w:tcPr>
            <w:tcW w:w="2079" w:type="dxa"/>
            <w:vAlign w:val="center"/>
            <w:hideMark/>
          </w:tcPr>
          <w:p w14:paraId="12150253" w14:textId="77777777" w:rsidR="00500E99" w:rsidRPr="002E6925" w:rsidRDefault="00500E99" w:rsidP="00500E99">
            <w:pPr>
              <w:jc w:val="right"/>
              <w:rPr>
                <w:sz w:val="22"/>
                <w:szCs w:val="22"/>
              </w:rPr>
            </w:pPr>
            <w:r w:rsidRPr="002E6925">
              <w:rPr>
                <w:sz w:val="22"/>
                <w:szCs w:val="22"/>
              </w:rPr>
              <w:t>1945(2)</w:t>
            </w:r>
          </w:p>
        </w:tc>
        <w:tc>
          <w:tcPr>
            <w:tcW w:w="2169" w:type="dxa"/>
            <w:vAlign w:val="center"/>
            <w:hideMark/>
          </w:tcPr>
          <w:p w14:paraId="4B06E6C5" w14:textId="77777777" w:rsidR="00500E99" w:rsidRPr="002E6925" w:rsidRDefault="00500E99" w:rsidP="00500E99">
            <w:pPr>
              <w:jc w:val="right"/>
              <w:rPr>
                <w:sz w:val="22"/>
                <w:szCs w:val="22"/>
              </w:rPr>
            </w:pPr>
            <w:r w:rsidRPr="002E6925">
              <w:rPr>
                <w:sz w:val="22"/>
                <w:szCs w:val="22"/>
              </w:rPr>
              <w:t>12030(3)</w:t>
            </w:r>
          </w:p>
        </w:tc>
        <w:tc>
          <w:tcPr>
            <w:tcW w:w="2080" w:type="dxa"/>
            <w:vAlign w:val="center"/>
            <w:hideMark/>
          </w:tcPr>
          <w:p w14:paraId="62CFEB61" w14:textId="77777777" w:rsidR="00500E99" w:rsidRPr="002E6925" w:rsidRDefault="00500E99" w:rsidP="00500E99">
            <w:pPr>
              <w:jc w:val="right"/>
              <w:rPr>
                <w:sz w:val="22"/>
                <w:szCs w:val="22"/>
              </w:rPr>
            </w:pPr>
            <w:r w:rsidRPr="002E6925">
              <w:rPr>
                <w:sz w:val="22"/>
                <w:szCs w:val="22"/>
              </w:rPr>
              <w:t>4757(2)</w:t>
            </w:r>
          </w:p>
        </w:tc>
        <w:tc>
          <w:tcPr>
            <w:tcW w:w="1670" w:type="dxa"/>
            <w:vAlign w:val="center"/>
            <w:hideMark/>
          </w:tcPr>
          <w:p w14:paraId="5D85E3F2" w14:textId="77777777" w:rsidR="00500E99" w:rsidRPr="002E6925" w:rsidRDefault="00500E99" w:rsidP="00500E99">
            <w:pPr>
              <w:jc w:val="right"/>
              <w:rPr>
                <w:sz w:val="22"/>
                <w:szCs w:val="22"/>
              </w:rPr>
            </w:pPr>
            <w:r w:rsidRPr="002E6925">
              <w:rPr>
                <w:sz w:val="22"/>
                <w:szCs w:val="22"/>
              </w:rPr>
              <w:t>94.7(15)</w:t>
            </w:r>
          </w:p>
        </w:tc>
      </w:tr>
    </w:tbl>
    <w:p w14:paraId="6961A928" w14:textId="77777777" w:rsidR="00500E99" w:rsidRPr="002E6925" w:rsidRDefault="00500E99" w:rsidP="00500E99">
      <w:pPr>
        <w:spacing w:before="100" w:beforeAutospacing="1" w:after="100" w:afterAutospacing="1"/>
        <w:rPr>
          <w:sz w:val="22"/>
          <w:szCs w:val="22"/>
        </w:rPr>
      </w:pPr>
      <w:r w:rsidRPr="002E6925">
        <w:rPr>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618"/>
        <w:gridCol w:w="1382"/>
        <w:gridCol w:w="1382"/>
        <w:gridCol w:w="1382"/>
        <w:gridCol w:w="1247"/>
        <w:gridCol w:w="1247"/>
        <w:gridCol w:w="1382"/>
      </w:tblGrid>
      <w:tr w:rsidR="00500E99" w:rsidRPr="002E6925" w14:paraId="2C1CEFAF" w14:textId="77777777" w:rsidTr="00500E99">
        <w:tc>
          <w:tcPr>
            <w:tcW w:w="0" w:type="auto"/>
            <w:gridSpan w:val="7"/>
            <w:tcBorders>
              <w:top w:val="nil"/>
              <w:left w:val="nil"/>
              <w:bottom w:val="nil"/>
              <w:right w:val="nil"/>
            </w:tcBorders>
            <w:vAlign w:val="center"/>
            <w:hideMark/>
          </w:tcPr>
          <w:p w14:paraId="62A341B7" w14:textId="109AC2B3" w:rsidR="00500E99" w:rsidRPr="002E6925" w:rsidRDefault="00500E99" w:rsidP="00500E99">
            <w:pPr>
              <w:rPr>
                <w:b/>
                <w:bCs/>
                <w:sz w:val="22"/>
                <w:szCs w:val="22"/>
              </w:rPr>
            </w:pPr>
            <w:r w:rsidRPr="002E6925">
              <w:rPr>
                <w:b/>
                <w:bCs/>
                <w:sz w:val="22"/>
                <w:szCs w:val="22"/>
              </w:rPr>
              <w:t xml:space="preserve">Table </w:t>
            </w:r>
            <w:r w:rsidR="00DD77DC">
              <w:rPr>
                <w:b/>
                <w:bCs/>
                <w:sz w:val="22"/>
                <w:szCs w:val="22"/>
              </w:rPr>
              <w:t>9</w:t>
            </w:r>
            <w:r w:rsidRPr="002E6925">
              <w:rPr>
                <w:b/>
                <w:bCs/>
                <w:sz w:val="22"/>
                <w:szCs w:val="22"/>
              </w:rPr>
              <w:t xml:space="preserve"> Anisotropic Displacement Parameters (Å</w:t>
            </w:r>
            <w:r w:rsidRPr="002E6925">
              <w:rPr>
                <w:b/>
                <w:bCs/>
                <w:sz w:val="22"/>
                <w:szCs w:val="22"/>
                <w:vertAlign w:val="superscript"/>
              </w:rPr>
              <w:t>2</w:t>
            </w:r>
            <w:r w:rsidRPr="002E6925">
              <w:rPr>
                <w:b/>
                <w:bCs/>
                <w:sz w:val="22"/>
                <w:szCs w:val="22"/>
              </w:rPr>
              <w:t>×10</w:t>
            </w:r>
            <w:r w:rsidRPr="002E6925">
              <w:rPr>
                <w:b/>
                <w:bCs/>
                <w:sz w:val="22"/>
                <w:szCs w:val="22"/>
                <w:vertAlign w:val="superscript"/>
              </w:rPr>
              <w:t>3</w:t>
            </w:r>
            <w:r w:rsidRPr="002E6925">
              <w:rPr>
                <w:b/>
                <w:bCs/>
                <w:sz w:val="22"/>
                <w:szCs w:val="22"/>
              </w:rPr>
              <w:t>) for abs2_a. The Anisotropic displacement factor exponent takes the form: -2π</w:t>
            </w:r>
            <w:r w:rsidRPr="002E6925">
              <w:rPr>
                <w:b/>
                <w:bCs/>
                <w:sz w:val="22"/>
                <w:szCs w:val="22"/>
                <w:vertAlign w:val="superscript"/>
              </w:rPr>
              <w:t>2</w:t>
            </w:r>
            <w:r w:rsidRPr="002E6925">
              <w:rPr>
                <w:b/>
                <w:bCs/>
                <w:sz w:val="22"/>
                <w:szCs w:val="22"/>
              </w:rPr>
              <w:t>[h</w:t>
            </w:r>
            <w:r w:rsidRPr="002E6925">
              <w:rPr>
                <w:b/>
                <w:bCs/>
                <w:sz w:val="22"/>
                <w:szCs w:val="22"/>
                <w:vertAlign w:val="superscript"/>
              </w:rPr>
              <w:t>2</w:t>
            </w:r>
            <w:r w:rsidRPr="002E6925">
              <w:rPr>
                <w:b/>
                <w:bCs/>
                <w:sz w:val="22"/>
                <w:szCs w:val="22"/>
              </w:rPr>
              <w:t>a*</w:t>
            </w:r>
            <w:r w:rsidRPr="002E6925">
              <w:rPr>
                <w:b/>
                <w:bCs/>
                <w:sz w:val="22"/>
                <w:szCs w:val="22"/>
                <w:vertAlign w:val="superscript"/>
              </w:rPr>
              <w:t>2</w:t>
            </w:r>
            <w:r w:rsidRPr="002E6925">
              <w:rPr>
                <w:b/>
                <w:bCs/>
                <w:sz w:val="22"/>
                <w:szCs w:val="22"/>
              </w:rPr>
              <w:t>U</w:t>
            </w:r>
            <w:r w:rsidRPr="002E6925">
              <w:rPr>
                <w:b/>
                <w:bCs/>
                <w:sz w:val="22"/>
                <w:szCs w:val="22"/>
                <w:vertAlign w:val="subscript"/>
              </w:rPr>
              <w:t>11</w:t>
            </w:r>
            <w:r w:rsidRPr="002E6925">
              <w:rPr>
                <w:b/>
                <w:bCs/>
                <w:sz w:val="22"/>
                <w:szCs w:val="22"/>
              </w:rPr>
              <w:t>+2hka*b*U</w:t>
            </w:r>
            <w:r w:rsidRPr="002E6925">
              <w:rPr>
                <w:b/>
                <w:bCs/>
                <w:sz w:val="22"/>
                <w:szCs w:val="22"/>
                <w:vertAlign w:val="subscript"/>
              </w:rPr>
              <w:t>12</w:t>
            </w:r>
            <w:r w:rsidRPr="002E6925">
              <w:rPr>
                <w:b/>
                <w:bCs/>
                <w:sz w:val="22"/>
                <w:szCs w:val="22"/>
              </w:rPr>
              <w:t>+…].</w:t>
            </w:r>
          </w:p>
        </w:tc>
      </w:tr>
      <w:tr w:rsidR="00500E99" w:rsidRPr="002E6925" w14:paraId="46318D73" w14:textId="77777777" w:rsidTr="00500E99">
        <w:tc>
          <w:tcPr>
            <w:tcW w:w="0" w:type="auto"/>
            <w:vAlign w:val="center"/>
            <w:hideMark/>
          </w:tcPr>
          <w:p w14:paraId="6D23DD1F" w14:textId="77777777" w:rsidR="00500E99" w:rsidRPr="002E6925" w:rsidRDefault="00500E99" w:rsidP="00500E99">
            <w:pPr>
              <w:jc w:val="center"/>
              <w:rPr>
                <w:b/>
                <w:bCs/>
                <w:sz w:val="22"/>
                <w:szCs w:val="22"/>
              </w:rPr>
            </w:pPr>
            <w:r w:rsidRPr="002E6925">
              <w:rPr>
                <w:b/>
                <w:bCs/>
                <w:sz w:val="22"/>
                <w:szCs w:val="22"/>
              </w:rPr>
              <w:t>Atom</w:t>
            </w:r>
          </w:p>
        </w:tc>
        <w:tc>
          <w:tcPr>
            <w:tcW w:w="0" w:type="auto"/>
            <w:vAlign w:val="center"/>
            <w:hideMark/>
          </w:tcPr>
          <w:p w14:paraId="13E6D238" w14:textId="77777777" w:rsidR="00500E99" w:rsidRPr="002E6925" w:rsidRDefault="00500E99" w:rsidP="00500E99">
            <w:pPr>
              <w:jc w:val="center"/>
              <w:rPr>
                <w:b/>
                <w:bCs/>
                <w:sz w:val="22"/>
                <w:szCs w:val="22"/>
              </w:rPr>
            </w:pPr>
            <w:r w:rsidRPr="002E6925">
              <w:rPr>
                <w:b/>
                <w:bCs/>
                <w:sz w:val="22"/>
                <w:szCs w:val="22"/>
              </w:rPr>
              <w:t>U</w:t>
            </w:r>
            <w:r w:rsidRPr="002E6925">
              <w:rPr>
                <w:b/>
                <w:bCs/>
                <w:sz w:val="22"/>
                <w:szCs w:val="22"/>
                <w:vertAlign w:val="subscript"/>
              </w:rPr>
              <w:t>11</w:t>
            </w:r>
          </w:p>
        </w:tc>
        <w:tc>
          <w:tcPr>
            <w:tcW w:w="0" w:type="auto"/>
            <w:vAlign w:val="center"/>
            <w:hideMark/>
          </w:tcPr>
          <w:p w14:paraId="191B6DD0" w14:textId="77777777" w:rsidR="00500E99" w:rsidRPr="002E6925" w:rsidRDefault="00500E99" w:rsidP="00500E99">
            <w:pPr>
              <w:jc w:val="center"/>
              <w:rPr>
                <w:b/>
                <w:bCs/>
                <w:sz w:val="22"/>
                <w:szCs w:val="22"/>
              </w:rPr>
            </w:pPr>
            <w:r w:rsidRPr="002E6925">
              <w:rPr>
                <w:b/>
                <w:bCs/>
                <w:sz w:val="22"/>
                <w:szCs w:val="22"/>
              </w:rPr>
              <w:t>U</w:t>
            </w:r>
            <w:r w:rsidRPr="002E6925">
              <w:rPr>
                <w:b/>
                <w:bCs/>
                <w:sz w:val="22"/>
                <w:szCs w:val="22"/>
                <w:vertAlign w:val="subscript"/>
              </w:rPr>
              <w:t>22</w:t>
            </w:r>
          </w:p>
        </w:tc>
        <w:tc>
          <w:tcPr>
            <w:tcW w:w="0" w:type="auto"/>
            <w:vAlign w:val="center"/>
            <w:hideMark/>
          </w:tcPr>
          <w:p w14:paraId="4C507245" w14:textId="77777777" w:rsidR="00500E99" w:rsidRPr="002E6925" w:rsidRDefault="00500E99" w:rsidP="00500E99">
            <w:pPr>
              <w:jc w:val="center"/>
              <w:rPr>
                <w:b/>
                <w:bCs/>
                <w:sz w:val="22"/>
                <w:szCs w:val="22"/>
              </w:rPr>
            </w:pPr>
            <w:r w:rsidRPr="002E6925">
              <w:rPr>
                <w:b/>
                <w:bCs/>
                <w:sz w:val="22"/>
                <w:szCs w:val="22"/>
              </w:rPr>
              <w:t>U</w:t>
            </w:r>
            <w:r w:rsidRPr="002E6925">
              <w:rPr>
                <w:b/>
                <w:bCs/>
                <w:sz w:val="22"/>
                <w:szCs w:val="22"/>
                <w:vertAlign w:val="subscript"/>
              </w:rPr>
              <w:t>33</w:t>
            </w:r>
          </w:p>
        </w:tc>
        <w:tc>
          <w:tcPr>
            <w:tcW w:w="0" w:type="auto"/>
            <w:vAlign w:val="center"/>
            <w:hideMark/>
          </w:tcPr>
          <w:p w14:paraId="453C9343" w14:textId="77777777" w:rsidR="00500E99" w:rsidRPr="002E6925" w:rsidRDefault="00500E99" w:rsidP="00500E99">
            <w:pPr>
              <w:jc w:val="center"/>
              <w:rPr>
                <w:b/>
                <w:bCs/>
                <w:sz w:val="22"/>
                <w:szCs w:val="22"/>
              </w:rPr>
            </w:pPr>
            <w:r w:rsidRPr="002E6925">
              <w:rPr>
                <w:b/>
                <w:bCs/>
                <w:sz w:val="22"/>
                <w:szCs w:val="22"/>
              </w:rPr>
              <w:t>U</w:t>
            </w:r>
            <w:r w:rsidRPr="002E6925">
              <w:rPr>
                <w:b/>
                <w:bCs/>
                <w:sz w:val="22"/>
                <w:szCs w:val="22"/>
                <w:vertAlign w:val="subscript"/>
              </w:rPr>
              <w:t>23</w:t>
            </w:r>
          </w:p>
        </w:tc>
        <w:tc>
          <w:tcPr>
            <w:tcW w:w="0" w:type="auto"/>
            <w:vAlign w:val="center"/>
            <w:hideMark/>
          </w:tcPr>
          <w:p w14:paraId="3FEA5525" w14:textId="77777777" w:rsidR="00500E99" w:rsidRPr="002E6925" w:rsidRDefault="00500E99" w:rsidP="00500E99">
            <w:pPr>
              <w:jc w:val="center"/>
              <w:rPr>
                <w:b/>
                <w:bCs/>
                <w:sz w:val="22"/>
                <w:szCs w:val="22"/>
              </w:rPr>
            </w:pPr>
            <w:r w:rsidRPr="002E6925">
              <w:rPr>
                <w:b/>
                <w:bCs/>
                <w:sz w:val="22"/>
                <w:szCs w:val="22"/>
              </w:rPr>
              <w:t>U</w:t>
            </w:r>
            <w:r w:rsidRPr="002E6925">
              <w:rPr>
                <w:b/>
                <w:bCs/>
                <w:sz w:val="22"/>
                <w:szCs w:val="22"/>
                <w:vertAlign w:val="subscript"/>
              </w:rPr>
              <w:t>13</w:t>
            </w:r>
          </w:p>
        </w:tc>
        <w:tc>
          <w:tcPr>
            <w:tcW w:w="0" w:type="auto"/>
            <w:vAlign w:val="center"/>
            <w:hideMark/>
          </w:tcPr>
          <w:p w14:paraId="1BD1442F" w14:textId="77777777" w:rsidR="00500E99" w:rsidRPr="002E6925" w:rsidRDefault="00500E99" w:rsidP="00500E99">
            <w:pPr>
              <w:jc w:val="center"/>
              <w:rPr>
                <w:b/>
                <w:bCs/>
                <w:sz w:val="22"/>
                <w:szCs w:val="22"/>
              </w:rPr>
            </w:pPr>
            <w:r w:rsidRPr="002E6925">
              <w:rPr>
                <w:b/>
                <w:bCs/>
                <w:sz w:val="22"/>
                <w:szCs w:val="22"/>
              </w:rPr>
              <w:t>U</w:t>
            </w:r>
            <w:r w:rsidRPr="002E6925">
              <w:rPr>
                <w:b/>
                <w:bCs/>
                <w:sz w:val="22"/>
                <w:szCs w:val="22"/>
                <w:vertAlign w:val="subscript"/>
              </w:rPr>
              <w:t>12</w:t>
            </w:r>
          </w:p>
        </w:tc>
      </w:tr>
      <w:tr w:rsidR="00500E99" w:rsidRPr="002E6925" w14:paraId="50F512D1" w14:textId="77777777" w:rsidTr="00DD77DC">
        <w:tc>
          <w:tcPr>
            <w:tcW w:w="0" w:type="auto"/>
            <w:noWrap/>
            <w:vAlign w:val="center"/>
            <w:hideMark/>
          </w:tcPr>
          <w:p w14:paraId="760C4E77" w14:textId="77777777" w:rsidR="00500E99" w:rsidRPr="002E6925" w:rsidRDefault="00500E99" w:rsidP="00500E99">
            <w:pPr>
              <w:rPr>
                <w:sz w:val="22"/>
                <w:szCs w:val="22"/>
              </w:rPr>
            </w:pPr>
            <w:r w:rsidRPr="002E6925">
              <w:rPr>
                <w:sz w:val="22"/>
                <w:szCs w:val="22"/>
              </w:rPr>
              <w:t>Rh01</w:t>
            </w:r>
          </w:p>
        </w:tc>
        <w:tc>
          <w:tcPr>
            <w:tcW w:w="1365" w:type="dxa"/>
            <w:vAlign w:val="center"/>
            <w:hideMark/>
          </w:tcPr>
          <w:p w14:paraId="512B1554" w14:textId="77777777" w:rsidR="00500E99" w:rsidRPr="002E6925" w:rsidRDefault="00500E99" w:rsidP="00500E99">
            <w:pPr>
              <w:jc w:val="right"/>
              <w:rPr>
                <w:sz w:val="22"/>
                <w:szCs w:val="22"/>
              </w:rPr>
            </w:pPr>
            <w:r w:rsidRPr="002E6925">
              <w:rPr>
                <w:sz w:val="22"/>
                <w:szCs w:val="22"/>
              </w:rPr>
              <w:t>16.05(9)</w:t>
            </w:r>
          </w:p>
        </w:tc>
        <w:tc>
          <w:tcPr>
            <w:tcW w:w="1366" w:type="dxa"/>
            <w:vAlign w:val="center"/>
            <w:hideMark/>
          </w:tcPr>
          <w:p w14:paraId="7CDE1925" w14:textId="77777777" w:rsidR="00500E99" w:rsidRPr="002E6925" w:rsidRDefault="00500E99" w:rsidP="00500E99">
            <w:pPr>
              <w:jc w:val="right"/>
              <w:rPr>
                <w:sz w:val="22"/>
                <w:szCs w:val="22"/>
              </w:rPr>
            </w:pPr>
            <w:r w:rsidRPr="002E6925">
              <w:rPr>
                <w:sz w:val="22"/>
                <w:szCs w:val="22"/>
              </w:rPr>
              <w:t>10.80(9)</w:t>
            </w:r>
          </w:p>
        </w:tc>
        <w:tc>
          <w:tcPr>
            <w:tcW w:w="1366" w:type="dxa"/>
            <w:vAlign w:val="center"/>
            <w:hideMark/>
          </w:tcPr>
          <w:p w14:paraId="6F779447" w14:textId="77777777" w:rsidR="00500E99" w:rsidRPr="002E6925" w:rsidRDefault="00500E99" w:rsidP="00500E99">
            <w:pPr>
              <w:jc w:val="right"/>
              <w:rPr>
                <w:sz w:val="22"/>
                <w:szCs w:val="22"/>
              </w:rPr>
            </w:pPr>
            <w:r w:rsidRPr="002E6925">
              <w:rPr>
                <w:sz w:val="22"/>
                <w:szCs w:val="22"/>
              </w:rPr>
              <w:t>12.90(9)</w:t>
            </w:r>
          </w:p>
        </w:tc>
        <w:tc>
          <w:tcPr>
            <w:tcW w:w="1280" w:type="dxa"/>
            <w:vAlign w:val="center"/>
            <w:hideMark/>
          </w:tcPr>
          <w:p w14:paraId="5980611A" w14:textId="77777777" w:rsidR="00500E99" w:rsidRPr="002E6925" w:rsidRDefault="00500E99" w:rsidP="00500E99">
            <w:pPr>
              <w:jc w:val="right"/>
              <w:rPr>
                <w:sz w:val="22"/>
                <w:szCs w:val="22"/>
              </w:rPr>
            </w:pPr>
            <w:r w:rsidRPr="002E6925">
              <w:rPr>
                <w:sz w:val="22"/>
                <w:szCs w:val="22"/>
              </w:rPr>
              <w:t>-0.15(7)</w:t>
            </w:r>
          </w:p>
        </w:tc>
        <w:tc>
          <w:tcPr>
            <w:tcW w:w="1280" w:type="dxa"/>
            <w:vAlign w:val="center"/>
            <w:hideMark/>
          </w:tcPr>
          <w:p w14:paraId="2D19FF48" w14:textId="77777777" w:rsidR="00500E99" w:rsidRPr="002E6925" w:rsidRDefault="00500E99" w:rsidP="00500E99">
            <w:pPr>
              <w:jc w:val="right"/>
              <w:rPr>
                <w:sz w:val="22"/>
                <w:szCs w:val="22"/>
              </w:rPr>
            </w:pPr>
            <w:r w:rsidRPr="002E6925">
              <w:rPr>
                <w:sz w:val="22"/>
                <w:szCs w:val="22"/>
              </w:rPr>
              <w:t>0.93(7)</w:t>
            </w:r>
          </w:p>
        </w:tc>
        <w:tc>
          <w:tcPr>
            <w:tcW w:w="1366" w:type="dxa"/>
            <w:vAlign w:val="center"/>
            <w:hideMark/>
          </w:tcPr>
          <w:p w14:paraId="59634904" w14:textId="77777777" w:rsidR="00500E99" w:rsidRPr="002E6925" w:rsidRDefault="00500E99" w:rsidP="00500E99">
            <w:pPr>
              <w:jc w:val="right"/>
              <w:rPr>
                <w:sz w:val="22"/>
                <w:szCs w:val="22"/>
              </w:rPr>
            </w:pPr>
            <w:r w:rsidRPr="002E6925">
              <w:rPr>
                <w:sz w:val="22"/>
                <w:szCs w:val="22"/>
              </w:rPr>
              <w:t>6.49(7)</w:t>
            </w:r>
          </w:p>
        </w:tc>
      </w:tr>
      <w:tr w:rsidR="00500E99" w:rsidRPr="002E6925" w14:paraId="2E64A6C3" w14:textId="77777777" w:rsidTr="00DD77DC">
        <w:tc>
          <w:tcPr>
            <w:tcW w:w="0" w:type="auto"/>
            <w:noWrap/>
            <w:vAlign w:val="center"/>
            <w:hideMark/>
          </w:tcPr>
          <w:p w14:paraId="64DFB922" w14:textId="77777777" w:rsidR="00500E99" w:rsidRPr="002E6925" w:rsidRDefault="00500E99" w:rsidP="00500E99">
            <w:pPr>
              <w:rPr>
                <w:sz w:val="22"/>
                <w:szCs w:val="22"/>
              </w:rPr>
            </w:pPr>
            <w:r w:rsidRPr="002E6925">
              <w:rPr>
                <w:sz w:val="22"/>
                <w:szCs w:val="22"/>
              </w:rPr>
              <w:t>Rh02</w:t>
            </w:r>
          </w:p>
        </w:tc>
        <w:tc>
          <w:tcPr>
            <w:tcW w:w="1365" w:type="dxa"/>
            <w:vAlign w:val="center"/>
            <w:hideMark/>
          </w:tcPr>
          <w:p w14:paraId="75CE4C0D" w14:textId="77777777" w:rsidR="00500E99" w:rsidRPr="002E6925" w:rsidRDefault="00500E99" w:rsidP="00500E99">
            <w:pPr>
              <w:jc w:val="right"/>
              <w:rPr>
                <w:sz w:val="22"/>
                <w:szCs w:val="22"/>
              </w:rPr>
            </w:pPr>
            <w:r w:rsidRPr="002E6925">
              <w:rPr>
                <w:sz w:val="22"/>
                <w:szCs w:val="22"/>
              </w:rPr>
              <w:t>13.90(9)</w:t>
            </w:r>
          </w:p>
        </w:tc>
        <w:tc>
          <w:tcPr>
            <w:tcW w:w="1366" w:type="dxa"/>
            <w:vAlign w:val="center"/>
            <w:hideMark/>
          </w:tcPr>
          <w:p w14:paraId="064894D9" w14:textId="77777777" w:rsidR="00500E99" w:rsidRPr="002E6925" w:rsidRDefault="00500E99" w:rsidP="00500E99">
            <w:pPr>
              <w:jc w:val="right"/>
              <w:rPr>
                <w:sz w:val="22"/>
                <w:szCs w:val="22"/>
              </w:rPr>
            </w:pPr>
            <w:r w:rsidRPr="002E6925">
              <w:rPr>
                <w:sz w:val="22"/>
                <w:szCs w:val="22"/>
              </w:rPr>
              <w:t>10.46(8)</w:t>
            </w:r>
          </w:p>
        </w:tc>
        <w:tc>
          <w:tcPr>
            <w:tcW w:w="1366" w:type="dxa"/>
            <w:vAlign w:val="center"/>
            <w:hideMark/>
          </w:tcPr>
          <w:p w14:paraId="298301B4" w14:textId="77777777" w:rsidR="00500E99" w:rsidRPr="002E6925" w:rsidRDefault="00500E99" w:rsidP="00500E99">
            <w:pPr>
              <w:jc w:val="right"/>
              <w:rPr>
                <w:sz w:val="22"/>
                <w:szCs w:val="22"/>
              </w:rPr>
            </w:pPr>
            <w:r w:rsidRPr="002E6925">
              <w:rPr>
                <w:sz w:val="22"/>
                <w:szCs w:val="22"/>
              </w:rPr>
              <w:t>12.85(8)</w:t>
            </w:r>
          </w:p>
        </w:tc>
        <w:tc>
          <w:tcPr>
            <w:tcW w:w="1280" w:type="dxa"/>
            <w:vAlign w:val="center"/>
            <w:hideMark/>
          </w:tcPr>
          <w:p w14:paraId="21E52B10" w14:textId="77777777" w:rsidR="00500E99" w:rsidRPr="002E6925" w:rsidRDefault="00500E99" w:rsidP="00500E99">
            <w:pPr>
              <w:jc w:val="right"/>
              <w:rPr>
                <w:sz w:val="22"/>
                <w:szCs w:val="22"/>
              </w:rPr>
            </w:pPr>
            <w:r w:rsidRPr="002E6925">
              <w:rPr>
                <w:sz w:val="22"/>
                <w:szCs w:val="22"/>
              </w:rPr>
              <w:t>-0.38(7)</w:t>
            </w:r>
          </w:p>
        </w:tc>
        <w:tc>
          <w:tcPr>
            <w:tcW w:w="1280" w:type="dxa"/>
            <w:vAlign w:val="center"/>
            <w:hideMark/>
          </w:tcPr>
          <w:p w14:paraId="6FB1C207" w14:textId="77777777" w:rsidR="00500E99" w:rsidRPr="002E6925" w:rsidRDefault="00500E99" w:rsidP="00500E99">
            <w:pPr>
              <w:jc w:val="right"/>
              <w:rPr>
                <w:sz w:val="22"/>
                <w:szCs w:val="22"/>
              </w:rPr>
            </w:pPr>
            <w:r w:rsidRPr="002E6925">
              <w:rPr>
                <w:sz w:val="22"/>
                <w:szCs w:val="22"/>
              </w:rPr>
              <w:t>0.05(7)</w:t>
            </w:r>
          </w:p>
        </w:tc>
        <w:tc>
          <w:tcPr>
            <w:tcW w:w="1366" w:type="dxa"/>
            <w:vAlign w:val="center"/>
            <w:hideMark/>
          </w:tcPr>
          <w:p w14:paraId="116D6FBF" w14:textId="77777777" w:rsidR="00500E99" w:rsidRPr="002E6925" w:rsidRDefault="00500E99" w:rsidP="00500E99">
            <w:pPr>
              <w:jc w:val="right"/>
              <w:rPr>
                <w:sz w:val="22"/>
                <w:szCs w:val="22"/>
              </w:rPr>
            </w:pPr>
            <w:r w:rsidRPr="002E6925">
              <w:rPr>
                <w:sz w:val="22"/>
                <w:szCs w:val="22"/>
              </w:rPr>
              <w:t>5.56(7)</w:t>
            </w:r>
          </w:p>
        </w:tc>
      </w:tr>
      <w:tr w:rsidR="00500E99" w:rsidRPr="002E6925" w14:paraId="187C31DC" w14:textId="77777777" w:rsidTr="00DD77DC">
        <w:tc>
          <w:tcPr>
            <w:tcW w:w="0" w:type="auto"/>
            <w:noWrap/>
            <w:vAlign w:val="center"/>
            <w:hideMark/>
          </w:tcPr>
          <w:p w14:paraId="665E5F67" w14:textId="77777777" w:rsidR="00500E99" w:rsidRPr="002E6925" w:rsidRDefault="00500E99" w:rsidP="00500E99">
            <w:pPr>
              <w:rPr>
                <w:sz w:val="22"/>
                <w:szCs w:val="22"/>
              </w:rPr>
            </w:pPr>
            <w:r w:rsidRPr="002E6925">
              <w:rPr>
                <w:sz w:val="22"/>
                <w:szCs w:val="22"/>
              </w:rPr>
              <w:t>S003</w:t>
            </w:r>
          </w:p>
        </w:tc>
        <w:tc>
          <w:tcPr>
            <w:tcW w:w="1365" w:type="dxa"/>
            <w:vAlign w:val="center"/>
            <w:hideMark/>
          </w:tcPr>
          <w:p w14:paraId="4D7EE715" w14:textId="77777777" w:rsidR="00500E99" w:rsidRPr="002E6925" w:rsidRDefault="00500E99" w:rsidP="00500E99">
            <w:pPr>
              <w:jc w:val="right"/>
              <w:rPr>
                <w:sz w:val="22"/>
                <w:szCs w:val="22"/>
              </w:rPr>
            </w:pPr>
            <w:r w:rsidRPr="002E6925">
              <w:rPr>
                <w:sz w:val="22"/>
                <w:szCs w:val="22"/>
              </w:rPr>
              <w:t>16.4(3)</w:t>
            </w:r>
          </w:p>
        </w:tc>
        <w:tc>
          <w:tcPr>
            <w:tcW w:w="1366" w:type="dxa"/>
            <w:vAlign w:val="center"/>
            <w:hideMark/>
          </w:tcPr>
          <w:p w14:paraId="1873E35A" w14:textId="77777777" w:rsidR="00500E99" w:rsidRPr="002E6925" w:rsidRDefault="00500E99" w:rsidP="00500E99">
            <w:pPr>
              <w:jc w:val="right"/>
              <w:rPr>
                <w:sz w:val="22"/>
                <w:szCs w:val="22"/>
              </w:rPr>
            </w:pPr>
            <w:r w:rsidRPr="002E6925">
              <w:rPr>
                <w:sz w:val="22"/>
                <w:szCs w:val="22"/>
              </w:rPr>
              <w:t>13.1(3)</w:t>
            </w:r>
          </w:p>
        </w:tc>
        <w:tc>
          <w:tcPr>
            <w:tcW w:w="1366" w:type="dxa"/>
            <w:vAlign w:val="center"/>
            <w:hideMark/>
          </w:tcPr>
          <w:p w14:paraId="30E5BB8E" w14:textId="77777777" w:rsidR="00500E99" w:rsidRPr="002E6925" w:rsidRDefault="00500E99" w:rsidP="00500E99">
            <w:pPr>
              <w:jc w:val="right"/>
              <w:rPr>
                <w:sz w:val="22"/>
                <w:szCs w:val="22"/>
              </w:rPr>
            </w:pPr>
            <w:r w:rsidRPr="002E6925">
              <w:rPr>
                <w:sz w:val="22"/>
                <w:szCs w:val="22"/>
              </w:rPr>
              <w:t>15.4(3)</w:t>
            </w:r>
          </w:p>
        </w:tc>
        <w:tc>
          <w:tcPr>
            <w:tcW w:w="1280" w:type="dxa"/>
            <w:vAlign w:val="center"/>
            <w:hideMark/>
          </w:tcPr>
          <w:p w14:paraId="7858F17A" w14:textId="77777777" w:rsidR="00500E99" w:rsidRPr="002E6925" w:rsidRDefault="00500E99" w:rsidP="00500E99">
            <w:pPr>
              <w:jc w:val="right"/>
              <w:rPr>
                <w:sz w:val="22"/>
                <w:szCs w:val="22"/>
              </w:rPr>
            </w:pPr>
            <w:r w:rsidRPr="002E6925">
              <w:rPr>
                <w:sz w:val="22"/>
                <w:szCs w:val="22"/>
              </w:rPr>
              <w:t>1.6(2)</w:t>
            </w:r>
          </w:p>
        </w:tc>
        <w:tc>
          <w:tcPr>
            <w:tcW w:w="1280" w:type="dxa"/>
            <w:vAlign w:val="center"/>
            <w:hideMark/>
          </w:tcPr>
          <w:p w14:paraId="0734CCAF" w14:textId="77777777" w:rsidR="00500E99" w:rsidRPr="002E6925" w:rsidRDefault="00500E99" w:rsidP="00500E99">
            <w:pPr>
              <w:jc w:val="right"/>
              <w:rPr>
                <w:sz w:val="22"/>
                <w:szCs w:val="22"/>
              </w:rPr>
            </w:pPr>
            <w:r w:rsidRPr="002E6925">
              <w:rPr>
                <w:sz w:val="22"/>
                <w:szCs w:val="22"/>
              </w:rPr>
              <w:t>0.8(2)</w:t>
            </w:r>
          </w:p>
        </w:tc>
        <w:tc>
          <w:tcPr>
            <w:tcW w:w="1366" w:type="dxa"/>
            <w:vAlign w:val="center"/>
            <w:hideMark/>
          </w:tcPr>
          <w:p w14:paraId="0F9D16B1" w14:textId="77777777" w:rsidR="00500E99" w:rsidRPr="002E6925" w:rsidRDefault="00500E99" w:rsidP="00500E99">
            <w:pPr>
              <w:jc w:val="right"/>
              <w:rPr>
                <w:sz w:val="22"/>
                <w:szCs w:val="22"/>
              </w:rPr>
            </w:pPr>
            <w:r w:rsidRPr="002E6925">
              <w:rPr>
                <w:sz w:val="22"/>
                <w:szCs w:val="22"/>
              </w:rPr>
              <w:t>7.2(2)</w:t>
            </w:r>
          </w:p>
        </w:tc>
      </w:tr>
      <w:tr w:rsidR="00500E99" w:rsidRPr="002E6925" w14:paraId="2C8A5C5D" w14:textId="77777777" w:rsidTr="00DD77DC">
        <w:tc>
          <w:tcPr>
            <w:tcW w:w="0" w:type="auto"/>
            <w:noWrap/>
            <w:vAlign w:val="center"/>
            <w:hideMark/>
          </w:tcPr>
          <w:p w14:paraId="6F91892E" w14:textId="77777777" w:rsidR="00500E99" w:rsidRPr="002E6925" w:rsidRDefault="00500E99" w:rsidP="00500E99">
            <w:pPr>
              <w:rPr>
                <w:sz w:val="22"/>
                <w:szCs w:val="22"/>
              </w:rPr>
            </w:pPr>
            <w:r w:rsidRPr="002E6925">
              <w:rPr>
                <w:sz w:val="22"/>
                <w:szCs w:val="22"/>
              </w:rPr>
              <w:t>Cl04</w:t>
            </w:r>
          </w:p>
        </w:tc>
        <w:tc>
          <w:tcPr>
            <w:tcW w:w="1365" w:type="dxa"/>
            <w:vAlign w:val="center"/>
            <w:hideMark/>
          </w:tcPr>
          <w:p w14:paraId="3D4895C2" w14:textId="77777777" w:rsidR="00500E99" w:rsidRPr="002E6925" w:rsidRDefault="00500E99" w:rsidP="00500E99">
            <w:pPr>
              <w:jc w:val="right"/>
              <w:rPr>
                <w:sz w:val="22"/>
                <w:szCs w:val="22"/>
              </w:rPr>
            </w:pPr>
            <w:r w:rsidRPr="002E6925">
              <w:rPr>
                <w:sz w:val="22"/>
                <w:szCs w:val="22"/>
              </w:rPr>
              <w:t>41.9(5)</w:t>
            </w:r>
          </w:p>
        </w:tc>
        <w:tc>
          <w:tcPr>
            <w:tcW w:w="1366" w:type="dxa"/>
            <w:vAlign w:val="center"/>
            <w:hideMark/>
          </w:tcPr>
          <w:p w14:paraId="24A60A9F" w14:textId="77777777" w:rsidR="00500E99" w:rsidRPr="002E6925" w:rsidRDefault="00500E99" w:rsidP="00500E99">
            <w:pPr>
              <w:jc w:val="right"/>
              <w:rPr>
                <w:sz w:val="22"/>
                <w:szCs w:val="22"/>
              </w:rPr>
            </w:pPr>
            <w:r w:rsidRPr="002E6925">
              <w:rPr>
                <w:sz w:val="22"/>
                <w:szCs w:val="22"/>
              </w:rPr>
              <w:t>23.3(4)</w:t>
            </w:r>
          </w:p>
        </w:tc>
        <w:tc>
          <w:tcPr>
            <w:tcW w:w="1366" w:type="dxa"/>
            <w:vAlign w:val="center"/>
            <w:hideMark/>
          </w:tcPr>
          <w:p w14:paraId="10F232C2" w14:textId="77777777" w:rsidR="00500E99" w:rsidRPr="002E6925" w:rsidRDefault="00500E99" w:rsidP="00500E99">
            <w:pPr>
              <w:jc w:val="right"/>
              <w:rPr>
                <w:sz w:val="22"/>
                <w:szCs w:val="22"/>
              </w:rPr>
            </w:pPr>
            <w:r w:rsidRPr="002E6925">
              <w:rPr>
                <w:sz w:val="22"/>
                <w:szCs w:val="22"/>
              </w:rPr>
              <w:t>29.2(4)</w:t>
            </w:r>
          </w:p>
        </w:tc>
        <w:tc>
          <w:tcPr>
            <w:tcW w:w="1280" w:type="dxa"/>
            <w:vAlign w:val="center"/>
            <w:hideMark/>
          </w:tcPr>
          <w:p w14:paraId="3691EA69" w14:textId="77777777" w:rsidR="00500E99" w:rsidRPr="002E6925" w:rsidRDefault="00500E99" w:rsidP="00500E99">
            <w:pPr>
              <w:jc w:val="right"/>
              <w:rPr>
                <w:sz w:val="22"/>
                <w:szCs w:val="22"/>
              </w:rPr>
            </w:pPr>
            <w:r w:rsidRPr="002E6925">
              <w:rPr>
                <w:sz w:val="22"/>
                <w:szCs w:val="22"/>
              </w:rPr>
              <w:t>-2.1(3)</w:t>
            </w:r>
          </w:p>
        </w:tc>
        <w:tc>
          <w:tcPr>
            <w:tcW w:w="1280" w:type="dxa"/>
            <w:vAlign w:val="center"/>
            <w:hideMark/>
          </w:tcPr>
          <w:p w14:paraId="16DA7EE3" w14:textId="77777777" w:rsidR="00500E99" w:rsidRPr="002E6925" w:rsidRDefault="00500E99" w:rsidP="00500E99">
            <w:pPr>
              <w:jc w:val="right"/>
              <w:rPr>
                <w:sz w:val="22"/>
                <w:szCs w:val="22"/>
              </w:rPr>
            </w:pPr>
            <w:r w:rsidRPr="002E6925">
              <w:rPr>
                <w:sz w:val="22"/>
                <w:szCs w:val="22"/>
              </w:rPr>
              <w:t>-2.1(4)</w:t>
            </w:r>
          </w:p>
        </w:tc>
        <w:tc>
          <w:tcPr>
            <w:tcW w:w="1366" w:type="dxa"/>
            <w:vAlign w:val="center"/>
            <w:hideMark/>
          </w:tcPr>
          <w:p w14:paraId="57427B8B" w14:textId="77777777" w:rsidR="00500E99" w:rsidRPr="002E6925" w:rsidRDefault="00500E99" w:rsidP="00500E99">
            <w:pPr>
              <w:jc w:val="right"/>
              <w:rPr>
                <w:sz w:val="22"/>
                <w:szCs w:val="22"/>
              </w:rPr>
            </w:pPr>
            <w:r w:rsidRPr="002E6925">
              <w:rPr>
                <w:sz w:val="22"/>
                <w:szCs w:val="22"/>
              </w:rPr>
              <w:t>10.5(4)</w:t>
            </w:r>
          </w:p>
        </w:tc>
      </w:tr>
      <w:tr w:rsidR="00500E99" w:rsidRPr="002E6925" w14:paraId="4FFE5C23" w14:textId="77777777" w:rsidTr="00DD77DC">
        <w:tc>
          <w:tcPr>
            <w:tcW w:w="0" w:type="auto"/>
            <w:noWrap/>
            <w:vAlign w:val="center"/>
            <w:hideMark/>
          </w:tcPr>
          <w:p w14:paraId="53061F98" w14:textId="77777777" w:rsidR="00500E99" w:rsidRPr="002E6925" w:rsidRDefault="00500E99" w:rsidP="00500E99">
            <w:pPr>
              <w:rPr>
                <w:sz w:val="22"/>
                <w:szCs w:val="22"/>
              </w:rPr>
            </w:pPr>
            <w:r w:rsidRPr="002E6925">
              <w:rPr>
                <w:sz w:val="22"/>
                <w:szCs w:val="22"/>
              </w:rPr>
              <w:t>Cl05</w:t>
            </w:r>
          </w:p>
        </w:tc>
        <w:tc>
          <w:tcPr>
            <w:tcW w:w="1365" w:type="dxa"/>
            <w:vAlign w:val="center"/>
            <w:hideMark/>
          </w:tcPr>
          <w:p w14:paraId="2CF6F2D2" w14:textId="77777777" w:rsidR="00500E99" w:rsidRPr="002E6925" w:rsidRDefault="00500E99" w:rsidP="00500E99">
            <w:pPr>
              <w:jc w:val="right"/>
              <w:rPr>
                <w:sz w:val="22"/>
                <w:szCs w:val="22"/>
              </w:rPr>
            </w:pPr>
            <w:r w:rsidRPr="002E6925">
              <w:rPr>
                <w:sz w:val="22"/>
                <w:szCs w:val="22"/>
              </w:rPr>
              <w:t>43.2(5)</w:t>
            </w:r>
          </w:p>
        </w:tc>
        <w:tc>
          <w:tcPr>
            <w:tcW w:w="1366" w:type="dxa"/>
            <w:vAlign w:val="center"/>
            <w:hideMark/>
          </w:tcPr>
          <w:p w14:paraId="18CE2BA6" w14:textId="77777777" w:rsidR="00500E99" w:rsidRPr="002E6925" w:rsidRDefault="00500E99" w:rsidP="00500E99">
            <w:pPr>
              <w:jc w:val="right"/>
              <w:rPr>
                <w:sz w:val="22"/>
                <w:szCs w:val="22"/>
              </w:rPr>
            </w:pPr>
            <w:r w:rsidRPr="002E6925">
              <w:rPr>
                <w:sz w:val="22"/>
                <w:szCs w:val="22"/>
              </w:rPr>
              <w:t>19.9(4)</w:t>
            </w:r>
          </w:p>
        </w:tc>
        <w:tc>
          <w:tcPr>
            <w:tcW w:w="1366" w:type="dxa"/>
            <w:vAlign w:val="center"/>
            <w:hideMark/>
          </w:tcPr>
          <w:p w14:paraId="386D2C1D" w14:textId="77777777" w:rsidR="00500E99" w:rsidRPr="002E6925" w:rsidRDefault="00500E99" w:rsidP="00500E99">
            <w:pPr>
              <w:jc w:val="right"/>
              <w:rPr>
                <w:sz w:val="22"/>
                <w:szCs w:val="22"/>
              </w:rPr>
            </w:pPr>
            <w:r w:rsidRPr="002E6925">
              <w:rPr>
                <w:sz w:val="22"/>
                <w:szCs w:val="22"/>
              </w:rPr>
              <w:t>43.3(6)</w:t>
            </w:r>
          </w:p>
        </w:tc>
        <w:tc>
          <w:tcPr>
            <w:tcW w:w="1280" w:type="dxa"/>
            <w:vAlign w:val="center"/>
            <w:hideMark/>
          </w:tcPr>
          <w:p w14:paraId="4F421FD6" w14:textId="77777777" w:rsidR="00500E99" w:rsidRPr="002E6925" w:rsidRDefault="00500E99" w:rsidP="00500E99">
            <w:pPr>
              <w:jc w:val="right"/>
              <w:rPr>
                <w:sz w:val="22"/>
                <w:szCs w:val="22"/>
              </w:rPr>
            </w:pPr>
            <w:r w:rsidRPr="002E6925">
              <w:rPr>
                <w:sz w:val="22"/>
                <w:szCs w:val="22"/>
              </w:rPr>
              <w:t>3.1(4)</w:t>
            </w:r>
          </w:p>
        </w:tc>
        <w:tc>
          <w:tcPr>
            <w:tcW w:w="1280" w:type="dxa"/>
            <w:vAlign w:val="center"/>
            <w:hideMark/>
          </w:tcPr>
          <w:p w14:paraId="36CC43A3" w14:textId="77777777" w:rsidR="00500E99" w:rsidRPr="002E6925" w:rsidRDefault="00500E99" w:rsidP="00500E99">
            <w:pPr>
              <w:jc w:val="right"/>
              <w:rPr>
                <w:sz w:val="22"/>
                <w:szCs w:val="22"/>
              </w:rPr>
            </w:pPr>
            <w:r w:rsidRPr="002E6925">
              <w:rPr>
                <w:sz w:val="22"/>
                <w:szCs w:val="22"/>
              </w:rPr>
              <w:t>4.0(4)</w:t>
            </w:r>
          </w:p>
        </w:tc>
        <w:tc>
          <w:tcPr>
            <w:tcW w:w="1366" w:type="dxa"/>
            <w:vAlign w:val="center"/>
            <w:hideMark/>
          </w:tcPr>
          <w:p w14:paraId="554B9776" w14:textId="77777777" w:rsidR="00500E99" w:rsidRPr="002E6925" w:rsidRDefault="00500E99" w:rsidP="00500E99">
            <w:pPr>
              <w:jc w:val="right"/>
              <w:rPr>
                <w:sz w:val="22"/>
                <w:szCs w:val="22"/>
              </w:rPr>
            </w:pPr>
            <w:r w:rsidRPr="002E6925">
              <w:rPr>
                <w:sz w:val="22"/>
                <w:szCs w:val="22"/>
              </w:rPr>
              <w:t>10.9(4)</w:t>
            </w:r>
          </w:p>
        </w:tc>
      </w:tr>
      <w:tr w:rsidR="00500E99" w:rsidRPr="002E6925" w14:paraId="1E10A4BB" w14:textId="77777777" w:rsidTr="00DD77DC">
        <w:tc>
          <w:tcPr>
            <w:tcW w:w="0" w:type="auto"/>
            <w:noWrap/>
            <w:vAlign w:val="center"/>
            <w:hideMark/>
          </w:tcPr>
          <w:p w14:paraId="6C21957C" w14:textId="77777777" w:rsidR="00500E99" w:rsidRPr="002E6925" w:rsidRDefault="00500E99" w:rsidP="00500E99">
            <w:pPr>
              <w:rPr>
                <w:sz w:val="22"/>
                <w:szCs w:val="22"/>
              </w:rPr>
            </w:pPr>
            <w:r w:rsidRPr="002E6925">
              <w:rPr>
                <w:sz w:val="22"/>
                <w:szCs w:val="22"/>
              </w:rPr>
              <w:t>Cl06</w:t>
            </w:r>
          </w:p>
        </w:tc>
        <w:tc>
          <w:tcPr>
            <w:tcW w:w="1365" w:type="dxa"/>
            <w:vAlign w:val="center"/>
            <w:hideMark/>
          </w:tcPr>
          <w:p w14:paraId="5F70B007" w14:textId="77777777" w:rsidR="00500E99" w:rsidRPr="002E6925" w:rsidRDefault="00500E99" w:rsidP="00500E99">
            <w:pPr>
              <w:jc w:val="right"/>
              <w:rPr>
                <w:sz w:val="22"/>
                <w:szCs w:val="22"/>
              </w:rPr>
            </w:pPr>
            <w:r w:rsidRPr="002E6925">
              <w:rPr>
                <w:sz w:val="22"/>
                <w:szCs w:val="22"/>
              </w:rPr>
              <w:t>42.1(5)</w:t>
            </w:r>
          </w:p>
        </w:tc>
        <w:tc>
          <w:tcPr>
            <w:tcW w:w="1366" w:type="dxa"/>
            <w:vAlign w:val="center"/>
            <w:hideMark/>
          </w:tcPr>
          <w:p w14:paraId="011DF1A9" w14:textId="77777777" w:rsidR="00500E99" w:rsidRPr="002E6925" w:rsidRDefault="00500E99" w:rsidP="00500E99">
            <w:pPr>
              <w:jc w:val="right"/>
              <w:rPr>
                <w:sz w:val="22"/>
                <w:szCs w:val="22"/>
              </w:rPr>
            </w:pPr>
            <w:r w:rsidRPr="002E6925">
              <w:rPr>
                <w:sz w:val="22"/>
                <w:szCs w:val="22"/>
              </w:rPr>
              <w:t>49.4(6)</w:t>
            </w:r>
          </w:p>
        </w:tc>
        <w:tc>
          <w:tcPr>
            <w:tcW w:w="1366" w:type="dxa"/>
            <w:vAlign w:val="center"/>
            <w:hideMark/>
          </w:tcPr>
          <w:p w14:paraId="74CC9032" w14:textId="77777777" w:rsidR="00500E99" w:rsidRPr="002E6925" w:rsidRDefault="00500E99" w:rsidP="00500E99">
            <w:pPr>
              <w:jc w:val="right"/>
              <w:rPr>
                <w:sz w:val="22"/>
                <w:szCs w:val="22"/>
              </w:rPr>
            </w:pPr>
            <w:r w:rsidRPr="002E6925">
              <w:rPr>
                <w:sz w:val="22"/>
                <w:szCs w:val="22"/>
              </w:rPr>
              <w:t>41.9(6)</w:t>
            </w:r>
          </w:p>
        </w:tc>
        <w:tc>
          <w:tcPr>
            <w:tcW w:w="1280" w:type="dxa"/>
            <w:vAlign w:val="center"/>
            <w:hideMark/>
          </w:tcPr>
          <w:p w14:paraId="66C4CA05" w14:textId="77777777" w:rsidR="00500E99" w:rsidRPr="002E6925" w:rsidRDefault="00500E99" w:rsidP="00500E99">
            <w:pPr>
              <w:jc w:val="right"/>
              <w:rPr>
                <w:sz w:val="22"/>
                <w:szCs w:val="22"/>
              </w:rPr>
            </w:pPr>
            <w:r w:rsidRPr="002E6925">
              <w:rPr>
                <w:sz w:val="22"/>
                <w:szCs w:val="22"/>
              </w:rPr>
              <w:t>15.0(5)</w:t>
            </w:r>
          </w:p>
        </w:tc>
        <w:tc>
          <w:tcPr>
            <w:tcW w:w="1280" w:type="dxa"/>
            <w:vAlign w:val="center"/>
            <w:hideMark/>
          </w:tcPr>
          <w:p w14:paraId="268710F0" w14:textId="77777777" w:rsidR="00500E99" w:rsidRPr="002E6925" w:rsidRDefault="00500E99" w:rsidP="00500E99">
            <w:pPr>
              <w:jc w:val="right"/>
              <w:rPr>
                <w:sz w:val="22"/>
                <w:szCs w:val="22"/>
              </w:rPr>
            </w:pPr>
            <w:r w:rsidRPr="002E6925">
              <w:rPr>
                <w:sz w:val="22"/>
                <w:szCs w:val="22"/>
              </w:rPr>
              <w:t>15.7(5)</w:t>
            </w:r>
          </w:p>
        </w:tc>
        <w:tc>
          <w:tcPr>
            <w:tcW w:w="1366" w:type="dxa"/>
            <w:vAlign w:val="center"/>
            <w:hideMark/>
          </w:tcPr>
          <w:p w14:paraId="26A188FA" w14:textId="77777777" w:rsidR="00500E99" w:rsidRPr="002E6925" w:rsidRDefault="00500E99" w:rsidP="00500E99">
            <w:pPr>
              <w:jc w:val="right"/>
              <w:rPr>
                <w:sz w:val="22"/>
                <w:szCs w:val="22"/>
              </w:rPr>
            </w:pPr>
            <w:r w:rsidRPr="002E6925">
              <w:rPr>
                <w:sz w:val="22"/>
                <w:szCs w:val="22"/>
              </w:rPr>
              <w:t>32.0(5)</w:t>
            </w:r>
          </w:p>
        </w:tc>
      </w:tr>
      <w:tr w:rsidR="00500E99" w:rsidRPr="002E6925" w14:paraId="13FDFB79" w14:textId="77777777" w:rsidTr="00DD77DC">
        <w:tc>
          <w:tcPr>
            <w:tcW w:w="0" w:type="auto"/>
            <w:noWrap/>
            <w:vAlign w:val="center"/>
            <w:hideMark/>
          </w:tcPr>
          <w:p w14:paraId="7F8C5F77" w14:textId="77777777" w:rsidR="00500E99" w:rsidRPr="002E6925" w:rsidRDefault="00500E99" w:rsidP="00500E99">
            <w:pPr>
              <w:rPr>
                <w:sz w:val="22"/>
                <w:szCs w:val="22"/>
              </w:rPr>
            </w:pPr>
            <w:r w:rsidRPr="002E6925">
              <w:rPr>
                <w:sz w:val="22"/>
                <w:szCs w:val="22"/>
              </w:rPr>
              <w:t>Cl07</w:t>
            </w:r>
          </w:p>
        </w:tc>
        <w:tc>
          <w:tcPr>
            <w:tcW w:w="1365" w:type="dxa"/>
            <w:vAlign w:val="center"/>
            <w:hideMark/>
          </w:tcPr>
          <w:p w14:paraId="473747A6" w14:textId="77777777" w:rsidR="00500E99" w:rsidRPr="002E6925" w:rsidRDefault="00500E99" w:rsidP="00500E99">
            <w:pPr>
              <w:jc w:val="right"/>
              <w:rPr>
                <w:sz w:val="22"/>
                <w:szCs w:val="22"/>
              </w:rPr>
            </w:pPr>
            <w:r w:rsidRPr="002E6925">
              <w:rPr>
                <w:sz w:val="22"/>
                <w:szCs w:val="22"/>
              </w:rPr>
              <w:t>53.6(6)</w:t>
            </w:r>
          </w:p>
        </w:tc>
        <w:tc>
          <w:tcPr>
            <w:tcW w:w="1366" w:type="dxa"/>
            <w:vAlign w:val="center"/>
            <w:hideMark/>
          </w:tcPr>
          <w:p w14:paraId="2EC4890B" w14:textId="77777777" w:rsidR="00500E99" w:rsidRPr="002E6925" w:rsidRDefault="00500E99" w:rsidP="00500E99">
            <w:pPr>
              <w:jc w:val="right"/>
              <w:rPr>
                <w:sz w:val="22"/>
                <w:szCs w:val="22"/>
              </w:rPr>
            </w:pPr>
            <w:r w:rsidRPr="002E6925">
              <w:rPr>
                <w:sz w:val="22"/>
                <w:szCs w:val="22"/>
              </w:rPr>
              <w:t>34.8(5)</w:t>
            </w:r>
          </w:p>
        </w:tc>
        <w:tc>
          <w:tcPr>
            <w:tcW w:w="1366" w:type="dxa"/>
            <w:vAlign w:val="center"/>
            <w:hideMark/>
          </w:tcPr>
          <w:p w14:paraId="44CA2763" w14:textId="77777777" w:rsidR="00500E99" w:rsidRPr="002E6925" w:rsidRDefault="00500E99" w:rsidP="00500E99">
            <w:pPr>
              <w:jc w:val="right"/>
              <w:rPr>
                <w:sz w:val="22"/>
                <w:szCs w:val="22"/>
              </w:rPr>
            </w:pPr>
            <w:r w:rsidRPr="002E6925">
              <w:rPr>
                <w:sz w:val="22"/>
                <w:szCs w:val="22"/>
              </w:rPr>
              <w:t>26.8(4)</w:t>
            </w:r>
          </w:p>
        </w:tc>
        <w:tc>
          <w:tcPr>
            <w:tcW w:w="1280" w:type="dxa"/>
            <w:vAlign w:val="center"/>
            <w:hideMark/>
          </w:tcPr>
          <w:p w14:paraId="1A55EA3E" w14:textId="77777777" w:rsidR="00500E99" w:rsidRPr="002E6925" w:rsidRDefault="00500E99" w:rsidP="00500E99">
            <w:pPr>
              <w:jc w:val="right"/>
              <w:rPr>
                <w:sz w:val="22"/>
                <w:szCs w:val="22"/>
              </w:rPr>
            </w:pPr>
            <w:r w:rsidRPr="002E6925">
              <w:rPr>
                <w:sz w:val="22"/>
                <w:szCs w:val="22"/>
              </w:rPr>
              <w:t>2.3(4)</w:t>
            </w:r>
          </w:p>
        </w:tc>
        <w:tc>
          <w:tcPr>
            <w:tcW w:w="1280" w:type="dxa"/>
            <w:vAlign w:val="center"/>
            <w:hideMark/>
          </w:tcPr>
          <w:p w14:paraId="6D0807DD" w14:textId="77777777" w:rsidR="00500E99" w:rsidRPr="002E6925" w:rsidRDefault="00500E99" w:rsidP="00500E99">
            <w:pPr>
              <w:jc w:val="right"/>
              <w:rPr>
                <w:sz w:val="22"/>
                <w:szCs w:val="22"/>
              </w:rPr>
            </w:pPr>
            <w:r w:rsidRPr="002E6925">
              <w:rPr>
                <w:sz w:val="22"/>
                <w:szCs w:val="22"/>
              </w:rPr>
              <w:t>-0.4(4)</w:t>
            </w:r>
          </w:p>
        </w:tc>
        <w:tc>
          <w:tcPr>
            <w:tcW w:w="1366" w:type="dxa"/>
            <w:vAlign w:val="center"/>
            <w:hideMark/>
          </w:tcPr>
          <w:p w14:paraId="6822A417" w14:textId="77777777" w:rsidR="00500E99" w:rsidRPr="002E6925" w:rsidRDefault="00500E99" w:rsidP="00500E99">
            <w:pPr>
              <w:jc w:val="right"/>
              <w:rPr>
                <w:sz w:val="22"/>
                <w:szCs w:val="22"/>
              </w:rPr>
            </w:pPr>
            <w:r w:rsidRPr="002E6925">
              <w:rPr>
                <w:sz w:val="22"/>
                <w:szCs w:val="22"/>
              </w:rPr>
              <w:t>21.6(5)</w:t>
            </w:r>
          </w:p>
        </w:tc>
      </w:tr>
      <w:tr w:rsidR="00500E99" w:rsidRPr="002E6925" w14:paraId="4DDBE087" w14:textId="77777777" w:rsidTr="00DD77DC">
        <w:tc>
          <w:tcPr>
            <w:tcW w:w="0" w:type="auto"/>
            <w:noWrap/>
            <w:vAlign w:val="center"/>
            <w:hideMark/>
          </w:tcPr>
          <w:p w14:paraId="11A500C4" w14:textId="77777777" w:rsidR="00500E99" w:rsidRPr="002E6925" w:rsidRDefault="00500E99" w:rsidP="00500E99">
            <w:pPr>
              <w:rPr>
                <w:sz w:val="22"/>
                <w:szCs w:val="22"/>
              </w:rPr>
            </w:pPr>
            <w:r w:rsidRPr="002E6925">
              <w:rPr>
                <w:sz w:val="22"/>
                <w:szCs w:val="22"/>
              </w:rPr>
              <w:t>Cl08</w:t>
            </w:r>
          </w:p>
        </w:tc>
        <w:tc>
          <w:tcPr>
            <w:tcW w:w="1365" w:type="dxa"/>
            <w:vAlign w:val="center"/>
            <w:hideMark/>
          </w:tcPr>
          <w:p w14:paraId="021B0E56" w14:textId="77777777" w:rsidR="00500E99" w:rsidRPr="002E6925" w:rsidRDefault="00500E99" w:rsidP="00500E99">
            <w:pPr>
              <w:jc w:val="right"/>
              <w:rPr>
                <w:sz w:val="22"/>
                <w:szCs w:val="22"/>
              </w:rPr>
            </w:pPr>
            <w:r w:rsidRPr="002E6925">
              <w:rPr>
                <w:sz w:val="22"/>
                <w:szCs w:val="22"/>
              </w:rPr>
              <w:t>39.6(5)</w:t>
            </w:r>
          </w:p>
        </w:tc>
        <w:tc>
          <w:tcPr>
            <w:tcW w:w="1366" w:type="dxa"/>
            <w:vAlign w:val="center"/>
            <w:hideMark/>
          </w:tcPr>
          <w:p w14:paraId="6301B662" w14:textId="77777777" w:rsidR="00500E99" w:rsidRPr="002E6925" w:rsidRDefault="00500E99" w:rsidP="00500E99">
            <w:pPr>
              <w:jc w:val="right"/>
              <w:rPr>
                <w:sz w:val="22"/>
                <w:szCs w:val="22"/>
              </w:rPr>
            </w:pPr>
            <w:r w:rsidRPr="002E6925">
              <w:rPr>
                <w:sz w:val="22"/>
                <w:szCs w:val="22"/>
              </w:rPr>
              <w:t>33.6(5)</w:t>
            </w:r>
          </w:p>
        </w:tc>
        <w:tc>
          <w:tcPr>
            <w:tcW w:w="1366" w:type="dxa"/>
            <w:vAlign w:val="center"/>
            <w:hideMark/>
          </w:tcPr>
          <w:p w14:paraId="53BEAFD6" w14:textId="77777777" w:rsidR="00500E99" w:rsidRPr="002E6925" w:rsidRDefault="00500E99" w:rsidP="00500E99">
            <w:pPr>
              <w:jc w:val="right"/>
              <w:rPr>
                <w:sz w:val="22"/>
                <w:szCs w:val="22"/>
              </w:rPr>
            </w:pPr>
            <w:r w:rsidRPr="002E6925">
              <w:rPr>
                <w:sz w:val="22"/>
                <w:szCs w:val="22"/>
              </w:rPr>
              <w:t>52.2(6)</w:t>
            </w:r>
          </w:p>
        </w:tc>
        <w:tc>
          <w:tcPr>
            <w:tcW w:w="1280" w:type="dxa"/>
            <w:vAlign w:val="center"/>
            <w:hideMark/>
          </w:tcPr>
          <w:p w14:paraId="556C743D" w14:textId="77777777" w:rsidR="00500E99" w:rsidRPr="002E6925" w:rsidRDefault="00500E99" w:rsidP="00500E99">
            <w:pPr>
              <w:jc w:val="right"/>
              <w:rPr>
                <w:sz w:val="22"/>
                <w:szCs w:val="22"/>
              </w:rPr>
            </w:pPr>
            <w:r w:rsidRPr="002E6925">
              <w:rPr>
                <w:sz w:val="22"/>
                <w:szCs w:val="22"/>
              </w:rPr>
              <w:t>4.3(5)</w:t>
            </w:r>
          </w:p>
        </w:tc>
        <w:tc>
          <w:tcPr>
            <w:tcW w:w="1280" w:type="dxa"/>
            <w:vAlign w:val="center"/>
            <w:hideMark/>
          </w:tcPr>
          <w:p w14:paraId="3CB43DA6" w14:textId="77777777" w:rsidR="00500E99" w:rsidRPr="002E6925" w:rsidRDefault="00500E99" w:rsidP="00500E99">
            <w:pPr>
              <w:jc w:val="right"/>
              <w:rPr>
                <w:sz w:val="22"/>
                <w:szCs w:val="22"/>
              </w:rPr>
            </w:pPr>
            <w:r w:rsidRPr="002E6925">
              <w:rPr>
                <w:sz w:val="22"/>
                <w:szCs w:val="22"/>
              </w:rPr>
              <w:t>1.2(5)</w:t>
            </w:r>
          </w:p>
        </w:tc>
        <w:tc>
          <w:tcPr>
            <w:tcW w:w="1366" w:type="dxa"/>
            <w:vAlign w:val="center"/>
            <w:hideMark/>
          </w:tcPr>
          <w:p w14:paraId="69ADDBF3" w14:textId="77777777" w:rsidR="00500E99" w:rsidRPr="002E6925" w:rsidRDefault="00500E99" w:rsidP="00500E99">
            <w:pPr>
              <w:jc w:val="right"/>
              <w:rPr>
                <w:sz w:val="22"/>
                <w:szCs w:val="22"/>
              </w:rPr>
            </w:pPr>
            <w:r w:rsidRPr="002E6925">
              <w:rPr>
                <w:sz w:val="22"/>
                <w:szCs w:val="22"/>
              </w:rPr>
              <w:t>18.7(4)</w:t>
            </w:r>
          </w:p>
        </w:tc>
      </w:tr>
      <w:tr w:rsidR="00500E99" w:rsidRPr="002E6925" w14:paraId="766F5F78" w14:textId="77777777" w:rsidTr="00DD77DC">
        <w:tc>
          <w:tcPr>
            <w:tcW w:w="0" w:type="auto"/>
            <w:noWrap/>
            <w:vAlign w:val="center"/>
            <w:hideMark/>
          </w:tcPr>
          <w:p w14:paraId="0741806D" w14:textId="77777777" w:rsidR="00500E99" w:rsidRPr="002E6925" w:rsidRDefault="00500E99" w:rsidP="00500E99">
            <w:pPr>
              <w:rPr>
                <w:sz w:val="22"/>
                <w:szCs w:val="22"/>
              </w:rPr>
            </w:pPr>
            <w:r w:rsidRPr="002E6925">
              <w:rPr>
                <w:sz w:val="22"/>
                <w:szCs w:val="22"/>
              </w:rPr>
              <w:t>Cl09</w:t>
            </w:r>
          </w:p>
        </w:tc>
        <w:tc>
          <w:tcPr>
            <w:tcW w:w="1365" w:type="dxa"/>
            <w:vAlign w:val="center"/>
            <w:hideMark/>
          </w:tcPr>
          <w:p w14:paraId="76E87FDB" w14:textId="77777777" w:rsidR="00500E99" w:rsidRPr="002E6925" w:rsidRDefault="00500E99" w:rsidP="00500E99">
            <w:pPr>
              <w:jc w:val="right"/>
              <w:rPr>
                <w:sz w:val="22"/>
                <w:szCs w:val="22"/>
              </w:rPr>
            </w:pPr>
            <w:r w:rsidRPr="002E6925">
              <w:rPr>
                <w:sz w:val="22"/>
                <w:szCs w:val="22"/>
              </w:rPr>
              <w:t>51.8(7)</w:t>
            </w:r>
          </w:p>
        </w:tc>
        <w:tc>
          <w:tcPr>
            <w:tcW w:w="1366" w:type="dxa"/>
            <w:vAlign w:val="center"/>
            <w:hideMark/>
          </w:tcPr>
          <w:p w14:paraId="507DDF7B" w14:textId="77777777" w:rsidR="00500E99" w:rsidRPr="002E6925" w:rsidRDefault="00500E99" w:rsidP="00500E99">
            <w:pPr>
              <w:jc w:val="right"/>
              <w:rPr>
                <w:sz w:val="22"/>
                <w:szCs w:val="22"/>
              </w:rPr>
            </w:pPr>
            <w:r w:rsidRPr="002E6925">
              <w:rPr>
                <w:sz w:val="22"/>
                <w:szCs w:val="22"/>
              </w:rPr>
              <w:t>38.5(5)</w:t>
            </w:r>
          </w:p>
        </w:tc>
        <w:tc>
          <w:tcPr>
            <w:tcW w:w="1366" w:type="dxa"/>
            <w:vAlign w:val="center"/>
            <w:hideMark/>
          </w:tcPr>
          <w:p w14:paraId="07F35352" w14:textId="77777777" w:rsidR="00500E99" w:rsidRPr="002E6925" w:rsidRDefault="00500E99" w:rsidP="00500E99">
            <w:pPr>
              <w:jc w:val="right"/>
              <w:rPr>
                <w:sz w:val="22"/>
                <w:szCs w:val="22"/>
              </w:rPr>
            </w:pPr>
            <w:r w:rsidRPr="002E6925">
              <w:rPr>
                <w:sz w:val="22"/>
                <w:szCs w:val="22"/>
              </w:rPr>
              <w:t>43.1(6)</w:t>
            </w:r>
          </w:p>
        </w:tc>
        <w:tc>
          <w:tcPr>
            <w:tcW w:w="1280" w:type="dxa"/>
            <w:vAlign w:val="center"/>
            <w:hideMark/>
          </w:tcPr>
          <w:p w14:paraId="1CD017E7" w14:textId="77777777" w:rsidR="00500E99" w:rsidRPr="002E6925" w:rsidRDefault="00500E99" w:rsidP="00500E99">
            <w:pPr>
              <w:jc w:val="right"/>
              <w:rPr>
                <w:sz w:val="22"/>
                <w:szCs w:val="22"/>
              </w:rPr>
            </w:pPr>
            <w:r w:rsidRPr="002E6925">
              <w:rPr>
                <w:sz w:val="22"/>
                <w:szCs w:val="22"/>
              </w:rPr>
              <w:t>-2.8(5)</w:t>
            </w:r>
          </w:p>
        </w:tc>
        <w:tc>
          <w:tcPr>
            <w:tcW w:w="1280" w:type="dxa"/>
            <w:vAlign w:val="center"/>
            <w:hideMark/>
          </w:tcPr>
          <w:p w14:paraId="7631CBB6" w14:textId="77777777" w:rsidR="00500E99" w:rsidRPr="002E6925" w:rsidRDefault="00500E99" w:rsidP="00500E99">
            <w:pPr>
              <w:jc w:val="right"/>
              <w:rPr>
                <w:sz w:val="22"/>
                <w:szCs w:val="22"/>
              </w:rPr>
            </w:pPr>
            <w:r w:rsidRPr="002E6925">
              <w:rPr>
                <w:sz w:val="22"/>
                <w:szCs w:val="22"/>
              </w:rPr>
              <w:t>-7.7(5)</w:t>
            </w:r>
          </w:p>
        </w:tc>
        <w:tc>
          <w:tcPr>
            <w:tcW w:w="1366" w:type="dxa"/>
            <w:vAlign w:val="center"/>
            <w:hideMark/>
          </w:tcPr>
          <w:p w14:paraId="6F60FA4D" w14:textId="77777777" w:rsidR="00500E99" w:rsidRPr="002E6925" w:rsidRDefault="00500E99" w:rsidP="00500E99">
            <w:pPr>
              <w:jc w:val="right"/>
              <w:rPr>
                <w:sz w:val="22"/>
                <w:szCs w:val="22"/>
              </w:rPr>
            </w:pPr>
            <w:r w:rsidRPr="002E6925">
              <w:rPr>
                <w:sz w:val="22"/>
                <w:szCs w:val="22"/>
              </w:rPr>
              <w:t>17.6(5)</w:t>
            </w:r>
          </w:p>
        </w:tc>
      </w:tr>
      <w:tr w:rsidR="00500E99" w:rsidRPr="002E6925" w14:paraId="549AA10E" w14:textId="77777777" w:rsidTr="00DD77DC">
        <w:tc>
          <w:tcPr>
            <w:tcW w:w="0" w:type="auto"/>
            <w:noWrap/>
            <w:vAlign w:val="center"/>
            <w:hideMark/>
          </w:tcPr>
          <w:p w14:paraId="29AE7668" w14:textId="77777777" w:rsidR="00500E99" w:rsidRPr="002E6925" w:rsidRDefault="00500E99" w:rsidP="00500E99">
            <w:pPr>
              <w:rPr>
                <w:sz w:val="22"/>
                <w:szCs w:val="22"/>
              </w:rPr>
            </w:pPr>
            <w:r w:rsidRPr="002E6925">
              <w:rPr>
                <w:sz w:val="22"/>
                <w:szCs w:val="22"/>
              </w:rPr>
              <w:t>Cl0A</w:t>
            </w:r>
          </w:p>
        </w:tc>
        <w:tc>
          <w:tcPr>
            <w:tcW w:w="1365" w:type="dxa"/>
            <w:vAlign w:val="center"/>
            <w:hideMark/>
          </w:tcPr>
          <w:p w14:paraId="25013858" w14:textId="77777777" w:rsidR="00500E99" w:rsidRPr="002E6925" w:rsidRDefault="00500E99" w:rsidP="00500E99">
            <w:pPr>
              <w:jc w:val="right"/>
              <w:rPr>
                <w:sz w:val="22"/>
                <w:szCs w:val="22"/>
              </w:rPr>
            </w:pPr>
            <w:r w:rsidRPr="002E6925">
              <w:rPr>
                <w:sz w:val="22"/>
                <w:szCs w:val="22"/>
              </w:rPr>
              <w:t>63.4(8)</w:t>
            </w:r>
          </w:p>
        </w:tc>
        <w:tc>
          <w:tcPr>
            <w:tcW w:w="1366" w:type="dxa"/>
            <w:vAlign w:val="center"/>
            <w:hideMark/>
          </w:tcPr>
          <w:p w14:paraId="3ADB432A" w14:textId="77777777" w:rsidR="00500E99" w:rsidRPr="002E6925" w:rsidRDefault="00500E99" w:rsidP="00500E99">
            <w:pPr>
              <w:jc w:val="right"/>
              <w:rPr>
                <w:sz w:val="22"/>
                <w:szCs w:val="22"/>
              </w:rPr>
            </w:pPr>
            <w:r w:rsidRPr="002E6925">
              <w:rPr>
                <w:sz w:val="22"/>
                <w:szCs w:val="22"/>
              </w:rPr>
              <w:t>52.1(7)</w:t>
            </w:r>
          </w:p>
        </w:tc>
        <w:tc>
          <w:tcPr>
            <w:tcW w:w="1366" w:type="dxa"/>
            <w:vAlign w:val="center"/>
            <w:hideMark/>
          </w:tcPr>
          <w:p w14:paraId="08AC68C5" w14:textId="77777777" w:rsidR="00500E99" w:rsidRPr="002E6925" w:rsidRDefault="00500E99" w:rsidP="00500E99">
            <w:pPr>
              <w:jc w:val="right"/>
              <w:rPr>
                <w:sz w:val="22"/>
                <w:szCs w:val="22"/>
              </w:rPr>
            </w:pPr>
            <w:r w:rsidRPr="002E6925">
              <w:rPr>
                <w:sz w:val="22"/>
                <w:szCs w:val="22"/>
              </w:rPr>
              <w:t>50.4(7)</w:t>
            </w:r>
          </w:p>
        </w:tc>
        <w:tc>
          <w:tcPr>
            <w:tcW w:w="1280" w:type="dxa"/>
            <w:vAlign w:val="center"/>
            <w:hideMark/>
          </w:tcPr>
          <w:p w14:paraId="593BFE1E" w14:textId="77777777" w:rsidR="00500E99" w:rsidRPr="002E6925" w:rsidRDefault="00500E99" w:rsidP="00500E99">
            <w:pPr>
              <w:jc w:val="right"/>
              <w:rPr>
                <w:sz w:val="22"/>
                <w:szCs w:val="22"/>
              </w:rPr>
            </w:pPr>
            <w:r w:rsidRPr="002E6925">
              <w:rPr>
                <w:sz w:val="22"/>
                <w:szCs w:val="22"/>
              </w:rPr>
              <w:t>1.9(6)</w:t>
            </w:r>
          </w:p>
        </w:tc>
        <w:tc>
          <w:tcPr>
            <w:tcW w:w="1280" w:type="dxa"/>
            <w:vAlign w:val="center"/>
            <w:hideMark/>
          </w:tcPr>
          <w:p w14:paraId="6D90B9B6" w14:textId="77777777" w:rsidR="00500E99" w:rsidRPr="002E6925" w:rsidRDefault="00500E99" w:rsidP="00500E99">
            <w:pPr>
              <w:jc w:val="right"/>
              <w:rPr>
                <w:sz w:val="22"/>
                <w:szCs w:val="22"/>
              </w:rPr>
            </w:pPr>
            <w:r w:rsidRPr="002E6925">
              <w:rPr>
                <w:sz w:val="22"/>
                <w:szCs w:val="22"/>
              </w:rPr>
              <w:t>16.8(6)</w:t>
            </w:r>
          </w:p>
        </w:tc>
        <w:tc>
          <w:tcPr>
            <w:tcW w:w="1366" w:type="dxa"/>
            <w:vAlign w:val="center"/>
            <w:hideMark/>
          </w:tcPr>
          <w:p w14:paraId="64315BC6" w14:textId="77777777" w:rsidR="00500E99" w:rsidRPr="002E6925" w:rsidRDefault="00500E99" w:rsidP="00500E99">
            <w:pPr>
              <w:jc w:val="right"/>
              <w:rPr>
                <w:sz w:val="22"/>
                <w:szCs w:val="22"/>
              </w:rPr>
            </w:pPr>
            <w:r w:rsidRPr="002E6925">
              <w:rPr>
                <w:sz w:val="22"/>
                <w:szCs w:val="22"/>
              </w:rPr>
              <w:t>37.9(7)</w:t>
            </w:r>
          </w:p>
        </w:tc>
      </w:tr>
      <w:tr w:rsidR="00500E99" w:rsidRPr="002E6925" w14:paraId="3FC8C32A" w14:textId="77777777" w:rsidTr="00DD77DC">
        <w:tc>
          <w:tcPr>
            <w:tcW w:w="0" w:type="auto"/>
            <w:noWrap/>
            <w:vAlign w:val="center"/>
            <w:hideMark/>
          </w:tcPr>
          <w:p w14:paraId="4B218607" w14:textId="77777777" w:rsidR="00500E99" w:rsidRPr="002E6925" w:rsidRDefault="00500E99" w:rsidP="00500E99">
            <w:pPr>
              <w:rPr>
                <w:sz w:val="22"/>
                <w:szCs w:val="22"/>
              </w:rPr>
            </w:pPr>
            <w:r w:rsidRPr="002E6925">
              <w:rPr>
                <w:sz w:val="22"/>
                <w:szCs w:val="22"/>
              </w:rPr>
              <w:t>Cl0B</w:t>
            </w:r>
          </w:p>
        </w:tc>
        <w:tc>
          <w:tcPr>
            <w:tcW w:w="1365" w:type="dxa"/>
            <w:vAlign w:val="center"/>
            <w:hideMark/>
          </w:tcPr>
          <w:p w14:paraId="601FA29E" w14:textId="77777777" w:rsidR="00500E99" w:rsidRPr="002E6925" w:rsidRDefault="00500E99" w:rsidP="00500E99">
            <w:pPr>
              <w:jc w:val="right"/>
              <w:rPr>
                <w:sz w:val="22"/>
                <w:szCs w:val="22"/>
              </w:rPr>
            </w:pPr>
            <w:r w:rsidRPr="002E6925">
              <w:rPr>
                <w:sz w:val="22"/>
                <w:szCs w:val="22"/>
              </w:rPr>
              <w:t>89.6(13)</w:t>
            </w:r>
          </w:p>
        </w:tc>
        <w:tc>
          <w:tcPr>
            <w:tcW w:w="1366" w:type="dxa"/>
            <w:vAlign w:val="center"/>
            <w:hideMark/>
          </w:tcPr>
          <w:p w14:paraId="38AE6CB4" w14:textId="77777777" w:rsidR="00500E99" w:rsidRPr="002E6925" w:rsidRDefault="00500E99" w:rsidP="00500E99">
            <w:pPr>
              <w:jc w:val="right"/>
              <w:rPr>
                <w:sz w:val="22"/>
                <w:szCs w:val="22"/>
              </w:rPr>
            </w:pPr>
            <w:r w:rsidRPr="002E6925">
              <w:rPr>
                <w:sz w:val="22"/>
                <w:szCs w:val="22"/>
              </w:rPr>
              <w:t>46.1(7)</w:t>
            </w:r>
          </w:p>
        </w:tc>
        <w:tc>
          <w:tcPr>
            <w:tcW w:w="1366" w:type="dxa"/>
            <w:vAlign w:val="center"/>
            <w:hideMark/>
          </w:tcPr>
          <w:p w14:paraId="168CFF0C" w14:textId="77777777" w:rsidR="00500E99" w:rsidRPr="002E6925" w:rsidRDefault="00500E99" w:rsidP="00500E99">
            <w:pPr>
              <w:jc w:val="right"/>
              <w:rPr>
                <w:sz w:val="22"/>
                <w:szCs w:val="22"/>
              </w:rPr>
            </w:pPr>
            <w:r w:rsidRPr="002E6925">
              <w:rPr>
                <w:sz w:val="22"/>
                <w:szCs w:val="22"/>
              </w:rPr>
              <w:t>49.2(8)</w:t>
            </w:r>
          </w:p>
        </w:tc>
        <w:tc>
          <w:tcPr>
            <w:tcW w:w="1280" w:type="dxa"/>
            <w:vAlign w:val="center"/>
            <w:hideMark/>
          </w:tcPr>
          <w:p w14:paraId="3A21380A" w14:textId="77777777" w:rsidR="00500E99" w:rsidRPr="002E6925" w:rsidRDefault="00500E99" w:rsidP="00500E99">
            <w:pPr>
              <w:jc w:val="right"/>
              <w:rPr>
                <w:sz w:val="22"/>
                <w:szCs w:val="22"/>
              </w:rPr>
            </w:pPr>
            <w:r w:rsidRPr="002E6925">
              <w:rPr>
                <w:sz w:val="22"/>
                <w:szCs w:val="22"/>
              </w:rPr>
              <w:t>15.5(6)</w:t>
            </w:r>
          </w:p>
        </w:tc>
        <w:tc>
          <w:tcPr>
            <w:tcW w:w="1280" w:type="dxa"/>
            <w:vAlign w:val="center"/>
            <w:hideMark/>
          </w:tcPr>
          <w:p w14:paraId="276FB8D1" w14:textId="77777777" w:rsidR="00500E99" w:rsidRPr="002E6925" w:rsidRDefault="00500E99" w:rsidP="00500E99">
            <w:pPr>
              <w:jc w:val="right"/>
              <w:rPr>
                <w:sz w:val="22"/>
                <w:szCs w:val="22"/>
              </w:rPr>
            </w:pPr>
            <w:r w:rsidRPr="002E6925">
              <w:rPr>
                <w:sz w:val="22"/>
                <w:szCs w:val="22"/>
              </w:rPr>
              <w:t>8.7(8)</w:t>
            </w:r>
          </w:p>
        </w:tc>
        <w:tc>
          <w:tcPr>
            <w:tcW w:w="1366" w:type="dxa"/>
            <w:vAlign w:val="center"/>
            <w:hideMark/>
          </w:tcPr>
          <w:p w14:paraId="0411F3F5" w14:textId="77777777" w:rsidR="00500E99" w:rsidRPr="002E6925" w:rsidRDefault="00500E99" w:rsidP="00500E99">
            <w:pPr>
              <w:jc w:val="right"/>
              <w:rPr>
                <w:sz w:val="22"/>
                <w:szCs w:val="22"/>
              </w:rPr>
            </w:pPr>
            <w:r w:rsidRPr="002E6925">
              <w:rPr>
                <w:sz w:val="22"/>
                <w:szCs w:val="22"/>
              </w:rPr>
              <w:t>19.1(8)</w:t>
            </w:r>
          </w:p>
        </w:tc>
      </w:tr>
      <w:tr w:rsidR="00500E99" w:rsidRPr="002E6925" w14:paraId="72B55344" w14:textId="77777777" w:rsidTr="00DD77DC">
        <w:tc>
          <w:tcPr>
            <w:tcW w:w="0" w:type="auto"/>
            <w:noWrap/>
            <w:vAlign w:val="center"/>
            <w:hideMark/>
          </w:tcPr>
          <w:p w14:paraId="13F3EED6" w14:textId="77777777" w:rsidR="00500E99" w:rsidRPr="002E6925" w:rsidRDefault="00500E99" w:rsidP="00500E99">
            <w:pPr>
              <w:rPr>
                <w:sz w:val="22"/>
                <w:szCs w:val="22"/>
              </w:rPr>
            </w:pPr>
            <w:r w:rsidRPr="002E6925">
              <w:rPr>
                <w:sz w:val="22"/>
                <w:szCs w:val="22"/>
              </w:rPr>
              <w:t>Cl0C</w:t>
            </w:r>
          </w:p>
        </w:tc>
        <w:tc>
          <w:tcPr>
            <w:tcW w:w="1365" w:type="dxa"/>
            <w:vAlign w:val="center"/>
            <w:hideMark/>
          </w:tcPr>
          <w:p w14:paraId="101E53A6" w14:textId="77777777" w:rsidR="00500E99" w:rsidRPr="002E6925" w:rsidRDefault="00500E99" w:rsidP="00500E99">
            <w:pPr>
              <w:jc w:val="right"/>
              <w:rPr>
                <w:sz w:val="22"/>
                <w:szCs w:val="22"/>
              </w:rPr>
            </w:pPr>
            <w:r w:rsidRPr="002E6925">
              <w:rPr>
                <w:sz w:val="22"/>
                <w:szCs w:val="22"/>
              </w:rPr>
              <w:t>67.1(9)</w:t>
            </w:r>
          </w:p>
        </w:tc>
        <w:tc>
          <w:tcPr>
            <w:tcW w:w="1366" w:type="dxa"/>
            <w:vAlign w:val="center"/>
            <w:hideMark/>
          </w:tcPr>
          <w:p w14:paraId="767BBADA" w14:textId="77777777" w:rsidR="00500E99" w:rsidRPr="002E6925" w:rsidRDefault="00500E99" w:rsidP="00500E99">
            <w:pPr>
              <w:jc w:val="right"/>
              <w:rPr>
                <w:sz w:val="22"/>
                <w:szCs w:val="22"/>
              </w:rPr>
            </w:pPr>
            <w:r w:rsidRPr="002E6925">
              <w:rPr>
                <w:sz w:val="22"/>
                <w:szCs w:val="22"/>
              </w:rPr>
              <w:t>44.6(7)</w:t>
            </w:r>
          </w:p>
        </w:tc>
        <w:tc>
          <w:tcPr>
            <w:tcW w:w="1366" w:type="dxa"/>
            <w:vAlign w:val="center"/>
            <w:hideMark/>
          </w:tcPr>
          <w:p w14:paraId="03BC3C34" w14:textId="77777777" w:rsidR="00500E99" w:rsidRPr="002E6925" w:rsidRDefault="00500E99" w:rsidP="00500E99">
            <w:pPr>
              <w:jc w:val="right"/>
              <w:rPr>
                <w:sz w:val="22"/>
                <w:szCs w:val="22"/>
              </w:rPr>
            </w:pPr>
            <w:r w:rsidRPr="002E6925">
              <w:rPr>
                <w:sz w:val="22"/>
                <w:szCs w:val="22"/>
              </w:rPr>
              <w:t>70.2(10)</w:t>
            </w:r>
          </w:p>
        </w:tc>
        <w:tc>
          <w:tcPr>
            <w:tcW w:w="1280" w:type="dxa"/>
            <w:vAlign w:val="center"/>
            <w:hideMark/>
          </w:tcPr>
          <w:p w14:paraId="675E45DE" w14:textId="77777777" w:rsidR="00500E99" w:rsidRPr="002E6925" w:rsidRDefault="00500E99" w:rsidP="00500E99">
            <w:pPr>
              <w:jc w:val="right"/>
              <w:rPr>
                <w:sz w:val="22"/>
                <w:szCs w:val="22"/>
              </w:rPr>
            </w:pPr>
            <w:r w:rsidRPr="002E6925">
              <w:rPr>
                <w:sz w:val="22"/>
                <w:szCs w:val="22"/>
              </w:rPr>
              <w:t>-21.9(7)</w:t>
            </w:r>
          </w:p>
        </w:tc>
        <w:tc>
          <w:tcPr>
            <w:tcW w:w="1280" w:type="dxa"/>
            <w:vAlign w:val="center"/>
            <w:hideMark/>
          </w:tcPr>
          <w:p w14:paraId="26AB5195" w14:textId="77777777" w:rsidR="00500E99" w:rsidRPr="002E6925" w:rsidRDefault="00500E99" w:rsidP="00500E99">
            <w:pPr>
              <w:jc w:val="right"/>
              <w:rPr>
                <w:sz w:val="22"/>
                <w:szCs w:val="22"/>
              </w:rPr>
            </w:pPr>
            <w:r w:rsidRPr="002E6925">
              <w:rPr>
                <w:sz w:val="22"/>
                <w:szCs w:val="22"/>
              </w:rPr>
              <w:t>-37.8(8)</w:t>
            </w:r>
          </w:p>
        </w:tc>
        <w:tc>
          <w:tcPr>
            <w:tcW w:w="1366" w:type="dxa"/>
            <w:vAlign w:val="center"/>
            <w:hideMark/>
          </w:tcPr>
          <w:p w14:paraId="1565853E" w14:textId="77777777" w:rsidR="00500E99" w:rsidRPr="002E6925" w:rsidRDefault="00500E99" w:rsidP="00500E99">
            <w:pPr>
              <w:jc w:val="right"/>
              <w:rPr>
                <w:sz w:val="22"/>
                <w:szCs w:val="22"/>
              </w:rPr>
            </w:pPr>
            <w:r w:rsidRPr="002E6925">
              <w:rPr>
                <w:sz w:val="22"/>
                <w:szCs w:val="22"/>
              </w:rPr>
              <w:t>26.9(7)</w:t>
            </w:r>
          </w:p>
        </w:tc>
      </w:tr>
      <w:tr w:rsidR="00500E99" w:rsidRPr="002E6925" w14:paraId="6D369A33" w14:textId="77777777" w:rsidTr="00DD77DC">
        <w:tc>
          <w:tcPr>
            <w:tcW w:w="0" w:type="auto"/>
            <w:noWrap/>
            <w:vAlign w:val="center"/>
            <w:hideMark/>
          </w:tcPr>
          <w:p w14:paraId="31485D4D" w14:textId="77777777" w:rsidR="00500E99" w:rsidRPr="002E6925" w:rsidRDefault="00500E99" w:rsidP="00500E99">
            <w:pPr>
              <w:rPr>
                <w:sz w:val="22"/>
                <w:szCs w:val="22"/>
              </w:rPr>
            </w:pPr>
            <w:r w:rsidRPr="002E6925">
              <w:rPr>
                <w:sz w:val="22"/>
                <w:szCs w:val="22"/>
              </w:rPr>
              <w:t>O00D</w:t>
            </w:r>
          </w:p>
        </w:tc>
        <w:tc>
          <w:tcPr>
            <w:tcW w:w="1365" w:type="dxa"/>
            <w:vAlign w:val="center"/>
            <w:hideMark/>
          </w:tcPr>
          <w:p w14:paraId="403027B8" w14:textId="77777777" w:rsidR="00500E99" w:rsidRPr="002E6925" w:rsidRDefault="00500E99" w:rsidP="00500E99">
            <w:pPr>
              <w:jc w:val="right"/>
              <w:rPr>
                <w:sz w:val="22"/>
                <w:szCs w:val="22"/>
              </w:rPr>
            </w:pPr>
            <w:r w:rsidRPr="002E6925">
              <w:rPr>
                <w:sz w:val="22"/>
                <w:szCs w:val="22"/>
              </w:rPr>
              <w:t>21.6(10)</w:t>
            </w:r>
          </w:p>
        </w:tc>
        <w:tc>
          <w:tcPr>
            <w:tcW w:w="1366" w:type="dxa"/>
            <w:vAlign w:val="center"/>
            <w:hideMark/>
          </w:tcPr>
          <w:p w14:paraId="12708208" w14:textId="77777777" w:rsidR="00500E99" w:rsidRPr="002E6925" w:rsidRDefault="00500E99" w:rsidP="00500E99">
            <w:pPr>
              <w:jc w:val="right"/>
              <w:rPr>
                <w:sz w:val="22"/>
                <w:szCs w:val="22"/>
              </w:rPr>
            </w:pPr>
            <w:r w:rsidRPr="002E6925">
              <w:rPr>
                <w:sz w:val="22"/>
                <w:szCs w:val="22"/>
              </w:rPr>
              <w:t>15.4(9)</w:t>
            </w:r>
          </w:p>
        </w:tc>
        <w:tc>
          <w:tcPr>
            <w:tcW w:w="1366" w:type="dxa"/>
            <w:vAlign w:val="center"/>
            <w:hideMark/>
          </w:tcPr>
          <w:p w14:paraId="01392BA0" w14:textId="77777777" w:rsidR="00500E99" w:rsidRPr="002E6925" w:rsidRDefault="00500E99" w:rsidP="00500E99">
            <w:pPr>
              <w:jc w:val="right"/>
              <w:rPr>
                <w:sz w:val="22"/>
                <w:szCs w:val="22"/>
              </w:rPr>
            </w:pPr>
            <w:r w:rsidRPr="002E6925">
              <w:rPr>
                <w:sz w:val="22"/>
                <w:szCs w:val="22"/>
              </w:rPr>
              <w:t>14.4(9)</w:t>
            </w:r>
          </w:p>
        </w:tc>
        <w:tc>
          <w:tcPr>
            <w:tcW w:w="1280" w:type="dxa"/>
            <w:vAlign w:val="center"/>
            <w:hideMark/>
          </w:tcPr>
          <w:p w14:paraId="094B4DE1" w14:textId="77777777" w:rsidR="00500E99" w:rsidRPr="002E6925" w:rsidRDefault="00500E99" w:rsidP="00500E99">
            <w:pPr>
              <w:jc w:val="right"/>
              <w:rPr>
                <w:sz w:val="22"/>
                <w:szCs w:val="22"/>
              </w:rPr>
            </w:pPr>
            <w:r w:rsidRPr="002E6925">
              <w:rPr>
                <w:sz w:val="22"/>
                <w:szCs w:val="22"/>
              </w:rPr>
              <w:t>-0.9(8)</w:t>
            </w:r>
          </w:p>
        </w:tc>
        <w:tc>
          <w:tcPr>
            <w:tcW w:w="1280" w:type="dxa"/>
            <w:vAlign w:val="center"/>
            <w:hideMark/>
          </w:tcPr>
          <w:p w14:paraId="28F75F6C" w14:textId="77777777" w:rsidR="00500E99" w:rsidRPr="002E6925" w:rsidRDefault="00500E99" w:rsidP="00500E99">
            <w:pPr>
              <w:jc w:val="right"/>
              <w:rPr>
                <w:sz w:val="22"/>
                <w:szCs w:val="22"/>
              </w:rPr>
            </w:pPr>
            <w:r w:rsidRPr="002E6925">
              <w:rPr>
                <w:sz w:val="22"/>
                <w:szCs w:val="22"/>
              </w:rPr>
              <w:t>-0.2(8)</w:t>
            </w:r>
          </w:p>
        </w:tc>
        <w:tc>
          <w:tcPr>
            <w:tcW w:w="1366" w:type="dxa"/>
            <w:vAlign w:val="center"/>
            <w:hideMark/>
          </w:tcPr>
          <w:p w14:paraId="3514776F" w14:textId="77777777" w:rsidR="00500E99" w:rsidRPr="002E6925" w:rsidRDefault="00500E99" w:rsidP="00500E99">
            <w:pPr>
              <w:jc w:val="right"/>
              <w:rPr>
                <w:sz w:val="22"/>
                <w:szCs w:val="22"/>
              </w:rPr>
            </w:pPr>
            <w:r w:rsidRPr="002E6925">
              <w:rPr>
                <w:sz w:val="22"/>
                <w:szCs w:val="22"/>
              </w:rPr>
              <w:t>7.9(8)</w:t>
            </w:r>
          </w:p>
        </w:tc>
      </w:tr>
      <w:tr w:rsidR="00500E99" w:rsidRPr="002E6925" w14:paraId="7FB73E08" w14:textId="77777777" w:rsidTr="00DD77DC">
        <w:tc>
          <w:tcPr>
            <w:tcW w:w="0" w:type="auto"/>
            <w:noWrap/>
            <w:vAlign w:val="center"/>
            <w:hideMark/>
          </w:tcPr>
          <w:p w14:paraId="62C699EA" w14:textId="77777777" w:rsidR="00500E99" w:rsidRPr="002E6925" w:rsidRDefault="00500E99" w:rsidP="00500E99">
            <w:pPr>
              <w:rPr>
                <w:sz w:val="22"/>
                <w:szCs w:val="22"/>
              </w:rPr>
            </w:pPr>
            <w:r w:rsidRPr="002E6925">
              <w:rPr>
                <w:sz w:val="22"/>
                <w:szCs w:val="22"/>
              </w:rPr>
              <w:t>O00E</w:t>
            </w:r>
          </w:p>
        </w:tc>
        <w:tc>
          <w:tcPr>
            <w:tcW w:w="1365" w:type="dxa"/>
            <w:vAlign w:val="center"/>
            <w:hideMark/>
          </w:tcPr>
          <w:p w14:paraId="780B8025" w14:textId="77777777" w:rsidR="00500E99" w:rsidRPr="002E6925" w:rsidRDefault="00500E99" w:rsidP="00500E99">
            <w:pPr>
              <w:jc w:val="right"/>
              <w:rPr>
                <w:sz w:val="22"/>
                <w:szCs w:val="22"/>
              </w:rPr>
            </w:pPr>
            <w:r w:rsidRPr="002E6925">
              <w:rPr>
                <w:sz w:val="22"/>
                <w:szCs w:val="22"/>
              </w:rPr>
              <w:t>15.6(9)</w:t>
            </w:r>
          </w:p>
        </w:tc>
        <w:tc>
          <w:tcPr>
            <w:tcW w:w="1366" w:type="dxa"/>
            <w:vAlign w:val="center"/>
            <w:hideMark/>
          </w:tcPr>
          <w:p w14:paraId="6C3FF8FC" w14:textId="77777777" w:rsidR="00500E99" w:rsidRPr="002E6925" w:rsidRDefault="00500E99" w:rsidP="00500E99">
            <w:pPr>
              <w:jc w:val="right"/>
              <w:rPr>
                <w:sz w:val="22"/>
                <w:szCs w:val="22"/>
              </w:rPr>
            </w:pPr>
            <w:r w:rsidRPr="002E6925">
              <w:rPr>
                <w:sz w:val="22"/>
                <w:szCs w:val="22"/>
              </w:rPr>
              <w:t>13.8(9)</w:t>
            </w:r>
          </w:p>
        </w:tc>
        <w:tc>
          <w:tcPr>
            <w:tcW w:w="1366" w:type="dxa"/>
            <w:vAlign w:val="center"/>
            <w:hideMark/>
          </w:tcPr>
          <w:p w14:paraId="6D3FCAF6" w14:textId="77777777" w:rsidR="00500E99" w:rsidRPr="002E6925" w:rsidRDefault="00500E99" w:rsidP="00500E99">
            <w:pPr>
              <w:jc w:val="right"/>
              <w:rPr>
                <w:sz w:val="22"/>
                <w:szCs w:val="22"/>
              </w:rPr>
            </w:pPr>
            <w:r w:rsidRPr="002E6925">
              <w:rPr>
                <w:sz w:val="22"/>
                <w:szCs w:val="22"/>
              </w:rPr>
              <w:t>22.1(11)</w:t>
            </w:r>
          </w:p>
        </w:tc>
        <w:tc>
          <w:tcPr>
            <w:tcW w:w="1280" w:type="dxa"/>
            <w:vAlign w:val="center"/>
            <w:hideMark/>
          </w:tcPr>
          <w:p w14:paraId="435A4377" w14:textId="77777777" w:rsidR="00500E99" w:rsidRPr="002E6925" w:rsidRDefault="00500E99" w:rsidP="00500E99">
            <w:pPr>
              <w:jc w:val="right"/>
              <w:rPr>
                <w:sz w:val="22"/>
                <w:szCs w:val="22"/>
              </w:rPr>
            </w:pPr>
            <w:r w:rsidRPr="002E6925">
              <w:rPr>
                <w:sz w:val="22"/>
                <w:szCs w:val="22"/>
              </w:rPr>
              <w:t>-2.6(8)</w:t>
            </w:r>
          </w:p>
        </w:tc>
        <w:tc>
          <w:tcPr>
            <w:tcW w:w="1280" w:type="dxa"/>
            <w:vAlign w:val="center"/>
            <w:hideMark/>
          </w:tcPr>
          <w:p w14:paraId="78DB0F0F" w14:textId="77777777" w:rsidR="00500E99" w:rsidRPr="002E6925" w:rsidRDefault="00500E99" w:rsidP="00500E99">
            <w:pPr>
              <w:jc w:val="right"/>
              <w:rPr>
                <w:sz w:val="22"/>
                <w:szCs w:val="22"/>
              </w:rPr>
            </w:pPr>
            <w:r w:rsidRPr="002E6925">
              <w:rPr>
                <w:sz w:val="22"/>
                <w:szCs w:val="22"/>
              </w:rPr>
              <w:t>0.7(8)</w:t>
            </w:r>
          </w:p>
        </w:tc>
        <w:tc>
          <w:tcPr>
            <w:tcW w:w="1366" w:type="dxa"/>
            <w:vAlign w:val="center"/>
            <w:hideMark/>
          </w:tcPr>
          <w:p w14:paraId="06DDA2B2" w14:textId="77777777" w:rsidR="00500E99" w:rsidRPr="002E6925" w:rsidRDefault="00500E99" w:rsidP="00500E99">
            <w:pPr>
              <w:jc w:val="right"/>
              <w:rPr>
                <w:sz w:val="22"/>
                <w:szCs w:val="22"/>
              </w:rPr>
            </w:pPr>
            <w:r w:rsidRPr="002E6925">
              <w:rPr>
                <w:sz w:val="22"/>
                <w:szCs w:val="22"/>
              </w:rPr>
              <w:t>6.5(8)</w:t>
            </w:r>
          </w:p>
        </w:tc>
      </w:tr>
      <w:tr w:rsidR="00500E99" w:rsidRPr="002E6925" w14:paraId="54E0E303" w14:textId="77777777" w:rsidTr="00DD77DC">
        <w:tc>
          <w:tcPr>
            <w:tcW w:w="0" w:type="auto"/>
            <w:noWrap/>
            <w:vAlign w:val="center"/>
            <w:hideMark/>
          </w:tcPr>
          <w:p w14:paraId="33D3C207" w14:textId="77777777" w:rsidR="00500E99" w:rsidRPr="002E6925" w:rsidRDefault="00500E99" w:rsidP="00500E99">
            <w:pPr>
              <w:rPr>
                <w:sz w:val="22"/>
                <w:szCs w:val="22"/>
              </w:rPr>
            </w:pPr>
            <w:r w:rsidRPr="002E6925">
              <w:rPr>
                <w:sz w:val="22"/>
                <w:szCs w:val="22"/>
              </w:rPr>
              <w:t>O00F</w:t>
            </w:r>
          </w:p>
        </w:tc>
        <w:tc>
          <w:tcPr>
            <w:tcW w:w="1365" w:type="dxa"/>
            <w:vAlign w:val="center"/>
            <w:hideMark/>
          </w:tcPr>
          <w:p w14:paraId="5DC7499A" w14:textId="77777777" w:rsidR="00500E99" w:rsidRPr="002E6925" w:rsidRDefault="00500E99" w:rsidP="00500E99">
            <w:pPr>
              <w:jc w:val="right"/>
              <w:rPr>
                <w:sz w:val="22"/>
                <w:szCs w:val="22"/>
              </w:rPr>
            </w:pPr>
            <w:r w:rsidRPr="002E6925">
              <w:rPr>
                <w:sz w:val="22"/>
                <w:szCs w:val="22"/>
              </w:rPr>
              <w:t>27.8(11)</w:t>
            </w:r>
          </w:p>
        </w:tc>
        <w:tc>
          <w:tcPr>
            <w:tcW w:w="1366" w:type="dxa"/>
            <w:vAlign w:val="center"/>
            <w:hideMark/>
          </w:tcPr>
          <w:p w14:paraId="415F8897" w14:textId="77777777" w:rsidR="00500E99" w:rsidRPr="002E6925" w:rsidRDefault="00500E99" w:rsidP="00500E99">
            <w:pPr>
              <w:jc w:val="right"/>
              <w:rPr>
                <w:sz w:val="22"/>
                <w:szCs w:val="22"/>
              </w:rPr>
            </w:pPr>
            <w:r w:rsidRPr="002E6925">
              <w:rPr>
                <w:sz w:val="22"/>
                <w:szCs w:val="22"/>
              </w:rPr>
              <w:t>15.2(9)</w:t>
            </w:r>
          </w:p>
        </w:tc>
        <w:tc>
          <w:tcPr>
            <w:tcW w:w="1366" w:type="dxa"/>
            <w:vAlign w:val="center"/>
            <w:hideMark/>
          </w:tcPr>
          <w:p w14:paraId="0907D510" w14:textId="77777777" w:rsidR="00500E99" w:rsidRPr="002E6925" w:rsidRDefault="00500E99" w:rsidP="00500E99">
            <w:pPr>
              <w:jc w:val="right"/>
              <w:rPr>
                <w:sz w:val="22"/>
                <w:szCs w:val="22"/>
              </w:rPr>
            </w:pPr>
            <w:r w:rsidRPr="002E6925">
              <w:rPr>
                <w:sz w:val="22"/>
                <w:szCs w:val="22"/>
              </w:rPr>
              <w:t>14.4(10)</w:t>
            </w:r>
          </w:p>
        </w:tc>
        <w:tc>
          <w:tcPr>
            <w:tcW w:w="1280" w:type="dxa"/>
            <w:vAlign w:val="center"/>
            <w:hideMark/>
          </w:tcPr>
          <w:p w14:paraId="0C856FE0" w14:textId="77777777" w:rsidR="00500E99" w:rsidRPr="002E6925" w:rsidRDefault="00500E99" w:rsidP="00500E99">
            <w:pPr>
              <w:jc w:val="right"/>
              <w:rPr>
                <w:sz w:val="22"/>
                <w:szCs w:val="22"/>
              </w:rPr>
            </w:pPr>
            <w:r w:rsidRPr="002E6925">
              <w:rPr>
                <w:sz w:val="22"/>
                <w:szCs w:val="22"/>
              </w:rPr>
              <w:t>2.1(8)</w:t>
            </w:r>
          </w:p>
        </w:tc>
        <w:tc>
          <w:tcPr>
            <w:tcW w:w="1280" w:type="dxa"/>
            <w:vAlign w:val="center"/>
            <w:hideMark/>
          </w:tcPr>
          <w:p w14:paraId="7621AC87" w14:textId="77777777" w:rsidR="00500E99" w:rsidRPr="002E6925" w:rsidRDefault="00500E99" w:rsidP="00500E99">
            <w:pPr>
              <w:jc w:val="right"/>
              <w:rPr>
                <w:sz w:val="22"/>
                <w:szCs w:val="22"/>
              </w:rPr>
            </w:pPr>
            <w:r w:rsidRPr="002E6925">
              <w:rPr>
                <w:sz w:val="22"/>
                <w:szCs w:val="22"/>
              </w:rPr>
              <w:t>-0.1(8)</w:t>
            </w:r>
          </w:p>
        </w:tc>
        <w:tc>
          <w:tcPr>
            <w:tcW w:w="1366" w:type="dxa"/>
            <w:vAlign w:val="center"/>
            <w:hideMark/>
          </w:tcPr>
          <w:p w14:paraId="04E4B42D" w14:textId="77777777" w:rsidR="00500E99" w:rsidRPr="002E6925" w:rsidRDefault="00500E99" w:rsidP="00500E99">
            <w:pPr>
              <w:jc w:val="right"/>
              <w:rPr>
                <w:sz w:val="22"/>
                <w:szCs w:val="22"/>
              </w:rPr>
            </w:pPr>
            <w:r w:rsidRPr="002E6925">
              <w:rPr>
                <w:sz w:val="22"/>
                <w:szCs w:val="22"/>
              </w:rPr>
              <w:t>11.0(9)</w:t>
            </w:r>
          </w:p>
        </w:tc>
      </w:tr>
      <w:tr w:rsidR="00500E99" w:rsidRPr="002E6925" w14:paraId="2714428B" w14:textId="77777777" w:rsidTr="00DD77DC">
        <w:tc>
          <w:tcPr>
            <w:tcW w:w="0" w:type="auto"/>
            <w:noWrap/>
            <w:vAlign w:val="center"/>
            <w:hideMark/>
          </w:tcPr>
          <w:p w14:paraId="5271BA90" w14:textId="77777777" w:rsidR="00500E99" w:rsidRPr="002E6925" w:rsidRDefault="00500E99" w:rsidP="00500E99">
            <w:pPr>
              <w:rPr>
                <w:sz w:val="22"/>
                <w:szCs w:val="22"/>
              </w:rPr>
            </w:pPr>
            <w:r w:rsidRPr="002E6925">
              <w:rPr>
                <w:sz w:val="22"/>
                <w:szCs w:val="22"/>
              </w:rPr>
              <w:t>O00G</w:t>
            </w:r>
          </w:p>
        </w:tc>
        <w:tc>
          <w:tcPr>
            <w:tcW w:w="1365" w:type="dxa"/>
            <w:vAlign w:val="center"/>
            <w:hideMark/>
          </w:tcPr>
          <w:p w14:paraId="700F034C" w14:textId="77777777" w:rsidR="00500E99" w:rsidRPr="002E6925" w:rsidRDefault="00500E99" w:rsidP="00500E99">
            <w:pPr>
              <w:jc w:val="right"/>
              <w:rPr>
                <w:sz w:val="22"/>
                <w:szCs w:val="22"/>
              </w:rPr>
            </w:pPr>
            <w:r w:rsidRPr="002E6925">
              <w:rPr>
                <w:sz w:val="22"/>
                <w:szCs w:val="22"/>
              </w:rPr>
              <w:t>24.9(10)</w:t>
            </w:r>
          </w:p>
        </w:tc>
        <w:tc>
          <w:tcPr>
            <w:tcW w:w="1366" w:type="dxa"/>
            <w:vAlign w:val="center"/>
            <w:hideMark/>
          </w:tcPr>
          <w:p w14:paraId="0AFE6469" w14:textId="77777777" w:rsidR="00500E99" w:rsidRPr="002E6925" w:rsidRDefault="00500E99" w:rsidP="00500E99">
            <w:pPr>
              <w:jc w:val="right"/>
              <w:rPr>
                <w:sz w:val="22"/>
                <w:szCs w:val="22"/>
              </w:rPr>
            </w:pPr>
            <w:r w:rsidRPr="002E6925">
              <w:rPr>
                <w:sz w:val="22"/>
                <w:szCs w:val="22"/>
              </w:rPr>
              <w:t>16.1(9)</w:t>
            </w:r>
          </w:p>
        </w:tc>
        <w:tc>
          <w:tcPr>
            <w:tcW w:w="1366" w:type="dxa"/>
            <w:vAlign w:val="center"/>
            <w:hideMark/>
          </w:tcPr>
          <w:p w14:paraId="5C5ED5E7" w14:textId="77777777" w:rsidR="00500E99" w:rsidRPr="002E6925" w:rsidRDefault="00500E99" w:rsidP="00500E99">
            <w:pPr>
              <w:jc w:val="right"/>
              <w:rPr>
                <w:sz w:val="22"/>
                <w:szCs w:val="22"/>
              </w:rPr>
            </w:pPr>
            <w:r w:rsidRPr="002E6925">
              <w:rPr>
                <w:sz w:val="22"/>
                <w:szCs w:val="22"/>
              </w:rPr>
              <w:t>14.1(9)</w:t>
            </w:r>
          </w:p>
        </w:tc>
        <w:tc>
          <w:tcPr>
            <w:tcW w:w="1280" w:type="dxa"/>
            <w:vAlign w:val="center"/>
            <w:hideMark/>
          </w:tcPr>
          <w:p w14:paraId="3D40DCE1" w14:textId="77777777" w:rsidR="00500E99" w:rsidRPr="002E6925" w:rsidRDefault="00500E99" w:rsidP="00500E99">
            <w:pPr>
              <w:jc w:val="right"/>
              <w:rPr>
                <w:sz w:val="22"/>
                <w:szCs w:val="22"/>
              </w:rPr>
            </w:pPr>
            <w:r w:rsidRPr="002E6925">
              <w:rPr>
                <w:sz w:val="22"/>
                <w:szCs w:val="22"/>
              </w:rPr>
              <w:t>0.2(8)</w:t>
            </w:r>
          </w:p>
        </w:tc>
        <w:tc>
          <w:tcPr>
            <w:tcW w:w="1280" w:type="dxa"/>
            <w:vAlign w:val="center"/>
            <w:hideMark/>
          </w:tcPr>
          <w:p w14:paraId="7C667508" w14:textId="77777777" w:rsidR="00500E99" w:rsidRPr="002E6925" w:rsidRDefault="00500E99" w:rsidP="00500E99">
            <w:pPr>
              <w:jc w:val="right"/>
              <w:rPr>
                <w:sz w:val="22"/>
                <w:szCs w:val="22"/>
              </w:rPr>
            </w:pPr>
            <w:r w:rsidRPr="002E6925">
              <w:rPr>
                <w:sz w:val="22"/>
                <w:szCs w:val="22"/>
              </w:rPr>
              <w:t>1.5(8)</w:t>
            </w:r>
          </w:p>
        </w:tc>
        <w:tc>
          <w:tcPr>
            <w:tcW w:w="1366" w:type="dxa"/>
            <w:vAlign w:val="center"/>
            <w:hideMark/>
          </w:tcPr>
          <w:p w14:paraId="01A4B72F" w14:textId="77777777" w:rsidR="00500E99" w:rsidRPr="002E6925" w:rsidRDefault="00500E99" w:rsidP="00500E99">
            <w:pPr>
              <w:jc w:val="right"/>
              <w:rPr>
                <w:sz w:val="22"/>
                <w:szCs w:val="22"/>
              </w:rPr>
            </w:pPr>
            <w:r w:rsidRPr="002E6925">
              <w:rPr>
                <w:sz w:val="22"/>
                <w:szCs w:val="22"/>
              </w:rPr>
              <w:t>11.3(8)</w:t>
            </w:r>
          </w:p>
        </w:tc>
      </w:tr>
      <w:tr w:rsidR="00500E99" w:rsidRPr="002E6925" w14:paraId="07534F35" w14:textId="77777777" w:rsidTr="00DD77DC">
        <w:tc>
          <w:tcPr>
            <w:tcW w:w="0" w:type="auto"/>
            <w:noWrap/>
            <w:vAlign w:val="center"/>
            <w:hideMark/>
          </w:tcPr>
          <w:p w14:paraId="4F499860" w14:textId="77777777" w:rsidR="00500E99" w:rsidRPr="002E6925" w:rsidRDefault="00500E99" w:rsidP="00500E99">
            <w:pPr>
              <w:rPr>
                <w:sz w:val="22"/>
                <w:szCs w:val="22"/>
              </w:rPr>
            </w:pPr>
            <w:r w:rsidRPr="002E6925">
              <w:rPr>
                <w:sz w:val="22"/>
                <w:szCs w:val="22"/>
              </w:rPr>
              <w:t>O00H</w:t>
            </w:r>
          </w:p>
        </w:tc>
        <w:tc>
          <w:tcPr>
            <w:tcW w:w="1365" w:type="dxa"/>
            <w:vAlign w:val="center"/>
            <w:hideMark/>
          </w:tcPr>
          <w:p w14:paraId="556783F6" w14:textId="77777777" w:rsidR="00500E99" w:rsidRPr="002E6925" w:rsidRDefault="00500E99" w:rsidP="00500E99">
            <w:pPr>
              <w:jc w:val="right"/>
              <w:rPr>
                <w:sz w:val="22"/>
                <w:szCs w:val="22"/>
              </w:rPr>
            </w:pPr>
            <w:r w:rsidRPr="002E6925">
              <w:rPr>
                <w:sz w:val="22"/>
                <w:szCs w:val="22"/>
              </w:rPr>
              <w:t>19.4(10)</w:t>
            </w:r>
          </w:p>
        </w:tc>
        <w:tc>
          <w:tcPr>
            <w:tcW w:w="1366" w:type="dxa"/>
            <w:vAlign w:val="center"/>
            <w:hideMark/>
          </w:tcPr>
          <w:p w14:paraId="7F3E57DE" w14:textId="77777777" w:rsidR="00500E99" w:rsidRPr="002E6925" w:rsidRDefault="00500E99" w:rsidP="00500E99">
            <w:pPr>
              <w:jc w:val="right"/>
              <w:rPr>
                <w:sz w:val="22"/>
                <w:szCs w:val="22"/>
              </w:rPr>
            </w:pPr>
            <w:r w:rsidRPr="002E6925">
              <w:rPr>
                <w:sz w:val="22"/>
                <w:szCs w:val="22"/>
              </w:rPr>
              <w:t>14.7(9)</w:t>
            </w:r>
          </w:p>
        </w:tc>
        <w:tc>
          <w:tcPr>
            <w:tcW w:w="1366" w:type="dxa"/>
            <w:vAlign w:val="center"/>
            <w:hideMark/>
          </w:tcPr>
          <w:p w14:paraId="15BDE83F" w14:textId="77777777" w:rsidR="00500E99" w:rsidRPr="002E6925" w:rsidRDefault="00500E99" w:rsidP="00500E99">
            <w:pPr>
              <w:jc w:val="right"/>
              <w:rPr>
                <w:sz w:val="22"/>
                <w:szCs w:val="22"/>
              </w:rPr>
            </w:pPr>
            <w:r w:rsidRPr="002E6925">
              <w:rPr>
                <w:sz w:val="22"/>
                <w:szCs w:val="22"/>
              </w:rPr>
              <w:t>15.6(9)</w:t>
            </w:r>
          </w:p>
        </w:tc>
        <w:tc>
          <w:tcPr>
            <w:tcW w:w="1280" w:type="dxa"/>
            <w:vAlign w:val="center"/>
            <w:hideMark/>
          </w:tcPr>
          <w:p w14:paraId="31837175" w14:textId="77777777" w:rsidR="00500E99" w:rsidRPr="002E6925" w:rsidRDefault="00500E99" w:rsidP="00500E99">
            <w:pPr>
              <w:jc w:val="right"/>
              <w:rPr>
                <w:sz w:val="22"/>
                <w:szCs w:val="22"/>
              </w:rPr>
            </w:pPr>
            <w:r w:rsidRPr="002E6925">
              <w:rPr>
                <w:sz w:val="22"/>
                <w:szCs w:val="22"/>
              </w:rPr>
              <w:t>0.3(8)</w:t>
            </w:r>
          </w:p>
        </w:tc>
        <w:tc>
          <w:tcPr>
            <w:tcW w:w="1280" w:type="dxa"/>
            <w:vAlign w:val="center"/>
            <w:hideMark/>
          </w:tcPr>
          <w:p w14:paraId="1AA474AA" w14:textId="77777777" w:rsidR="00500E99" w:rsidRPr="002E6925" w:rsidRDefault="00500E99" w:rsidP="00500E99">
            <w:pPr>
              <w:jc w:val="right"/>
              <w:rPr>
                <w:sz w:val="22"/>
                <w:szCs w:val="22"/>
              </w:rPr>
            </w:pPr>
            <w:r w:rsidRPr="002E6925">
              <w:rPr>
                <w:sz w:val="22"/>
                <w:szCs w:val="22"/>
              </w:rPr>
              <w:t>0.2(8)</w:t>
            </w:r>
          </w:p>
        </w:tc>
        <w:tc>
          <w:tcPr>
            <w:tcW w:w="1366" w:type="dxa"/>
            <w:vAlign w:val="center"/>
            <w:hideMark/>
          </w:tcPr>
          <w:p w14:paraId="321C6B76" w14:textId="77777777" w:rsidR="00500E99" w:rsidRPr="002E6925" w:rsidRDefault="00500E99" w:rsidP="00500E99">
            <w:pPr>
              <w:jc w:val="right"/>
              <w:rPr>
                <w:sz w:val="22"/>
                <w:szCs w:val="22"/>
              </w:rPr>
            </w:pPr>
            <w:r w:rsidRPr="002E6925">
              <w:rPr>
                <w:sz w:val="22"/>
                <w:szCs w:val="22"/>
              </w:rPr>
              <w:t>8.5(8)</w:t>
            </w:r>
          </w:p>
        </w:tc>
      </w:tr>
      <w:tr w:rsidR="00500E99" w:rsidRPr="002E6925" w14:paraId="31899742" w14:textId="77777777" w:rsidTr="00DD77DC">
        <w:tc>
          <w:tcPr>
            <w:tcW w:w="0" w:type="auto"/>
            <w:noWrap/>
            <w:vAlign w:val="center"/>
            <w:hideMark/>
          </w:tcPr>
          <w:p w14:paraId="221266B8" w14:textId="77777777" w:rsidR="00500E99" w:rsidRPr="002E6925" w:rsidRDefault="00500E99" w:rsidP="00500E99">
            <w:pPr>
              <w:rPr>
                <w:sz w:val="22"/>
                <w:szCs w:val="22"/>
              </w:rPr>
            </w:pPr>
            <w:r w:rsidRPr="002E6925">
              <w:rPr>
                <w:sz w:val="22"/>
                <w:szCs w:val="22"/>
              </w:rPr>
              <w:t>O00I</w:t>
            </w:r>
          </w:p>
        </w:tc>
        <w:tc>
          <w:tcPr>
            <w:tcW w:w="1365" w:type="dxa"/>
            <w:vAlign w:val="center"/>
            <w:hideMark/>
          </w:tcPr>
          <w:p w14:paraId="36FB58BE" w14:textId="77777777" w:rsidR="00500E99" w:rsidRPr="002E6925" w:rsidRDefault="00500E99" w:rsidP="00500E99">
            <w:pPr>
              <w:jc w:val="right"/>
              <w:rPr>
                <w:sz w:val="22"/>
                <w:szCs w:val="22"/>
              </w:rPr>
            </w:pPr>
            <w:r w:rsidRPr="002E6925">
              <w:rPr>
                <w:sz w:val="22"/>
                <w:szCs w:val="22"/>
              </w:rPr>
              <w:t>14.4(9)</w:t>
            </w:r>
          </w:p>
        </w:tc>
        <w:tc>
          <w:tcPr>
            <w:tcW w:w="1366" w:type="dxa"/>
            <w:vAlign w:val="center"/>
            <w:hideMark/>
          </w:tcPr>
          <w:p w14:paraId="638837D4" w14:textId="77777777" w:rsidR="00500E99" w:rsidRPr="002E6925" w:rsidRDefault="00500E99" w:rsidP="00500E99">
            <w:pPr>
              <w:jc w:val="right"/>
              <w:rPr>
                <w:sz w:val="22"/>
                <w:szCs w:val="22"/>
              </w:rPr>
            </w:pPr>
            <w:r w:rsidRPr="002E6925">
              <w:rPr>
                <w:sz w:val="22"/>
                <w:szCs w:val="22"/>
              </w:rPr>
              <w:t>13.6(9)</w:t>
            </w:r>
          </w:p>
        </w:tc>
        <w:tc>
          <w:tcPr>
            <w:tcW w:w="1366" w:type="dxa"/>
            <w:vAlign w:val="center"/>
            <w:hideMark/>
          </w:tcPr>
          <w:p w14:paraId="7BD2B2CD" w14:textId="77777777" w:rsidR="00500E99" w:rsidRPr="002E6925" w:rsidRDefault="00500E99" w:rsidP="00500E99">
            <w:pPr>
              <w:jc w:val="right"/>
              <w:rPr>
                <w:sz w:val="22"/>
                <w:szCs w:val="22"/>
              </w:rPr>
            </w:pPr>
            <w:r w:rsidRPr="002E6925">
              <w:rPr>
                <w:sz w:val="22"/>
                <w:szCs w:val="22"/>
              </w:rPr>
              <w:t>21.3(10)</w:t>
            </w:r>
          </w:p>
        </w:tc>
        <w:tc>
          <w:tcPr>
            <w:tcW w:w="1280" w:type="dxa"/>
            <w:vAlign w:val="center"/>
            <w:hideMark/>
          </w:tcPr>
          <w:p w14:paraId="5D226D2A" w14:textId="77777777" w:rsidR="00500E99" w:rsidRPr="002E6925" w:rsidRDefault="00500E99" w:rsidP="00500E99">
            <w:pPr>
              <w:jc w:val="right"/>
              <w:rPr>
                <w:sz w:val="22"/>
                <w:szCs w:val="22"/>
              </w:rPr>
            </w:pPr>
            <w:r w:rsidRPr="002E6925">
              <w:rPr>
                <w:sz w:val="22"/>
                <w:szCs w:val="22"/>
              </w:rPr>
              <w:t>-0.9(8)</w:t>
            </w:r>
          </w:p>
        </w:tc>
        <w:tc>
          <w:tcPr>
            <w:tcW w:w="1280" w:type="dxa"/>
            <w:vAlign w:val="center"/>
            <w:hideMark/>
          </w:tcPr>
          <w:p w14:paraId="0CC2C67E" w14:textId="77777777" w:rsidR="00500E99" w:rsidRPr="002E6925" w:rsidRDefault="00500E99" w:rsidP="00500E99">
            <w:pPr>
              <w:jc w:val="right"/>
              <w:rPr>
                <w:sz w:val="22"/>
                <w:szCs w:val="22"/>
              </w:rPr>
            </w:pPr>
            <w:r w:rsidRPr="002E6925">
              <w:rPr>
                <w:sz w:val="22"/>
                <w:szCs w:val="22"/>
              </w:rPr>
              <w:t>-0.5(8)</w:t>
            </w:r>
          </w:p>
        </w:tc>
        <w:tc>
          <w:tcPr>
            <w:tcW w:w="1366" w:type="dxa"/>
            <w:vAlign w:val="center"/>
            <w:hideMark/>
          </w:tcPr>
          <w:p w14:paraId="27458845" w14:textId="77777777" w:rsidR="00500E99" w:rsidRPr="002E6925" w:rsidRDefault="00500E99" w:rsidP="00500E99">
            <w:pPr>
              <w:jc w:val="right"/>
              <w:rPr>
                <w:sz w:val="22"/>
                <w:szCs w:val="22"/>
              </w:rPr>
            </w:pPr>
            <w:r w:rsidRPr="002E6925">
              <w:rPr>
                <w:sz w:val="22"/>
                <w:szCs w:val="22"/>
              </w:rPr>
              <w:t>5.2(7)</w:t>
            </w:r>
          </w:p>
        </w:tc>
      </w:tr>
      <w:tr w:rsidR="00500E99" w:rsidRPr="002E6925" w14:paraId="67D1EDB8" w14:textId="77777777" w:rsidTr="00DD77DC">
        <w:tc>
          <w:tcPr>
            <w:tcW w:w="0" w:type="auto"/>
            <w:noWrap/>
            <w:vAlign w:val="center"/>
            <w:hideMark/>
          </w:tcPr>
          <w:p w14:paraId="067C90CD" w14:textId="77777777" w:rsidR="00500E99" w:rsidRPr="002E6925" w:rsidRDefault="00500E99" w:rsidP="00500E99">
            <w:pPr>
              <w:rPr>
                <w:sz w:val="22"/>
                <w:szCs w:val="22"/>
              </w:rPr>
            </w:pPr>
            <w:r w:rsidRPr="002E6925">
              <w:rPr>
                <w:sz w:val="22"/>
                <w:szCs w:val="22"/>
              </w:rPr>
              <w:t>O00J</w:t>
            </w:r>
          </w:p>
        </w:tc>
        <w:tc>
          <w:tcPr>
            <w:tcW w:w="1365" w:type="dxa"/>
            <w:vAlign w:val="center"/>
            <w:hideMark/>
          </w:tcPr>
          <w:p w14:paraId="73CBC96F" w14:textId="77777777" w:rsidR="00500E99" w:rsidRPr="002E6925" w:rsidRDefault="00500E99" w:rsidP="00500E99">
            <w:pPr>
              <w:jc w:val="right"/>
              <w:rPr>
                <w:sz w:val="22"/>
                <w:szCs w:val="22"/>
              </w:rPr>
            </w:pPr>
            <w:r w:rsidRPr="002E6925">
              <w:rPr>
                <w:sz w:val="22"/>
                <w:szCs w:val="22"/>
              </w:rPr>
              <w:t>17.5(9)</w:t>
            </w:r>
          </w:p>
        </w:tc>
        <w:tc>
          <w:tcPr>
            <w:tcW w:w="1366" w:type="dxa"/>
            <w:vAlign w:val="center"/>
            <w:hideMark/>
          </w:tcPr>
          <w:p w14:paraId="6BFB93AB" w14:textId="77777777" w:rsidR="00500E99" w:rsidRPr="002E6925" w:rsidRDefault="00500E99" w:rsidP="00500E99">
            <w:pPr>
              <w:jc w:val="right"/>
              <w:rPr>
                <w:sz w:val="22"/>
                <w:szCs w:val="22"/>
              </w:rPr>
            </w:pPr>
            <w:r w:rsidRPr="002E6925">
              <w:rPr>
                <w:sz w:val="22"/>
                <w:szCs w:val="22"/>
              </w:rPr>
              <w:t>13.8(9)</w:t>
            </w:r>
          </w:p>
        </w:tc>
        <w:tc>
          <w:tcPr>
            <w:tcW w:w="1366" w:type="dxa"/>
            <w:vAlign w:val="center"/>
            <w:hideMark/>
          </w:tcPr>
          <w:p w14:paraId="2D5CFA23" w14:textId="77777777" w:rsidR="00500E99" w:rsidRPr="002E6925" w:rsidRDefault="00500E99" w:rsidP="00500E99">
            <w:pPr>
              <w:jc w:val="right"/>
              <w:rPr>
                <w:sz w:val="22"/>
                <w:szCs w:val="22"/>
              </w:rPr>
            </w:pPr>
            <w:r w:rsidRPr="002E6925">
              <w:rPr>
                <w:sz w:val="22"/>
                <w:szCs w:val="22"/>
              </w:rPr>
              <w:t>23.4(10)</w:t>
            </w:r>
          </w:p>
        </w:tc>
        <w:tc>
          <w:tcPr>
            <w:tcW w:w="1280" w:type="dxa"/>
            <w:vAlign w:val="center"/>
            <w:hideMark/>
          </w:tcPr>
          <w:p w14:paraId="62F4E3A9" w14:textId="77777777" w:rsidR="00500E99" w:rsidRPr="002E6925" w:rsidRDefault="00500E99" w:rsidP="00500E99">
            <w:pPr>
              <w:jc w:val="right"/>
              <w:rPr>
                <w:sz w:val="22"/>
                <w:szCs w:val="22"/>
              </w:rPr>
            </w:pPr>
            <w:r w:rsidRPr="002E6925">
              <w:rPr>
                <w:sz w:val="22"/>
                <w:szCs w:val="22"/>
              </w:rPr>
              <w:t>-2.6(8)</w:t>
            </w:r>
          </w:p>
        </w:tc>
        <w:tc>
          <w:tcPr>
            <w:tcW w:w="1280" w:type="dxa"/>
            <w:vAlign w:val="center"/>
            <w:hideMark/>
          </w:tcPr>
          <w:p w14:paraId="67CEA727" w14:textId="77777777" w:rsidR="00500E99" w:rsidRPr="002E6925" w:rsidRDefault="00500E99" w:rsidP="00500E99">
            <w:pPr>
              <w:jc w:val="right"/>
              <w:rPr>
                <w:sz w:val="22"/>
                <w:szCs w:val="22"/>
              </w:rPr>
            </w:pPr>
            <w:r w:rsidRPr="002E6925">
              <w:rPr>
                <w:sz w:val="22"/>
                <w:szCs w:val="22"/>
              </w:rPr>
              <w:t>1.6(8)</w:t>
            </w:r>
          </w:p>
        </w:tc>
        <w:tc>
          <w:tcPr>
            <w:tcW w:w="1366" w:type="dxa"/>
            <w:vAlign w:val="center"/>
            <w:hideMark/>
          </w:tcPr>
          <w:p w14:paraId="7DEF7E6C" w14:textId="77777777" w:rsidR="00500E99" w:rsidRPr="002E6925" w:rsidRDefault="00500E99" w:rsidP="00500E99">
            <w:pPr>
              <w:jc w:val="right"/>
              <w:rPr>
                <w:sz w:val="22"/>
                <w:szCs w:val="22"/>
              </w:rPr>
            </w:pPr>
            <w:r w:rsidRPr="002E6925">
              <w:rPr>
                <w:sz w:val="22"/>
                <w:szCs w:val="22"/>
              </w:rPr>
              <w:t>6.5(8)</w:t>
            </w:r>
          </w:p>
        </w:tc>
      </w:tr>
      <w:tr w:rsidR="00500E99" w:rsidRPr="002E6925" w14:paraId="0788B081" w14:textId="77777777" w:rsidTr="00DD77DC">
        <w:tc>
          <w:tcPr>
            <w:tcW w:w="0" w:type="auto"/>
            <w:noWrap/>
            <w:vAlign w:val="center"/>
            <w:hideMark/>
          </w:tcPr>
          <w:p w14:paraId="7B9988AD" w14:textId="77777777" w:rsidR="00500E99" w:rsidRPr="002E6925" w:rsidRDefault="00500E99" w:rsidP="00500E99">
            <w:pPr>
              <w:rPr>
                <w:sz w:val="22"/>
                <w:szCs w:val="22"/>
              </w:rPr>
            </w:pPr>
            <w:r w:rsidRPr="002E6925">
              <w:rPr>
                <w:sz w:val="22"/>
                <w:szCs w:val="22"/>
              </w:rPr>
              <w:t>O00K</w:t>
            </w:r>
          </w:p>
        </w:tc>
        <w:tc>
          <w:tcPr>
            <w:tcW w:w="1365" w:type="dxa"/>
            <w:vAlign w:val="center"/>
            <w:hideMark/>
          </w:tcPr>
          <w:p w14:paraId="4C1D5713" w14:textId="77777777" w:rsidR="00500E99" w:rsidRPr="002E6925" w:rsidRDefault="00500E99" w:rsidP="00500E99">
            <w:pPr>
              <w:jc w:val="right"/>
              <w:rPr>
                <w:sz w:val="22"/>
                <w:szCs w:val="22"/>
              </w:rPr>
            </w:pPr>
            <w:r w:rsidRPr="002E6925">
              <w:rPr>
                <w:sz w:val="22"/>
                <w:szCs w:val="22"/>
              </w:rPr>
              <w:t>18.3(10)</w:t>
            </w:r>
          </w:p>
        </w:tc>
        <w:tc>
          <w:tcPr>
            <w:tcW w:w="1366" w:type="dxa"/>
            <w:vAlign w:val="center"/>
            <w:hideMark/>
          </w:tcPr>
          <w:p w14:paraId="1CA2420E" w14:textId="77777777" w:rsidR="00500E99" w:rsidRPr="002E6925" w:rsidRDefault="00500E99" w:rsidP="00500E99">
            <w:pPr>
              <w:jc w:val="right"/>
              <w:rPr>
                <w:sz w:val="22"/>
                <w:szCs w:val="22"/>
              </w:rPr>
            </w:pPr>
            <w:r w:rsidRPr="002E6925">
              <w:rPr>
                <w:sz w:val="22"/>
                <w:szCs w:val="22"/>
              </w:rPr>
              <w:t>18.2(10)</w:t>
            </w:r>
          </w:p>
        </w:tc>
        <w:tc>
          <w:tcPr>
            <w:tcW w:w="1366" w:type="dxa"/>
            <w:vAlign w:val="center"/>
            <w:hideMark/>
          </w:tcPr>
          <w:p w14:paraId="17CCD7DF" w14:textId="77777777" w:rsidR="00500E99" w:rsidRPr="002E6925" w:rsidRDefault="00500E99" w:rsidP="00500E99">
            <w:pPr>
              <w:jc w:val="right"/>
              <w:rPr>
                <w:sz w:val="22"/>
                <w:szCs w:val="22"/>
              </w:rPr>
            </w:pPr>
            <w:r w:rsidRPr="002E6925">
              <w:rPr>
                <w:sz w:val="22"/>
                <w:szCs w:val="22"/>
              </w:rPr>
              <w:t>23.1(11)</w:t>
            </w:r>
          </w:p>
        </w:tc>
        <w:tc>
          <w:tcPr>
            <w:tcW w:w="1280" w:type="dxa"/>
            <w:vAlign w:val="center"/>
            <w:hideMark/>
          </w:tcPr>
          <w:p w14:paraId="2882561D" w14:textId="77777777" w:rsidR="00500E99" w:rsidRPr="002E6925" w:rsidRDefault="00500E99" w:rsidP="00500E99">
            <w:pPr>
              <w:jc w:val="right"/>
              <w:rPr>
                <w:sz w:val="22"/>
                <w:szCs w:val="22"/>
              </w:rPr>
            </w:pPr>
            <w:r w:rsidRPr="002E6925">
              <w:rPr>
                <w:sz w:val="22"/>
                <w:szCs w:val="22"/>
              </w:rPr>
              <w:t>-0.6(9)</w:t>
            </w:r>
          </w:p>
        </w:tc>
        <w:tc>
          <w:tcPr>
            <w:tcW w:w="1280" w:type="dxa"/>
            <w:vAlign w:val="center"/>
            <w:hideMark/>
          </w:tcPr>
          <w:p w14:paraId="2B2E50AE" w14:textId="77777777" w:rsidR="00500E99" w:rsidRPr="002E6925" w:rsidRDefault="00500E99" w:rsidP="00500E99">
            <w:pPr>
              <w:jc w:val="right"/>
              <w:rPr>
                <w:sz w:val="22"/>
                <w:szCs w:val="22"/>
              </w:rPr>
            </w:pPr>
            <w:r w:rsidRPr="002E6925">
              <w:rPr>
                <w:sz w:val="22"/>
                <w:szCs w:val="22"/>
              </w:rPr>
              <w:t>1.5(9)</w:t>
            </w:r>
          </w:p>
        </w:tc>
        <w:tc>
          <w:tcPr>
            <w:tcW w:w="1366" w:type="dxa"/>
            <w:vAlign w:val="center"/>
            <w:hideMark/>
          </w:tcPr>
          <w:p w14:paraId="2AD9FB41" w14:textId="77777777" w:rsidR="00500E99" w:rsidRPr="002E6925" w:rsidRDefault="00500E99" w:rsidP="00500E99">
            <w:pPr>
              <w:jc w:val="right"/>
              <w:rPr>
                <w:sz w:val="22"/>
                <w:szCs w:val="22"/>
              </w:rPr>
            </w:pPr>
            <w:r w:rsidRPr="002E6925">
              <w:rPr>
                <w:sz w:val="22"/>
                <w:szCs w:val="22"/>
              </w:rPr>
              <w:t>10.3(8)</w:t>
            </w:r>
          </w:p>
        </w:tc>
      </w:tr>
      <w:tr w:rsidR="00500E99" w:rsidRPr="002E6925" w14:paraId="3A82709D" w14:textId="77777777" w:rsidTr="00DD77DC">
        <w:tc>
          <w:tcPr>
            <w:tcW w:w="0" w:type="auto"/>
            <w:noWrap/>
            <w:vAlign w:val="center"/>
            <w:hideMark/>
          </w:tcPr>
          <w:p w14:paraId="21E7E7B5" w14:textId="77777777" w:rsidR="00500E99" w:rsidRPr="002E6925" w:rsidRDefault="00500E99" w:rsidP="00500E99">
            <w:pPr>
              <w:rPr>
                <w:sz w:val="22"/>
                <w:szCs w:val="22"/>
              </w:rPr>
            </w:pPr>
            <w:r w:rsidRPr="002E6925">
              <w:rPr>
                <w:sz w:val="22"/>
                <w:szCs w:val="22"/>
              </w:rPr>
              <w:t>O00L</w:t>
            </w:r>
          </w:p>
        </w:tc>
        <w:tc>
          <w:tcPr>
            <w:tcW w:w="1365" w:type="dxa"/>
            <w:vAlign w:val="center"/>
            <w:hideMark/>
          </w:tcPr>
          <w:p w14:paraId="58B0CFFD" w14:textId="77777777" w:rsidR="00500E99" w:rsidRPr="002E6925" w:rsidRDefault="00500E99" w:rsidP="00500E99">
            <w:pPr>
              <w:jc w:val="right"/>
              <w:rPr>
                <w:sz w:val="22"/>
                <w:szCs w:val="22"/>
              </w:rPr>
            </w:pPr>
            <w:r w:rsidRPr="002E6925">
              <w:rPr>
                <w:sz w:val="22"/>
                <w:szCs w:val="22"/>
              </w:rPr>
              <w:t>23.0(10)</w:t>
            </w:r>
          </w:p>
        </w:tc>
        <w:tc>
          <w:tcPr>
            <w:tcW w:w="1366" w:type="dxa"/>
            <w:vAlign w:val="center"/>
            <w:hideMark/>
          </w:tcPr>
          <w:p w14:paraId="1227F075" w14:textId="77777777" w:rsidR="00500E99" w:rsidRPr="002E6925" w:rsidRDefault="00500E99" w:rsidP="00500E99">
            <w:pPr>
              <w:jc w:val="right"/>
              <w:rPr>
                <w:sz w:val="22"/>
                <w:szCs w:val="22"/>
              </w:rPr>
            </w:pPr>
            <w:r w:rsidRPr="002E6925">
              <w:rPr>
                <w:sz w:val="22"/>
                <w:szCs w:val="22"/>
              </w:rPr>
              <w:t>15.4(9)</w:t>
            </w:r>
          </w:p>
        </w:tc>
        <w:tc>
          <w:tcPr>
            <w:tcW w:w="1366" w:type="dxa"/>
            <w:vAlign w:val="center"/>
            <w:hideMark/>
          </w:tcPr>
          <w:p w14:paraId="2140804A" w14:textId="77777777" w:rsidR="00500E99" w:rsidRPr="002E6925" w:rsidRDefault="00500E99" w:rsidP="00500E99">
            <w:pPr>
              <w:jc w:val="right"/>
              <w:rPr>
                <w:sz w:val="22"/>
                <w:szCs w:val="22"/>
              </w:rPr>
            </w:pPr>
            <w:r w:rsidRPr="002E6925">
              <w:rPr>
                <w:sz w:val="22"/>
                <w:szCs w:val="22"/>
              </w:rPr>
              <w:t>12.8(9)</w:t>
            </w:r>
          </w:p>
        </w:tc>
        <w:tc>
          <w:tcPr>
            <w:tcW w:w="1280" w:type="dxa"/>
            <w:vAlign w:val="center"/>
            <w:hideMark/>
          </w:tcPr>
          <w:p w14:paraId="42864ACF" w14:textId="77777777" w:rsidR="00500E99" w:rsidRPr="002E6925" w:rsidRDefault="00500E99" w:rsidP="00500E99">
            <w:pPr>
              <w:jc w:val="right"/>
              <w:rPr>
                <w:sz w:val="22"/>
                <w:szCs w:val="22"/>
              </w:rPr>
            </w:pPr>
            <w:r w:rsidRPr="002E6925">
              <w:rPr>
                <w:sz w:val="22"/>
                <w:szCs w:val="22"/>
              </w:rPr>
              <w:t>-0.9(7)</w:t>
            </w:r>
          </w:p>
        </w:tc>
        <w:tc>
          <w:tcPr>
            <w:tcW w:w="1280" w:type="dxa"/>
            <w:vAlign w:val="center"/>
            <w:hideMark/>
          </w:tcPr>
          <w:p w14:paraId="34F0BC52" w14:textId="77777777" w:rsidR="00500E99" w:rsidRPr="002E6925" w:rsidRDefault="00500E99" w:rsidP="00500E99">
            <w:pPr>
              <w:jc w:val="right"/>
              <w:rPr>
                <w:sz w:val="22"/>
                <w:szCs w:val="22"/>
              </w:rPr>
            </w:pPr>
            <w:r w:rsidRPr="002E6925">
              <w:rPr>
                <w:sz w:val="22"/>
                <w:szCs w:val="22"/>
              </w:rPr>
              <w:t>3.1(7)</w:t>
            </w:r>
          </w:p>
        </w:tc>
        <w:tc>
          <w:tcPr>
            <w:tcW w:w="1366" w:type="dxa"/>
            <w:vAlign w:val="center"/>
            <w:hideMark/>
          </w:tcPr>
          <w:p w14:paraId="12755675" w14:textId="77777777" w:rsidR="00500E99" w:rsidRPr="002E6925" w:rsidRDefault="00500E99" w:rsidP="00500E99">
            <w:pPr>
              <w:jc w:val="right"/>
              <w:rPr>
                <w:sz w:val="22"/>
                <w:szCs w:val="22"/>
              </w:rPr>
            </w:pPr>
            <w:r w:rsidRPr="002E6925">
              <w:rPr>
                <w:sz w:val="22"/>
                <w:szCs w:val="22"/>
              </w:rPr>
              <w:t>9.5(8)</w:t>
            </w:r>
          </w:p>
        </w:tc>
      </w:tr>
      <w:tr w:rsidR="00500E99" w:rsidRPr="002E6925" w14:paraId="27327872" w14:textId="77777777" w:rsidTr="00DD77DC">
        <w:tc>
          <w:tcPr>
            <w:tcW w:w="0" w:type="auto"/>
            <w:noWrap/>
            <w:vAlign w:val="center"/>
            <w:hideMark/>
          </w:tcPr>
          <w:p w14:paraId="39271406" w14:textId="77777777" w:rsidR="00500E99" w:rsidRPr="002E6925" w:rsidRDefault="00500E99" w:rsidP="00500E99">
            <w:pPr>
              <w:rPr>
                <w:sz w:val="22"/>
                <w:szCs w:val="22"/>
              </w:rPr>
            </w:pPr>
            <w:r w:rsidRPr="002E6925">
              <w:rPr>
                <w:sz w:val="22"/>
                <w:szCs w:val="22"/>
              </w:rPr>
              <w:t>O00N</w:t>
            </w:r>
          </w:p>
        </w:tc>
        <w:tc>
          <w:tcPr>
            <w:tcW w:w="1365" w:type="dxa"/>
            <w:vAlign w:val="center"/>
            <w:hideMark/>
          </w:tcPr>
          <w:p w14:paraId="2B37ED9E" w14:textId="77777777" w:rsidR="00500E99" w:rsidRPr="002E6925" w:rsidRDefault="00500E99" w:rsidP="00500E99">
            <w:pPr>
              <w:jc w:val="right"/>
              <w:rPr>
                <w:sz w:val="22"/>
                <w:szCs w:val="22"/>
              </w:rPr>
            </w:pPr>
            <w:r w:rsidRPr="002E6925">
              <w:rPr>
                <w:sz w:val="22"/>
                <w:szCs w:val="22"/>
              </w:rPr>
              <w:t>36.6(13)</w:t>
            </w:r>
          </w:p>
        </w:tc>
        <w:tc>
          <w:tcPr>
            <w:tcW w:w="1366" w:type="dxa"/>
            <w:vAlign w:val="center"/>
            <w:hideMark/>
          </w:tcPr>
          <w:p w14:paraId="1BA38C29" w14:textId="77777777" w:rsidR="00500E99" w:rsidRPr="002E6925" w:rsidRDefault="00500E99" w:rsidP="00500E99">
            <w:pPr>
              <w:jc w:val="right"/>
              <w:rPr>
                <w:sz w:val="22"/>
                <w:szCs w:val="22"/>
              </w:rPr>
            </w:pPr>
            <w:r w:rsidRPr="002E6925">
              <w:rPr>
                <w:sz w:val="22"/>
                <w:szCs w:val="22"/>
              </w:rPr>
              <w:t>13.8(9)</w:t>
            </w:r>
          </w:p>
        </w:tc>
        <w:tc>
          <w:tcPr>
            <w:tcW w:w="1366" w:type="dxa"/>
            <w:vAlign w:val="center"/>
            <w:hideMark/>
          </w:tcPr>
          <w:p w14:paraId="6C44B87D" w14:textId="77777777" w:rsidR="00500E99" w:rsidRPr="002E6925" w:rsidRDefault="00500E99" w:rsidP="00500E99">
            <w:pPr>
              <w:jc w:val="right"/>
              <w:rPr>
                <w:sz w:val="22"/>
                <w:szCs w:val="22"/>
              </w:rPr>
            </w:pPr>
            <w:r w:rsidRPr="002E6925">
              <w:rPr>
                <w:sz w:val="22"/>
                <w:szCs w:val="22"/>
              </w:rPr>
              <w:t>15.7(10)</w:t>
            </w:r>
          </w:p>
        </w:tc>
        <w:tc>
          <w:tcPr>
            <w:tcW w:w="1280" w:type="dxa"/>
            <w:vAlign w:val="center"/>
            <w:hideMark/>
          </w:tcPr>
          <w:p w14:paraId="23668B13" w14:textId="77777777" w:rsidR="00500E99" w:rsidRPr="002E6925" w:rsidRDefault="00500E99" w:rsidP="00500E99">
            <w:pPr>
              <w:jc w:val="right"/>
              <w:rPr>
                <w:sz w:val="22"/>
                <w:szCs w:val="22"/>
              </w:rPr>
            </w:pPr>
            <w:r w:rsidRPr="002E6925">
              <w:rPr>
                <w:sz w:val="22"/>
                <w:szCs w:val="22"/>
              </w:rPr>
              <w:t>1.8(8)</w:t>
            </w:r>
          </w:p>
        </w:tc>
        <w:tc>
          <w:tcPr>
            <w:tcW w:w="1280" w:type="dxa"/>
            <w:vAlign w:val="center"/>
            <w:hideMark/>
          </w:tcPr>
          <w:p w14:paraId="2FF20E87" w14:textId="77777777" w:rsidR="00500E99" w:rsidRPr="002E6925" w:rsidRDefault="00500E99" w:rsidP="00500E99">
            <w:pPr>
              <w:jc w:val="right"/>
              <w:rPr>
                <w:sz w:val="22"/>
                <w:szCs w:val="22"/>
              </w:rPr>
            </w:pPr>
            <w:r w:rsidRPr="002E6925">
              <w:rPr>
                <w:sz w:val="22"/>
                <w:szCs w:val="22"/>
              </w:rPr>
              <w:t>7.1(9)</w:t>
            </w:r>
          </w:p>
        </w:tc>
        <w:tc>
          <w:tcPr>
            <w:tcW w:w="1366" w:type="dxa"/>
            <w:vAlign w:val="center"/>
            <w:hideMark/>
          </w:tcPr>
          <w:p w14:paraId="7424147A" w14:textId="77777777" w:rsidR="00500E99" w:rsidRPr="002E6925" w:rsidRDefault="00500E99" w:rsidP="00500E99">
            <w:pPr>
              <w:jc w:val="right"/>
              <w:rPr>
                <w:sz w:val="22"/>
                <w:szCs w:val="22"/>
              </w:rPr>
            </w:pPr>
            <w:r w:rsidRPr="002E6925">
              <w:rPr>
                <w:sz w:val="22"/>
                <w:szCs w:val="22"/>
              </w:rPr>
              <w:t>12.8(10)</w:t>
            </w:r>
          </w:p>
        </w:tc>
      </w:tr>
      <w:tr w:rsidR="00500E99" w:rsidRPr="002E6925" w14:paraId="206C272D" w14:textId="77777777" w:rsidTr="00DD77DC">
        <w:tc>
          <w:tcPr>
            <w:tcW w:w="0" w:type="auto"/>
            <w:noWrap/>
            <w:vAlign w:val="center"/>
            <w:hideMark/>
          </w:tcPr>
          <w:p w14:paraId="56436516" w14:textId="77777777" w:rsidR="00500E99" w:rsidRPr="002E6925" w:rsidRDefault="00500E99" w:rsidP="00500E99">
            <w:pPr>
              <w:rPr>
                <w:sz w:val="22"/>
                <w:szCs w:val="22"/>
              </w:rPr>
            </w:pPr>
            <w:r w:rsidRPr="002E6925">
              <w:rPr>
                <w:sz w:val="22"/>
                <w:szCs w:val="22"/>
              </w:rPr>
              <w:t>N00O</w:t>
            </w:r>
          </w:p>
        </w:tc>
        <w:tc>
          <w:tcPr>
            <w:tcW w:w="1365" w:type="dxa"/>
            <w:vAlign w:val="center"/>
            <w:hideMark/>
          </w:tcPr>
          <w:p w14:paraId="7289D541" w14:textId="77777777" w:rsidR="00500E99" w:rsidRPr="002E6925" w:rsidRDefault="00500E99" w:rsidP="00500E99">
            <w:pPr>
              <w:jc w:val="right"/>
              <w:rPr>
                <w:sz w:val="22"/>
                <w:szCs w:val="22"/>
              </w:rPr>
            </w:pPr>
            <w:r w:rsidRPr="002E6925">
              <w:rPr>
                <w:sz w:val="22"/>
                <w:szCs w:val="22"/>
              </w:rPr>
              <w:t>35.6(15)</w:t>
            </w:r>
          </w:p>
        </w:tc>
        <w:tc>
          <w:tcPr>
            <w:tcW w:w="1366" w:type="dxa"/>
            <w:vAlign w:val="center"/>
            <w:hideMark/>
          </w:tcPr>
          <w:p w14:paraId="2CC71DC5" w14:textId="77777777" w:rsidR="00500E99" w:rsidRPr="002E6925" w:rsidRDefault="00500E99" w:rsidP="00500E99">
            <w:pPr>
              <w:jc w:val="right"/>
              <w:rPr>
                <w:sz w:val="22"/>
                <w:szCs w:val="22"/>
              </w:rPr>
            </w:pPr>
            <w:r w:rsidRPr="002E6925">
              <w:rPr>
                <w:sz w:val="22"/>
                <w:szCs w:val="22"/>
              </w:rPr>
              <w:t>17.0(11)</w:t>
            </w:r>
          </w:p>
        </w:tc>
        <w:tc>
          <w:tcPr>
            <w:tcW w:w="1366" w:type="dxa"/>
            <w:vAlign w:val="center"/>
            <w:hideMark/>
          </w:tcPr>
          <w:p w14:paraId="6DCDCB7B" w14:textId="77777777" w:rsidR="00500E99" w:rsidRPr="002E6925" w:rsidRDefault="00500E99" w:rsidP="00500E99">
            <w:pPr>
              <w:jc w:val="right"/>
              <w:rPr>
                <w:sz w:val="22"/>
                <w:szCs w:val="22"/>
              </w:rPr>
            </w:pPr>
            <w:r w:rsidRPr="002E6925">
              <w:rPr>
                <w:sz w:val="22"/>
                <w:szCs w:val="22"/>
              </w:rPr>
              <w:t>14.2(11)</w:t>
            </w:r>
          </w:p>
        </w:tc>
        <w:tc>
          <w:tcPr>
            <w:tcW w:w="1280" w:type="dxa"/>
            <w:vAlign w:val="center"/>
            <w:hideMark/>
          </w:tcPr>
          <w:p w14:paraId="0B042160" w14:textId="77777777" w:rsidR="00500E99" w:rsidRPr="002E6925" w:rsidRDefault="00500E99" w:rsidP="00500E99">
            <w:pPr>
              <w:jc w:val="right"/>
              <w:rPr>
                <w:sz w:val="22"/>
                <w:szCs w:val="22"/>
              </w:rPr>
            </w:pPr>
            <w:r w:rsidRPr="002E6925">
              <w:rPr>
                <w:sz w:val="22"/>
                <w:szCs w:val="22"/>
              </w:rPr>
              <w:t>1.4(9)</w:t>
            </w:r>
          </w:p>
        </w:tc>
        <w:tc>
          <w:tcPr>
            <w:tcW w:w="1280" w:type="dxa"/>
            <w:vAlign w:val="center"/>
            <w:hideMark/>
          </w:tcPr>
          <w:p w14:paraId="388124BC" w14:textId="77777777" w:rsidR="00500E99" w:rsidRPr="002E6925" w:rsidRDefault="00500E99" w:rsidP="00500E99">
            <w:pPr>
              <w:jc w:val="right"/>
              <w:rPr>
                <w:sz w:val="22"/>
                <w:szCs w:val="22"/>
              </w:rPr>
            </w:pPr>
            <w:r w:rsidRPr="002E6925">
              <w:rPr>
                <w:sz w:val="22"/>
                <w:szCs w:val="22"/>
              </w:rPr>
              <w:t>5.5(10)</w:t>
            </w:r>
          </w:p>
        </w:tc>
        <w:tc>
          <w:tcPr>
            <w:tcW w:w="1366" w:type="dxa"/>
            <w:vAlign w:val="center"/>
            <w:hideMark/>
          </w:tcPr>
          <w:p w14:paraId="4D6B175D" w14:textId="77777777" w:rsidR="00500E99" w:rsidRPr="002E6925" w:rsidRDefault="00500E99" w:rsidP="00500E99">
            <w:pPr>
              <w:jc w:val="right"/>
              <w:rPr>
                <w:sz w:val="22"/>
                <w:szCs w:val="22"/>
              </w:rPr>
            </w:pPr>
            <w:r w:rsidRPr="002E6925">
              <w:rPr>
                <w:sz w:val="22"/>
                <w:szCs w:val="22"/>
              </w:rPr>
              <w:t>16.0(11)</w:t>
            </w:r>
          </w:p>
        </w:tc>
      </w:tr>
      <w:tr w:rsidR="00500E99" w:rsidRPr="002E6925" w14:paraId="31519515" w14:textId="77777777" w:rsidTr="00DD77DC">
        <w:tc>
          <w:tcPr>
            <w:tcW w:w="0" w:type="auto"/>
            <w:noWrap/>
            <w:vAlign w:val="center"/>
            <w:hideMark/>
          </w:tcPr>
          <w:p w14:paraId="70279B66" w14:textId="77777777" w:rsidR="00500E99" w:rsidRPr="002E6925" w:rsidRDefault="00500E99" w:rsidP="00500E99">
            <w:pPr>
              <w:rPr>
                <w:sz w:val="22"/>
                <w:szCs w:val="22"/>
              </w:rPr>
            </w:pPr>
            <w:r w:rsidRPr="002E6925">
              <w:rPr>
                <w:sz w:val="22"/>
                <w:szCs w:val="22"/>
              </w:rPr>
              <w:t>C00Q</w:t>
            </w:r>
          </w:p>
        </w:tc>
        <w:tc>
          <w:tcPr>
            <w:tcW w:w="1365" w:type="dxa"/>
            <w:vAlign w:val="center"/>
            <w:hideMark/>
          </w:tcPr>
          <w:p w14:paraId="3A817EC8" w14:textId="77777777" w:rsidR="00500E99" w:rsidRPr="002E6925" w:rsidRDefault="00500E99" w:rsidP="00500E99">
            <w:pPr>
              <w:jc w:val="right"/>
              <w:rPr>
                <w:sz w:val="22"/>
                <w:szCs w:val="22"/>
              </w:rPr>
            </w:pPr>
            <w:r w:rsidRPr="002E6925">
              <w:rPr>
                <w:sz w:val="22"/>
                <w:szCs w:val="22"/>
              </w:rPr>
              <w:t>17.8(12)</w:t>
            </w:r>
          </w:p>
        </w:tc>
        <w:tc>
          <w:tcPr>
            <w:tcW w:w="1366" w:type="dxa"/>
            <w:vAlign w:val="center"/>
            <w:hideMark/>
          </w:tcPr>
          <w:p w14:paraId="14E999B2" w14:textId="77777777" w:rsidR="00500E99" w:rsidRPr="002E6925" w:rsidRDefault="00500E99" w:rsidP="00500E99">
            <w:pPr>
              <w:jc w:val="right"/>
              <w:rPr>
                <w:sz w:val="22"/>
                <w:szCs w:val="22"/>
              </w:rPr>
            </w:pPr>
            <w:r w:rsidRPr="002E6925">
              <w:rPr>
                <w:sz w:val="22"/>
                <w:szCs w:val="22"/>
              </w:rPr>
              <w:t>18.1(12)</w:t>
            </w:r>
          </w:p>
        </w:tc>
        <w:tc>
          <w:tcPr>
            <w:tcW w:w="1366" w:type="dxa"/>
            <w:vAlign w:val="center"/>
            <w:hideMark/>
          </w:tcPr>
          <w:p w14:paraId="60BA0FBD" w14:textId="77777777" w:rsidR="00500E99" w:rsidRPr="002E6925" w:rsidRDefault="00500E99" w:rsidP="00500E99">
            <w:pPr>
              <w:jc w:val="right"/>
              <w:rPr>
                <w:sz w:val="22"/>
                <w:szCs w:val="22"/>
              </w:rPr>
            </w:pPr>
            <w:r w:rsidRPr="002E6925">
              <w:rPr>
                <w:sz w:val="22"/>
                <w:szCs w:val="22"/>
              </w:rPr>
              <w:t>15.3(13)</w:t>
            </w:r>
          </w:p>
        </w:tc>
        <w:tc>
          <w:tcPr>
            <w:tcW w:w="1280" w:type="dxa"/>
            <w:vAlign w:val="center"/>
            <w:hideMark/>
          </w:tcPr>
          <w:p w14:paraId="5CFAA9D6" w14:textId="77777777" w:rsidR="00500E99" w:rsidRPr="002E6925" w:rsidRDefault="00500E99" w:rsidP="00500E99">
            <w:pPr>
              <w:jc w:val="right"/>
              <w:rPr>
                <w:sz w:val="22"/>
                <w:szCs w:val="22"/>
              </w:rPr>
            </w:pPr>
            <w:r w:rsidRPr="002E6925">
              <w:rPr>
                <w:sz w:val="22"/>
                <w:szCs w:val="22"/>
              </w:rPr>
              <w:t>1.9(10)</w:t>
            </w:r>
          </w:p>
        </w:tc>
        <w:tc>
          <w:tcPr>
            <w:tcW w:w="1280" w:type="dxa"/>
            <w:vAlign w:val="center"/>
            <w:hideMark/>
          </w:tcPr>
          <w:p w14:paraId="17527154" w14:textId="77777777" w:rsidR="00500E99" w:rsidRPr="002E6925" w:rsidRDefault="00500E99" w:rsidP="00500E99">
            <w:pPr>
              <w:jc w:val="right"/>
              <w:rPr>
                <w:sz w:val="22"/>
                <w:szCs w:val="22"/>
              </w:rPr>
            </w:pPr>
            <w:r w:rsidRPr="002E6925">
              <w:rPr>
                <w:sz w:val="22"/>
                <w:szCs w:val="22"/>
              </w:rPr>
              <w:t>-0.3(9)</w:t>
            </w:r>
          </w:p>
        </w:tc>
        <w:tc>
          <w:tcPr>
            <w:tcW w:w="1366" w:type="dxa"/>
            <w:vAlign w:val="center"/>
            <w:hideMark/>
          </w:tcPr>
          <w:p w14:paraId="50D25D49" w14:textId="77777777" w:rsidR="00500E99" w:rsidRPr="002E6925" w:rsidRDefault="00500E99" w:rsidP="00500E99">
            <w:pPr>
              <w:jc w:val="right"/>
              <w:rPr>
                <w:sz w:val="22"/>
                <w:szCs w:val="22"/>
              </w:rPr>
            </w:pPr>
            <w:r w:rsidRPr="002E6925">
              <w:rPr>
                <w:sz w:val="22"/>
                <w:szCs w:val="22"/>
              </w:rPr>
              <w:t>7.9(10)</w:t>
            </w:r>
          </w:p>
        </w:tc>
      </w:tr>
      <w:tr w:rsidR="00500E99" w:rsidRPr="002E6925" w14:paraId="5CA66DDF" w14:textId="77777777" w:rsidTr="00DD77DC">
        <w:tc>
          <w:tcPr>
            <w:tcW w:w="0" w:type="auto"/>
            <w:noWrap/>
            <w:vAlign w:val="center"/>
            <w:hideMark/>
          </w:tcPr>
          <w:p w14:paraId="21D11F1F" w14:textId="77777777" w:rsidR="00500E99" w:rsidRPr="002E6925" w:rsidRDefault="00500E99" w:rsidP="00500E99">
            <w:pPr>
              <w:rPr>
                <w:sz w:val="22"/>
                <w:szCs w:val="22"/>
              </w:rPr>
            </w:pPr>
            <w:r w:rsidRPr="002E6925">
              <w:rPr>
                <w:sz w:val="22"/>
                <w:szCs w:val="22"/>
              </w:rPr>
              <w:t>C00S</w:t>
            </w:r>
          </w:p>
        </w:tc>
        <w:tc>
          <w:tcPr>
            <w:tcW w:w="1365" w:type="dxa"/>
            <w:vAlign w:val="center"/>
            <w:hideMark/>
          </w:tcPr>
          <w:p w14:paraId="6EA3AF97" w14:textId="77777777" w:rsidR="00500E99" w:rsidRPr="002E6925" w:rsidRDefault="00500E99" w:rsidP="00500E99">
            <w:pPr>
              <w:jc w:val="right"/>
              <w:rPr>
                <w:sz w:val="22"/>
                <w:szCs w:val="22"/>
              </w:rPr>
            </w:pPr>
            <w:r w:rsidRPr="002E6925">
              <w:rPr>
                <w:sz w:val="22"/>
                <w:szCs w:val="22"/>
              </w:rPr>
              <w:t>16.0(13)</w:t>
            </w:r>
          </w:p>
        </w:tc>
        <w:tc>
          <w:tcPr>
            <w:tcW w:w="1366" w:type="dxa"/>
            <w:vAlign w:val="center"/>
            <w:hideMark/>
          </w:tcPr>
          <w:p w14:paraId="18943110" w14:textId="77777777" w:rsidR="00500E99" w:rsidRPr="002E6925" w:rsidRDefault="00500E99" w:rsidP="00500E99">
            <w:pPr>
              <w:jc w:val="right"/>
              <w:rPr>
                <w:sz w:val="22"/>
                <w:szCs w:val="22"/>
              </w:rPr>
            </w:pPr>
            <w:r w:rsidRPr="002E6925">
              <w:rPr>
                <w:sz w:val="22"/>
                <w:szCs w:val="22"/>
              </w:rPr>
              <w:t>25.3(15)</w:t>
            </w:r>
          </w:p>
        </w:tc>
        <w:tc>
          <w:tcPr>
            <w:tcW w:w="1366" w:type="dxa"/>
            <w:vAlign w:val="center"/>
            <w:hideMark/>
          </w:tcPr>
          <w:p w14:paraId="082AFA5F" w14:textId="77777777" w:rsidR="00500E99" w:rsidRPr="002E6925" w:rsidRDefault="00500E99" w:rsidP="00500E99">
            <w:pPr>
              <w:jc w:val="right"/>
              <w:rPr>
                <w:sz w:val="22"/>
                <w:szCs w:val="22"/>
              </w:rPr>
            </w:pPr>
            <w:r w:rsidRPr="002E6925">
              <w:rPr>
                <w:sz w:val="22"/>
                <w:szCs w:val="22"/>
              </w:rPr>
              <w:t>28.1(16)</w:t>
            </w:r>
          </w:p>
        </w:tc>
        <w:tc>
          <w:tcPr>
            <w:tcW w:w="1280" w:type="dxa"/>
            <w:vAlign w:val="center"/>
            <w:hideMark/>
          </w:tcPr>
          <w:p w14:paraId="73D3D3E4" w14:textId="77777777" w:rsidR="00500E99" w:rsidRPr="002E6925" w:rsidRDefault="00500E99" w:rsidP="00500E99">
            <w:pPr>
              <w:jc w:val="right"/>
              <w:rPr>
                <w:sz w:val="22"/>
                <w:szCs w:val="22"/>
              </w:rPr>
            </w:pPr>
            <w:r w:rsidRPr="002E6925">
              <w:rPr>
                <w:sz w:val="22"/>
                <w:szCs w:val="22"/>
              </w:rPr>
              <w:t>-1.8(12)</w:t>
            </w:r>
          </w:p>
        </w:tc>
        <w:tc>
          <w:tcPr>
            <w:tcW w:w="1280" w:type="dxa"/>
            <w:vAlign w:val="center"/>
            <w:hideMark/>
          </w:tcPr>
          <w:p w14:paraId="2074D9AD" w14:textId="77777777" w:rsidR="00500E99" w:rsidRPr="002E6925" w:rsidRDefault="00500E99" w:rsidP="00500E99">
            <w:pPr>
              <w:jc w:val="right"/>
              <w:rPr>
                <w:sz w:val="22"/>
                <w:szCs w:val="22"/>
              </w:rPr>
            </w:pPr>
            <w:r w:rsidRPr="002E6925">
              <w:rPr>
                <w:sz w:val="22"/>
                <w:szCs w:val="22"/>
              </w:rPr>
              <w:t>0.5(11)</w:t>
            </w:r>
          </w:p>
        </w:tc>
        <w:tc>
          <w:tcPr>
            <w:tcW w:w="1366" w:type="dxa"/>
            <w:vAlign w:val="center"/>
            <w:hideMark/>
          </w:tcPr>
          <w:p w14:paraId="3DCF8176" w14:textId="77777777" w:rsidR="00500E99" w:rsidRPr="002E6925" w:rsidRDefault="00500E99" w:rsidP="00500E99">
            <w:pPr>
              <w:jc w:val="right"/>
              <w:rPr>
                <w:sz w:val="22"/>
                <w:szCs w:val="22"/>
              </w:rPr>
            </w:pPr>
            <w:r w:rsidRPr="002E6925">
              <w:rPr>
                <w:sz w:val="22"/>
                <w:szCs w:val="22"/>
              </w:rPr>
              <w:t>9.7(12)</w:t>
            </w:r>
          </w:p>
        </w:tc>
      </w:tr>
      <w:tr w:rsidR="00500E99" w:rsidRPr="002E6925" w14:paraId="4FC8D11B" w14:textId="77777777" w:rsidTr="00DD77DC">
        <w:tc>
          <w:tcPr>
            <w:tcW w:w="0" w:type="auto"/>
            <w:noWrap/>
            <w:vAlign w:val="center"/>
            <w:hideMark/>
          </w:tcPr>
          <w:p w14:paraId="77D1F453" w14:textId="77777777" w:rsidR="00500E99" w:rsidRPr="002E6925" w:rsidRDefault="00500E99" w:rsidP="00500E99">
            <w:pPr>
              <w:rPr>
                <w:sz w:val="22"/>
                <w:szCs w:val="22"/>
              </w:rPr>
            </w:pPr>
            <w:r w:rsidRPr="002E6925">
              <w:rPr>
                <w:sz w:val="22"/>
                <w:szCs w:val="22"/>
              </w:rPr>
              <w:t>C00T</w:t>
            </w:r>
          </w:p>
        </w:tc>
        <w:tc>
          <w:tcPr>
            <w:tcW w:w="1365" w:type="dxa"/>
            <w:vAlign w:val="center"/>
            <w:hideMark/>
          </w:tcPr>
          <w:p w14:paraId="4C971F12" w14:textId="77777777" w:rsidR="00500E99" w:rsidRPr="002E6925" w:rsidRDefault="00500E99" w:rsidP="00500E99">
            <w:pPr>
              <w:jc w:val="right"/>
              <w:rPr>
                <w:sz w:val="22"/>
                <w:szCs w:val="22"/>
              </w:rPr>
            </w:pPr>
            <w:r w:rsidRPr="002E6925">
              <w:rPr>
                <w:sz w:val="22"/>
                <w:szCs w:val="22"/>
              </w:rPr>
              <w:t>17.0(12)</w:t>
            </w:r>
          </w:p>
        </w:tc>
        <w:tc>
          <w:tcPr>
            <w:tcW w:w="1366" w:type="dxa"/>
            <w:vAlign w:val="center"/>
            <w:hideMark/>
          </w:tcPr>
          <w:p w14:paraId="5C8FC663" w14:textId="77777777" w:rsidR="00500E99" w:rsidRPr="002E6925" w:rsidRDefault="00500E99" w:rsidP="00500E99">
            <w:pPr>
              <w:jc w:val="right"/>
              <w:rPr>
                <w:sz w:val="22"/>
                <w:szCs w:val="22"/>
              </w:rPr>
            </w:pPr>
            <w:r w:rsidRPr="002E6925">
              <w:rPr>
                <w:sz w:val="22"/>
                <w:szCs w:val="22"/>
              </w:rPr>
              <w:t>16.9(12)</w:t>
            </w:r>
          </w:p>
        </w:tc>
        <w:tc>
          <w:tcPr>
            <w:tcW w:w="1366" w:type="dxa"/>
            <w:vAlign w:val="center"/>
            <w:hideMark/>
          </w:tcPr>
          <w:p w14:paraId="12BA9D6F" w14:textId="77777777" w:rsidR="00500E99" w:rsidRPr="002E6925" w:rsidRDefault="00500E99" w:rsidP="00500E99">
            <w:pPr>
              <w:jc w:val="right"/>
              <w:rPr>
                <w:sz w:val="22"/>
                <w:szCs w:val="22"/>
              </w:rPr>
            </w:pPr>
            <w:r w:rsidRPr="002E6925">
              <w:rPr>
                <w:sz w:val="22"/>
                <w:szCs w:val="22"/>
              </w:rPr>
              <w:t>16.1(13)</w:t>
            </w:r>
          </w:p>
        </w:tc>
        <w:tc>
          <w:tcPr>
            <w:tcW w:w="1280" w:type="dxa"/>
            <w:vAlign w:val="center"/>
            <w:hideMark/>
          </w:tcPr>
          <w:p w14:paraId="1C365A28" w14:textId="77777777" w:rsidR="00500E99" w:rsidRPr="002E6925" w:rsidRDefault="00500E99" w:rsidP="00500E99">
            <w:pPr>
              <w:jc w:val="right"/>
              <w:rPr>
                <w:sz w:val="22"/>
                <w:szCs w:val="22"/>
              </w:rPr>
            </w:pPr>
            <w:r w:rsidRPr="002E6925">
              <w:rPr>
                <w:sz w:val="22"/>
                <w:szCs w:val="22"/>
              </w:rPr>
              <w:t>0.5(10)</w:t>
            </w:r>
          </w:p>
        </w:tc>
        <w:tc>
          <w:tcPr>
            <w:tcW w:w="1280" w:type="dxa"/>
            <w:vAlign w:val="center"/>
            <w:hideMark/>
          </w:tcPr>
          <w:p w14:paraId="6C2D7829" w14:textId="77777777" w:rsidR="00500E99" w:rsidRPr="002E6925" w:rsidRDefault="00500E99" w:rsidP="00500E99">
            <w:pPr>
              <w:jc w:val="right"/>
              <w:rPr>
                <w:sz w:val="22"/>
                <w:szCs w:val="22"/>
              </w:rPr>
            </w:pPr>
            <w:r w:rsidRPr="002E6925">
              <w:rPr>
                <w:sz w:val="22"/>
                <w:szCs w:val="22"/>
              </w:rPr>
              <w:t>0.2(9)</w:t>
            </w:r>
          </w:p>
        </w:tc>
        <w:tc>
          <w:tcPr>
            <w:tcW w:w="1366" w:type="dxa"/>
            <w:vAlign w:val="center"/>
            <w:hideMark/>
          </w:tcPr>
          <w:p w14:paraId="2767AF9D" w14:textId="77777777" w:rsidR="00500E99" w:rsidRPr="002E6925" w:rsidRDefault="00500E99" w:rsidP="00500E99">
            <w:pPr>
              <w:jc w:val="right"/>
              <w:rPr>
                <w:sz w:val="22"/>
                <w:szCs w:val="22"/>
              </w:rPr>
            </w:pPr>
            <w:r w:rsidRPr="002E6925">
              <w:rPr>
                <w:sz w:val="22"/>
                <w:szCs w:val="22"/>
              </w:rPr>
              <w:t>7.8(10)</w:t>
            </w:r>
          </w:p>
        </w:tc>
      </w:tr>
      <w:tr w:rsidR="00500E99" w:rsidRPr="002E6925" w14:paraId="6CFCF24F" w14:textId="77777777" w:rsidTr="00DD77DC">
        <w:tc>
          <w:tcPr>
            <w:tcW w:w="0" w:type="auto"/>
            <w:noWrap/>
            <w:vAlign w:val="center"/>
            <w:hideMark/>
          </w:tcPr>
          <w:p w14:paraId="660AE60D" w14:textId="77777777" w:rsidR="00500E99" w:rsidRPr="002E6925" w:rsidRDefault="00500E99" w:rsidP="00500E99">
            <w:pPr>
              <w:rPr>
                <w:sz w:val="22"/>
                <w:szCs w:val="22"/>
              </w:rPr>
            </w:pPr>
            <w:r w:rsidRPr="002E6925">
              <w:rPr>
                <w:sz w:val="22"/>
                <w:szCs w:val="22"/>
              </w:rPr>
              <w:t>C00U</w:t>
            </w:r>
          </w:p>
        </w:tc>
        <w:tc>
          <w:tcPr>
            <w:tcW w:w="1365" w:type="dxa"/>
            <w:vAlign w:val="center"/>
            <w:hideMark/>
          </w:tcPr>
          <w:p w14:paraId="4B287A7B" w14:textId="77777777" w:rsidR="00500E99" w:rsidRPr="002E6925" w:rsidRDefault="00500E99" w:rsidP="00500E99">
            <w:pPr>
              <w:jc w:val="right"/>
              <w:rPr>
                <w:sz w:val="22"/>
                <w:szCs w:val="22"/>
              </w:rPr>
            </w:pPr>
            <w:r w:rsidRPr="002E6925">
              <w:rPr>
                <w:sz w:val="22"/>
                <w:szCs w:val="22"/>
              </w:rPr>
              <w:t>15.6(12)</w:t>
            </w:r>
          </w:p>
        </w:tc>
        <w:tc>
          <w:tcPr>
            <w:tcW w:w="1366" w:type="dxa"/>
            <w:vAlign w:val="center"/>
            <w:hideMark/>
          </w:tcPr>
          <w:p w14:paraId="6AEFA0E4" w14:textId="77777777" w:rsidR="00500E99" w:rsidRPr="002E6925" w:rsidRDefault="00500E99" w:rsidP="00500E99">
            <w:pPr>
              <w:jc w:val="right"/>
              <w:rPr>
                <w:sz w:val="22"/>
                <w:szCs w:val="22"/>
              </w:rPr>
            </w:pPr>
            <w:r w:rsidRPr="002E6925">
              <w:rPr>
                <w:sz w:val="22"/>
                <w:szCs w:val="22"/>
              </w:rPr>
              <w:t>18.0(12)</w:t>
            </w:r>
          </w:p>
        </w:tc>
        <w:tc>
          <w:tcPr>
            <w:tcW w:w="1366" w:type="dxa"/>
            <w:vAlign w:val="center"/>
            <w:hideMark/>
          </w:tcPr>
          <w:p w14:paraId="05FC2D5D" w14:textId="77777777" w:rsidR="00500E99" w:rsidRPr="002E6925" w:rsidRDefault="00500E99" w:rsidP="00500E99">
            <w:pPr>
              <w:jc w:val="right"/>
              <w:rPr>
                <w:sz w:val="22"/>
                <w:szCs w:val="22"/>
              </w:rPr>
            </w:pPr>
            <w:r w:rsidRPr="002E6925">
              <w:rPr>
                <w:sz w:val="22"/>
                <w:szCs w:val="22"/>
              </w:rPr>
              <w:t>15.4(12)</w:t>
            </w:r>
          </w:p>
        </w:tc>
        <w:tc>
          <w:tcPr>
            <w:tcW w:w="1280" w:type="dxa"/>
            <w:vAlign w:val="center"/>
            <w:hideMark/>
          </w:tcPr>
          <w:p w14:paraId="3664F6DE" w14:textId="77777777" w:rsidR="00500E99" w:rsidRPr="002E6925" w:rsidRDefault="00500E99" w:rsidP="00500E99">
            <w:pPr>
              <w:jc w:val="right"/>
              <w:rPr>
                <w:sz w:val="22"/>
                <w:szCs w:val="22"/>
              </w:rPr>
            </w:pPr>
            <w:r w:rsidRPr="002E6925">
              <w:rPr>
                <w:sz w:val="22"/>
                <w:szCs w:val="22"/>
              </w:rPr>
              <w:t>1.4(10)</w:t>
            </w:r>
          </w:p>
        </w:tc>
        <w:tc>
          <w:tcPr>
            <w:tcW w:w="1280" w:type="dxa"/>
            <w:vAlign w:val="center"/>
            <w:hideMark/>
          </w:tcPr>
          <w:p w14:paraId="5A5F7152" w14:textId="77777777" w:rsidR="00500E99" w:rsidRPr="002E6925" w:rsidRDefault="00500E99" w:rsidP="00500E99">
            <w:pPr>
              <w:jc w:val="right"/>
              <w:rPr>
                <w:sz w:val="22"/>
                <w:szCs w:val="22"/>
              </w:rPr>
            </w:pPr>
            <w:r w:rsidRPr="002E6925">
              <w:rPr>
                <w:sz w:val="22"/>
                <w:szCs w:val="22"/>
              </w:rPr>
              <w:t>0.5(9)</w:t>
            </w:r>
          </w:p>
        </w:tc>
        <w:tc>
          <w:tcPr>
            <w:tcW w:w="1366" w:type="dxa"/>
            <w:vAlign w:val="center"/>
            <w:hideMark/>
          </w:tcPr>
          <w:p w14:paraId="1A8B4C5B" w14:textId="77777777" w:rsidR="00500E99" w:rsidRPr="002E6925" w:rsidRDefault="00500E99" w:rsidP="00500E99">
            <w:pPr>
              <w:jc w:val="right"/>
              <w:rPr>
                <w:sz w:val="22"/>
                <w:szCs w:val="22"/>
              </w:rPr>
            </w:pPr>
            <w:r w:rsidRPr="002E6925">
              <w:rPr>
                <w:sz w:val="22"/>
                <w:szCs w:val="22"/>
              </w:rPr>
              <w:t>8.2(10)</w:t>
            </w:r>
          </w:p>
        </w:tc>
      </w:tr>
    </w:tbl>
    <w:p w14:paraId="2A41C1B9" w14:textId="621BA401" w:rsidR="00DD77DC" w:rsidRDefault="00DD77DC">
      <w:r w:rsidRPr="00976305">
        <w:rPr>
          <w:b/>
          <w:bCs/>
          <w:sz w:val="22"/>
          <w:szCs w:val="22"/>
        </w:rPr>
        <w:lastRenderedPageBreak/>
        <w:t xml:space="preserve">Table </w:t>
      </w:r>
      <w:r>
        <w:rPr>
          <w:b/>
          <w:bCs/>
          <w:sz w:val="22"/>
          <w:szCs w:val="22"/>
        </w:rPr>
        <w:t>9 Continued</w:t>
      </w:r>
    </w:p>
    <w:tbl>
      <w:tblPr>
        <w:tblW w:w="0" w:type="auto"/>
        <w:tblCellMar>
          <w:top w:w="15" w:type="dxa"/>
          <w:left w:w="15" w:type="dxa"/>
          <w:bottom w:w="15" w:type="dxa"/>
          <w:right w:w="15" w:type="dxa"/>
        </w:tblCellMar>
        <w:tblLook w:val="04A0" w:firstRow="1" w:lastRow="0" w:firstColumn="1" w:lastColumn="0" w:noHBand="0" w:noVBand="1"/>
      </w:tblPr>
      <w:tblGrid>
        <w:gridCol w:w="642"/>
        <w:gridCol w:w="1333"/>
        <w:gridCol w:w="1333"/>
        <w:gridCol w:w="1333"/>
        <w:gridCol w:w="1333"/>
        <w:gridCol w:w="1333"/>
        <w:gridCol w:w="1333"/>
      </w:tblGrid>
      <w:tr w:rsidR="00500E99" w:rsidRPr="002E6925" w14:paraId="0DA3A216" w14:textId="77777777" w:rsidTr="00DD77DC">
        <w:tc>
          <w:tcPr>
            <w:tcW w:w="0" w:type="auto"/>
            <w:noWrap/>
            <w:vAlign w:val="center"/>
            <w:hideMark/>
          </w:tcPr>
          <w:p w14:paraId="3EE8A3D4" w14:textId="77777777" w:rsidR="00500E99" w:rsidRPr="002E6925" w:rsidRDefault="00500E99" w:rsidP="00500E99">
            <w:pPr>
              <w:rPr>
                <w:sz w:val="22"/>
                <w:szCs w:val="22"/>
              </w:rPr>
            </w:pPr>
            <w:r w:rsidRPr="002E6925">
              <w:rPr>
                <w:sz w:val="22"/>
                <w:szCs w:val="22"/>
              </w:rPr>
              <w:t>C00V</w:t>
            </w:r>
          </w:p>
        </w:tc>
        <w:tc>
          <w:tcPr>
            <w:tcW w:w="1333" w:type="dxa"/>
            <w:vAlign w:val="center"/>
            <w:hideMark/>
          </w:tcPr>
          <w:p w14:paraId="7DE1E1D7" w14:textId="77777777" w:rsidR="00500E99" w:rsidRPr="002E6925" w:rsidRDefault="00500E99" w:rsidP="00500E99">
            <w:pPr>
              <w:jc w:val="right"/>
              <w:rPr>
                <w:sz w:val="22"/>
                <w:szCs w:val="22"/>
              </w:rPr>
            </w:pPr>
            <w:r w:rsidRPr="002E6925">
              <w:rPr>
                <w:sz w:val="22"/>
                <w:szCs w:val="22"/>
              </w:rPr>
              <w:t>21.7(13)</w:t>
            </w:r>
          </w:p>
        </w:tc>
        <w:tc>
          <w:tcPr>
            <w:tcW w:w="1333" w:type="dxa"/>
            <w:vAlign w:val="center"/>
            <w:hideMark/>
          </w:tcPr>
          <w:p w14:paraId="5DA1EF89" w14:textId="77777777" w:rsidR="00500E99" w:rsidRPr="002E6925" w:rsidRDefault="00500E99" w:rsidP="00500E99">
            <w:pPr>
              <w:jc w:val="right"/>
              <w:rPr>
                <w:sz w:val="22"/>
                <w:szCs w:val="22"/>
              </w:rPr>
            </w:pPr>
            <w:r w:rsidRPr="002E6925">
              <w:rPr>
                <w:sz w:val="22"/>
                <w:szCs w:val="22"/>
              </w:rPr>
              <w:t>14.9(11)</w:t>
            </w:r>
          </w:p>
        </w:tc>
        <w:tc>
          <w:tcPr>
            <w:tcW w:w="1333" w:type="dxa"/>
            <w:vAlign w:val="center"/>
            <w:hideMark/>
          </w:tcPr>
          <w:p w14:paraId="286F537B" w14:textId="77777777" w:rsidR="00500E99" w:rsidRPr="002E6925" w:rsidRDefault="00500E99" w:rsidP="00500E99">
            <w:pPr>
              <w:jc w:val="right"/>
              <w:rPr>
                <w:sz w:val="22"/>
                <w:szCs w:val="22"/>
              </w:rPr>
            </w:pPr>
            <w:r w:rsidRPr="002E6925">
              <w:rPr>
                <w:sz w:val="22"/>
                <w:szCs w:val="22"/>
              </w:rPr>
              <w:t>16.1(11)</w:t>
            </w:r>
          </w:p>
        </w:tc>
        <w:tc>
          <w:tcPr>
            <w:tcW w:w="1333" w:type="dxa"/>
            <w:vAlign w:val="center"/>
            <w:hideMark/>
          </w:tcPr>
          <w:p w14:paraId="51E26110" w14:textId="77777777" w:rsidR="00500E99" w:rsidRPr="002E6925" w:rsidRDefault="00500E99" w:rsidP="00500E99">
            <w:pPr>
              <w:jc w:val="right"/>
              <w:rPr>
                <w:sz w:val="22"/>
                <w:szCs w:val="22"/>
              </w:rPr>
            </w:pPr>
            <w:r w:rsidRPr="002E6925">
              <w:rPr>
                <w:sz w:val="22"/>
                <w:szCs w:val="22"/>
              </w:rPr>
              <w:t>1.1(10)</w:t>
            </w:r>
          </w:p>
        </w:tc>
        <w:tc>
          <w:tcPr>
            <w:tcW w:w="1333" w:type="dxa"/>
            <w:vAlign w:val="center"/>
            <w:hideMark/>
          </w:tcPr>
          <w:p w14:paraId="74B2724F" w14:textId="77777777" w:rsidR="00500E99" w:rsidRPr="002E6925" w:rsidRDefault="00500E99" w:rsidP="00500E99">
            <w:pPr>
              <w:jc w:val="right"/>
              <w:rPr>
                <w:sz w:val="22"/>
                <w:szCs w:val="22"/>
              </w:rPr>
            </w:pPr>
            <w:r w:rsidRPr="002E6925">
              <w:rPr>
                <w:sz w:val="22"/>
                <w:szCs w:val="22"/>
              </w:rPr>
              <w:t>3.2(10)</w:t>
            </w:r>
          </w:p>
        </w:tc>
        <w:tc>
          <w:tcPr>
            <w:tcW w:w="1333" w:type="dxa"/>
            <w:vAlign w:val="center"/>
            <w:hideMark/>
          </w:tcPr>
          <w:p w14:paraId="7CD8362F" w14:textId="77777777" w:rsidR="00500E99" w:rsidRPr="002E6925" w:rsidRDefault="00500E99" w:rsidP="00500E99">
            <w:pPr>
              <w:jc w:val="right"/>
              <w:rPr>
                <w:sz w:val="22"/>
                <w:szCs w:val="22"/>
              </w:rPr>
            </w:pPr>
            <w:r w:rsidRPr="002E6925">
              <w:rPr>
                <w:sz w:val="22"/>
                <w:szCs w:val="22"/>
              </w:rPr>
              <w:t>10.7(10)</w:t>
            </w:r>
          </w:p>
        </w:tc>
      </w:tr>
      <w:tr w:rsidR="00500E99" w:rsidRPr="002E6925" w14:paraId="72259ED7" w14:textId="77777777" w:rsidTr="00DD77DC">
        <w:tc>
          <w:tcPr>
            <w:tcW w:w="0" w:type="auto"/>
            <w:noWrap/>
            <w:vAlign w:val="center"/>
            <w:hideMark/>
          </w:tcPr>
          <w:p w14:paraId="598DE6F4" w14:textId="77777777" w:rsidR="00500E99" w:rsidRPr="002E6925" w:rsidRDefault="00500E99" w:rsidP="00500E99">
            <w:pPr>
              <w:rPr>
                <w:sz w:val="22"/>
                <w:szCs w:val="22"/>
              </w:rPr>
            </w:pPr>
            <w:r w:rsidRPr="002E6925">
              <w:rPr>
                <w:sz w:val="22"/>
                <w:szCs w:val="22"/>
              </w:rPr>
              <w:t>C00W</w:t>
            </w:r>
          </w:p>
        </w:tc>
        <w:tc>
          <w:tcPr>
            <w:tcW w:w="1333" w:type="dxa"/>
            <w:vAlign w:val="center"/>
            <w:hideMark/>
          </w:tcPr>
          <w:p w14:paraId="33E20AFD" w14:textId="77777777" w:rsidR="00500E99" w:rsidRPr="002E6925" w:rsidRDefault="00500E99" w:rsidP="00500E99">
            <w:pPr>
              <w:jc w:val="right"/>
              <w:rPr>
                <w:sz w:val="22"/>
                <w:szCs w:val="22"/>
              </w:rPr>
            </w:pPr>
            <w:r w:rsidRPr="002E6925">
              <w:rPr>
                <w:sz w:val="22"/>
                <w:szCs w:val="22"/>
              </w:rPr>
              <w:t>16.5(12)</w:t>
            </w:r>
          </w:p>
        </w:tc>
        <w:tc>
          <w:tcPr>
            <w:tcW w:w="1333" w:type="dxa"/>
            <w:vAlign w:val="center"/>
            <w:hideMark/>
          </w:tcPr>
          <w:p w14:paraId="01CC586B" w14:textId="77777777" w:rsidR="00500E99" w:rsidRPr="002E6925" w:rsidRDefault="00500E99" w:rsidP="00500E99">
            <w:pPr>
              <w:jc w:val="right"/>
              <w:rPr>
                <w:sz w:val="22"/>
                <w:szCs w:val="22"/>
              </w:rPr>
            </w:pPr>
            <w:r w:rsidRPr="002E6925">
              <w:rPr>
                <w:sz w:val="22"/>
                <w:szCs w:val="22"/>
              </w:rPr>
              <w:t>14.0(11)</w:t>
            </w:r>
          </w:p>
        </w:tc>
        <w:tc>
          <w:tcPr>
            <w:tcW w:w="1333" w:type="dxa"/>
            <w:vAlign w:val="center"/>
            <w:hideMark/>
          </w:tcPr>
          <w:p w14:paraId="17689F72" w14:textId="77777777" w:rsidR="00500E99" w:rsidRPr="002E6925" w:rsidRDefault="00500E99" w:rsidP="00500E99">
            <w:pPr>
              <w:jc w:val="right"/>
              <w:rPr>
                <w:sz w:val="22"/>
                <w:szCs w:val="22"/>
              </w:rPr>
            </w:pPr>
            <w:r w:rsidRPr="002E6925">
              <w:rPr>
                <w:sz w:val="22"/>
                <w:szCs w:val="22"/>
              </w:rPr>
              <w:t>17.7(12)</w:t>
            </w:r>
          </w:p>
        </w:tc>
        <w:tc>
          <w:tcPr>
            <w:tcW w:w="1333" w:type="dxa"/>
            <w:vAlign w:val="center"/>
            <w:hideMark/>
          </w:tcPr>
          <w:p w14:paraId="23B99017" w14:textId="77777777" w:rsidR="00500E99" w:rsidRPr="002E6925" w:rsidRDefault="00500E99" w:rsidP="00500E99">
            <w:pPr>
              <w:jc w:val="right"/>
              <w:rPr>
                <w:sz w:val="22"/>
                <w:szCs w:val="22"/>
              </w:rPr>
            </w:pPr>
            <w:r w:rsidRPr="002E6925">
              <w:rPr>
                <w:sz w:val="22"/>
                <w:szCs w:val="22"/>
              </w:rPr>
              <w:t>-0.2(10)</w:t>
            </w:r>
          </w:p>
        </w:tc>
        <w:tc>
          <w:tcPr>
            <w:tcW w:w="1333" w:type="dxa"/>
            <w:vAlign w:val="center"/>
            <w:hideMark/>
          </w:tcPr>
          <w:p w14:paraId="20D98B43" w14:textId="77777777" w:rsidR="00500E99" w:rsidRPr="002E6925" w:rsidRDefault="00500E99" w:rsidP="00500E99">
            <w:pPr>
              <w:jc w:val="right"/>
              <w:rPr>
                <w:sz w:val="22"/>
                <w:szCs w:val="22"/>
              </w:rPr>
            </w:pPr>
            <w:r w:rsidRPr="002E6925">
              <w:rPr>
                <w:sz w:val="22"/>
                <w:szCs w:val="22"/>
              </w:rPr>
              <w:t>1.5(10)</w:t>
            </w:r>
          </w:p>
        </w:tc>
        <w:tc>
          <w:tcPr>
            <w:tcW w:w="1333" w:type="dxa"/>
            <w:vAlign w:val="center"/>
            <w:hideMark/>
          </w:tcPr>
          <w:p w14:paraId="54C05910" w14:textId="77777777" w:rsidR="00500E99" w:rsidRPr="002E6925" w:rsidRDefault="00500E99" w:rsidP="00500E99">
            <w:pPr>
              <w:jc w:val="right"/>
              <w:rPr>
                <w:sz w:val="22"/>
                <w:szCs w:val="22"/>
              </w:rPr>
            </w:pPr>
            <w:r w:rsidRPr="002E6925">
              <w:rPr>
                <w:sz w:val="22"/>
                <w:szCs w:val="22"/>
              </w:rPr>
              <w:t>5.7(10)</w:t>
            </w:r>
          </w:p>
        </w:tc>
      </w:tr>
      <w:tr w:rsidR="00500E99" w:rsidRPr="002E6925" w14:paraId="48EE6D01" w14:textId="77777777" w:rsidTr="00DD77DC">
        <w:tc>
          <w:tcPr>
            <w:tcW w:w="0" w:type="auto"/>
            <w:noWrap/>
            <w:vAlign w:val="center"/>
            <w:hideMark/>
          </w:tcPr>
          <w:p w14:paraId="284B8AC1" w14:textId="77777777" w:rsidR="00500E99" w:rsidRPr="002E6925" w:rsidRDefault="00500E99" w:rsidP="00500E99">
            <w:pPr>
              <w:rPr>
                <w:sz w:val="22"/>
                <w:szCs w:val="22"/>
              </w:rPr>
            </w:pPr>
            <w:r w:rsidRPr="002E6925">
              <w:rPr>
                <w:sz w:val="22"/>
                <w:szCs w:val="22"/>
              </w:rPr>
              <w:t>C00X</w:t>
            </w:r>
          </w:p>
        </w:tc>
        <w:tc>
          <w:tcPr>
            <w:tcW w:w="1333" w:type="dxa"/>
            <w:vAlign w:val="center"/>
            <w:hideMark/>
          </w:tcPr>
          <w:p w14:paraId="7516D046" w14:textId="77777777" w:rsidR="00500E99" w:rsidRPr="002E6925" w:rsidRDefault="00500E99" w:rsidP="00500E99">
            <w:pPr>
              <w:jc w:val="right"/>
              <w:rPr>
                <w:sz w:val="22"/>
                <w:szCs w:val="22"/>
              </w:rPr>
            </w:pPr>
            <w:r w:rsidRPr="002E6925">
              <w:rPr>
                <w:sz w:val="22"/>
                <w:szCs w:val="22"/>
              </w:rPr>
              <w:t>20.3(13)</w:t>
            </w:r>
          </w:p>
        </w:tc>
        <w:tc>
          <w:tcPr>
            <w:tcW w:w="1333" w:type="dxa"/>
            <w:vAlign w:val="center"/>
            <w:hideMark/>
          </w:tcPr>
          <w:p w14:paraId="0740F62F" w14:textId="77777777" w:rsidR="00500E99" w:rsidRPr="002E6925" w:rsidRDefault="00500E99" w:rsidP="00500E99">
            <w:pPr>
              <w:jc w:val="right"/>
              <w:rPr>
                <w:sz w:val="22"/>
                <w:szCs w:val="22"/>
              </w:rPr>
            </w:pPr>
            <w:r w:rsidRPr="002E6925">
              <w:rPr>
                <w:sz w:val="22"/>
                <w:szCs w:val="22"/>
              </w:rPr>
              <w:t>16.3(12)</w:t>
            </w:r>
          </w:p>
        </w:tc>
        <w:tc>
          <w:tcPr>
            <w:tcW w:w="1333" w:type="dxa"/>
            <w:vAlign w:val="center"/>
            <w:hideMark/>
          </w:tcPr>
          <w:p w14:paraId="62311A27" w14:textId="77777777" w:rsidR="00500E99" w:rsidRPr="002E6925" w:rsidRDefault="00500E99" w:rsidP="00500E99">
            <w:pPr>
              <w:jc w:val="right"/>
              <w:rPr>
                <w:sz w:val="22"/>
                <w:szCs w:val="22"/>
              </w:rPr>
            </w:pPr>
            <w:r w:rsidRPr="002E6925">
              <w:rPr>
                <w:sz w:val="22"/>
                <w:szCs w:val="22"/>
              </w:rPr>
              <w:t>17.8(13)</w:t>
            </w:r>
          </w:p>
        </w:tc>
        <w:tc>
          <w:tcPr>
            <w:tcW w:w="1333" w:type="dxa"/>
            <w:vAlign w:val="center"/>
            <w:hideMark/>
          </w:tcPr>
          <w:p w14:paraId="10C52309" w14:textId="77777777" w:rsidR="00500E99" w:rsidRPr="002E6925" w:rsidRDefault="00500E99" w:rsidP="00500E99">
            <w:pPr>
              <w:jc w:val="right"/>
              <w:rPr>
                <w:sz w:val="22"/>
                <w:szCs w:val="22"/>
              </w:rPr>
            </w:pPr>
            <w:r w:rsidRPr="002E6925">
              <w:rPr>
                <w:sz w:val="22"/>
                <w:szCs w:val="22"/>
              </w:rPr>
              <w:t>4.9(10)</w:t>
            </w:r>
          </w:p>
        </w:tc>
        <w:tc>
          <w:tcPr>
            <w:tcW w:w="1333" w:type="dxa"/>
            <w:vAlign w:val="center"/>
            <w:hideMark/>
          </w:tcPr>
          <w:p w14:paraId="75DDD414" w14:textId="77777777" w:rsidR="00500E99" w:rsidRPr="002E6925" w:rsidRDefault="00500E99" w:rsidP="00500E99">
            <w:pPr>
              <w:jc w:val="right"/>
              <w:rPr>
                <w:sz w:val="22"/>
                <w:szCs w:val="22"/>
              </w:rPr>
            </w:pPr>
            <w:r w:rsidRPr="002E6925">
              <w:rPr>
                <w:sz w:val="22"/>
                <w:szCs w:val="22"/>
              </w:rPr>
              <w:t>5.6(10)</w:t>
            </w:r>
          </w:p>
        </w:tc>
        <w:tc>
          <w:tcPr>
            <w:tcW w:w="1333" w:type="dxa"/>
            <w:vAlign w:val="center"/>
            <w:hideMark/>
          </w:tcPr>
          <w:p w14:paraId="5A1DEBDD" w14:textId="77777777" w:rsidR="00500E99" w:rsidRPr="002E6925" w:rsidRDefault="00500E99" w:rsidP="00500E99">
            <w:pPr>
              <w:jc w:val="right"/>
              <w:rPr>
                <w:sz w:val="22"/>
                <w:szCs w:val="22"/>
              </w:rPr>
            </w:pPr>
            <w:r w:rsidRPr="002E6925">
              <w:rPr>
                <w:sz w:val="22"/>
                <w:szCs w:val="22"/>
              </w:rPr>
              <w:t>10.9(10)</w:t>
            </w:r>
          </w:p>
        </w:tc>
      </w:tr>
      <w:tr w:rsidR="00500E99" w:rsidRPr="002E6925" w14:paraId="288FC6CB" w14:textId="77777777" w:rsidTr="00DD77DC">
        <w:tc>
          <w:tcPr>
            <w:tcW w:w="0" w:type="auto"/>
            <w:noWrap/>
            <w:vAlign w:val="center"/>
            <w:hideMark/>
          </w:tcPr>
          <w:p w14:paraId="7DD89288" w14:textId="77777777" w:rsidR="00500E99" w:rsidRPr="002E6925" w:rsidRDefault="00500E99" w:rsidP="00500E99">
            <w:pPr>
              <w:rPr>
                <w:sz w:val="22"/>
                <w:szCs w:val="22"/>
              </w:rPr>
            </w:pPr>
            <w:r w:rsidRPr="002E6925">
              <w:rPr>
                <w:sz w:val="22"/>
                <w:szCs w:val="22"/>
              </w:rPr>
              <w:t>C00Y</w:t>
            </w:r>
          </w:p>
        </w:tc>
        <w:tc>
          <w:tcPr>
            <w:tcW w:w="1333" w:type="dxa"/>
            <w:vAlign w:val="center"/>
            <w:hideMark/>
          </w:tcPr>
          <w:p w14:paraId="787A5D12" w14:textId="77777777" w:rsidR="00500E99" w:rsidRPr="002E6925" w:rsidRDefault="00500E99" w:rsidP="00500E99">
            <w:pPr>
              <w:jc w:val="right"/>
              <w:rPr>
                <w:sz w:val="22"/>
                <w:szCs w:val="22"/>
              </w:rPr>
            </w:pPr>
            <w:r w:rsidRPr="002E6925">
              <w:rPr>
                <w:sz w:val="22"/>
                <w:szCs w:val="22"/>
              </w:rPr>
              <w:t>21.9(13)</w:t>
            </w:r>
          </w:p>
        </w:tc>
        <w:tc>
          <w:tcPr>
            <w:tcW w:w="1333" w:type="dxa"/>
            <w:vAlign w:val="center"/>
            <w:hideMark/>
          </w:tcPr>
          <w:p w14:paraId="09516A83" w14:textId="77777777" w:rsidR="00500E99" w:rsidRPr="002E6925" w:rsidRDefault="00500E99" w:rsidP="00500E99">
            <w:pPr>
              <w:jc w:val="right"/>
              <w:rPr>
                <w:sz w:val="22"/>
                <w:szCs w:val="22"/>
              </w:rPr>
            </w:pPr>
            <w:r w:rsidRPr="002E6925">
              <w:rPr>
                <w:sz w:val="22"/>
                <w:szCs w:val="22"/>
              </w:rPr>
              <w:t>12.9(11)</w:t>
            </w:r>
          </w:p>
        </w:tc>
        <w:tc>
          <w:tcPr>
            <w:tcW w:w="1333" w:type="dxa"/>
            <w:vAlign w:val="center"/>
            <w:hideMark/>
          </w:tcPr>
          <w:p w14:paraId="136FD785" w14:textId="77777777" w:rsidR="00500E99" w:rsidRPr="002E6925" w:rsidRDefault="00500E99" w:rsidP="00500E99">
            <w:pPr>
              <w:jc w:val="right"/>
              <w:rPr>
                <w:sz w:val="22"/>
                <w:szCs w:val="22"/>
              </w:rPr>
            </w:pPr>
            <w:r w:rsidRPr="002E6925">
              <w:rPr>
                <w:sz w:val="22"/>
                <w:szCs w:val="22"/>
              </w:rPr>
              <w:t>15.8(12)</w:t>
            </w:r>
          </w:p>
        </w:tc>
        <w:tc>
          <w:tcPr>
            <w:tcW w:w="1333" w:type="dxa"/>
            <w:vAlign w:val="center"/>
            <w:hideMark/>
          </w:tcPr>
          <w:p w14:paraId="44ABB812" w14:textId="77777777" w:rsidR="00500E99" w:rsidRPr="002E6925" w:rsidRDefault="00500E99" w:rsidP="00500E99">
            <w:pPr>
              <w:jc w:val="right"/>
              <w:rPr>
                <w:sz w:val="22"/>
                <w:szCs w:val="22"/>
              </w:rPr>
            </w:pPr>
            <w:r w:rsidRPr="002E6925">
              <w:rPr>
                <w:sz w:val="22"/>
                <w:szCs w:val="22"/>
              </w:rPr>
              <w:t>0.4(9)</w:t>
            </w:r>
          </w:p>
        </w:tc>
        <w:tc>
          <w:tcPr>
            <w:tcW w:w="1333" w:type="dxa"/>
            <w:vAlign w:val="center"/>
            <w:hideMark/>
          </w:tcPr>
          <w:p w14:paraId="0AC17192" w14:textId="77777777" w:rsidR="00500E99" w:rsidRPr="002E6925" w:rsidRDefault="00500E99" w:rsidP="00500E99">
            <w:pPr>
              <w:jc w:val="right"/>
              <w:rPr>
                <w:sz w:val="22"/>
                <w:szCs w:val="22"/>
              </w:rPr>
            </w:pPr>
            <w:r w:rsidRPr="002E6925">
              <w:rPr>
                <w:sz w:val="22"/>
                <w:szCs w:val="22"/>
              </w:rPr>
              <w:t>3.8(10)</w:t>
            </w:r>
          </w:p>
        </w:tc>
        <w:tc>
          <w:tcPr>
            <w:tcW w:w="1333" w:type="dxa"/>
            <w:vAlign w:val="center"/>
            <w:hideMark/>
          </w:tcPr>
          <w:p w14:paraId="3A2E9826" w14:textId="77777777" w:rsidR="00500E99" w:rsidRPr="002E6925" w:rsidRDefault="00500E99" w:rsidP="00500E99">
            <w:pPr>
              <w:jc w:val="right"/>
              <w:rPr>
                <w:sz w:val="22"/>
                <w:szCs w:val="22"/>
              </w:rPr>
            </w:pPr>
            <w:r w:rsidRPr="002E6925">
              <w:rPr>
                <w:sz w:val="22"/>
                <w:szCs w:val="22"/>
              </w:rPr>
              <w:t>7.9(10)</w:t>
            </w:r>
          </w:p>
        </w:tc>
      </w:tr>
      <w:tr w:rsidR="00500E99" w:rsidRPr="002E6925" w14:paraId="2DB574CC" w14:textId="77777777" w:rsidTr="00DD77DC">
        <w:tc>
          <w:tcPr>
            <w:tcW w:w="0" w:type="auto"/>
            <w:noWrap/>
            <w:vAlign w:val="center"/>
            <w:hideMark/>
          </w:tcPr>
          <w:p w14:paraId="2ECA1D2F" w14:textId="77777777" w:rsidR="00500E99" w:rsidRPr="002E6925" w:rsidRDefault="00500E99" w:rsidP="00500E99">
            <w:pPr>
              <w:rPr>
                <w:sz w:val="22"/>
                <w:szCs w:val="22"/>
              </w:rPr>
            </w:pPr>
            <w:r w:rsidRPr="002E6925">
              <w:rPr>
                <w:sz w:val="22"/>
                <w:szCs w:val="22"/>
              </w:rPr>
              <w:t>C00Z</w:t>
            </w:r>
          </w:p>
        </w:tc>
        <w:tc>
          <w:tcPr>
            <w:tcW w:w="1333" w:type="dxa"/>
            <w:vAlign w:val="center"/>
            <w:hideMark/>
          </w:tcPr>
          <w:p w14:paraId="1ACE59D6" w14:textId="77777777" w:rsidR="00500E99" w:rsidRPr="002E6925" w:rsidRDefault="00500E99" w:rsidP="00500E99">
            <w:pPr>
              <w:jc w:val="right"/>
              <w:rPr>
                <w:sz w:val="22"/>
                <w:szCs w:val="22"/>
              </w:rPr>
            </w:pPr>
            <w:r w:rsidRPr="002E6925">
              <w:rPr>
                <w:sz w:val="22"/>
                <w:szCs w:val="22"/>
              </w:rPr>
              <w:t>30.9(16)</w:t>
            </w:r>
          </w:p>
        </w:tc>
        <w:tc>
          <w:tcPr>
            <w:tcW w:w="1333" w:type="dxa"/>
            <w:vAlign w:val="center"/>
            <w:hideMark/>
          </w:tcPr>
          <w:p w14:paraId="79591E56" w14:textId="77777777" w:rsidR="00500E99" w:rsidRPr="002E6925" w:rsidRDefault="00500E99" w:rsidP="00500E99">
            <w:pPr>
              <w:jc w:val="right"/>
              <w:rPr>
                <w:sz w:val="22"/>
                <w:szCs w:val="22"/>
              </w:rPr>
            </w:pPr>
            <w:r w:rsidRPr="002E6925">
              <w:rPr>
                <w:sz w:val="22"/>
                <w:szCs w:val="22"/>
              </w:rPr>
              <w:t>24.9(15)</w:t>
            </w:r>
          </w:p>
        </w:tc>
        <w:tc>
          <w:tcPr>
            <w:tcW w:w="1333" w:type="dxa"/>
            <w:vAlign w:val="center"/>
            <w:hideMark/>
          </w:tcPr>
          <w:p w14:paraId="6AEDC0E6" w14:textId="77777777" w:rsidR="00500E99" w:rsidRPr="002E6925" w:rsidRDefault="00500E99" w:rsidP="00500E99">
            <w:pPr>
              <w:jc w:val="right"/>
              <w:rPr>
                <w:sz w:val="22"/>
                <w:szCs w:val="22"/>
              </w:rPr>
            </w:pPr>
            <w:r w:rsidRPr="002E6925">
              <w:rPr>
                <w:sz w:val="22"/>
                <w:szCs w:val="22"/>
              </w:rPr>
              <w:t>13.5(13)</w:t>
            </w:r>
          </w:p>
        </w:tc>
        <w:tc>
          <w:tcPr>
            <w:tcW w:w="1333" w:type="dxa"/>
            <w:vAlign w:val="center"/>
            <w:hideMark/>
          </w:tcPr>
          <w:p w14:paraId="3E0E3AE8" w14:textId="77777777" w:rsidR="00500E99" w:rsidRPr="002E6925" w:rsidRDefault="00500E99" w:rsidP="00500E99">
            <w:pPr>
              <w:jc w:val="right"/>
              <w:rPr>
                <w:sz w:val="22"/>
                <w:szCs w:val="22"/>
              </w:rPr>
            </w:pPr>
            <w:r w:rsidRPr="002E6925">
              <w:rPr>
                <w:sz w:val="22"/>
                <w:szCs w:val="22"/>
              </w:rPr>
              <w:t>2.3(11)</w:t>
            </w:r>
          </w:p>
        </w:tc>
        <w:tc>
          <w:tcPr>
            <w:tcW w:w="1333" w:type="dxa"/>
            <w:vAlign w:val="center"/>
            <w:hideMark/>
          </w:tcPr>
          <w:p w14:paraId="42F699CB" w14:textId="77777777" w:rsidR="00500E99" w:rsidRPr="002E6925" w:rsidRDefault="00500E99" w:rsidP="00500E99">
            <w:pPr>
              <w:jc w:val="right"/>
              <w:rPr>
                <w:sz w:val="22"/>
                <w:szCs w:val="22"/>
              </w:rPr>
            </w:pPr>
            <w:r w:rsidRPr="002E6925">
              <w:rPr>
                <w:sz w:val="22"/>
                <w:szCs w:val="22"/>
              </w:rPr>
              <w:t>-0.3(12)</w:t>
            </w:r>
          </w:p>
        </w:tc>
        <w:tc>
          <w:tcPr>
            <w:tcW w:w="1333" w:type="dxa"/>
            <w:vAlign w:val="center"/>
            <w:hideMark/>
          </w:tcPr>
          <w:p w14:paraId="0976CD7A" w14:textId="77777777" w:rsidR="00500E99" w:rsidRPr="002E6925" w:rsidRDefault="00500E99" w:rsidP="00500E99">
            <w:pPr>
              <w:jc w:val="right"/>
              <w:rPr>
                <w:sz w:val="22"/>
                <w:szCs w:val="22"/>
              </w:rPr>
            </w:pPr>
            <w:r w:rsidRPr="002E6925">
              <w:rPr>
                <w:sz w:val="22"/>
                <w:szCs w:val="22"/>
              </w:rPr>
              <w:t>15.1(14)</w:t>
            </w:r>
          </w:p>
        </w:tc>
      </w:tr>
      <w:tr w:rsidR="00500E99" w:rsidRPr="002E6925" w14:paraId="16A158B9" w14:textId="77777777" w:rsidTr="00DD77DC">
        <w:tc>
          <w:tcPr>
            <w:tcW w:w="0" w:type="auto"/>
            <w:noWrap/>
            <w:vAlign w:val="center"/>
            <w:hideMark/>
          </w:tcPr>
          <w:p w14:paraId="254E87C8" w14:textId="77777777" w:rsidR="00500E99" w:rsidRPr="002E6925" w:rsidRDefault="00500E99" w:rsidP="00500E99">
            <w:pPr>
              <w:rPr>
                <w:sz w:val="22"/>
                <w:szCs w:val="22"/>
              </w:rPr>
            </w:pPr>
            <w:r w:rsidRPr="002E6925">
              <w:rPr>
                <w:sz w:val="22"/>
                <w:szCs w:val="22"/>
              </w:rPr>
              <w:t>C010</w:t>
            </w:r>
          </w:p>
        </w:tc>
        <w:tc>
          <w:tcPr>
            <w:tcW w:w="1333" w:type="dxa"/>
            <w:vAlign w:val="center"/>
            <w:hideMark/>
          </w:tcPr>
          <w:p w14:paraId="50BBDD0C" w14:textId="77777777" w:rsidR="00500E99" w:rsidRPr="002E6925" w:rsidRDefault="00500E99" w:rsidP="00500E99">
            <w:pPr>
              <w:jc w:val="right"/>
              <w:rPr>
                <w:sz w:val="22"/>
                <w:szCs w:val="22"/>
              </w:rPr>
            </w:pPr>
            <w:r w:rsidRPr="002E6925">
              <w:rPr>
                <w:sz w:val="22"/>
                <w:szCs w:val="22"/>
              </w:rPr>
              <w:t>17.2(12)</w:t>
            </w:r>
          </w:p>
        </w:tc>
        <w:tc>
          <w:tcPr>
            <w:tcW w:w="1333" w:type="dxa"/>
            <w:vAlign w:val="center"/>
            <w:hideMark/>
          </w:tcPr>
          <w:p w14:paraId="521BE395" w14:textId="77777777" w:rsidR="00500E99" w:rsidRPr="002E6925" w:rsidRDefault="00500E99" w:rsidP="00500E99">
            <w:pPr>
              <w:jc w:val="right"/>
              <w:rPr>
                <w:sz w:val="22"/>
                <w:szCs w:val="22"/>
              </w:rPr>
            </w:pPr>
            <w:r w:rsidRPr="002E6925">
              <w:rPr>
                <w:sz w:val="22"/>
                <w:szCs w:val="22"/>
              </w:rPr>
              <w:t>14.1(11)</w:t>
            </w:r>
          </w:p>
        </w:tc>
        <w:tc>
          <w:tcPr>
            <w:tcW w:w="1333" w:type="dxa"/>
            <w:vAlign w:val="center"/>
            <w:hideMark/>
          </w:tcPr>
          <w:p w14:paraId="12F6BD3F" w14:textId="77777777" w:rsidR="00500E99" w:rsidRPr="002E6925" w:rsidRDefault="00500E99" w:rsidP="00500E99">
            <w:pPr>
              <w:jc w:val="right"/>
              <w:rPr>
                <w:sz w:val="22"/>
                <w:szCs w:val="22"/>
              </w:rPr>
            </w:pPr>
            <w:r w:rsidRPr="002E6925">
              <w:rPr>
                <w:sz w:val="22"/>
                <w:szCs w:val="22"/>
              </w:rPr>
              <w:t>15.4(12)</w:t>
            </w:r>
          </w:p>
        </w:tc>
        <w:tc>
          <w:tcPr>
            <w:tcW w:w="1333" w:type="dxa"/>
            <w:vAlign w:val="center"/>
            <w:hideMark/>
          </w:tcPr>
          <w:p w14:paraId="1EC6E5DE" w14:textId="77777777" w:rsidR="00500E99" w:rsidRPr="002E6925" w:rsidRDefault="00500E99" w:rsidP="00500E99">
            <w:pPr>
              <w:jc w:val="right"/>
              <w:rPr>
                <w:sz w:val="22"/>
                <w:szCs w:val="22"/>
              </w:rPr>
            </w:pPr>
            <w:r w:rsidRPr="002E6925">
              <w:rPr>
                <w:sz w:val="22"/>
                <w:szCs w:val="22"/>
              </w:rPr>
              <w:t>1.0(9)</w:t>
            </w:r>
          </w:p>
        </w:tc>
        <w:tc>
          <w:tcPr>
            <w:tcW w:w="1333" w:type="dxa"/>
            <w:vAlign w:val="center"/>
            <w:hideMark/>
          </w:tcPr>
          <w:p w14:paraId="4F6D302B" w14:textId="77777777" w:rsidR="00500E99" w:rsidRPr="002E6925" w:rsidRDefault="00500E99" w:rsidP="00500E99">
            <w:pPr>
              <w:jc w:val="right"/>
              <w:rPr>
                <w:sz w:val="22"/>
                <w:szCs w:val="22"/>
              </w:rPr>
            </w:pPr>
            <w:r w:rsidRPr="002E6925">
              <w:rPr>
                <w:sz w:val="22"/>
                <w:szCs w:val="22"/>
              </w:rPr>
              <w:t>3.3(10)</w:t>
            </w:r>
          </w:p>
        </w:tc>
        <w:tc>
          <w:tcPr>
            <w:tcW w:w="1333" w:type="dxa"/>
            <w:vAlign w:val="center"/>
            <w:hideMark/>
          </w:tcPr>
          <w:p w14:paraId="2ADDB624" w14:textId="77777777" w:rsidR="00500E99" w:rsidRPr="002E6925" w:rsidRDefault="00500E99" w:rsidP="00500E99">
            <w:pPr>
              <w:jc w:val="right"/>
              <w:rPr>
                <w:sz w:val="22"/>
                <w:szCs w:val="22"/>
              </w:rPr>
            </w:pPr>
            <w:r w:rsidRPr="002E6925">
              <w:rPr>
                <w:sz w:val="22"/>
                <w:szCs w:val="22"/>
              </w:rPr>
              <w:t>7.2(10)</w:t>
            </w:r>
          </w:p>
        </w:tc>
      </w:tr>
      <w:tr w:rsidR="00500E99" w:rsidRPr="002E6925" w14:paraId="3E4D378A" w14:textId="77777777" w:rsidTr="00DD77DC">
        <w:tc>
          <w:tcPr>
            <w:tcW w:w="0" w:type="auto"/>
            <w:noWrap/>
            <w:vAlign w:val="center"/>
            <w:hideMark/>
          </w:tcPr>
          <w:p w14:paraId="46D57C49" w14:textId="77777777" w:rsidR="00500E99" w:rsidRPr="002E6925" w:rsidRDefault="00500E99" w:rsidP="00500E99">
            <w:pPr>
              <w:rPr>
                <w:sz w:val="22"/>
                <w:szCs w:val="22"/>
              </w:rPr>
            </w:pPr>
            <w:r w:rsidRPr="002E6925">
              <w:rPr>
                <w:sz w:val="22"/>
                <w:szCs w:val="22"/>
              </w:rPr>
              <w:t>C011</w:t>
            </w:r>
          </w:p>
        </w:tc>
        <w:tc>
          <w:tcPr>
            <w:tcW w:w="1333" w:type="dxa"/>
            <w:vAlign w:val="center"/>
            <w:hideMark/>
          </w:tcPr>
          <w:p w14:paraId="070DD683" w14:textId="77777777" w:rsidR="00500E99" w:rsidRPr="002E6925" w:rsidRDefault="00500E99" w:rsidP="00500E99">
            <w:pPr>
              <w:jc w:val="right"/>
              <w:rPr>
                <w:sz w:val="22"/>
                <w:szCs w:val="22"/>
              </w:rPr>
            </w:pPr>
            <w:r w:rsidRPr="002E6925">
              <w:rPr>
                <w:sz w:val="22"/>
                <w:szCs w:val="22"/>
              </w:rPr>
              <w:t>32.7(17)</w:t>
            </w:r>
          </w:p>
        </w:tc>
        <w:tc>
          <w:tcPr>
            <w:tcW w:w="1333" w:type="dxa"/>
            <w:vAlign w:val="center"/>
            <w:hideMark/>
          </w:tcPr>
          <w:p w14:paraId="38EB18D6" w14:textId="77777777" w:rsidR="00500E99" w:rsidRPr="002E6925" w:rsidRDefault="00500E99" w:rsidP="00500E99">
            <w:pPr>
              <w:jc w:val="right"/>
              <w:rPr>
                <w:sz w:val="22"/>
                <w:szCs w:val="22"/>
              </w:rPr>
            </w:pPr>
            <w:r w:rsidRPr="002E6925">
              <w:rPr>
                <w:sz w:val="22"/>
                <w:szCs w:val="22"/>
              </w:rPr>
              <w:t>23.9(15)</w:t>
            </w:r>
          </w:p>
        </w:tc>
        <w:tc>
          <w:tcPr>
            <w:tcW w:w="1333" w:type="dxa"/>
            <w:vAlign w:val="center"/>
            <w:hideMark/>
          </w:tcPr>
          <w:p w14:paraId="2E249AE4" w14:textId="77777777" w:rsidR="00500E99" w:rsidRPr="002E6925" w:rsidRDefault="00500E99" w:rsidP="00500E99">
            <w:pPr>
              <w:jc w:val="right"/>
              <w:rPr>
                <w:sz w:val="22"/>
                <w:szCs w:val="22"/>
              </w:rPr>
            </w:pPr>
            <w:r w:rsidRPr="002E6925">
              <w:rPr>
                <w:sz w:val="22"/>
                <w:szCs w:val="22"/>
              </w:rPr>
              <w:t>14.9(13)</w:t>
            </w:r>
          </w:p>
        </w:tc>
        <w:tc>
          <w:tcPr>
            <w:tcW w:w="1333" w:type="dxa"/>
            <w:vAlign w:val="center"/>
            <w:hideMark/>
          </w:tcPr>
          <w:p w14:paraId="4D56EBCD" w14:textId="77777777" w:rsidR="00500E99" w:rsidRPr="002E6925" w:rsidRDefault="00500E99" w:rsidP="00500E99">
            <w:pPr>
              <w:jc w:val="right"/>
              <w:rPr>
                <w:sz w:val="22"/>
                <w:szCs w:val="22"/>
              </w:rPr>
            </w:pPr>
            <w:r w:rsidRPr="002E6925">
              <w:rPr>
                <w:sz w:val="22"/>
                <w:szCs w:val="22"/>
              </w:rPr>
              <w:t>2.8(11)</w:t>
            </w:r>
          </w:p>
        </w:tc>
        <w:tc>
          <w:tcPr>
            <w:tcW w:w="1333" w:type="dxa"/>
            <w:vAlign w:val="center"/>
            <w:hideMark/>
          </w:tcPr>
          <w:p w14:paraId="1AA1028C" w14:textId="77777777" w:rsidR="00500E99" w:rsidRPr="002E6925" w:rsidRDefault="00500E99" w:rsidP="00500E99">
            <w:pPr>
              <w:jc w:val="right"/>
              <w:rPr>
                <w:sz w:val="22"/>
                <w:szCs w:val="22"/>
              </w:rPr>
            </w:pPr>
            <w:r w:rsidRPr="002E6925">
              <w:rPr>
                <w:sz w:val="22"/>
                <w:szCs w:val="22"/>
              </w:rPr>
              <w:t>0.0(12)</w:t>
            </w:r>
          </w:p>
        </w:tc>
        <w:tc>
          <w:tcPr>
            <w:tcW w:w="1333" w:type="dxa"/>
            <w:vAlign w:val="center"/>
            <w:hideMark/>
          </w:tcPr>
          <w:p w14:paraId="2DEB7DFE" w14:textId="77777777" w:rsidR="00500E99" w:rsidRPr="002E6925" w:rsidRDefault="00500E99" w:rsidP="00500E99">
            <w:pPr>
              <w:jc w:val="right"/>
              <w:rPr>
                <w:sz w:val="22"/>
                <w:szCs w:val="22"/>
              </w:rPr>
            </w:pPr>
            <w:r w:rsidRPr="002E6925">
              <w:rPr>
                <w:sz w:val="22"/>
                <w:szCs w:val="22"/>
              </w:rPr>
              <w:t>12.9(13)</w:t>
            </w:r>
          </w:p>
        </w:tc>
      </w:tr>
      <w:tr w:rsidR="00500E99" w:rsidRPr="002E6925" w14:paraId="3D572C10" w14:textId="77777777" w:rsidTr="00DD77DC">
        <w:tc>
          <w:tcPr>
            <w:tcW w:w="0" w:type="auto"/>
            <w:noWrap/>
            <w:vAlign w:val="center"/>
            <w:hideMark/>
          </w:tcPr>
          <w:p w14:paraId="335880CD" w14:textId="77777777" w:rsidR="00500E99" w:rsidRPr="002E6925" w:rsidRDefault="00500E99" w:rsidP="00500E99">
            <w:pPr>
              <w:rPr>
                <w:sz w:val="22"/>
                <w:szCs w:val="22"/>
              </w:rPr>
            </w:pPr>
            <w:r w:rsidRPr="002E6925">
              <w:rPr>
                <w:sz w:val="22"/>
                <w:szCs w:val="22"/>
              </w:rPr>
              <w:t>C012</w:t>
            </w:r>
          </w:p>
        </w:tc>
        <w:tc>
          <w:tcPr>
            <w:tcW w:w="1333" w:type="dxa"/>
            <w:vAlign w:val="center"/>
            <w:hideMark/>
          </w:tcPr>
          <w:p w14:paraId="6551FFE1" w14:textId="77777777" w:rsidR="00500E99" w:rsidRPr="002E6925" w:rsidRDefault="00500E99" w:rsidP="00500E99">
            <w:pPr>
              <w:jc w:val="right"/>
              <w:rPr>
                <w:sz w:val="22"/>
                <w:szCs w:val="22"/>
              </w:rPr>
            </w:pPr>
            <w:r w:rsidRPr="002E6925">
              <w:rPr>
                <w:sz w:val="22"/>
                <w:szCs w:val="22"/>
              </w:rPr>
              <w:t>16.6(13)</w:t>
            </w:r>
          </w:p>
        </w:tc>
        <w:tc>
          <w:tcPr>
            <w:tcW w:w="1333" w:type="dxa"/>
            <w:vAlign w:val="center"/>
            <w:hideMark/>
          </w:tcPr>
          <w:p w14:paraId="15D2388D" w14:textId="77777777" w:rsidR="00500E99" w:rsidRPr="002E6925" w:rsidRDefault="00500E99" w:rsidP="00500E99">
            <w:pPr>
              <w:jc w:val="right"/>
              <w:rPr>
                <w:sz w:val="22"/>
                <w:szCs w:val="22"/>
              </w:rPr>
            </w:pPr>
            <w:r w:rsidRPr="002E6925">
              <w:rPr>
                <w:sz w:val="22"/>
                <w:szCs w:val="22"/>
              </w:rPr>
              <w:t>19.4(14)</w:t>
            </w:r>
          </w:p>
        </w:tc>
        <w:tc>
          <w:tcPr>
            <w:tcW w:w="1333" w:type="dxa"/>
            <w:vAlign w:val="center"/>
            <w:hideMark/>
          </w:tcPr>
          <w:p w14:paraId="3CD03C95" w14:textId="77777777" w:rsidR="00500E99" w:rsidRPr="002E6925" w:rsidRDefault="00500E99" w:rsidP="00500E99">
            <w:pPr>
              <w:jc w:val="right"/>
              <w:rPr>
                <w:sz w:val="22"/>
                <w:szCs w:val="22"/>
              </w:rPr>
            </w:pPr>
            <w:r w:rsidRPr="002E6925">
              <w:rPr>
                <w:sz w:val="22"/>
                <w:szCs w:val="22"/>
              </w:rPr>
              <w:t>34.9(18)</w:t>
            </w:r>
          </w:p>
        </w:tc>
        <w:tc>
          <w:tcPr>
            <w:tcW w:w="1333" w:type="dxa"/>
            <w:vAlign w:val="center"/>
            <w:hideMark/>
          </w:tcPr>
          <w:p w14:paraId="1BB10549" w14:textId="77777777" w:rsidR="00500E99" w:rsidRPr="002E6925" w:rsidRDefault="00500E99" w:rsidP="00500E99">
            <w:pPr>
              <w:jc w:val="right"/>
              <w:rPr>
                <w:sz w:val="22"/>
                <w:szCs w:val="22"/>
              </w:rPr>
            </w:pPr>
            <w:r w:rsidRPr="002E6925">
              <w:rPr>
                <w:sz w:val="22"/>
                <w:szCs w:val="22"/>
              </w:rPr>
              <w:t>-3.7(13)</w:t>
            </w:r>
          </w:p>
        </w:tc>
        <w:tc>
          <w:tcPr>
            <w:tcW w:w="1333" w:type="dxa"/>
            <w:vAlign w:val="center"/>
            <w:hideMark/>
          </w:tcPr>
          <w:p w14:paraId="71247D3C" w14:textId="77777777" w:rsidR="00500E99" w:rsidRPr="002E6925" w:rsidRDefault="00500E99" w:rsidP="00500E99">
            <w:pPr>
              <w:jc w:val="right"/>
              <w:rPr>
                <w:sz w:val="22"/>
                <w:szCs w:val="22"/>
              </w:rPr>
            </w:pPr>
            <w:r w:rsidRPr="002E6925">
              <w:rPr>
                <w:sz w:val="22"/>
                <w:szCs w:val="22"/>
              </w:rPr>
              <w:t>2.6(13)</w:t>
            </w:r>
          </w:p>
        </w:tc>
        <w:tc>
          <w:tcPr>
            <w:tcW w:w="1333" w:type="dxa"/>
            <w:vAlign w:val="center"/>
            <w:hideMark/>
          </w:tcPr>
          <w:p w14:paraId="1FE55E16" w14:textId="77777777" w:rsidR="00500E99" w:rsidRPr="002E6925" w:rsidRDefault="00500E99" w:rsidP="00500E99">
            <w:pPr>
              <w:jc w:val="right"/>
              <w:rPr>
                <w:sz w:val="22"/>
                <w:szCs w:val="22"/>
              </w:rPr>
            </w:pPr>
            <w:r w:rsidRPr="002E6925">
              <w:rPr>
                <w:sz w:val="22"/>
                <w:szCs w:val="22"/>
              </w:rPr>
              <w:t>4.6(11)</w:t>
            </w:r>
          </w:p>
        </w:tc>
      </w:tr>
      <w:tr w:rsidR="00500E99" w:rsidRPr="002E6925" w14:paraId="782072F8" w14:textId="77777777" w:rsidTr="00DD77DC">
        <w:tc>
          <w:tcPr>
            <w:tcW w:w="0" w:type="auto"/>
            <w:noWrap/>
            <w:vAlign w:val="center"/>
            <w:hideMark/>
          </w:tcPr>
          <w:p w14:paraId="544232E2" w14:textId="77777777" w:rsidR="00500E99" w:rsidRPr="002E6925" w:rsidRDefault="00500E99" w:rsidP="00500E99">
            <w:pPr>
              <w:rPr>
                <w:sz w:val="22"/>
                <w:szCs w:val="22"/>
              </w:rPr>
            </w:pPr>
            <w:r w:rsidRPr="002E6925">
              <w:rPr>
                <w:sz w:val="22"/>
                <w:szCs w:val="22"/>
              </w:rPr>
              <w:t>C013</w:t>
            </w:r>
          </w:p>
        </w:tc>
        <w:tc>
          <w:tcPr>
            <w:tcW w:w="1333" w:type="dxa"/>
            <w:vAlign w:val="center"/>
            <w:hideMark/>
          </w:tcPr>
          <w:p w14:paraId="0AA6F679" w14:textId="77777777" w:rsidR="00500E99" w:rsidRPr="002E6925" w:rsidRDefault="00500E99" w:rsidP="00500E99">
            <w:pPr>
              <w:jc w:val="right"/>
              <w:rPr>
                <w:sz w:val="22"/>
                <w:szCs w:val="22"/>
              </w:rPr>
            </w:pPr>
            <w:r w:rsidRPr="002E6925">
              <w:rPr>
                <w:sz w:val="22"/>
                <w:szCs w:val="22"/>
              </w:rPr>
              <w:t>55(2)</w:t>
            </w:r>
          </w:p>
        </w:tc>
        <w:tc>
          <w:tcPr>
            <w:tcW w:w="1333" w:type="dxa"/>
            <w:vAlign w:val="center"/>
            <w:hideMark/>
          </w:tcPr>
          <w:p w14:paraId="424A48CA" w14:textId="77777777" w:rsidR="00500E99" w:rsidRPr="002E6925" w:rsidRDefault="00500E99" w:rsidP="00500E99">
            <w:pPr>
              <w:jc w:val="right"/>
              <w:rPr>
                <w:sz w:val="22"/>
                <w:szCs w:val="22"/>
              </w:rPr>
            </w:pPr>
            <w:r w:rsidRPr="002E6925">
              <w:rPr>
                <w:sz w:val="22"/>
                <w:szCs w:val="22"/>
              </w:rPr>
              <w:t>16.4(14)</w:t>
            </w:r>
          </w:p>
        </w:tc>
        <w:tc>
          <w:tcPr>
            <w:tcW w:w="1333" w:type="dxa"/>
            <w:vAlign w:val="center"/>
            <w:hideMark/>
          </w:tcPr>
          <w:p w14:paraId="36D73624" w14:textId="77777777" w:rsidR="00500E99" w:rsidRPr="002E6925" w:rsidRDefault="00500E99" w:rsidP="00500E99">
            <w:pPr>
              <w:jc w:val="right"/>
              <w:rPr>
                <w:sz w:val="22"/>
                <w:szCs w:val="22"/>
              </w:rPr>
            </w:pPr>
            <w:r w:rsidRPr="002E6925">
              <w:rPr>
                <w:sz w:val="22"/>
                <w:szCs w:val="22"/>
              </w:rPr>
              <w:t>17.9(14)</w:t>
            </w:r>
          </w:p>
        </w:tc>
        <w:tc>
          <w:tcPr>
            <w:tcW w:w="1333" w:type="dxa"/>
            <w:vAlign w:val="center"/>
            <w:hideMark/>
          </w:tcPr>
          <w:p w14:paraId="7944C4DD" w14:textId="77777777" w:rsidR="00500E99" w:rsidRPr="002E6925" w:rsidRDefault="00500E99" w:rsidP="00500E99">
            <w:pPr>
              <w:jc w:val="right"/>
              <w:rPr>
                <w:sz w:val="22"/>
                <w:szCs w:val="22"/>
              </w:rPr>
            </w:pPr>
            <w:r w:rsidRPr="002E6925">
              <w:rPr>
                <w:sz w:val="22"/>
                <w:szCs w:val="22"/>
              </w:rPr>
              <w:t>3.8(11)</w:t>
            </w:r>
          </w:p>
        </w:tc>
        <w:tc>
          <w:tcPr>
            <w:tcW w:w="1333" w:type="dxa"/>
            <w:vAlign w:val="center"/>
            <w:hideMark/>
          </w:tcPr>
          <w:p w14:paraId="5E413E8E" w14:textId="77777777" w:rsidR="00500E99" w:rsidRPr="002E6925" w:rsidRDefault="00500E99" w:rsidP="00500E99">
            <w:pPr>
              <w:jc w:val="right"/>
              <w:rPr>
                <w:sz w:val="22"/>
                <w:szCs w:val="22"/>
              </w:rPr>
            </w:pPr>
            <w:r w:rsidRPr="002E6925">
              <w:rPr>
                <w:sz w:val="22"/>
                <w:szCs w:val="22"/>
              </w:rPr>
              <w:t>15.7(15)</w:t>
            </w:r>
          </w:p>
        </w:tc>
        <w:tc>
          <w:tcPr>
            <w:tcW w:w="1333" w:type="dxa"/>
            <w:vAlign w:val="center"/>
            <w:hideMark/>
          </w:tcPr>
          <w:p w14:paraId="0809B990" w14:textId="77777777" w:rsidR="00500E99" w:rsidRPr="002E6925" w:rsidRDefault="00500E99" w:rsidP="00500E99">
            <w:pPr>
              <w:jc w:val="right"/>
              <w:rPr>
                <w:sz w:val="22"/>
                <w:szCs w:val="22"/>
              </w:rPr>
            </w:pPr>
            <w:r w:rsidRPr="002E6925">
              <w:rPr>
                <w:sz w:val="22"/>
                <w:szCs w:val="22"/>
              </w:rPr>
              <w:t>17.6(15)</w:t>
            </w:r>
          </w:p>
        </w:tc>
      </w:tr>
      <w:tr w:rsidR="00500E99" w:rsidRPr="002E6925" w14:paraId="3F88E39B" w14:textId="77777777" w:rsidTr="00DD77DC">
        <w:tc>
          <w:tcPr>
            <w:tcW w:w="0" w:type="auto"/>
            <w:noWrap/>
            <w:vAlign w:val="center"/>
            <w:hideMark/>
          </w:tcPr>
          <w:p w14:paraId="0FE79400" w14:textId="77777777" w:rsidR="00500E99" w:rsidRPr="002E6925" w:rsidRDefault="00500E99" w:rsidP="00500E99">
            <w:pPr>
              <w:rPr>
                <w:sz w:val="22"/>
                <w:szCs w:val="22"/>
              </w:rPr>
            </w:pPr>
            <w:r w:rsidRPr="002E6925">
              <w:rPr>
                <w:sz w:val="22"/>
                <w:szCs w:val="22"/>
              </w:rPr>
              <w:t>C014</w:t>
            </w:r>
          </w:p>
        </w:tc>
        <w:tc>
          <w:tcPr>
            <w:tcW w:w="1333" w:type="dxa"/>
            <w:vAlign w:val="center"/>
            <w:hideMark/>
          </w:tcPr>
          <w:p w14:paraId="422579E0" w14:textId="77777777" w:rsidR="00500E99" w:rsidRPr="002E6925" w:rsidRDefault="00500E99" w:rsidP="00500E99">
            <w:pPr>
              <w:jc w:val="right"/>
              <w:rPr>
                <w:sz w:val="22"/>
                <w:szCs w:val="22"/>
              </w:rPr>
            </w:pPr>
            <w:r w:rsidRPr="002E6925">
              <w:rPr>
                <w:sz w:val="22"/>
                <w:szCs w:val="22"/>
              </w:rPr>
              <w:t>21.7(13)</w:t>
            </w:r>
          </w:p>
        </w:tc>
        <w:tc>
          <w:tcPr>
            <w:tcW w:w="1333" w:type="dxa"/>
            <w:vAlign w:val="center"/>
            <w:hideMark/>
          </w:tcPr>
          <w:p w14:paraId="32C150DB" w14:textId="77777777" w:rsidR="00500E99" w:rsidRPr="002E6925" w:rsidRDefault="00500E99" w:rsidP="00500E99">
            <w:pPr>
              <w:jc w:val="right"/>
              <w:rPr>
                <w:sz w:val="22"/>
                <w:szCs w:val="22"/>
              </w:rPr>
            </w:pPr>
            <w:r w:rsidRPr="002E6925">
              <w:rPr>
                <w:sz w:val="22"/>
                <w:szCs w:val="22"/>
              </w:rPr>
              <w:t>14.6(11)</w:t>
            </w:r>
          </w:p>
        </w:tc>
        <w:tc>
          <w:tcPr>
            <w:tcW w:w="1333" w:type="dxa"/>
            <w:vAlign w:val="center"/>
            <w:hideMark/>
          </w:tcPr>
          <w:p w14:paraId="3D47AA2A" w14:textId="77777777" w:rsidR="00500E99" w:rsidRPr="002E6925" w:rsidRDefault="00500E99" w:rsidP="00500E99">
            <w:pPr>
              <w:jc w:val="right"/>
              <w:rPr>
                <w:sz w:val="22"/>
                <w:szCs w:val="22"/>
              </w:rPr>
            </w:pPr>
            <w:r w:rsidRPr="002E6925">
              <w:rPr>
                <w:sz w:val="22"/>
                <w:szCs w:val="22"/>
              </w:rPr>
              <w:t>15.5(12)</w:t>
            </w:r>
          </w:p>
        </w:tc>
        <w:tc>
          <w:tcPr>
            <w:tcW w:w="1333" w:type="dxa"/>
            <w:vAlign w:val="center"/>
            <w:hideMark/>
          </w:tcPr>
          <w:p w14:paraId="0157E77A" w14:textId="77777777" w:rsidR="00500E99" w:rsidRPr="002E6925" w:rsidRDefault="00500E99" w:rsidP="00500E99">
            <w:pPr>
              <w:jc w:val="right"/>
              <w:rPr>
                <w:sz w:val="22"/>
                <w:szCs w:val="22"/>
              </w:rPr>
            </w:pPr>
            <w:r w:rsidRPr="002E6925">
              <w:rPr>
                <w:sz w:val="22"/>
                <w:szCs w:val="22"/>
              </w:rPr>
              <w:t>0.6(10)</w:t>
            </w:r>
          </w:p>
        </w:tc>
        <w:tc>
          <w:tcPr>
            <w:tcW w:w="1333" w:type="dxa"/>
            <w:vAlign w:val="center"/>
            <w:hideMark/>
          </w:tcPr>
          <w:p w14:paraId="2457DB1C" w14:textId="77777777" w:rsidR="00500E99" w:rsidRPr="002E6925" w:rsidRDefault="00500E99" w:rsidP="00500E99">
            <w:pPr>
              <w:jc w:val="right"/>
              <w:rPr>
                <w:sz w:val="22"/>
                <w:szCs w:val="22"/>
              </w:rPr>
            </w:pPr>
            <w:r w:rsidRPr="002E6925">
              <w:rPr>
                <w:sz w:val="22"/>
                <w:szCs w:val="22"/>
              </w:rPr>
              <w:t>0.4(10)</w:t>
            </w:r>
          </w:p>
        </w:tc>
        <w:tc>
          <w:tcPr>
            <w:tcW w:w="1333" w:type="dxa"/>
            <w:vAlign w:val="center"/>
            <w:hideMark/>
          </w:tcPr>
          <w:p w14:paraId="597D85F5" w14:textId="77777777" w:rsidR="00500E99" w:rsidRPr="002E6925" w:rsidRDefault="00500E99" w:rsidP="00500E99">
            <w:pPr>
              <w:jc w:val="right"/>
              <w:rPr>
                <w:sz w:val="22"/>
                <w:szCs w:val="22"/>
              </w:rPr>
            </w:pPr>
            <w:r w:rsidRPr="002E6925">
              <w:rPr>
                <w:sz w:val="22"/>
                <w:szCs w:val="22"/>
              </w:rPr>
              <w:t>8.2(10)</w:t>
            </w:r>
          </w:p>
        </w:tc>
      </w:tr>
      <w:tr w:rsidR="00500E99" w:rsidRPr="002E6925" w14:paraId="7223EA2C" w14:textId="77777777" w:rsidTr="00DD77DC">
        <w:tc>
          <w:tcPr>
            <w:tcW w:w="0" w:type="auto"/>
            <w:noWrap/>
            <w:vAlign w:val="center"/>
            <w:hideMark/>
          </w:tcPr>
          <w:p w14:paraId="01907A25" w14:textId="77777777" w:rsidR="00500E99" w:rsidRPr="002E6925" w:rsidRDefault="00500E99" w:rsidP="00500E99">
            <w:pPr>
              <w:rPr>
                <w:sz w:val="22"/>
                <w:szCs w:val="22"/>
              </w:rPr>
            </w:pPr>
            <w:r w:rsidRPr="002E6925">
              <w:rPr>
                <w:sz w:val="22"/>
                <w:szCs w:val="22"/>
              </w:rPr>
              <w:t>C015</w:t>
            </w:r>
          </w:p>
        </w:tc>
        <w:tc>
          <w:tcPr>
            <w:tcW w:w="1333" w:type="dxa"/>
            <w:vAlign w:val="center"/>
            <w:hideMark/>
          </w:tcPr>
          <w:p w14:paraId="1EAA7FD6" w14:textId="77777777" w:rsidR="00500E99" w:rsidRPr="002E6925" w:rsidRDefault="00500E99" w:rsidP="00500E99">
            <w:pPr>
              <w:jc w:val="right"/>
              <w:rPr>
                <w:sz w:val="22"/>
                <w:szCs w:val="22"/>
              </w:rPr>
            </w:pPr>
            <w:r w:rsidRPr="002E6925">
              <w:rPr>
                <w:sz w:val="22"/>
                <w:szCs w:val="22"/>
              </w:rPr>
              <w:t>30.9(17)</w:t>
            </w:r>
          </w:p>
        </w:tc>
        <w:tc>
          <w:tcPr>
            <w:tcW w:w="1333" w:type="dxa"/>
            <w:vAlign w:val="center"/>
            <w:hideMark/>
          </w:tcPr>
          <w:p w14:paraId="0DF6F689" w14:textId="77777777" w:rsidR="00500E99" w:rsidRPr="002E6925" w:rsidRDefault="00500E99" w:rsidP="00500E99">
            <w:pPr>
              <w:jc w:val="right"/>
              <w:rPr>
                <w:sz w:val="22"/>
                <w:szCs w:val="22"/>
              </w:rPr>
            </w:pPr>
            <w:r w:rsidRPr="002E6925">
              <w:rPr>
                <w:sz w:val="22"/>
                <w:szCs w:val="22"/>
              </w:rPr>
              <w:t>19.4(14)</w:t>
            </w:r>
          </w:p>
        </w:tc>
        <w:tc>
          <w:tcPr>
            <w:tcW w:w="1333" w:type="dxa"/>
            <w:vAlign w:val="center"/>
            <w:hideMark/>
          </w:tcPr>
          <w:p w14:paraId="565C90D1" w14:textId="77777777" w:rsidR="00500E99" w:rsidRPr="002E6925" w:rsidRDefault="00500E99" w:rsidP="00500E99">
            <w:pPr>
              <w:jc w:val="right"/>
              <w:rPr>
                <w:sz w:val="22"/>
                <w:szCs w:val="22"/>
              </w:rPr>
            </w:pPr>
            <w:r w:rsidRPr="002E6925">
              <w:rPr>
                <w:sz w:val="22"/>
                <w:szCs w:val="22"/>
              </w:rPr>
              <w:t>33.1(18)</w:t>
            </w:r>
          </w:p>
        </w:tc>
        <w:tc>
          <w:tcPr>
            <w:tcW w:w="1333" w:type="dxa"/>
            <w:vAlign w:val="center"/>
            <w:hideMark/>
          </w:tcPr>
          <w:p w14:paraId="382C761C" w14:textId="77777777" w:rsidR="00500E99" w:rsidRPr="002E6925" w:rsidRDefault="00500E99" w:rsidP="00500E99">
            <w:pPr>
              <w:jc w:val="right"/>
              <w:rPr>
                <w:sz w:val="22"/>
                <w:szCs w:val="22"/>
              </w:rPr>
            </w:pPr>
            <w:r w:rsidRPr="002E6925">
              <w:rPr>
                <w:sz w:val="22"/>
                <w:szCs w:val="22"/>
              </w:rPr>
              <w:t>-6.3(13)</w:t>
            </w:r>
          </w:p>
        </w:tc>
        <w:tc>
          <w:tcPr>
            <w:tcW w:w="1333" w:type="dxa"/>
            <w:vAlign w:val="center"/>
            <w:hideMark/>
          </w:tcPr>
          <w:p w14:paraId="1CBBD99B" w14:textId="77777777" w:rsidR="00500E99" w:rsidRPr="002E6925" w:rsidRDefault="00500E99" w:rsidP="00500E99">
            <w:pPr>
              <w:jc w:val="right"/>
              <w:rPr>
                <w:sz w:val="22"/>
                <w:szCs w:val="22"/>
              </w:rPr>
            </w:pPr>
            <w:r w:rsidRPr="002E6925">
              <w:rPr>
                <w:sz w:val="22"/>
                <w:szCs w:val="22"/>
              </w:rPr>
              <w:t>-13.6(14)</w:t>
            </w:r>
          </w:p>
        </w:tc>
        <w:tc>
          <w:tcPr>
            <w:tcW w:w="1333" w:type="dxa"/>
            <w:vAlign w:val="center"/>
            <w:hideMark/>
          </w:tcPr>
          <w:p w14:paraId="6D97C315" w14:textId="77777777" w:rsidR="00500E99" w:rsidRPr="002E6925" w:rsidRDefault="00500E99" w:rsidP="00500E99">
            <w:pPr>
              <w:jc w:val="right"/>
              <w:rPr>
                <w:sz w:val="22"/>
                <w:szCs w:val="22"/>
              </w:rPr>
            </w:pPr>
            <w:r w:rsidRPr="002E6925">
              <w:rPr>
                <w:sz w:val="22"/>
                <w:szCs w:val="22"/>
              </w:rPr>
              <w:t>14.1(13)</w:t>
            </w:r>
          </w:p>
        </w:tc>
      </w:tr>
      <w:tr w:rsidR="00500E99" w:rsidRPr="002E6925" w14:paraId="23E614BA" w14:textId="77777777" w:rsidTr="00DD77DC">
        <w:tc>
          <w:tcPr>
            <w:tcW w:w="0" w:type="auto"/>
            <w:noWrap/>
            <w:vAlign w:val="center"/>
            <w:hideMark/>
          </w:tcPr>
          <w:p w14:paraId="66DB8967" w14:textId="77777777" w:rsidR="00500E99" w:rsidRPr="002E6925" w:rsidRDefault="00500E99" w:rsidP="00500E99">
            <w:pPr>
              <w:rPr>
                <w:sz w:val="22"/>
                <w:szCs w:val="22"/>
              </w:rPr>
            </w:pPr>
            <w:r w:rsidRPr="002E6925">
              <w:rPr>
                <w:sz w:val="22"/>
                <w:szCs w:val="22"/>
              </w:rPr>
              <w:t>C016</w:t>
            </w:r>
          </w:p>
        </w:tc>
        <w:tc>
          <w:tcPr>
            <w:tcW w:w="1333" w:type="dxa"/>
            <w:vAlign w:val="center"/>
            <w:hideMark/>
          </w:tcPr>
          <w:p w14:paraId="0F331228" w14:textId="77777777" w:rsidR="00500E99" w:rsidRPr="002E6925" w:rsidRDefault="00500E99" w:rsidP="00500E99">
            <w:pPr>
              <w:jc w:val="right"/>
              <w:rPr>
                <w:sz w:val="22"/>
                <w:szCs w:val="22"/>
              </w:rPr>
            </w:pPr>
            <w:r w:rsidRPr="002E6925">
              <w:rPr>
                <w:sz w:val="22"/>
                <w:szCs w:val="22"/>
              </w:rPr>
              <w:t>34(2)</w:t>
            </w:r>
          </w:p>
        </w:tc>
        <w:tc>
          <w:tcPr>
            <w:tcW w:w="1333" w:type="dxa"/>
            <w:vAlign w:val="center"/>
            <w:hideMark/>
          </w:tcPr>
          <w:p w14:paraId="354C44ED" w14:textId="77777777" w:rsidR="00500E99" w:rsidRPr="002E6925" w:rsidRDefault="00500E99" w:rsidP="00500E99">
            <w:pPr>
              <w:jc w:val="right"/>
              <w:rPr>
                <w:sz w:val="22"/>
                <w:szCs w:val="22"/>
              </w:rPr>
            </w:pPr>
            <w:r w:rsidRPr="002E6925">
              <w:rPr>
                <w:sz w:val="22"/>
                <w:szCs w:val="22"/>
              </w:rPr>
              <w:t>38(2)</w:t>
            </w:r>
          </w:p>
        </w:tc>
        <w:tc>
          <w:tcPr>
            <w:tcW w:w="1333" w:type="dxa"/>
            <w:vAlign w:val="center"/>
            <w:hideMark/>
          </w:tcPr>
          <w:p w14:paraId="49FCFB02" w14:textId="77777777" w:rsidR="00500E99" w:rsidRPr="002E6925" w:rsidRDefault="00500E99" w:rsidP="00500E99">
            <w:pPr>
              <w:jc w:val="right"/>
              <w:rPr>
                <w:sz w:val="22"/>
                <w:szCs w:val="22"/>
              </w:rPr>
            </w:pPr>
            <w:r w:rsidRPr="002E6925">
              <w:rPr>
                <w:sz w:val="22"/>
                <w:szCs w:val="22"/>
              </w:rPr>
              <w:t>39(2)</w:t>
            </w:r>
          </w:p>
        </w:tc>
        <w:tc>
          <w:tcPr>
            <w:tcW w:w="1333" w:type="dxa"/>
            <w:vAlign w:val="center"/>
            <w:hideMark/>
          </w:tcPr>
          <w:p w14:paraId="09365D70" w14:textId="77777777" w:rsidR="00500E99" w:rsidRPr="002E6925" w:rsidRDefault="00500E99" w:rsidP="00500E99">
            <w:pPr>
              <w:jc w:val="right"/>
              <w:rPr>
                <w:sz w:val="22"/>
                <w:szCs w:val="22"/>
              </w:rPr>
            </w:pPr>
            <w:r w:rsidRPr="002E6925">
              <w:rPr>
                <w:sz w:val="22"/>
                <w:szCs w:val="22"/>
              </w:rPr>
              <w:t>1.6(17)</w:t>
            </w:r>
          </w:p>
        </w:tc>
        <w:tc>
          <w:tcPr>
            <w:tcW w:w="1333" w:type="dxa"/>
            <w:vAlign w:val="center"/>
            <w:hideMark/>
          </w:tcPr>
          <w:p w14:paraId="05AB3FC6" w14:textId="77777777" w:rsidR="00500E99" w:rsidRPr="002E6925" w:rsidRDefault="00500E99" w:rsidP="00500E99">
            <w:pPr>
              <w:jc w:val="right"/>
              <w:rPr>
                <w:sz w:val="22"/>
                <w:szCs w:val="22"/>
              </w:rPr>
            </w:pPr>
            <w:r w:rsidRPr="002E6925">
              <w:rPr>
                <w:sz w:val="22"/>
                <w:szCs w:val="22"/>
              </w:rPr>
              <w:t>1.9(17)</w:t>
            </w:r>
          </w:p>
        </w:tc>
        <w:tc>
          <w:tcPr>
            <w:tcW w:w="1333" w:type="dxa"/>
            <w:vAlign w:val="center"/>
            <w:hideMark/>
          </w:tcPr>
          <w:p w14:paraId="15BA373E" w14:textId="77777777" w:rsidR="00500E99" w:rsidRPr="002E6925" w:rsidRDefault="00500E99" w:rsidP="00500E99">
            <w:pPr>
              <w:jc w:val="right"/>
              <w:rPr>
                <w:sz w:val="22"/>
                <w:szCs w:val="22"/>
              </w:rPr>
            </w:pPr>
            <w:r w:rsidRPr="002E6925">
              <w:rPr>
                <w:sz w:val="22"/>
                <w:szCs w:val="22"/>
              </w:rPr>
              <w:t>22.6(17)</w:t>
            </w:r>
          </w:p>
        </w:tc>
      </w:tr>
      <w:tr w:rsidR="00500E99" w:rsidRPr="002E6925" w14:paraId="604A2D5B" w14:textId="77777777" w:rsidTr="00DD77DC">
        <w:tc>
          <w:tcPr>
            <w:tcW w:w="0" w:type="auto"/>
            <w:noWrap/>
            <w:vAlign w:val="center"/>
            <w:hideMark/>
          </w:tcPr>
          <w:p w14:paraId="4CB5D6D2" w14:textId="77777777" w:rsidR="00500E99" w:rsidRPr="002E6925" w:rsidRDefault="00500E99" w:rsidP="00500E99">
            <w:pPr>
              <w:rPr>
                <w:sz w:val="22"/>
                <w:szCs w:val="22"/>
              </w:rPr>
            </w:pPr>
            <w:r w:rsidRPr="002E6925">
              <w:rPr>
                <w:sz w:val="22"/>
                <w:szCs w:val="22"/>
              </w:rPr>
              <w:t>C017</w:t>
            </w:r>
          </w:p>
        </w:tc>
        <w:tc>
          <w:tcPr>
            <w:tcW w:w="1333" w:type="dxa"/>
            <w:vAlign w:val="center"/>
            <w:hideMark/>
          </w:tcPr>
          <w:p w14:paraId="76FF196B" w14:textId="77777777" w:rsidR="00500E99" w:rsidRPr="002E6925" w:rsidRDefault="00500E99" w:rsidP="00500E99">
            <w:pPr>
              <w:jc w:val="right"/>
              <w:rPr>
                <w:sz w:val="22"/>
                <w:szCs w:val="22"/>
              </w:rPr>
            </w:pPr>
            <w:r w:rsidRPr="002E6925">
              <w:rPr>
                <w:sz w:val="22"/>
                <w:szCs w:val="22"/>
              </w:rPr>
              <w:t>40(2)</w:t>
            </w:r>
          </w:p>
        </w:tc>
        <w:tc>
          <w:tcPr>
            <w:tcW w:w="1333" w:type="dxa"/>
            <w:vAlign w:val="center"/>
            <w:hideMark/>
          </w:tcPr>
          <w:p w14:paraId="337F03A0" w14:textId="77777777" w:rsidR="00500E99" w:rsidRPr="002E6925" w:rsidRDefault="00500E99" w:rsidP="00500E99">
            <w:pPr>
              <w:jc w:val="right"/>
              <w:rPr>
                <w:sz w:val="22"/>
                <w:szCs w:val="22"/>
              </w:rPr>
            </w:pPr>
            <w:r w:rsidRPr="002E6925">
              <w:rPr>
                <w:sz w:val="22"/>
                <w:szCs w:val="22"/>
              </w:rPr>
              <w:t>37(2)</w:t>
            </w:r>
          </w:p>
        </w:tc>
        <w:tc>
          <w:tcPr>
            <w:tcW w:w="1333" w:type="dxa"/>
            <w:vAlign w:val="center"/>
            <w:hideMark/>
          </w:tcPr>
          <w:p w14:paraId="2ABADE61" w14:textId="77777777" w:rsidR="00500E99" w:rsidRPr="002E6925" w:rsidRDefault="00500E99" w:rsidP="00500E99">
            <w:pPr>
              <w:jc w:val="right"/>
              <w:rPr>
                <w:sz w:val="22"/>
                <w:szCs w:val="22"/>
              </w:rPr>
            </w:pPr>
            <w:r w:rsidRPr="002E6925">
              <w:rPr>
                <w:sz w:val="22"/>
                <w:szCs w:val="22"/>
              </w:rPr>
              <w:t>26.3(17)</w:t>
            </w:r>
          </w:p>
        </w:tc>
        <w:tc>
          <w:tcPr>
            <w:tcW w:w="1333" w:type="dxa"/>
            <w:vAlign w:val="center"/>
            <w:hideMark/>
          </w:tcPr>
          <w:p w14:paraId="5DF1ED21" w14:textId="77777777" w:rsidR="00500E99" w:rsidRPr="002E6925" w:rsidRDefault="00500E99" w:rsidP="00500E99">
            <w:pPr>
              <w:jc w:val="right"/>
              <w:rPr>
                <w:sz w:val="22"/>
                <w:szCs w:val="22"/>
              </w:rPr>
            </w:pPr>
            <w:r w:rsidRPr="002E6925">
              <w:rPr>
                <w:sz w:val="22"/>
                <w:szCs w:val="22"/>
              </w:rPr>
              <w:t>-7.9(15)</w:t>
            </w:r>
          </w:p>
        </w:tc>
        <w:tc>
          <w:tcPr>
            <w:tcW w:w="1333" w:type="dxa"/>
            <w:vAlign w:val="center"/>
            <w:hideMark/>
          </w:tcPr>
          <w:p w14:paraId="2522E62E" w14:textId="77777777" w:rsidR="00500E99" w:rsidRPr="002E6925" w:rsidRDefault="00500E99" w:rsidP="00500E99">
            <w:pPr>
              <w:jc w:val="right"/>
              <w:rPr>
                <w:sz w:val="22"/>
                <w:szCs w:val="22"/>
              </w:rPr>
            </w:pPr>
            <w:r w:rsidRPr="002E6925">
              <w:rPr>
                <w:sz w:val="22"/>
                <w:szCs w:val="22"/>
              </w:rPr>
              <w:t>-3.7(15)</w:t>
            </w:r>
          </w:p>
        </w:tc>
        <w:tc>
          <w:tcPr>
            <w:tcW w:w="1333" w:type="dxa"/>
            <w:vAlign w:val="center"/>
            <w:hideMark/>
          </w:tcPr>
          <w:p w14:paraId="46E5285C" w14:textId="77777777" w:rsidR="00500E99" w:rsidRPr="002E6925" w:rsidRDefault="00500E99" w:rsidP="00500E99">
            <w:pPr>
              <w:jc w:val="right"/>
              <w:rPr>
                <w:sz w:val="22"/>
                <w:szCs w:val="22"/>
              </w:rPr>
            </w:pPr>
            <w:r w:rsidRPr="002E6925">
              <w:rPr>
                <w:sz w:val="22"/>
                <w:szCs w:val="22"/>
              </w:rPr>
              <w:t>28.0(18)</w:t>
            </w:r>
          </w:p>
        </w:tc>
      </w:tr>
      <w:tr w:rsidR="00500E99" w:rsidRPr="002E6925" w14:paraId="62A4A3E6" w14:textId="77777777" w:rsidTr="00DD77DC">
        <w:tc>
          <w:tcPr>
            <w:tcW w:w="0" w:type="auto"/>
            <w:noWrap/>
            <w:vAlign w:val="center"/>
            <w:hideMark/>
          </w:tcPr>
          <w:p w14:paraId="18BAF765" w14:textId="77777777" w:rsidR="00500E99" w:rsidRPr="002E6925" w:rsidRDefault="00500E99" w:rsidP="00500E99">
            <w:pPr>
              <w:rPr>
                <w:sz w:val="22"/>
                <w:szCs w:val="22"/>
              </w:rPr>
            </w:pPr>
            <w:r w:rsidRPr="002E6925">
              <w:rPr>
                <w:sz w:val="22"/>
                <w:szCs w:val="22"/>
              </w:rPr>
              <w:t>C018</w:t>
            </w:r>
          </w:p>
        </w:tc>
        <w:tc>
          <w:tcPr>
            <w:tcW w:w="1333" w:type="dxa"/>
            <w:vAlign w:val="center"/>
            <w:hideMark/>
          </w:tcPr>
          <w:p w14:paraId="57B1906B" w14:textId="77777777" w:rsidR="00500E99" w:rsidRPr="002E6925" w:rsidRDefault="00500E99" w:rsidP="00500E99">
            <w:pPr>
              <w:jc w:val="right"/>
              <w:rPr>
                <w:sz w:val="22"/>
                <w:szCs w:val="22"/>
              </w:rPr>
            </w:pPr>
            <w:r w:rsidRPr="002E6925">
              <w:rPr>
                <w:sz w:val="22"/>
                <w:szCs w:val="22"/>
              </w:rPr>
              <w:t>53(2)</w:t>
            </w:r>
          </w:p>
        </w:tc>
        <w:tc>
          <w:tcPr>
            <w:tcW w:w="1333" w:type="dxa"/>
            <w:vAlign w:val="center"/>
            <w:hideMark/>
          </w:tcPr>
          <w:p w14:paraId="51FE3196" w14:textId="77777777" w:rsidR="00500E99" w:rsidRPr="002E6925" w:rsidRDefault="00500E99" w:rsidP="00500E99">
            <w:pPr>
              <w:jc w:val="right"/>
              <w:rPr>
                <w:sz w:val="22"/>
                <w:szCs w:val="22"/>
              </w:rPr>
            </w:pPr>
            <w:r w:rsidRPr="002E6925">
              <w:rPr>
                <w:sz w:val="22"/>
                <w:szCs w:val="22"/>
              </w:rPr>
              <w:t>24.1(16)</w:t>
            </w:r>
          </w:p>
        </w:tc>
        <w:tc>
          <w:tcPr>
            <w:tcW w:w="1333" w:type="dxa"/>
            <w:vAlign w:val="center"/>
            <w:hideMark/>
          </w:tcPr>
          <w:p w14:paraId="1FC123BB" w14:textId="77777777" w:rsidR="00500E99" w:rsidRPr="002E6925" w:rsidRDefault="00500E99" w:rsidP="00500E99">
            <w:pPr>
              <w:jc w:val="right"/>
              <w:rPr>
                <w:sz w:val="22"/>
                <w:szCs w:val="22"/>
              </w:rPr>
            </w:pPr>
            <w:r w:rsidRPr="002E6925">
              <w:rPr>
                <w:sz w:val="22"/>
                <w:szCs w:val="22"/>
              </w:rPr>
              <w:t>19.6(15)</w:t>
            </w:r>
          </w:p>
        </w:tc>
        <w:tc>
          <w:tcPr>
            <w:tcW w:w="1333" w:type="dxa"/>
            <w:vAlign w:val="center"/>
            <w:hideMark/>
          </w:tcPr>
          <w:p w14:paraId="4F848769" w14:textId="77777777" w:rsidR="00500E99" w:rsidRPr="002E6925" w:rsidRDefault="00500E99" w:rsidP="00500E99">
            <w:pPr>
              <w:jc w:val="right"/>
              <w:rPr>
                <w:sz w:val="22"/>
                <w:szCs w:val="22"/>
              </w:rPr>
            </w:pPr>
            <w:r w:rsidRPr="002E6925">
              <w:rPr>
                <w:sz w:val="22"/>
                <w:szCs w:val="22"/>
              </w:rPr>
              <w:t>-3.6(13)</w:t>
            </w:r>
          </w:p>
        </w:tc>
        <w:tc>
          <w:tcPr>
            <w:tcW w:w="1333" w:type="dxa"/>
            <w:vAlign w:val="center"/>
            <w:hideMark/>
          </w:tcPr>
          <w:p w14:paraId="2A4BB61D" w14:textId="77777777" w:rsidR="00500E99" w:rsidRPr="002E6925" w:rsidRDefault="00500E99" w:rsidP="00500E99">
            <w:pPr>
              <w:jc w:val="right"/>
              <w:rPr>
                <w:sz w:val="22"/>
                <w:szCs w:val="22"/>
              </w:rPr>
            </w:pPr>
            <w:r w:rsidRPr="002E6925">
              <w:rPr>
                <w:sz w:val="22"/>
                <w:szCs w:val="22"/>
              </w:rPr>
              <w:t>1.0(16)</w:t>
            </w:r>
          </w:p>
        </w:tc>
        <w:tc>
          <w:tcPr>
            <w:tcW w:w="1333" w:type="dxa"/>
            <w:vAlign w:val="center"/>
            <w:hideMark/>
          </w:tcPr>
          <w:p w14:paraId="359650C0" w14:textId="77777777" w:rsidR="00500E99" w:rsidRPr="002E6925" w:rsidRDefault="00500E99" w:rsidP="00500E99">
            <w:pPr>
              <w:jc w:val="right"/>
              <w:rPr>
                <w:sz w:val="22"/>
                <w:szCs w:val="22"/>
              </w:rPr>
            </w:pPr>
            <w:r w:rsidRPr="002E6925">
              <w:rPr>
                <w:sz w:val="22"/>
                <w:szCs w:val="22"/>
              </w:rPr>
              <w:t>12.7(16)</w:t>
            </w:r>
          </w:p>
        </w:tc>
      </w:tr>
      <w:tr w:rsidR="00500E99" w:rsidRPr="002E6925" w14:paraId="67A791ED" w14:textId="77777777" w:rsidTr="00DD77DC">
        <w:tc>
          <w:tcPr>
            <w:tcW w:w="0" w:type="auto"/>
            <w:noWrap/>
            <w:vAlign w:val="center"/>
            <w:hideMark/>
          </w:tcPr>
          <w:p w14:paraId="613099B3" w14:textId="77777777" w:rsidR="00500E99" w:rsidRPr="002E6925" w:rsidRDefault="00500E99" w:rsidP="00500E99">
            <w:pPr>
              <w:rPr>
                <w:sz w:val="22"/>
                <w:szCs w:val="22"/>
              </w:rPr>
            </w:pPr>
            <w:r w:rsidRPr="002E6925">
              <w:rPr>
                <w:sz w:val="22"/>
                <w:szCs w:val="22"/>
              </w:rPr>
              <w:t>C019</w:t>
            </w:r>
          </w:p>
        </w:tc>
        <w:tc>
          <w:tcPr>
            <w:tcW w:w="1333" w:type="dxa"/>
            <w:vAlign w:val="center"/>
            <w:hideMark/>
          </w:tcPr>
          <w:p w14:paraId="20855E7E" w14:textId="77777777" w:rsidR="00500E99" w:rsidRPr="002E6925" w:rsidRDefault="00500E99" w:rsidP="00500E99">
            <w:pPr>
              <w:jc w:val="right"/>
              <w:rPr>
                <w:sz w:val="22"/>
                <w:szCs w:val="22"/>
              </w:rPr>
            </w:pPr>
            <w:r w:rsidRPr="002E6925">
              <w:rPr>
                <w:sz w:val="22"/>
                <w:szCs w:val="22"/>
              </w:rPr>
              <w:t>35.3(19)</w:t>
            </w:r>
          </w:p>
        </w:tc>
        <w:tc>
          <w:tcPr>
            <w:tcW w:w="1333" w:type="dxa"/>
            <w:vAlign w:val="center"/>
            <w:hideMark/>
          </w:tcPr>
          <w:p w14:paraId="3786C1EB" w14:textId="77777777" w:rsidR="00500E99" w:rsidRPr="002E6925" w:rsidRDefault="00500E99" w:rsidP="00500E99">
            <w:pPr>
              <w:jc w:val="right"/>
              <w:rPr>
                <w:sz w:val="22"/>
                <w:szCs w:val="22"/>
              </w:rPr>
            </w:pPr>
            <w:r w:rsidRPr="002E6925">
              <w:rPr>
                <w:sz w:val="22"/>
                <w:szCs w:val="22"/>
              </w:rPr>
              <w:t>18.7(14)</w:t>
            </w:r>
          </w:p>
        </w:tc>
        <w:tc>
          <w:tcPr>
            <w:tcW w:w="1333" w:type="dxa"/>
            <w:vAlign w:val="center"/>
            <w:hideMark/>
          </w:tcPr>
          <w:p w14:paraId="47CA2C69" w14:textId="77777777" w:rsidR="00500E99" w:rsidRPr="002E6925" w:rsidRDefault="00500E99" w:rsidP="00500E99">
            <w:pPr>
              <w:jc w:val="right"/>
              <w:rPr>
                <w:sz w:val="22"/>
                <w:szCs w:val="22"/>
              </w:rPr>
            </w:pPr>
            <w:r w:rsidRPr="002E6925">
              <w:rPr>
                <w:sz w:val="22"/>
                <w:szCs w:val="22"/>
              </w:rPr>
              <w:t>24.6(16)</w:t>
            </w:r>
          </w:p>
        </w:tc>
        <w:tc>
          <w:tcPr>
            <w:tcW w:w="1333" w:type="dxa"/>
            <w:vAlign w:val="center"/>
            <w:hideMark/>
          </w:tcPr>
          <w:p w14:paraId="3216A265" w14:textId="77777777" w:rsidR="00500E99" w:rsidRPr="002E6925" w:rsidRDefault="00500E99" w:rsidP="00500E99">
            <w:pPr>
              <w:jc w:val="right"/>
              <w:rPr>
                <w:sz w:val="22"/>
                <w:szCs w:val="22"/>
              </w:rPr>
            </w:pPr>
            <w:r w:rsidRPr="002E6925">
              <w:rPr>
                <w:sz w:val="22"/>
                <w:szCs w:val="22"/>
              </w:rPr>
              <w:t>-0.6(12)</w:t>
            </w:r>
          </w:p>
        </w:tc>
        <w:tc>
          <w:tcPr>
            <w:tcW w:w="1333" w:type="dxa"/>
            <w:vAlign w:val="center"/>
            <w:hideMark/>
          </w:tcPr>
          <w:p w14:paraId="2960C5E6" w14:textId="77777777" w:rsidR="00500E99" w:rsidRPr="002E6925" w:rsidRDefault="00500E99" w:rsidP="00500E99">
            <w:pPr>
              <w:jc w:val="right"/>
              <w:rPr>
                <w:sz w:val="22"/>
                <w:szCs w:val="22"/>
              </w:rPr>
            </w:pPr>
            <w:r w:rsidRPr="002E6925">
              <w:rPr>
                <w:sz w:val="22"/>
                <w:szCs w:val="22"/>
              </w:rPr>
              <w:t>3.9(14)</w:t>
            </w:r>
          </w:p>
        </w:tc>
        <w:tc>
          <w:tcPr>
            <w:tcW w:w="1333" w:type="dxa"/>
            <w:vAlign w:val="center"/>
            <w:hideMark/>
          </w:tcPr>
          <w:p w14:paraId="0094CDCB" w14:textId="77777777" w:rsidR="00500E99" w:rsidRPr="002E6925" w:rsidRDefault="00500E99" w:rsidP="00500E99">
            <w:pPr>
              <w:jc w:val="right"/>
              <w:rPr>
                <w:sz w:val="22"/>
                <w:szCs w:val="22"/>
              </w:rPr>
            </w:pPr>
            <w:r w:rsidRPr="002E6925">
              <w:rPr>
                <w:sz w:val="22"/>
                <w:szCs w:val="22"/>
              </w:rPr>
              <w:t>9.3(14)</w:t>
            </w:r>
          </w:p>
        </w:tc>
      </w:tr>
      <w:tr w:rsidR="00500E99" w:rsidRPr="002E6925" w14:paraId="713EE067" w14:textId="77777777" w:rsidTr="00DD77DC">
        <w:tc>
          <w:tcPr>
            <w:tcW w:w="0" w:type="auto"/>
            <w:noWrap/>
            <w:vAlign w:val="center"/>
            <w:hideMark/>
          </w:tcPr>
          <w:p w14:paraId="22961F3F" w14:textId="77777777" w:rsidR="00500E99" w:rsidRPr="002E6925" w:rsidRDefault="00500E99" w:rsidP="00500E99">
            <w:pPr>
              <w:rPr>
                <w:sz w:val="22"/>
                <w:szCs w:val="22"/>
              </w:rPr>
            </w:pPr>
            <w:r w:rsidRPr="002E6925">
              <w:rPr>
                <w:sz w:val="22"/>
                <w:szCs w:val="22"/>
              </w:rPr>
              <w:t>C01A</w:t>
            </w:r>
          </w:p>
        </w:tc>
        <w:tc>
          <w:tcPr>
            <w:tcW w:w="1333" w:type="dxa"/>
            <w:vAlign w:val="center"/>
            <w:hideMark/>
          </w:tcPr>
          <w:p w14:paraId="74397346" w14:textId="77777777" w:rsidR="00500E99" w:rsidRPr="002E6925" w:rsidRDefault="00500E99" w:rsidP="00500E99">
            <w:pPr>
              <w:jc w:val="right"/>
              <w:rPr>
                <w:sz w:val="22"/>
                <w:szCs w:val="22"/>
              </w:rPr>
            </w:pPr>
            <w:r w:rsidRPr="002E6925">
              <w:rPr>
                <w:sz w:val="22"/>
                <w:szCs w:val="22"/>
              </w:rPr>
              <w:t>45(2)</w:t>
            </w:r>
          </w:p>
        </w:tc>
        <w:tc>
          <w:tcPr>
            <w:tcW w:w="1333" w:type="dxa"/>
            <w:vAlign w:val="center"/>
            <w:hideMark/>
          </w:tcPr>
          <w:p w14:paraId="5B0837E5" w14:textId="77777777" w:rsidR="00500E99" w:rsidRPr="002E6925" w:rsidRDefault="00500E99" w:rsidP="00500E99">
            <w:pPr>
              <w:jc w:val="right"/>
              <w:rPr>
                <w:sz w:val="22"/>
                <w:szCs w:val="22"/>
              </w:rPr>
            </w:pPr>
            <w:r w:rsidRPr="002E6925">
              <w:rPr>
                <w:sz w:val="22"/>
                <w:szCs w:val="22"/>
              </w:rPr>
              <w:t>21.8(16)</w:t>
            </w:r>
          </w:p>
        </w:tc>
        <w:tc>
          <w:tcPr>
            <w:tcW w:w="1333" w:type="dxa"/>
            <w:vAlign w:val="center"/>
            <w:hideMark/>
          </w:tcPr>
          <w:p w14:paraId="65552295" w14:textId="77777777" w:rsidR="00500E99" w:rsidRPr="002E6925" w:rsidRDefault="00500E99" w:rsidP="00500E99">
            <w:pPr>
              <w:jc w:val="right"/>
              <w:rPr>
                <w:sz w:val="22"/>
                <w:szCs w:val="22"/>
              </w:rPr>
            </w:pPr>
            <w:r w:rsidRPr="002E6925">
              <w:rPr>
                <w:sz w:val="22"/>
                <w:szCs w:val="22"/>
              </w:rPr>
              <w:t>29.5(18)</w:t>
            </w:r>
          </w:p>
        </w:tc>
        <w:tc>
          <w:tcPr>
            <w:tcW w:w="1333" w:type="dxa"/>
            <w:vAlign w:val="center"/>
            <w:hideMark/>
          </w:tcPr>
          <w:p w14:paraId="0E1C9888" w14:textId="77777777" w:rsidR="00500E99" w:rsidRPr="002E6925" w:rsidRDefault="00500E99" w:rsidP="00500E99">
            <w:pPr>
              <w:jc w:val="right"/>
              <w:rPr>
                <w:sz w:val="22"/>
                <w:szCs w:val="22"/>
              </w:rPr>
            </w:pPr>
            <w:r w:rsidRPr="002E6925">
              <w:rPr>
                <w:sz w:val="22"/>
                <w:szCs w:val="22"/>
              </w:rPr>
              <w:t>-5.3(14)</w:t>
            </w:r>
          </w:p>
        </w:tc>
        <w:tc>
          <w:tcPr>
            <w:tcW w:w="1333" w:type="dxa"/>
            <w:vAlign w:val="center"/>
            <w:hideMark/>
          </w:tcPr>
          <w:p w14:paraId="7A144A2E" w14:textId="77777777" w:rsidR="00500E99" w:rsidRPr="002E6925" w:rsidRDefault="00500E99" w:rsidP="00500E99">
            <w:pPr>
              <w:jc w:val="right"/>
              <w:rPr>
                <w:sz w:val="22"/>
                <w:szCs w:val="22"/>
              </w:rPr>
            </w:pPr>
            <w:r w:rsidRPr="002E6925">
              <w:rPr>
                <w:sz w:val="22"/>
                <w:szCs w:val="22"/>
              </w:rPr>
              <w:t>-14.9(17)</w:t>
            </w:r>
          </w:p>
        </w:tc>
        <w:tc>
          <w:tcPr>
            <w:tcW w:w="1333" w:type="dxa"/>
            <w:vAlign w:val="center"/>
            <w:hideMark/>
          </w:tcPr>
          <w:p w14:paraId="776ED06D" w14:textId="77777777" w:rsidR="00500E99" w:rsidRPr="002E6925" w:rsidRDefault="00500E99" w:rsidP="00500E99">
            <w:pPr>
              <w:jc w:val="right"/>
              <w:rPr>
                <w:sz w:val="22"/>
                <w:szCs w:val="22"/>
              </w:rPr>
            </w:pPr>
            <w:r w:rsidRPr="002E6925">
              <w:rPr>
                <w:sz w:val="22"/>
                <w:szCs w:val="22"/>
              </w:rPr>
              <w:t>10.8(15)</w:t>
            </w:r>
          </w:p>
        </w:tc>
      </w:tr>
      <w:tr w:rsidR="00500E99" w:rsidRPr="002E6925" w14:paraId="5BC70DFC" w14:textId="77777777" w:rsidTr="00DD77DC">
        <w:tc>
          <w:tcPr>
            <w:tcW w:w="0" w:type="auto"/>
            <w:noWrap/>
            <w:vAlign w:val="center"/>
            <w:hideMark/>
          </w:tcPr>
          <w:p w14:paraId="1433C489" w14:textId="77777777" w:rsidR="00500E99" w:rsidRPr="002E6925" w:rsidRDefault="00500E99" w:rsidP="00500E99">
            <w:pPr>
              <w:rPr>
                <w:sz w:val="22"/>
                <w:szCs w:val="22"/>
              </w:rPr>
            </w:pPr>
            <w:r w:rsidRPr="002E6925">
              <w:rPr>
                <w:sz w:val="22"/>
                <w:szCs w:val="22"/>
              </w:rPr>
              <w:t>C01D</w:t>
            </w:r>
          </w:p>
        </w:tc>
        <w:tc>
          <w:tcPr>
            <w:tcW w:w="1333" w:type="dxa"/>
            <w:vAlign w:val="center"/>
            <w:hideMark/>
          </w:tcPr>
          <w:p w14:paraId="21076BA7" w14:textId="77777777" w:rsidR="00500E99" w:rsidRPr="002E6925" w:rsidRDefault="00500E99" w:rsidP="00500E99">
            <w:pPr>
              <w:jc w:val="right"/>
              <w:rPr>
                <w:sz w:val="22"/>
                <w:szCs w:val="22"/>
              </w:rPr>
            </w:pPr>
            <w:r w:rsidRPr="002E6925">
              <w:rPr>
                <w:sz w:val="22"/>
                <w:szCs w:val="22"/>
              </w:rPr>
              <w:t>33.1(18)</w:t>
            </w:r>
          </w:p>
        </w:tc>
        <w:tc>
          <w:tcPr>
            <w:tcW w:w="1333" w:type="dxa"/>
            <w:vAlign w:val="center"/>
            <w:hideMark/>
          </w:tcPr>
          <w:p w14:paraId="34B99BC4" w14:textId="77777777" w:rsidR="00500E99" w:rsidRPr="002E6925" w:rsidRDefault="00500E99" w:rsidP="00500E99">
            <w:pPr>
              <w:jc w:val="right"/>
              <w:rPr>
                <w:sz w:val="22"/>
                <w:szCs w:val="22"/>
              </w:rPr>
            </w:pPr>
            <w:r w:rsidRPr="002E6925">
              <w:rPr>
                <w:sz w:val="22"/>
                <w:szCs w:val="22"/>
              </w:rPr>
              <w:t>30.7(18)</w:t>
            </w:r>
          </w:p>
        </w:tc>
        <w:tc>
          <w:tcPr>
            <w:tcW w:w="1333" w:type="dxa"/>
            <w:vAlign w:val="center"/>
            <w:hideMark/>
          </w:tcPr>
          <w:p w14:paraId="4F998D96" w14:textId="77777777" w:rsidR="00500E99" w:rsidRPr="002E6925" w:rsidRDefault="00500E99" w:rsidP="00500E99">
            <w:pPr>
              <w:jc w:val="right"/>
              <w:rPr>
                <w:sz w:val="22"/>
                <w:szCs w:val="22"/>
              </w:rPr>
            </w:pPr>
            <w:r w:rsidRPr="002E6925">
              <w:rPr>
                <w:sz w:val="22"/>
                <w:szCs w:val="22"/>
              </w:rPr>
              <w:t>30.4(18)</w:t>
            </w:r>
          </w:p>
        </w:tc>
        <w:tc>
          <w:tcPr>
            <w:tcW w:w="1333" w:type="dxa"/>
            <w:vAlign w:val="center"/>
            <w:hideMark/>
          </w:tcPr>
          <w:p w14:paraId="50D99619" w14:textId="77777777" w:rsidR="00500E99" w:rsidRPr="002E6925" w:rsidRDefault="00500E99" w:rsidP="00500E99">
            <w:pPr>
              <w:jc w:val="right"/>
              <w:rPr>
                <w:sz w:val="22"/>
                <w:szCs w:val="22"/>
              </w:rPr>
            </w:pPr>
            <w:r w:rsidRPr="002E6925">
              <w:rPr>
                <w:sz w:val="22"/>
                <w:szCs w:val="22"/>
              </w:rPr>
              <w:t>-6.9(14)</w:t>
            </w:r>
          </w:p>
        </w:tc>
        <w:tc>
          <w:tcPr>
            <w:tcW w:w="1333" w:type="dxa"/>
            <w:vAlign w:val="center"/>
            <w:hideMark/>
          </w:tcPr>
          <w:p w14:paraId="4660186B" w14:textId="77777777" w:rsidR="00500E99" w:rsidRPr="002E6925" w:rsidRDefault="00500E99" w:rsidP="00500E99">
            <w:pPr>
              <w:jc w:val="right"/>
              <w:rPr>
                <w:sz w:val="22"/>
                <w:szCs w:val="22"/>
              </w:rPr>
            </w:pPr>
            <w:r w:rsidRPr="002E6925">
              <w:rPr>
                <w:sz w:val="22"/>
                <w:szCs w:val="22"/>
              </w:rPr>
              <w:t>-8.0(15)</w:t>
            </w:r>
          </w:p>
        </w:tc>
        <w:tc>
          <w:tcPr>
            <w:tcW w:w="1333" w:type="dxa"/>
            <w:vAlign w:val="center"/>
            <w:hideMark/>
          </w:tcPr>
          <w:p w14:paraId="6F95AAD1" w14:textId="77777777" w:rsidR="00500E99" w:rsidRPr="002E6925" w:rsidRDefault="00500E99" w:rsidP="00500E99">
            <w:pPr>
              <w:jc w:val="right"/>
              <w:rPr>
                <w:sz w:val="22"/>
                <w:szCs w:val="22"/>
              </w:rPr>
            </w:pPr>
            <w:r w:rsidRPr="002E6925">
              <w:rPr>
                <w:sz w:val="22"/>
                <w:szCs w:val="22"/>
              </w:rPr>
              <w:t>20.8(16)</w:t>
            </w:r>
          </w:p>
        </w:tc>
      </w:tr>
      <w:tr w:rsidR="00500E99" w:rsidRPr="002E6925" w14:paraId="1B0156C2" w14:textId="77777777" w:rsidTr="00DD77DC">
        <w:tc>
          <w:tcPr>
            <w:tcW w:w="0" w:type="auto"/>
            <w:noWrap/>
            <w:vAlign w:val="center"/>
            <w:hideMark/>
          </w:tcPr>
          <w:p w14:paraId="7E705256" w14:textId="77777777" w:rsidR="00500E99" w:rsidRPr="002E6925" w:rsidRDefault="00500E99" w:rsidP="00500E99">
            <w:pPr>
              <w:rPr>
                <w:sz w:val="22"/>
                <w:szCs w:val="22"/>
              </w:rPr>
            </w:pPr>
            <w:r w:rsidRPr="002E6925">
              <w:rPr>
                <w:sz w:val="22"/>
                <w:szCs w:val="22"/>
              </w:rPr>
              <w:t>C01E</w:t>
            </w:r>
          </w:p>
        </w:tc>
        <w:tc>
          <w:tcPr>
            <w:tcW w:w="1333" w:type="dxa"/>
            <w:vAlign w:val="center"/>
            <w:hideMark/>
          </w:tcPr>
          <w:p w14:paraId="3613AC9F" w14:textId="77777777" w:rsidR="00500E99" w:rsidRPr="002E6925" w:rsidRDefault="00500E99" w:rsidP="00500E99">
            <w:pPr>
              <w:jc w:val="right"/>
              <w:rPr>
                <w:sz w:val="22"/>
                <w:szCs w:val="22"/>
              </w:rPr>
            </w:pPr>
            <w:r w:rsidRPr="002E6925">
              <w:rPr>
                <w:sz w:val="22"/>
                <w:szCs w:val="22"/>
              </w:rPr>
              <w:t>59(3)</w:t>
            </w:r>
          </w:p>
        </w:tc>
        <w:tc>
          <w:tcPr>
            <w:tcW w:w="1333" w:type="dxa"/>
            <w:vAlign w:val="center"/>
            <w:hideMark/>
          </w:tcPr>
          <w:p w14:paraId="2BD22183" w14:textId="77777777" w:rsidR="00500E99" w:rsidRPr="002E6925" w:rsidRDefault="00500E99" w:rsidP="00500E99">
            <w:pPr>
              <w:jc w:val="right"/>
              <w:rPr>
                <w:sz w:val="22"/>
                <w:szCs w:val="22"/>
              </w:rPr>
            </w:pPr>
            <w:r w:rsidRPr="002E6925">
              <w:rPr>
                <w:sz w:val="22"/>
                <w:szCs w:val="22"/>
              </w:rPr>
              <w:t>45(3)</w:t>
            </w:r>
          </w:p>
        </w:tc>
        <w:tc>
          <w:tcPr>
            <w:tcW w:w="1333" w:type="dxa"/>
            <w:vAlign w:val="center"/>
            <w:hideMark/>
          </w:tcPr>
          <w:p w14:paraId="375C5896" w14:textId="77777777" w:rsidR="00500E99" w:rsidRPr="002E6925" w:rsidRDefault="00500E99" w:rsidP="00500E99">
            <w:pPr>
              <w:jc w:val="right"/>
              <w:rPr>
                <w:sz w:val="22"/>
                <w:szCs w:val="22"/>
              </w:rPr>
            </w:pPr>
            <w:r w:rsidRPr="002E6925">
              <w:rPr>
                <w:sz w:val="22"/>
                <w:szCs w:val="22"/>
              </w:rPr>
              <w:t>34(2)</w:t>
            </w:r>
          </w:p>
        </w:tc>
        <w:tc>
          <w:tcPr>
            <w:tcW w:w="1333" w:type="dxa"/>
            <w:vAlign w:val="center"/>
            <w:hideMark/>
          </w:tcPr>
          <w:p w14:paraId="6CBF3C98" w14:textId="77777777" w:rsidR="00500E99" w:rsidRPr="002E6925" w:rsidRDefault="00500E99" w:rsidP="00500E99">
            <w:pPr>
              <w:jc w:val="right"/>
              <w:rPr>
                <w:sz w:val="22"/>
                <w:szCs w:val="22"/>
              </w:rPr>
            </w:pPr>
            <w:r w:rsidRPr="002E6925">
              <w:rPr>
                <w:sz w:val="22"/>
                <w:szCs w:val="22"/>
              </w:rPr>
              <w:t>-14.1(19)</w:t>
            </w:r>
          </w:p>
        </w:tc>
        <w:tc>
          <w:tcPr>
            <w:tcW w:w="1333" w:type="dxa"/>
            <w:vAlign w:val="center"/>
            <w:hideMark/>
          </w:tcPr>
          <w:p w14:paraId="7F8485B5" w14:textId="77777777" w:rsidR="00500E99" w:rsidRPr="002E6925" w:rsidRDefault="00500E99" w:rsidP="00500E99">
            <w:pPr>
              <w:jc w:val="right"/>
              <w:rPr>
                <w:sz w:val="22"/>
                <w:szCs w:val="22"/>
              </w:rPr>
            </w:pPr>
            <w:r w:rsidRPr="002E6925">
              <w:rPr>
                <w:sz w:val="22"/>
                <w:szCs w:val="22"/>
              </w:rPr>
              <w:t>0(2)</w:t>
            </w:r>
          </w:p>
        </w:tc>
        <w:tc>
          <w:tcPr>
            <w:tcW w:w="1333" w:type="dxa"/>
            <w:vAlign w:val="center"/>
            <w:hideMark/>
          </w:tcPr>
          <w:p w14:paraId="1A0A5F93" w14:textId="77777777" w:rsidR="00500E99" w:rsidRPr="002E6925" w:rsidRDefault="00500E99" w:rsidP="00500E99">
            <w:pPr>
              <w:jc w:val="right"/>
              <w:rPr>
                <w:sz w:val="22"/>
                <w:szCs w:val="22"/>
              </w:rPr>
            </w:pPr>
            <w:r w:rsidRPr="002E6925">
              <w:rPr>
                <w:sz w:val="22"/>
                <w:szCs w:val="22"/>
              </w:rPr>
              <w:t>35(2)</w:t>
            </w:r>
          </w:p>
        </w:tc>
      </w:tr>
      <w:tr w:rsidR="00500E99" w:rsidRPr="002E6925" w14:paraId="50BB8BCE" w14:textId="77777777" w:rsidTr="00DD77DC">
        <w:tc>
          <w:tcPr>
            <w:tcW w:w="0" w:type="auto"/>
            <w:noWrap/>
            <w:vAlign w:val="center"/>
            <w:hideMark/>
          </w:tcPr>
          <w:p w14:paraId="1D6A077A" w14:textId="77777777" w:rsidR="00500E99" w:rsidRPr="002E6925" w:rsidRDefault="00500E99" w:rsidP="00500E99">
            <w:pPr>
              <w:rPr>
                <w:sz w:val="22"/>
                <w:szCs w:val="22"/>
              </w:rPr>
            </w:pPr>
            <w:r w:rsidRPr="002E6925">
              <w:rPr>
                <w:sz w:val="22"/>
                <w:szCs w:val="22"/>
              </w:rPr>
              <w:t>C6</w:t>
            </w:r>
          </w:p>
        </w:tc>
        <w:tc>
          <w:tcPr>
            <w:tcW w:w="1333" w:type="dxa"/>
            <w:vAlign w:val="center"/>
            <w:hideMark/>
          </w:tcPr>
          <w:p w14:paraId="07AD933D" w14:textId="77777777" w:rsidR="00500E99" w:rsidRPr="002E6925" w:rsidRDefault="00500E99" w:rsidP="00500E99">
            <w:pPr>
              <w:jc w:val="right"/>
              <w:rPr>
                <w:sz w:val="22"/>
                <w:szCs w:val="22"/>
              </w:rPr>
            </w:pPr>
            <w:r w:rsidRPr="002E6925">
              <w:rPr>
                <w:sz w:val="22"/>
                <w:szCs w:val="22"/>
              </w:rPr>
              <w:t>41(4)</w:t>
            </w:r>
          </w:p>
        </w:tc>
        <w:tc>
          <w:tcPr>
            <w:tcW w:w="1333" w:type="dxa"/>
            <w:vAlign w:val="center"/>
            <w:hideMark/>
          </w:tcPr>
          <w:p w14:paraId="28F63C51" w14:textId="77777777" w:rsidR="00500E99" w:rsidRPr="002E6925" w:rsidRDefault="00500E99" w:rsidP="00500E99">
            <w:pPr>
              <w:jc w:val="right"/>
              <w:rPr>
                <w:sz w:val="22"/>
                <w:szCs w:val="22"/>
              </w:rPr>
            </w:pPr>
            <w:r w:rsidRPr="002E6925">
              <w:rPr>
                <w:sz w:val="22"/>
                <w:szCs w:val="22"/>
              </w:rPr>
              <w:t>49(4)</w:t>
            </w:r>
          </w:p>
        </w:tc>
        <w:tc>
          <w:tcPr>
            <w:tcW w:w="1333" w:type="dxa"/>
            <w:vAlign w:val="center"/>
            <w:hideMark/>
          </w:tcPr>
          <w:p w14:paraId="0974A8E6" w14:textId="77777777" w:rsidR="00500E99" w:rsidRPr="002E6925" w:rsidRDefault="00500E99" w:rsidP="00500E99">
            <w:pPr>
              <w:jc w:val="right"/>
              <w:rPr>
                <w:sz w:val="22"/>
                <w:szCs w:val="22"/>
              </w:rPr>
            </w:pPr>
            <w:r w:rsidRPr="002E6925">
              <w:rPr>
                <w:sz w:val="22"/>
                <w:szCs w:val="22"/>
              </w:rPr>
              <w:t>41(4)</w:t>
            </w:r>
          </w:p>
        </w:tc>
        <w:tc>
          <w:tcPr>
            <w:tcW w:w="1333" w:type="dxa"/>
            <w:vAlign w:val="center"/>
            <w:hideMark/>
          </w:tcPr>
          <w:p w14:paraId="5B803F3E" w14:textId="77777777" w:rsidR="00500E99" w:rsidRPr="002E6925" w:rsidRDefault="00500E99" w:rsidP="00500E99">
            <w:pPr>
              <w:jc w:val="right"/>
              <w:rPr>
                <w:sz w:val="22"/>
                <w:szCs w:val="22"/>
              </w:rPr>
            </w:pPr>
            <w:r w:rsidRPr="002E6925">
              <w:rPr>
                <w:sz w:val="22"/>
                <w:szCs w:val="22"/>
              </w:rPr>
              <w:t>-6(3)</w:t>
            </w:r>
          </w:p>
        </w:tc>
        <w:tc>
          <w:tcPr>
            <w:tcW w:w="1333" w:type="dxa"/>
            <w:vAlign w:val="center"/>
            <w:hideMark/>
          </w:tcPr>
          <w:p w14:paraId="6207167F" w14:textId="77777777" w:rsidR="00500E99" w:rsidRPr="002E6925" w:rsidRDefault="00500E99" w:rsidP="00500E99">
            <w:pPr>
              <w:jc w:val="right"/>
              <w:rPr>
                <w:sz w:val="22"/>
                <w:szCs w:val="22"/>
              </w:rPr>
            </w:pPr>
            <w:r w:rsidRPr="002E6925">
              <w:rPr>
                <w:sz w:val="22"/>
                <w:szCs w:val="22"/>
              </w:rPr>
              <w:t>6(3)</w:t>
            </w:r>
          </w:p>
        </w:tc>
        <w:tc>
          <w:tcPr>
            <w:tcW w:w="1333" w:type="dxa"/>
            <w:vAlign w:val="center"/>
            <w:hideMark/>
          </w:tcPr>
          <w:p w14:paraId="44F6F255" w14:textId="77777777" w:rsidR="00500E99" w:rsidRPr="002E6925" w:rsidRDefault="00500E99" w:rsidP="00500E99">
            <w:pPr>
              <w:jc w:val="right"/>
              <w:rPr>
                <w:sz w:val="22"/>
                <w:szCs w:val="22"/>
              </w:rPr>
            </w:pPr>
            <w:r w:rsidRPr="002E6925">
              <w:rPr>
                <w:sz w:val="22"/>
                <w:szCs w:val="22"/>
              </w:rPr>
              <w:t>26(3)</w:t>
            </w:r>
          </w:p>
        </w:tc>
      </w:tr>
      <w:tr w:rsidR="00500E99" w:rsidRPr="002E6925" w14:paraId="09B14A86" w14:textId="77777777" w:rsidTr="00DD77DC">
        <w:tc>
          <w:tcPr>
            <w:tcW w:w="0" w:type="auto"/>
            <w:noWrap/>
            <w:vAlign w:val="center"/>
            <w:hideMark/>
          </w:tcPr>
          <w:p w14:paraId="45EF5160" w14:textId="77777777" w:rsidR="00500E99" w:rsidRPr="002E6925" w:rsidRDefault="00500E99" w:rsidP="00500E99">
            <w:pPr>
              <w:rPr>
                <w:sz w:val="22"/>
                <w:szCs w:val="22"/>
              </w:rPr>
            </w:pPr>
            <w:r w:rsidRPr="002E6925">
              <w:rPr>
                <w:sz w:val="22"/>
                <w:szCs w:val="22"/>
              </w:rPr>
              <w:t>Cl1</w:t>
            </w:r>
          </w:p>
        </w:tc>
        <w:tc>
          <w:tcPr>
            <w:tcW w:w="1333" w:type="dxa"/>
            <w:vAlign w:val="center"/>
            <w:hideMark/>
          </w:tcPr>
          <w:p w14:paraId="0911AD2A" w14:textId="77777777" w:rsidR="00500E99" w:rsidRPr="002E6925" w:rsidRDefault="00500E99" w:rsidP="00500E99">
            <w:pPr>
              <w:jc w:val="right"/>
              <w:rPr>
                <w:sz w:val="22"/>
                <w:szCs w:val="22"/>
              </w:rPr>
            </w:pPr>
            <w:r w:rsidRPr="002E6925">
              <w:rPr>
                <w:sz w:val="22"/>
                <w:szCs w:val="22"/>
              </w:rPr>
              <w:t>53.2(13)</w:t>
            </w:r>
          </w:p>
        </w:tc>
        <w:tc>
          <w:tcPr>
            <w:tcW w:w="1333" w:type="dxa"/>
            <w:vAlign w:val="center"/>
            <w:hideMark/>
          </w:tcPr>
          <w:p w14:paraId="062CDD35" w14:textId="77777777" w:rsidR="00500E99" w:rsidRPr="002E6925" w:rsidRDefault="00500E99" w:rsidP="00500E99">
            <w:pPr>
              <w:jc w:val="right"/>
              <w:rPr>
                <w:sz w:val="22"/>
                <w:szCs w:val="22"/>
              </w:rPr>
            </w:pPr>
            <w:r w:rsidRPr="002E6925">
              <w:rPr>
                <w:sz w:val="22"/>
                <w:szCs w:val="22"/>
              </w:rPr>
              <w:t>57.4(14)</w:t>
            </w:r>
          </w:p>
        </w:tc>
        <w:tc>
          <w:tcPr>
            <w:tcW w:w="1333" w:type="dxa"/>
            <w:vAlign w:val="center"/>
            <w:hideMark/>
          </w:tcPr>
          <w:p w14:paraId="022EEF88" w14:textId="77777777" w:rsidR="00500E99" w:rsidRPr="002E6925" w:rsidRDefault="00500E99" w:rsidP="00500E99">
            <w:pPr>
              <w:jc w:val="right"/>
              <w:rPr>
                <w:sz w:val="22"/>
                <w:szCs w:val="22"/>
              </w:rPr>
            </w:pPr>
            <w:r w:rsidRPr="002E6925">
              <w:rPr>
                <w:sz w:val="22"/>
                <w:szCs w:val="22"/>
              </w:rPr>
              <w:t>70.8(17)</w:t>
            </w:r>
          </w:p>
        </w:tc>
        <w:tc>
          <w:tcPr>
            <w:tcW w:w="1333" w:type="dxa"/>
            <w:vAlign w:val="center"/>
            <w:hideMark/>
          </w:tcPr>
          <w:p w14:paraId="5DA7ED80" w14:textId="77777777" w:rsidR="00500E99" w:rsidRPr="002E6925" w:rsidRDefault="00500E99" w:rsidP="00500E99">
            <w:pPr>
              <w:jc w:val="right"/>
              <w:rPr>
                <w:sz w:val="22"/>
                <w:szCs w:val="22"/>
              </w:rPr>
            </w:pPr>
            <w:r w:rsidRPr="002E6925">
              <w:rPr>
                <w:sz w:val="22"/>
                <w:szCs w:val="22"/>
              </w:rPr>
              <w:t>20.4(12)</w:t>
            </w:r>
          </w:p>
        </w:tc>
        <w:tc>
          <w:tcPr>
            <w:tcW w:w="1333" w:type="dxa"/>
            <w:vAlign w:val="center"/>
            <w:hideMark/>
          </w:tcPr>
          <w:p w14:paraId="0E4F3114" w14:textId="77777777" w:rsidR="00500E99" w:rsidRPr="002E6925" w:rsidRDefault="00500E99" w:rsidP="00500E99">
            <w:pPr>
              <w:jc w:val="right"/>
              <w:rPr>
                <w:sz w:val="22"/>
                <w:szCs w:val="22"/>
              </w:rPr>
            </w:pPr>
            <w:r w:rsidRPr="002E6925">
              <w:rPr>
                <w:sz w:val="22"/>
                <w:szCs w:val="22"/>
              </w:rPr>
              <w:t>15.7(12)</w:t>
            </w:r>
          </w:p>
        </w:tc>
        <w:tc>
          <w:tcPr>
            <w:tcW w:w="1333" w:type="dxa"/>
            <w:vAlign w:val="center"/>
            <w:hideMark/>
          </w:tcPr>
          <w:p w14:paraId="0F1A9420" w14:textId="77777777" w:rsidR="00500E99" w:rsidRPr="002E6925" w:rsidRDefault="00500E99" w:rsidP="00500E99">
            <w:pPr>
              <w:jc w:val="right"/>
              <w:rPr>
                <w:sz w:val="22"/>
                <w:szCs w:val="22"/>
              </w:rPr>
            </w:pPr>
            <w:r w:rsidRPr="002E6925">
              <w:rPr>
                <w:sz w:val="22"/>
                <w:szCs w:val="22"/>
              </w:rPr>
              <w:t>19.3(11)</w:t>
            </w:r>
          </w:p>
        </w:tc>
      </w:tr>
      <w:tr w:rsidR="00500E99" w:rsidRPr="002E6925" w14:paraId="7D1AC5C2" w14:textId="77777777" w:rsidTr="00DD77DC">
        <w:tc>
          <w:tcPr>
            <w:tcW w:w="0" w:type="auto"/>
            <w:noWrap/>
            <w:vAlign w:val="center"/>
            <w:hideMark/>
          </w:tcPr>
          <w:p w14:paraId="7184A150" w14:textId="77777777" w:rsidR="00500E99" w:rsidRPr="002E6925" w:rsidRDefault="00500E99" w:rsidP="00500E99">
            <w:pPr>
              <w:rPr>
                <w:sz w:val="22"/>
                <w:szCs w:val="22"/>
              </w:rPr>
            </w:pPr>
            <w:r w:rsidRPr="002E6925">
              <w:rPr>
                <w:sz w:val="22"/>
                <w:szCs w:val="22"/>
              </w:rPr>
              <w:t>Cl3</w:t>
            </w:r>
          </w:p>
        </w:tc>
        <w:tc>
          <w:tcPr>
            <w:tcW w:w="1333" w:type="dxa"/>
            <w:vAlign w:val="center"/>
            <w:hideMark/>
          </w:tcPr>
          <w:p w14:paraId="082D6178" w14:textId="77777777" w:rsidR="00500E99" w:rsidRPr="002E6925" w:rsidRDefault="00500E99" w:rsidP="00500E99">
            <w:pPr>
              <w:jc w:val="right"/>
              <w:rPr>
                <w:sz w:val="22"/>
                <w:szCs w:val="22"/>
              </w:rPr>
            </w:pPr>
            <w:r w:rsidRPr="002E6925">
              <w:rPr>
                <w:sz w:val="22"/>
                <w:szCs w:val="22"/>
              </w:rPr>
              <w:t>84(2)</w:t>
            </w:r>
          </w:p>
        </w:tc>
        <w:tc>
          <w:tcPr>
            <w:tcW w:w="1333" w:type="dxa"/>
            <w:vAlign w:val="center"/>
            <w:hideMark/>
          </w:tcPr>
          <w:p w14:paraId="5000DF2E" w14:textId="77777777" w:rsidR="00500E99" w:rsidRPr="002E6925" w:rsidRDefault="00500E99" w:rsidP="00500E99">
            <w:pPr>
              <w:jc w:val="right"/>
              <w:rPr>
                <w:sz w:val="22"/>
                <w:szCs w:val="22"/>
              </w:rPr>
            </w:pPr>
            <w:r w:rsidRPr="002E6925">
              <w:rPr>
                <w:sz w:val="22"/>
                <w:szCs w:val="22"/>
              </w:rPr>
              <w:t>219(6)</w:t>
            </w:r>
          </w:p>
        </w:tc>
        <w:tc>
          <w:tcPr>
            <w:tcW w:w="1333" w:type="dxa"/>
            <w:vAlign w:val="center"/>
            <w:hideMark/>
          </w:tcPr>
          <w:p w14:paraId="4C7ED674" w14:textId="77777777" w:rsidR="00500E99" w:rsidRPr="002E6925" w:rsidRDefault="00500E99" w:rsidP="00500E99">
            <w:pPr>
              <w:jc w:val="right"/>
              <w:rPr>
                <w:sz w:val="22"/>
                <w:szCs w:val="22"/>
              </w:rPr>
            </w:pPr>
            <w:r w:rsidRPr="002E6925">
              <w:rPr>
                <w:sz w:val="22"/>
                <w:szCs w:val="22"/>
              </w:rPr>
              <w:t>52.9(16)</w:t>
            </w:r>
          </w:p>
        </w:tc>
        <w:tc>
          <w:tcPr>
            <w:tcW w:w="1333" w:type="dxa"/>
            <w:vAlign w:val="center"/>
            <w:hideMark/>
          </w:tcPr>
          <w:p w14:paraId="38F60BD0" w14:textId="77777777" w:rsidR="00500E99" w:rsidRPr="002E6925" w:rsidRDefault="00500E99" w:rsidP="00500E99">
            <w:pPr>
              <w:jc w:val="right"/>
              <w:rPr>
                <w:sz w:val="22"/>
                <w:szCs w:val="22"/>
              </w:rPr>
            </w:pPr>
            <w:r w:rsidRPr="002E6925">
              <w:rPr>
                <w:sz w:val="22"/>
                <w:szCs w:val="22"/>
              </w:rPr>
              <w:t>-14(2)</w:t>
            </w:r>
          </w:p>
        </w:tc>
        <w:tc>
          <w:tcPr>
            <w:tcW w:w="1333" w:type="dxa"/>
            <w:vAlign w:val="center"/>
            <w:hideMark/>
          </w:tcPr>
          <w:p w14:paraId="52300513" w14:textId="77777777" w:rsidR="00500E99" w:rsidRPr="002E6925" w:rsidRDefault="00500E99" w:rsidP="00500E99">
            <w:pPr>
              <w:jc w:val="right"/>
              <w:rPr>
                <w:sz w:val="22"/>
                <w:szCs w:val="22"/>
              </w:rPr>
            </w:pPr>
            <w:r w:rsidRPr="002E6925">
              <w:rPr>
                <w:sz w:val="22"/>
                <w:szCs w:val="22"/>
              </w:rPr>
              <w:t>-15.6(15)</w:t>
            </w:r>
          </w:p>
        </w:tc>
        <w:tc>
          <w:tcPr>
            <w:tcW w:w="1333" w:type="dxa"/>
            <w:vAlign w:val="center"/>
            <w:hideMark/>
          </w:tcPr>
          <w:p w14:paraId="173F93EE" w14:textId="77777777" w:rsidR="00500E99" w:rsidRPr="002E6925" w:rsidRDefault="00500E99" w:rsidP="00500E99">
            <w:pPr>
              <w:jc w:val="right"/>
              <w:rPr>
                <w:sz w:val="22"/>
                <w:szCs w:val="22"/>
              </w:rPr>
            </w:pPr>
            <w:r w:rsidRPr="002E6925">
              <w:rPr>
                <w:sz w:val="22"/>
                <w:szCs w:val="22"/>
              </w:rPr>
              <w:t>103(3)</w:t>
            </w:r>
          </w:p>
        </w:tc>
      </w:tr>
      <w:tr w:rsidR="00500E99" w:rsidRPr="002E6925" w14:paraId="408DBF4B" w14:textId="77777777" w:rsidTr="00DD77DC">
        <w:tc>
          <w:tcPr>
            <w:tcW w:w="0" w:type="auto"/>
            <w:noWrap/>
            <w:vAlign w:val="center"/>
            <w:hideMark/>
          </w:tcPr>
          <w:p w14:paraId="07219B71" w14:textId="77777777" w:rsidR="00500E99" w:rsidRPr="002E6925" w:rsidRDefault="00500E99" w:rsidP="00500E99">
            <w:pPr>
              <w:rPr>
                <w:sz w:val="22"/>
                <w:szCs w:val="22"/>
              </w:rPr>
            </w:pPr>
            <w:r w:rsidRPr="002E6925">
              <w:rPr>
                <w:sz w:val="22"/>
                <w:szCs w:val="22"/>
              </w:rPr>
              <w:t>Cl1A</w:t>
            </w:r>
          </w:p>
        </w:tc>
        <w:tc>
          <w:tcPr>
            <w:tcW w:w="1333" w:type="dxa"/>
            <w:vAlign w:val="center"/>
            <w:hideMark/>
          </w:tcPr>
          <w:p w14:paraId="2F54EA2F" w14:textId="77777777" w:rsidR="00500E99" w:rsidRPr="002E6925" w:rsidRDefault="00500E99" w:rsidP="00500E99">
            <w:pPr>
              <w:jc w:val="right"/>
              <w:rPr>
                <w:sz w:val="22"/>
                <w:szCs w:val="22"/>
              </w:rPr>
            </w:pPr>
            <w:r w:rsidRPr="002E6925">
              <w:rPr>
                <w:sz w:val="22"/>
                <w:szCs w:val="22"/>
              </w:rPr>
              <w:t>111(3)</w:t>
            </w:r>
          </w:p>
        </w:tc>
        <w:tc>
          <w:tcPr>
            <w:tcW w:w="1333" w:type="dxa"/>
            <w:vAlign w:val="center"/>
            <w:hideMark/>
          </w:tcPr>
          <w:p w14:paraId="67A8E663" w14:textId="77777777" w:rsidR="00500E99" w:rsidRPr="002E6925" w:rsidRDefault="00500E99" w:rsidP="00500E99">
            <w:pPr>
              <w:jc w:val="right"/>
              <w:rPr>
                <w:sz w:val="22"/>
                <w:szCs w:val="22"/>
              </w:rPr>
            </w:pPr>
            <w:r w:rsidRPr="002E6925">
              <w:rPr>
                <w:sz w:val="22"/>
                <w:szCs w:val="22"/>
              </w:rPr>
              <w:t>158(4)</w:t>
            </w:r>
          </w:p>
        </w:tc>
        <w:tc>
          <w:tcPr>
            <w:tcW w:w="1333" w:type="dxa"/>
            <w:vAlign w:val="center"/>
            <w:hideMark/>
          </w:tcPr>
          <w:p w14:paraId="559B5195" w14:textId="77777777" w:rsidR="00500E99" w:rsidRPr="002E6925" w:rsidRDefault="00500E99" w:rsidP="00500E99">
            <w:pPr>
              <w:jc w:val="right"/>
              <w:rPr>
                <w:sz w:val="22"/>
                <w:szCs w:val="22"/>
              </w:rPr>
            </w:pPr>
            <w:r w:rsidRPr="002E6925">
              <w:rPr>
                <w:sz w:val="22"/>
                <w:szCs w:val="22"/>
              </w:rPr>
              <w:t>48.5(15)</w:t>
            </w:r>
          </w:p>
        </w:tc>
        <w:tc>
          <w:tcPr>
            <w:tcW w:w="1333" w:type="dxa"/>
            <w:vAlign w:val="center"/>
            <w:hideMark/>
          </w:tcPr>
          <w:p w14:paraId="4295B75E" w14:textId="77777777" w:rsidR="00500E99" w:rsidRPr="002E6925" w:rsidRDefault="00500E99" w:rsidP="00500E99">
            <w:pPr>
              <w:jc w:val="right"/>
              <w:rPr>
                <w:sz w:val="22"/>
                <w:szCs w:val="22"/>
              </w:rPr>
            </w:pPr>
            <w:r w:rsidRPr="002E6925">
              <w:rPr>
                <w:sz w:val="22"/>
                <w:szCs w:val="22"/>
              </w:rPr>
              <w:t>-39(2)</w:t>
            </w:r>
          </w:p>
        </w:tc>
        <w:tc>
          <w:tcPr>
            <w:tcW w:w="1333" w:type="dxa"/>
            <w:vAlign w:val="center"/>
            <w:hideMark/>
          </w:tcPr>
          <w:p w14:paraId="04A85CC1" w14:textId="77777777" w:rsidR="00500E99" w:rsidRPr="002E6925" w:rsidRDefault="00500E99" w:rsidP="00500E99">
            <w:pPr>
              <w:jc w:val="right"/>
              <w:rPr>
                <w:sz w:val="22"/>
                <w:szCs w:val="22"/>
              </w:rPr>
            </w:pPr>
            <w:r w:rsidRPr="002E6925">
              <w:rPr>
                <w:sz w:val="22"/>
                <w:szCs w:val="22"/>
              </w:rPr>
              <w:t>-16.3(16)</w:t>
            </w:r>
          </w:p>
        </w:tc>
        <w:tc>
          <w:tcPr>
            <w:tcW w:w="1333" w:type="dxa"/>
            <w:vAlign w:val="center"/>
            <w:hideMark/>
          </w:tcPr>
          <w:p w14:paraId="49FB1627" w14:textId="77777777" w:rsidR="00500E99" w:rsidRPr="002E6925" w:rsidRDefault="00500E99" w:rsidP="00500E99">
            <w:pPr>
              <w:jc w:val="right"/>
              <w:rPr>
                <w:sz w:val="22"/>
                <w:szCs w:val="22"/>
              </w:rPr>
            </w:pPr>
            <w:r w:rsidRPr="002E6925">
              <w:rPr>
                <w:sz w:val="22"/>
                <w:szCs w:val="22"/>
              </w:rPr>
              <w:t>92(3)</w:t>
            </w:r>
          </w:p>
        </w:tc>
      </w:tr>
    </w:tbl>
    <w:p w14:paraId="18F07405" w14:textId="77777777" w:rsidR="00500E99" w:rsidRPr="002E6925" w:rsidRDefault="00500E99" w:rsidP="00500E99">
      <w:pPr>
        <w:spacing w:before="100" w:beforeAutospacing="1" w:after="100" w:afterAutospacing="1"/>
        <w:rPr>
          <w:sz w:val="22"/>
          <w:szCs w:val="22"/>
        </w:rPr>
      </w:pPr>
      <w:r w:rsidRPr="002E6925">
        <w:rPr>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593"/>
        <w:gridCol w:w="634"/>
        <w:gridCol w:w="1440"/>
        <w:gridCol w:w="92"/>
        <w:gridCol w:w="642"/>
        <w:gridCol w:w="642"/>
        <w:gridCol w:w="1440"/>
      </w:tblGrid>
      <w:tr w:rsidR="00500E99" w:rsidRPr="002E6925" w14:paraId="14E92502" w14:textId="77777777" w:rsidTr="00500E99">
        <w:tc>
          <w:tcPr>
            <w:tcW w:w="0" w:type="auto"/>
            <w:gridSpan w:val="7"/>
            <w:tcBorders>
              <w:top w:val="nil"/>
              <w:left w:val="nil"/>
              <w:bottom w:val="nil"/>
              <w:right w:val="nil"/>
            </w:tcBorders>
            <w:vAlign w:val="center"/>
            <w:hideMark/>
          </w:tcPr>
          <w:p w14:paraId="5B9F9A23" w14:textId="26D53E8A" w:rsidR="00500E99" w:rsidRPr="002E6925" w:rsidRDefault="00500E99" w:rsidP="00500E99">
            <w:pPr>
              <w:rPr>
                <w:b/>
                <w:bCs/>
                <w:sz w:val="22"/>
                <w:szCs w:val="22"/>
              </w:rPr>
            </w:pPr>
            <w:r w:rsidRPr="002E6925">
              <w:rPr>
                <w:b/>
                <w:bCs/>
                <w:sz w:val="22"/>
                <w:szCs w:val="22"/>
              </w:rPr>
              <w:t xml:space="preserve">Table </w:t>
            </w:r>
            <w:r w:rsidR="00DD77DC">
              <w:rPr>
                <w:b/>
                <w:bCs/>
                <w:sz w:val="22"/>
                <w:szCs w:val="22"/>
              </w:rPr>
              <w:t>10</w:t>
            </w:r>
            <w:r w:rsidRPr="002E6925">
              <w:rPr>
                <w:b/>
                <w:bCs/>
                <w:sz w:val="22"/>
                <w:szCs w:val="22"/>
              </w:rPr>
              <w:t xml:space="preserve"> Bond Lengths for abs2_a.</w:t>
            </w:r>
          </w:p>
        </w:tc>
      </w:tr>
      <w:tr w:rsidR="00500E99" w:rsidRPr="002E6925" w14:paraId="22EFBCFC" w14:textId="77777777" w:rsidTr="00500E99">
        <w:tc>
          <w:tcPr>
            <w:tcW w:w="0" w:type="auto"/>
            <w:vAlign w:val="center"/>
            <w:hideMark/>
          </w:tcPr>
          <w:p w14:paraId="4F3D6D9B" w14:textId="77777777" w:rsidR="00500E99" w:rsidRPr="002E6925" w:rsidRDefault="00500E99" w:rsidP="00500E99">
            <w:pPr>
              <w:jc w:val="center"/>
              <w:rPr>
                <w:b/>
                <w:bCs/>
                <w:sz w:val="22"/>
                <w:szCs w:val="22"/>
              </w:rPr>
            </w:pPr>
            <w:r w:rsidRPr="002E6925">
              <w:rPr>
                <w:b/>
                <w:bCs/>
                <w:sz w:val="22"/>
                <w:szCs w:val="22"/>
              </w:rPr>
              <w:t>Atom</w:t>
            </w:r>
          </w:p>
        </w:tc>
        <w:tc>
          <w:tcPr>
            <w:tcW w:w="0" w:type="auto"/>
            <w:vAlign w:val="center"/>
            <w:hideMark/>
          </w:tcPr>
          <w:p w14:paraId="02A2AFC6" w14:textId="77777777" w:rsidR="00500E99" w:rsidRPr="002E6925" w:rsidRDefault="00500E99" w:rsidP="00500E99">
            <w:pPr>
              <w:jc w:val="center"/>
              <w:rPr>
                <w:b/>
                <w:bCs/>
                <w:sz w:val="22"/>
                <w:szCs w:val="22"/>
              </w:rPr>
            </w:pPr>
            <w:r w:rsidRPr="002E6925">
              <w:rPr>
                <w:b/>
                <w:bCs/>
                <w:sz w:val="22"/>
                <w:szCs w:val="22"/>
              </w:rPr>
              <w:t>Atom</w:t>
            </w:r>
          </w:p>
        </w:tc>
        <w:tc>
          <w:tcPr>
            <w:tcW w:w="0" w:type="auto"/>
            <w:vAlign w:val="center"/>
            <w:hideMark/>
          </w:tcPr>
          <w:p w14:paraId="363DF7F3" w14:textId="77777777" w:rsidR="00500E99" w:rsidRPr="002E6925" w:rsidRDefault="00500E99" w:rsidP="00500E99">
            <w:pPr>
              <w:jc w:val="center"/>
              <w:rPr>
                <w:b/>
                <w:bCs/>
                <w:sz w:val="22"/>
                <w:szCs w:val="22"/>
              </w:rPr>
            </w:pPr>
            <w:r w:rsidRPr="002E6925">
              <w:rPr>
                <w:b/>
                <w:bCs/>
                <w:sz w:val="22"/>
                <w:szCs w:val="22"/>
              </w:rPr>
              <w:t>Length/Å</w:t>
            </w:r>
          </w:p>
        </w:tc>
        <w:tc>
          <w:tcPr>
            <w:tcW w:w="0" w:type="auto"/>
            <w:vAlign w:val="center"/>
            <w:hideMark/>
          </w:tcPr>
          <w:p w14:paraId="025E07E4" w14:textId="77777777" w:rsidR="00500E99" w:rsidRPr="002E6925" w:rsidRDefault="00500E99" w:rsidP="00500E99">
            <w:pPr>
              <w:rPr>
                <w:sz w:val="22"/>
                <w:szCs w:val="22"/>
              </w:rPr>
            </w:pPr>
            <w:r w:rsidRPr="002E6925">
              <w:rPr>
                <w:sz w:val="22"/>
                <w:szCs w:val="22"/>
              </w:rPr>
              <w:t> </w:t>
            </w:r>
          </w:p>
        </w:tc>
        <w:tc>
          <w:tcPr>
            <w:tcW w:w="0" w:type="auto"/>
            <w:vAlign w:val="center"/>
            <w:hideMark/>
          </w:tcPr>
          <w:p w14:paraId="6C615B71" w14:textId="77777777" w:rsidR="00500E99" w:rsidRPr="002E6925" w:rsidRDefault="00500E99" w:rsidP="00500E99">
            <w:pPr>
              <w:jc w:val="center"/>
              <w:rPr>
                <w:b/>
                <w:bCs/>
                <w:sz w:val="22"/>
                <w:szCs w:val="22"/>
              </w:rPr>
            </w:pPr>
            <w:r w:rsidRPr="002E6925">
              <w:rPr>
                <w:b/>
                <w:bCs/>
                <w:sz w:val="22"/>
                <w:szCs w:val="22"/>
              </w:rPr>
              <w:t>Atom</w:t>
            </w:r>
          </w:p>
        </w:tc>
        <w:tc>
          <w:tcPr>
            <w:tcW w:w="0" w:type="auto"/>
            <w:vAlign w:val="center"/>
            <w:hideMark/>
          </w:tcPr>
          <w:p w14:paraId="6DFDDEEF" w14:textId="77777777" w:rsidR="00500E99" w:rsidRPr="002E6925" w:rsidRDefault="00500E99" w:rsidP="00500E99">
            <w:pPr>
              <w:jc w:val="center"/>
              <w:rPr>
                <w:b/>
                <w:bCs/>
                <w:sz w:val="22"/>
                <w:szCs w:val="22"/>
              </w:rPr>
            </w:pPr>
            <w:r w:rsidRPr="002E6925">
              <w:rPr>
                <w:b/>
                <w:bCs/>
                <w:sz w:val="22"/>
                <w:szCs w:val="22"/>
              </w:rPr>
              <w:t>Atom</w:t>
            </w:r>
          </w:p>
        </w:tc>
        <w:tc>
          <w:tcPr>
            <w:tcW w:w="0" w:type="auto"/>
            <w:vAlign w:val="center"/>
            <w:hideMark/>
          </w:tcPr>
          <w:p w14:paraId="3F5E6259" w14:textId="77777777" w:rsidR="00500E99" w:rsidRPr="002E6925" w:rsidRDefault="00500E99" w:rsidP="00500E99">
            <w:pPr>
              <w:jc w:val="center"/>
              <w:rPr>
                <w:b/>
                <w:bCs/>
                <w:sz w:val="22"/>
                <w:szCs w:val="22"/>
              </w:rPr>
            </w:pPr>
            <w:r w:rsidRPr="002E6925">
              <w:rPr>
                <w:b/>
                <w:bCs/>
                <w:sz w:val="22"/>
                <w:szCs w:val="22"/>
              </w:rPr>
              <w:t>Length/Å</w:t>
            </w:r>
          </w:p>
        </w:tc>
      </w:tr>
      <w:tr w:rsidR="00500E99" w:rsidRPr="002E6925" w14:paraId="16DC0DAE" w14:textId="77777777" w:rsidTr="00500E99">
        <w:tc>
          <w:tcPr>
            <w:tcW w:w="0" w:type="auto"/>
            <w:noWrap/>
            <w:vAlign w:val="center"/>
            <w:hideMark/>
          </w:tcPr>
          <w:p w14:paraId="6231E26A"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2EC7F8AA" w14:textId="77777777" w:rsidR="00500E99" w:rsidRPr="002E6925" w:rsidRDefault="00500E99" w:rsidP="00500E99">
            <w:pPr>
              <w:rPr>
                <w:sz w:val="22"/>
                <w:szCs w:val="22"/>
              </w:rPr>
            </w:pPr>
            <w:r w:rsidRPr="002E6925">
              <w:rPr>
                <w:sz w:val="22"/>
                <w:szCs w:val="22"/>
              </w:rPr>
              <w:t>Rh02</w:t>
            </w:r>
          </w:p>
        </w:tc>
        <w:tc>
          <w:tcPr>
            <w:tcW w:w="1440" w:type="dxa"/>
            <w:vAlign w:val="center"/>
            <w:hideMark/>
          </w:tcPr>
          <w:p w14:paraId="489B6AC6" w14:textId="77777777" w:rsidR="00500E99" w:rsidRPr="002E6925" w:rsidRDefault="00500E99" w:rsidP="00500E99">
            <w:pPr>
              <w:jc w:val="right"/>
              <w:rPr>
                <w:sz w:val="22"/>
                <w:szCs w:val="22"/>
              </w:rPr>
            </w:pPr>
            <w:r w:rsidRPr="002E6925">
              <w:rPr>
                <w:sz w:val="22"/>
                <w:szCs w:val="22"/>
              </w:rPr>
              <w:t>2.3946(3)</w:t>
            </w:r>
          </w:p>
        </w:tc>
        <w:tc>
          <w:tcPr>
            <w:tcW w:w="0" w:type="auto"/>
            <w:vAlign w:val="center"/>
            <w:hideMark/>
          </w:tcPr>
          <w:p w14:paraId="0D5BFFAE"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1D6C7035" w14:textId="77777777" w:rsidR="00500E99" w:rsidRPr="002E6925" w:rsidRDefault="00500E99" w:rsidP="00500E99">
            <w:pPr>
              <w:rPr>
                <w:sz w:val="22"/>
                <w:szCs w:val="22"/>
              </w:rPr>
            </w:pPr>
            <w:r w:rsidRPr="002E6925">
              <w:rPr>
                <w:sz w:val="22"/>
                <w:szCs w:val="22"/>
              </w:rPr>
              <w:t>O00G</w:t>
            </w:r>
          </w:p>
        </w:tc>
        <w:tc>
          <w:tcPr>
            <w:tcW w:w="0" w:type="auto"/>
            <w:noWrap/>
            <w:vAlign w:val="center"/>
            <w:hideMark/>
          </w:tcPr>
          <w:p w14:paraId="64196B5B" w14:textId="77777777" w:rsidR="00500E99" w:rsidRPr="002E6925" w:rsidRDefault="00500E99" w:rsidP="00500E99">
            <w:pPr>
              <w:rPr>
                <w:sz w:val="22"/>
                <w:szCs w:val="22"/>
              </w:rPr>
            </w:pPr>
            <w:r w:rsidRPr="002E6925">
              <w:rPr>
                <w:sz w:val="22"/>
                <w:szCs w:val="22"/>
              </w:rPr>
              <w:t>C00T</w:t>
            </w:r>
          </w:p>
        </w:tc>
        <w:tc>
          <w:tcPr>
            <w:tcW w:w="1440" w:type="dxa"/>
            <w:vAlign w:val="center"/>
            <w:hideMark/>
          </w:tcPr>
          <w:p w14:paraId="3E38748D" w14:textId="77777777" w:rsidR="00500E99" w:rsidRPr="002E6925" w:rsidRDefault="00500E99" w:rsidP="00500E99">
            <w:pPr>
              <w:jc w:val="right"/>
              <w:rPr>
                <w:sz w:val="22"/>
                <w:szCs w:val="22"/>
              </w:rPr>
            </w:pPr>
            <w:r w:rsidRPr="002E6925">
              <w:rPr>
                <w:sz w:val="22"/>
                <w:szCs w:val="22"/>
              </w:rPr>
              <w:t>1.277(4)</w:t>
            </w:r>
          </w:p>
        </w:tc>
      </w:tr>
      <w:tr w:rsidR="00500E99" w:rsidRPr="002E6925" w14:paraId="310F8C64" w14:textId="77777777" w:rsidTr="00500E99">
        <w:tc>
          <w:tcPr>
            <w:tcW w:w="0" w:type="auto"/>
            <w:noWrap/>
            <w:vAlign w:val="center"/>
            <w:hideMark/>
          </w:tcPr>
          <w:p w14:paraId="1305987E"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58B7C9CD" w14:textId="77777777" w:rsidR="00500E99" w:rsidRPr="002E6925" w:rsidRDefault="00500E99" w:rsidP="00500E99">
            <w:pPr>
              <w:rPr>
                <w:sz w:val="22"/>
                <w:szCs w:val="22"/>
              </w:rPr>
            </w:pPr>
            <w:r w:rsidRPr="002E6925">
              <w:rPr>
                <w:sz w:val="22"/>
                <w:szCs w:val="22"/>
              </w:rPr>
              <w:t>O00F</w:t>
            </w:r>
          </w:p>
        </w:tc>
        <w:tc>
          <w:tcPr>
            <w:tcW w:w="1440" w:type="dxa"/>
            <w:vAlign w:val="center"/>
            <w:hideMark/>
          </w:tcPr>
          <w:p w14:paraId="1DC5A7E0" w14:textId="77777777" w:rsidR="00500E99" w:rsidRPr="002E6925" w:rsidRDefault="00500E99" w:rsidP="00500E99">
            <w:pPr>
              <w:jc w:val="right"/>
              <w:rPr>
                <w:sz w:val="22"/>
                <w:szCs w:val="22"/>
              </w:rPr>
            </w:pPr>
            <w:r w:rsidRPr="002E6925">
              <w:rPr>
                <w:sz w:val="22"/>
                <w:szCs w:val="22"/>
              </w:rPr>
              <w:t>2.033(2)</w:t>
            </w:r>
          </w:p>
        </w:tc>
        <w:tc>
          <w:tcPr>
            <w:tcW w:w="0" w:type="auto"/>
            <w:vAlign w:val="center"/>
            <w:hideMark/>
          </w:tcPr>
          <w:p w14:paraId="42C5ED27"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3E27D486" w14:textId="77777777" w:rsidR="00500E99" w:rsidRPr="002E6925" w:rsidRDefault="00500E99" w:rsidP="00500E99">
            <w:pPr>
              <w:rPr>
                <w:sz w:val="22"/>
                <w:szCs w:val="22"/>
              </w:rPr>
            </w:pPr>
            <w:r w:rsidRPr="002E6925">
              <w:rPr>
                <w:sz w:val="22"/>
                <w:szCs w:val="22"/>
              </w:rPr>
              <w:t>O00H</w:t>
            </w:r>
          </w:p>
        </w:tc>
        <w:tc>
          <w:tcPr>
            <w:tcW w:w="0" w:type="auto"/>
            <w:noWrap/>
            <w:vAlign w:val="center"/>
            <w:hideMark/>
          </w:tcPr>
          <w:p w14:paraId="1910ECFA" w14:textId="77777777" w:rsidR="00500E99" w:rsidRPr="002E6925" w:rsidRDefault="00500E99" w:rsidP="00500E99">
            <w:pPr>
              <w:rPr>
                <w:sz w:val="22"/>
                <w:szCs w:val="22"/>
              </w:rPr>
            </w:pPr>
            <w:r w:rsidRPr="002E6925">
              <w:rPr>
                <w:sz w:val="22"/>
                <w:szCs w:val="22"/>
              </w:rPr>
              <w:t>C00T</w:t>
            </w:r>
          </w:p>
        </w:tc>
        <w:tc>
          <w:tcPr>
            <w:tcW w:w="1440" w:type="dxa"/>
            <w:vAlign w:val="center"/>
            <w:hideMark/>
          </w:tcPr>
          <w:p w14:paraId="395FF38F" w14:textId="77777777" w:rsidR="00500E99" w:rsidRPr="002E6925" w:rsidRDefault="00500E99" w:rsidP="00500E99">
            <w:pPr>
              <w:jc w:val="right"/>
              <w:rPr>
                <w:sz w:val="22"/>
                <w:szCs w:val="22"/>
              </w:rPr>
            </w:pPr>
            <w:r w:rsidRPr="002E6925">
              <w:rPr>
                <w:sz w:val="22"/>
                <w:szCs w:val="22"/>
              </w:rPr>
              <w:t>1.273(4)</w:t>
            </w:r>
          </w:p>
        </w:tc>
      </w:tr>
      <w:tr w:rsidR="00500E99" w:rsidRPr="002E6925" w14:paraId="77EB5651" w14:textId="77777777" w:rsidTr="00500E99">
        <w:tc>
          <w:tcPr>
            <w:tcW w:w="0" w:type="auto"/>
            <w:noWrap/>
            <w:vAlign w:val="center"/>
            <w:hideMark/>
          </w:tcPr>
          <w:p w14:paraId="3C89B132"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095F8EFA" w14:textId="77777777" w:rsidR="00500E99" w:rsidRPr="002E6925" w:rsidRDefault="00500E99" w:rsidP="00500E99">
            <w:pPr>
              <w:rPr>
                <w:sz w:val="22"/>
                <w:szCs w:val="22"/>
              </w:rPr>
            </w:pPr>
            <w:r w:rsidRPr="002E6925">
              <w:rPr>
                <w:sz w:val="22"/>
                <w:szCs w:val="22"/>
              </w:rPr>
              <w:t>O00G</w:t>
            </w:r>
          </w:p>
        </w:tc>
        <w:tc>
          <w:tcPr>
            <w:tcW w:w="1440" w:type="dxa"/>
            <w:vAlign w:val="center"/>
            <w:hideMark/>
          </w:tcPr>
          <w:p w14:paraId="31FCCF0F" w14:textId="77777777" w:rsidR="00500E99" w:rsidRPr="002E6925" w:rsidRDefault="00500E99" w:rsidP="00500E99">
            <w:pPr>
              <w:jc w:val="right"/>
              <w:rPr>
                <w:sz w:val="22"/>
                <w:szCs w:val="22"/>
              </w:rPr>
            </w:pPr>
            <w:r w:rsidRPr="002E6925">
              <w:rPr>
                <w:sz w:val="22"/>
                <w:szCs w:val="22"/>
              </w:rPr>
              <w:t>2.046(2)</w:t>
            </w:r>
          </w:p>
        </w:tc>
        <w:tc>
          <w:tcPr>
            <w:tcW w:w="0" w:type="auto"/>
            <w:vAlign w:val="center"/>
            <w:hideMark/>
          </w:tcPr>
          <w:p w14:paraId="4AA03BCE"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00232103" w14:textId="77777777" w:rsidR="00500E99" w:rsidRPr="002E6925" w:rsidRDefault="00500E99" w:rsidP="00500E99">
            <w:pPr>
              <w:rPr>
                <w:sz w:val="22"/>
                <w:szCs w:val="22"/>
              </w:rPr>
            </w:pPr>
            <w:r w:rsidRPr="002E6925">
              <w:rPr>
                <w:sz w:val="22"/>
                <w:szCs w:val="22"/>
              </w:rPr>
              <w:t>O00I</w:t>
            </w:r>
          </w:p>
        </w:tc>
        <w:tc>
          <w:tcPr>
            <w:tcW w:w="0" w:type="auto"/>
            <w:noWrap/>
            <w:vAlign w:val="center"/>
            <w:hideMark/>
          </w:tcPr>
          <w:p w14:paraId="5EB61507" w14:textId="77777777" w:rsidR="00500E99" w:rsidRPr="002E6925" w:rsidRDefault="00500E99" w:rsidP="00500E99">
            <w:pPr>
              <w:rPr>
                <w:sz w:val="22"/>
                <w:szCs w:val="22"/>
              </w:rPr>
            </w:pPr>
            <w:r w:rsidRPr="002E6925">
              <w:rPr>
                <w:sz w:val="22"/>
                <w:szCs w:val="22"/>
              </w:rPr>
              <w:t>C00U</w:t>
            </w:r>
          </w:p>
        </w:tc>
        <w:tc>
          <w:tcPr>
            <w:tcW w:w="1440" w:type="dxa"/>
            <w:vAlign w:val="center"/>
            <w:hideMark/>
          </w:tcPr>
          <w:p w14:paraId="0A519C71" w14:textId="77777777" w:rsidR="00500E99" w:rsidRPr="002E6925" w:rsidRDefault="00500E99" w:rsidP="00500E99">
            <w:pPr>
              <w:jc w:val="right"/>
              <w:rPr>
                <w:sz w:val="22"/>
                <w:szCs w:val="22"/>
              </w:rPr>
            </w:pPr>
            <w:r w:rsidRPr="002E6925">
              <w:rPr>
                <w:sz w:val="22"/>
                <w:szCs w:val="22"/>
              </w:rPr>
              <w:t>1.272(4)</w:t>
            </w:r>
          </w:p>
        </w:tc>
      </w:tr>
      <w:tr w:rsidR="00500E99" w:rsidRPr="002E6925" w14:paraId="651EEAC2" w14:textId="77777777" w:rsidTr="00500E99">
        <w:tc>
          <w:tcPr>
            <w:tcW w:w="0" w:type="auto"/>
            <w:noWrap/>
            <w:vAlign w:val="center"/>
            <w:hideMark/>
          </w:tcPr>
          <w:p w14:paraId="1A5B5544"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3CE2E4A6" w14:textId="77777777" w:rsidR="00500E99" w:rsidRPr="002E6925" w:rsidRDefault="00500E99" w:rsidP="00500E99">
            <w:pPr>
              <w:rPr>
                <w:sz w:val="22"/>
                <w:szCs w:val="22"/>
              </w:rPr>
            </w:pPr>
            <w:r w:rsidRPr="002E6925">
              <w:rPr>
                <w:sz w:val="22"/>
                <w:szCs w:val="22"/>
              </w:rPr>
              <w:t>O00J</w:t>
            </w:r>
          </w:p>
        </w:tc>
        <w:tc>
          <w:tcPr>
            <w:tcW w:w="1440" w:type="dxa"/>
            <w:vAlign w:val="center"/>
            <w:hideMark/>
          </w:tcPr>
          <w:p w14:paraId="676A9110" w14:textId="77777777" w:rsidR="00500E99" w:rsidRPr="002E6925" w:rsidRDefault="00500E99" w:rsidP="00500E99">
            <w:pPr>
              <w:jc w:val="right"/>
              <w:rPr>
                <w:sz w:val="22"/>
                <w:szCs w:val="22"/>
              </w:rPr>
            </w:pPr>
            <w:r w:rsidRPr="002E6925">
              <w:rPr>
                <w:sz w:val="22"/>
                <w:szCs w:val="22"/>
              </w:rPr>
              <w:t>2.036(2)</w:t>
            </w:r>
          </w:p>
        </w:tc>
        <w:tc>
          <w:tcPr>
            <w:tcW w:w="0" w:type="auto"/>
            <w:vAlign w:val="center"/>
            <w:hideMark/>
          </w:tcPr>
          <w:p w14:paraId="7E4C0E11"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46C49AA9" w14:textId="77777777" w:rsidR="00500E99" w:rsidRPr="002E6925" w:rsidRDefault="00500E99" w:rsidP="00500E99">
            <w:pPr>
              <w:rPr>
                <w:sz w:val="22"/>
                <w:szCs w:val="22"/>
              </w:rPr>
            </w:pPr>
            <w:r w:rsidRPr="002E6925">
              <w:rPr>
                <w:sz w:val="22"/>
                <w:szCs w:val="22"/>
              </w:rPr>
              <w:t>O00J</w:t>
            </w:r>
          </w:p>
        </w:tc>
        <w:tc>
          <w:tcPr>
            <w:tcW w:w="0" w:type="auto"/>
            <w:noWrap/>
            <w:vAlign w:val="center"/>
            <w:hideMark/>
          </w:tcPr>
          <w:p w14:paraId="7F6E223A" w14:textId="77777777" w:rsidR="00500E99" w:rsidRPr="002E6925" w:rsidRDefault="00500E99" w:rsidP="00500E99">
            <w:pPr>
              <w:rPr>
                <w:sz w:val="22"/>
                <w:szCs w:val="22"/>
              </w:rPr>
            </w:pPr>
            <w:r w:rsidRPr="002E6925">
              <w:rPr>
                <w:sz w:val="22"/>
                <w:szCs w:val="22"/>
              </w:rPr>
              <w:t>C00W</w:t>
            </w:r>
          </w:p>
        </w:tc>
        <w:tc>
          <w:tcPr>
            <w:tcW w:w="1440" w:type="dxa"/>
            <w:vAlign w:val="center"/>
            <w:hideMark/>
          </w:tcPr>
          <w:p w14:paraId="3F240D4C" w14:textId="77777777" w:rsidR="00500E99" w:rsidRPr="002E6925" w:rsidRDefault="00500E99" w:rsidP="00500E99">
            <w:pPr>
              <w:jc w:val="right"/>
              <w:rPr>
                <w:sz w:val="22"/>
                <w:szCs w:val="22"/>
              </w:rPr>
            </w:pPr>
            <w:r w:rsidRPr="002E6925">
              <w:rPr>
                <w:sz w:val="22"/>
                <w:szCs w:val="22"/>
              </w:rPr>
              <w:t>1.264(4)</w:t>
            </w:r>
          </w:p>
        </w:tc>
      </w:tr>
      <w:tr w:rsidR="00500E99" w:rsidRPr="002E6925" w14:paraId="28DC3A94" w14:textId="77777777" w:rsidTr="00500E99">
        <w:tc>
          <w:tcPr>
            <w:tcW w:w="0" w:type="auto"/>
            <w:noWrap/>
            <w:vAlign w:val="center"/>
            <w:hideMark/>
          </w:tcPr>
          <w:p w14:paraId="6E20FF9F"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02FB6D3A" w14:textId="77777777" w:rsidR="00500E99" w:rsidRPr="002E6925" w:rsidRDefault="00500E99" w:rsidP="00500E99">
            <w:pPr>
              <w:rPr>
                <w:sz w:val="22"/>
                <w:szCs w:val="22"/>
              </w:rPr>
            </w:pPr>
            <w:r w:rsidRPr="002E6925">
              <w:rPr>
                <w:sz w:val="22"/>
                <w:szCs w:val="22"/>
              </w:rPr>
              <w:t>O00K</w:t>
            </w:r>
          </w:p>
        </w:tc>
        <w:tc>
          <w:tcPr>
            <w:tcW w:w="1440" w:type="dxa"/>
            <w:vAlign w:val="center"/>
            <w:hideMark/>
          </w:tcPr>
          <w:p w14:paraId="029A044B" w14:textId="77777777" w:rsidR="00500E99" w:rsidRPr="002E6925" w:rsidRDefault="00500E99" w:rsidP="00500E99">
            <w:pPr>
              <w:jc w:val="right"/>
              <w:rPr>
                <w:sz w:val="22"/>
                <w:szCs w:val="22"/>
              </w:rPr>
            </w:pPr>
            <w:r w:rsidRPr="002E6925">
              <w:rPr>
                <w:sz w:val="22"/>
                <w:szCs w:val="22"/>
              </w:rPr>
              <w:t>2.034(2)</w:t>
            </w:r>
          </w:p>
        </w:tc>
        <w:tc>
          <w:tcPr>
            <w:tcW w:w="0" w:type="auto"/>
            <w:vAlign w:val="center"/>
            <w:hideMark/>
          </w:tcPr>
          <w:p w14:paraId="69A369E4"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3D224CF4" w14:textId="77777777" w:rsidR="00500E99" w:rsidRPr="002E6925" w:rsidRDefault="00500E99" w:rsidP="00500E99">
            <w:pPr>
              <w:rPr>
                <w:sz w:val="22"/>
                <w:szCs w:val="22"/>
              </w:rPr>
            </w:pPr>
            <w:r w:rsidRPr="002E6925">
              <w:rPr>
                <w:sz w:val="22"/>
                <w:szCs w:val="22"/>
              </w:rPr>
              <w:t>O00K</w:t>
            </w:r>
          </w:p>
        </w:tc>
        <w:tc>
          <w:tcPr>
            <w:tcW w:w="0" w:type="auto"/>
            <w:noWrap/>
            <w:vAlign w:val="center"/>
            <w:hideMark/>
          </w:tcPr>
          <w:p w14:paraId="67EF0BDF" w14:textId="77777777" w:rsidR="00500E99" w:rsidRPr="002E6925" w:rsidRDefault="00500E99" w:rsidP="00500E99">
            <w:pPr>
              <w:rPr>
                <w:sz w:val="22"/>
                <w:szCs w:val="22"/>
              </w:rPr>
            </w:pPr>
            <w:r w:rsidRPr="002E6925">
              <w:rPr>
                <w:sz w:val="22"/>
                <w:szCs w:val="22"/>
              </w:rPr>
              <w:t>C00U</w:t>
            </w:r>
          </w:p>
        </w:tc>
        <w:tc>
          <w:tcPr>
            <w:tcW w:w="1440" w:type="dxa"/>
            <w:vAlign w:val="center"/>
            <w:hideMark/>
          </w:tcPr>
          <w:p w14:paraId="58A7650B" w14:textId="77777777" w:rsidR="00500E99" w:rsidRPr="002E6925" w:rsidRDefault="00500E99" w:rsidP="00500E99">
            <w:pPr>
              <w:jc w:val="right"/>
              <w:rPr>
                <w:sz w:val="22"/>
                <w:szCs w:val="22"/>
              </w:rPr>
            </w:pPr>
            <w:r w:rsidRPr="002E6925">
              <w:rPr>
                <w:sz w:val="22"/>
                <w:szCs w:val="22"/>
              </w:rPr>
              <w:t>1.269(4)</w:t>
            </w:r>
          </w:p>
        </w:tc>
      </w:tr>
      <w:tr w:rsidR="00500E99" w:rsidRPr="002E6925" w14:paraId="2D4CBCE1" w14:textId="77777777" w:rsidTr="00500E99">
        <w:tc>
          <w:tcPr>
            <w:tcW w:w="0" w:type="auto"/>
            <w:noWrap/>
            <w:vAlign w:val="center"/>
            <w:hideMark/>
          </w:tcPr>
          <w:p w14:paraId="23C0029B"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1830A8B0" w14:textId="77777777" w:rsidR="00500E99" w:rsidRPr="002E6925" w:rsidRDefault="00500E99" w:rsidP="00500E99">
            <w:pPr>
              <w:rPr>
                <w:sz w:val="22"/>
                <w:szCs w:val="22"/>
              </w:rPr>
            </w:pPr>
            <w:r w:rsidRPr="002E6925">
              <w:rPr>
                <w:sz w:val="22"/>
                <w:szCs w:val="22"/>
              </w:rPr>
              <w:t>O00L</w:t>
            </w:r>
          </w:p>
        </w:tc>
        <w:tc>
          <w:tcPr>
            <w:tcW w:w="1440" w:type="dxa"/>
            <w:vAlign w:val="center"/>
            <w:hideMark/>
          </w:tcPr>
          <w:p w14:paraId="1DC41A24" w14:textId="77777777" w:rsidR="00500E99" w:rsidRPr="002E6925" w:rsidRDefault="00500E99" w:rsidP="00500E99">
            <w:pPr>
              <w:jc w:val="right"/>
              <w:rPr>
                <w:sz w:val="22"/>
                <w:szCs w:val="22"/>
              </w:rPr>
            </w:pPr>
            <w:r w:rsidRPr="002E6925">
              <w:rPr>
                <w:sz w:val="22"/>
                <w:szCs w:val="22"/>
              </w:rPr>
              <w:t>2.294(2)</w:t>
            </w:r>
          </w:p>
        </w:tc>
        <w:tc>
          <w:tcPr>
            <w:tcW w:w="0" w:type="auto"/>
            <w:vAlign w:val="center"/>
            <w:hideMark/>
          </w:tcPr>
          <w:p w14:paraId="072BA562"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30744CF6" w14:textId="77777777" w:rsidR="00500E99" w:rsidRPr="002E6925" w:rsidRDefault="00500E99" w:rsidP="00500E99">
            <w:pPr>
              <w:rPr>
                <w:sz w:val="22"/>
                <w:szCs w:val="22"/>
              </w:rPr>
            </w:pPr>
            <w:r w:rsidRPr="002E6925">
              <w:rPr>
                <w:sz w:val="22"/>
                <w:szCs w:val="22"/>
              </w:rPr>
              <w:t>O00L</w:t>
            </w:r>
          </w:p>
        </w:tc>
        <w:tc>
          <w:tcPr>
            <w:tcW w:w="0" w:type="auto"/>
            <w:noWrap/>
            <w:vAlign w:val="center"/>
            <w:hideMark/>
          </w:tcPr>
          <w:p w14:paraId="78B94138" w14:textId="77777777" w:rsidR="00500E99" w:rsidRPr="002E6925" w:rsidRDefault="00500E99" w:rsidP="00500E99">
            <w:pPr>
              <w:rPr>
                <w:sz w:val="22"/>
                <w:szCs w:val="22"/>
              </w:rPr>
            </w:pPr>
            <w:r w:rsidRPr="002E6925">
              <w:rPr>
                <w:sz w:val="22"/>
                <w:szCs w:val="22"/>
              </w:rPr>
              <w:t>C010</w:t>
            </w:r>
          </w:p>
        </w:tc>
        <w:tc>
          <w:tcPr>
            <w:tcW w:w="1440" w:type="dxa"/>
            <w:vAlign w:val="center"/>
            <w:hideMark/>
          </w:tcPr>
          <w:p w14:paraId="760808F6" w14:textId="77777777" w:rsidR="00500E99" w:rsidRPr="002E6925" w:rsidRDefault="00500E99" w:rsidP="00500E99">
            <w:pPr>
              <w:jc w:val="right"/>
              <w:rPr>
                <w:sz w:val="22"/>
                <w:szCs w:val="22"/>
              </w:rPr>
            </w:pPr>
            <w:r w:rsidRPr="002E6925">
              <w:rPr>
                <w:sz w:val="22"/>
                <w:szCs w:val="22"/>
              </w:rPr>
              <w:t>1.233(4)</w:t>
            </w:r>
          </w:p>
        </w:tc>
      </w:tr>
      <w:tr w:rsidR="00500E99" w:rsidRPr="002E6925" w14:paraId="618C4781" w14:textId="77777777" w:rsidTr="00500E99">
        <w:tc>
          <w:tcPr>
            <w:tcW w:w="0" w:type="auto"/>
            <w:noWrap/>
            <w:vAlign w:val="center"/>
            <w:hideMark/>
          </w:tcPr>
          <w:p w14:paraId="73F6D2C9"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5F015B0F" w14:textId="77777777" w:rsidR="00500E99" w:rsidRPr="002E6925" w:rsidRDefault="00500E99" w:rsidP="00500E99">
            <w:pPr>
              <w:rPr>
                <w:sz w:val="22"/>
                <w:szCs w:val="22"/>
              </w:rPr>
            </w:pPr>
            <w:r w:rsidRPr="002E6925">
              <w:rPr>
                <w:sz w:val="22"/>
                <w:szCs w:val="22"/>
              </w:rPr>
              <w:t>S003</w:t>
            </w:r>
            <w:r w:rsidRPr="002E6925">
              <w:rPr>
                <w:sz w:val="22"/>
                <w:szCs w:val="22"/>
                <w:vertAlign w:val="superscript"/>
              </w:rPr>
              <w:t>1</w:t>
            </w:r>
          </w:p>
        </w:tc>
        <w:tc>
          <w:tcPr>
            <w:tcW w:w="1440" w:type="dxa"/>
            <w:vAlign w:val="center"/>
            <w:hideMark/>
          </w:tcPr>
          <w:p w14:paraId="520F39F8" w14:textId="77777777" w:rsidR="00500E99" w:rsidRPr="002E6925" w:rsidRDefault="00500E99" w:rsidP="00500E99">
            <w:pPr>
              <w:jc w:val="right"/>
              <w:rPr>
                <w:sz w:val="22"/>
                <w:szCs w:val="22"/>
              </w:rPr>
            </w:pPr>
            <w:r w:rsidRPr="002E6925">
              <w:rPr>
                <w:sz w:val="22"/>
                <w:szCs w:val="22"/>
              </w:rPr>
              <w:t>2.4921(7)</w:t>
            </w:r>
          </w:p>
        </w:tc>
        <w:tc>
          <w:tcPr>
            <w:tcW w:w="0" w:type="auto"/>
            <w:vAlign w:val="center"/>
            <w:hideMark/>
          </w:tcPr>
          <w:p w14:paraId="2D2FD209"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1E996F2D" w14:textId="77777777" w:rsidR="00500E99" w:rsidRPr="002E6925" w:rsidRDefault="00500E99" w:rsidP="00500E99">
            <w:pPr>
              <w:rPr>
                <w:sz w:val="22"/>
                <w:szCs w:val="22"/>
              </w:rPr>
            </w:pPr>
            <w:r w:rsidRPr="002E6925">
              <w:rPr>
                <w:sz w:val="22"/>
                <w:szCs w:val="22"/>
              </w:rPr>
              <w:t>O00N</w:t>
            </w:r>
          </w:p>
        </w:tc>
        <w:tc>
          <w:tcPr>
            <w:tcW w:w="0" w:type="auto"/>
            <w:noWrap/>
            <w:vAlign w:val="center"/>
            <w:hideMark/>
          </w:tcPr>
          <w:p w14:paraId="7F4AC4E5" w14:textId="77777777" w:rsidR="00500E99" w:rsidRPr="002E6925" w:rsidRDefault="00500E99" w:rsidP="00500E99">
            <w:pPr>
              <w:rPr>
                <w:sz w:val="22"/>
                <w:szCs w:val="22"/>
              </w:rPr>
            </w:pPr>
            <w:r w:rsidRPr="002E6925">
              <w:rPr>
                <w:sz w:val="22"/>
                <w:szCs w:val="22"/>
              </w:rPr>
              <w:t>C010</w:t>
            </w:r>
          </w:p>
        </w:tc>
        <w:tc>
          <w:tcPr>
            <w:tcW w:w="1440" w:type="dxa"/>
            <w:vAlign w:val="center"/>
            <w:hideMark/>
          </w:tcPr>
          <w:p w14:paraId="72708431" w14:textId="77777777" w:rsidR="00500E99" w:rsidRPr="002E6925" w:rsidRDefault="00500E99" w:rsidP="00500E99">
            <w:pPr>
              <w:jc w:val="right"/>
              <w:rPr>
                <w:sz w:val="22"/>
                <w:szCs w:val="22"/>
              </w:rPr>
            </w:pPr>
            <w:r w:rsidRPr="002E6925">
              <w:rPr>
                <w:sz w:val="22"/>
                <w:szCs w:val="22"/>
              </w:rPr>
              <w:t>1.340(4)</w:t>
            </w:r>
          </w:p>
        </w:tc>
      </w:tr>
      <w:tr w:rsidR="00500E99" w:rsidRPr="002E6925" w14:paraId="480A3A1B" w14:textId="77777777" w:rsidTr="00500E99">
        <w:tc>
          <w:tcPr>
            <w:tcW w:w="0" w:type="auto"/>
            <w:noWrap/>
            <w:vAlign w:val="center"/>
            <w:hideMark/>
          </w:tcPr>
          <w:p w14:paraId="5DA01BDE"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625A0517" w14:textId="77777777" w:rsidR="00500E99" w:rsidRPr="002E6925" w:rsidRDefault="00500E99" w:rsidP="00500E99">
            <w:pPr>
              <w:rPr>
                <w:sz w:val="22"/>
                <w:szCs w:val="22"/>
              </w:rPr>
            </w:pPr>
            <w:r w:rsidRPr="002E6925">
              <w:rPr>
                <w:sz w:val="22"/>
                <w:szCs w:val="22"/>
              </w:rPr>
              <w:t>O00D</w:t>
            </w:r>
          </w:p>
        </w:tc>
        <w:tc>
          <w:tcPr>
            <w:tcW w:w="1440" w:type="dxa"/>
            <w:vAlign w:val="center"/>
            <w:hideMark/>
          </w:tcPr>
          <w:p w14:paraId="32821D58" w14:textId="77777777" w:rsidR="00500E99" w:rsidRPr="002E6925" w:rsidRDefault="00500E99" w:rsidP="00500E99">
            <w:pPr>
              <w:jc w:val="right"/>
              <w:rPr>
                <w:sz w:val="22"/>
                <w:szCs w:val="22"/>
              </w:rPr>
            </w:pPr>
            <w:r w:rsidRPr="002E6925">
              <w:rPr>
                <w:sz w:val="22"/>
                <w:szCs w:val="22"/>
              </w:rPr>
              <w:t>2.030(2)</w:t>
            </w:r>
          </w:p>
        </w:tc>
        <w:tc>
          <w:tcPr>
            <w:tcW w:w="0" w:type="auto"/>
            <w:vAlign w:val="center"/>
            <w:hideMark/>
          </w:tcPr>
          <w:p w14:paraId="44AC9894"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2C6636EA" w14:textId="77777777" w:rsidR="00500E99" w:rsidRPr="002E6925" w:rsidRDefault="00500E99" w:rsidP="00500E99">
            <w:pPr>
              <w:rPr>
                <w:sz w:val="22"/>
                <w:szCs w:val="22"/>
              </w:rPr>
            </w:pPr>
            <w:r w:rsidRPr="002E6925">
              <w:rPr>
                <w:sz w:val="22"/>
                <w:szCs w:val="22"/>
              </w:rPr>
              <w:t>O00N</w:t>
            </w:r>
          </w:p>
        </w:tc>
        <w:tc>
          <w:tcPr>
            <w:tcW w:w="0" w:type="auto"/>
            <w:noWrap/>
            <w:vAlign w:val="center"/>
            <w:hideMark/>
          </w:tcPr>
          <w:p w14:paraId="68557DFB" w14:textId="77777777" w:rsidR="00500E99" w:rsidRPr="002E6925" w:rsidRDefault="00500E99" w:rsidP="00500E99">
            <w:pPr>
              <w:rPr>
                <w:sz w:val="22"/>
                <w:szCs w:val="22"/>
              </w:rPr>
            </w:pPr>
            <w:r w:rsidRPr="002E6925">
              <w:rPr>
                <w:sz w:val="22"/>
                <w:szCs w:val="22"/>
              </w:rPr>
              <w:t>C013</w:t>
            </w:r>
          </w:p>
        </w:tc>
        <w:tc>
          <w:tcPr>
            <w:tcW w:w="1440" w:type="dxa"/>
            <w:vAlign w:val="center"/>
            <w:hideMark/>
          </w:tcPr>
          <w:p w14:paraId="32CEF142" w14:textId="77777777" w:rsidR="00500E99" w:rsidRPr="002E6925" w:rsidRDefault="00500E99" w:rsidP="00500E99">
            <w:pPr>
              <w:jc w:val="right"/>
              <w:rPr>
                <w:sz w:val="22"/>
                <w:szCs w:val="22"/>
              </w:rPr>
            </w:pPr>
            <w:r w:rsidRPr="002E6925">
              <w:rPr>
                <w:sz w:val="22"/>
                <w:szCs w:val="22"/>
              </w:rPr>
              <w:t>1.452(4)</w:t>
            </w:r>
          </w:p>
        </w:tc>
      </w:tr>
      <w:tr w:rsidR="00500E99" w:rsidRPr="002E6925" w14:paraId="0466BCB2" w14:textId="77777777" w:rsidTr="00500E99">
        <w:tc>
          <w:tcPr>
            <w:tcW w:w="0" w:type="auto"/>
            <w:noWrap/>
            <w:vAlign w:val="center"/>
            <w:hideMark/>
          </w:tcPr>
          <w:p w14:paraId="4B640270"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56BE5A5A" w14:textId="77777777" w:rsidR="00500E99" w:rsidRPr="002E6925" w:rsidRDefault="00500E99" w:rsidP="00500E99">
            <w:pPr>
              <w:rPr>
                <w:sz w:val="22"/>
                <w:szCs w:val="22"/>
              </w:rPr>
            </w:pPr>
            <w:r w:rsidRPr="002E6925">
              <w:rPr>
                <w:sz w:val="22"/>
                <w:szCs w:val="22"/>
              </w:rPr>
              <w:t>O00E</w:t>
            </w:r>
          </w:p>
        </w:tc>
        <w:tc>
          <w:tcPr>
            <w:tcW w:w="1440" w:type="dxa"/>
            <w:vAlign w:val="center"/>
            <w:hideMark/>
          </w:tcPr>
          <w:p w14:paraId="5F9D1C77" w14:textId="77777777" w:rsidR="00500E99" w:rsidRPr="002E6925" w:rsidRDefault="00500E99" w:rsidP="00500E99">
            <w:pPr>
              <w:jc w:val="right"/>
              <w:rPr>
                <w:sz w:val="22"/>
                <w:szCs w:val="22"/>
              </w:rPr>
            </w:pPr>
            <w:r w:rsidRPr="002E6925">
              <w:rPr>
                <w:sz w:val="22"/>
                <w:szCs w:val="22"/>
              </w:rPr>
              <w:t>2.033(2)</w:t>
            </w:r>
          </w:p>
        </w:tc>
        <w:tc>
          <w:tcPr>
            <w:tcW w:w="0" w:type="auto"/>
            <w:vAlign w:val="center"/>
            <w:hideMark/>
          </w:tcPr>
          <w:p w14:paraId="2959DF0B"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77CE6C5B" w14:textId="77777777" w:rsidR="00500E99" w:rsidRPr="002E6925" w:rsidRDefault="00500E99" w:rsidP="00500E99">
            <w:pPr>
              <w:rPr>
                <w:sz w:val="22"/>
                <w:szCs w:val="22"/>
              </w:rPr>
            </w:pPr>
            <w:r w:rsidRPr="002E6925">
              <w:rPr>
                <w:sz w:val="22"/>
                <w:szCs w:val="22"/>
              </w:rPr>
              <w:t>N00O</w:t>
            </w:r>
          </w:p>
        </w:tc>
        <w:tc>
          <w:tcPr>
            <w:tcW w:w="0" w:type="auto"/>
            <w:noWrap/>
            <w:vAlign w:val="center"/>
            <w:hideMark/>
          </w:tcPr>
          <w:p w14:paraId="451FC436" w14:textId="77777777" w:rsidR="00500E99" w:rsidRPr="002E6925" w:rsidRDefault="00500E99" w:rsidP="00500E99">
            <w:pPr>
              <w:rPr>
                <w:sz w:val="22"/>
                <w:szCs w:val="22"/>
              </w:rPr>
            </w:pPr>
            <w:r w:rsidRPr="002E6925">
              <w:rPr>
                <w:sz w:val="22"/>
                <w:szCs w:val="22"/>
              </w:rPr>
              <w:t>C00Y</w:t>
            </w:r>
          </w:p>
        </w:tc>
        <w:tc>
          <w:tcPr>
            <w:tcW w:w="1440" w:type="dxa"/>
            <w:vAlign w:val="center"/>
            <w:hideMark/>
          </w:tcPr>
          <w:p w14:paraId="6EB72DD8" w14:textId="77777777" w:rsidR="00500E99" w:rsidRPr="002E6925" w:rsidRDefault="00500E99" w:rsidP="00500E99">
            <w:pPr>
              <w:jc w:val="right"/>
              <w:rPr>
                <w:sz w:val="22"/>
                <w:szCs w:val="22"/>
              </w:rPr>
            </w:pPr>
            <w:r w:rsidRPr="002E6925">
              <w:rPr>
                <w:sz w:val="22"/>
                <w:szCs w:val="22"/>
              </w:rPr>
              <w:t>1.463(4)</w:t>
            </w:r>
          </w:p>
        </w:tc>
      </w:tr>
      <w:tr w:rsidR="00500E99" w:rsidRPr="002E6925" w14:paraId="13A56BB6" w14:textId="77777777" w:rsidTr="00500E99">
        <w:tc>
          <w:tcPr>
            <w:tcW w:w="0" w:type="auto"/>
            <w:noWrap/>
            <w:vAlign w:val="center"/>
            <w:hideMark/>
          </w:tcPr>
          <w:p w14:paraId="7461AAA3"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61DC3556" w14:textId="77777777" w:rsidR="00500E99" w:rsidRPr="002E6925" w:rsidRDefault="00500E99" w:rsidP="00500E99">
            <w:pPr>
              <w:rPr>
                <w:sz w:val="22"/>
                <w:szCs w:val="22"/>
              </w:rPr>
            </w:pPr>
            <w:r w:rsidRPr="002E6925">
              <w:rPr>
                <w:sz w:val="22"/>
                <w:szCs w:val="22"/>
              </w:rPr>
              <w:t>O00H</w:t>
            </w:r>
          </w:p>
        </w:tc>
        <w:tc>
          <w:tcPr>
            <w:tcW w:w="1440" w:type="dxa"/>
            <w:vAlign w:val="center"/>
            <w:hideMark/>
          </w:tcPr>
          <w:p w14:paraId="57F7037A" w14:textId="77777777" w:rsidR="00500E99" w:rsidRPr="002E6925" w:rsidRDefault="00500E99" w:rsidP="00500E99">
            <w:pPr>
              <w:jc w:val="right"/>
              <w:rPr>
                <w:sz w:val="22"/>
                <w:szCs w:val="22"/>
              </w:rPr>
            </w:pPr>
            <w:r w:rsidRPr="002E6925">
              <w:rPr>
                <w:sz w:val="22"/>
                <w:szCs w:val="22"/>
              </w:rPr>
              <w:t>2.045(2)</w:t>
            </w:r>
          </w:p>
        </w:tc>
        <w:tc>
          <w:tcPr>
            <w:tcW w:w="0" w:type="auto"/>
            <w:vAlign w:val="center"/>
            <w:hideMark/>
          </w:tcPr>
          <w:p w14:paraId="3A4D33FD"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3ED0547E" w14:textId="77777777" w:rsidR="00500E99" w:rsidRPr="002E6925" w:rsidRDefault="00500E99" w:rsidP="00500E99">
            <w:pPr>
              <w:rPr>
                <w:sz w:val="22"/>
                <w:szCs w:val="22"/>
              </w:rPr>
            </w:pPr>
            <w:r w:rsidRPr="002E6925">
              <w:rPr>
                <w:sz w:val="22"/>
                <w:szCs w:val="22"/>
              </w:rPr>
              <w:t>N00O</w:t>
            </w:r>
          </w:p>
        </w:tc>
        <w:tc>
          <w:tcPr>
            <w:tcW w:w="0" w:type="auto"/>
            <w:noWrap/>
            <w:vAlign w:val="center"/>
            <w:hideMark/>
          </w:tcPr>
          <w:p w14:paraId="5946289C" w14:textId="77777777" w:rsidR="00500E99" w:rsidRPr="002E6925" w:rsidRDefault="00500E99" w:rsidP="00500E99">
            <w:pPr>
              <w:rPr>
                <w:sz w:val="22"/>
                <w:szCs w:val="22"/>
              </w:rPr>
            </w:pPr>
            <w:r w:rsidRPr="002E6925">
              <w:rPr>
                <w:sz w:val="22"/>
                <w:szCs w:val="22"/>
              </w:rPr>
              <w:t>C010</w:t>
            </w:r>
          </w:p>
        </w:tc>
        <w:tc>
          <w:tcPr>
            <w:tcW w:w="1440" w:type="dxa"/>
            <w:vAlign w:val="center"/>
            <w:hideMark/>
          </w:tcPr>
          <w:p w14:paraId="7390C368" w14:textId="77777777" w:rsidR="00500E99" w:rsidRPr="002E6925" w:rsidRDefault="00500E99" w:rsidP="00500E99">
            <w:pPr>
              <w:jc w:val="right"/>
              <w:rPr>
                <w:sz w:val="22"/>
                <w:szCs w:val="22"/>
              </w:rPr>
            </w:pPr>
            <w:r w:rsidRPr="002E6925">
              <w:rPr>
                <w:sz w:val="22"/>
                <w:szCs w:val="22"/>
              </w:rPr>
              <w:t>1.334(4)</w:t>
            </w:r>
          </w:p>
        </w:tc>
      </w:tr>
      <w:tr w:rsidR="00500E99" w:rsidRPr="002E6925" w14:paraId="3C990631" w14:textId="77777777" w:rsidTr="00500E99">
        <w:tc>
          <w:tcPr>
            <w:tcW w:w="0" w:type="auto"/>
            <w:noWrap/>
            <w:vAlign w:val="center"/>
            <w:hideMark/>
          </w:tcPr>
          <w:p w14:paraId="4C21F391"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4D89E255" w14:textId="77777777" w:rsidR="00500E99" w:rsidRPr="002E6925" w:rsidRDefault="00500E99" w:rsidP="00500E99">
            <w:pPr>
              <w:rPr>
                <w:sz w:val="22"/>
                <w:szCs w:val="22"/>
              </w:rPr>
            </w:pPr>
            <w:r w:rsidRPr="002E6925">
              <w:rPr>
                <w:sz w:val="22"/>
                <w:szCs w:val="22"/>
              </w:rPr>
              <w:t>O00I</w:t>
            </w:r>
          </w:p>
        </w:tc>
        <w:tc>
          <w:tcPr>
            <w:tcW w:w="1440" w:type="dxa"/>
            <w:vAlign w:val="center"/>
            <w:hideMark/>
          </w:tcPr>
          <w:p w14:paraId="3DBCBCDB" w14:textId="77777777" w:rsidR="00500E99" w:rsidRPr="002E6925" w:rsidRDefault="00500E99" w:rsidP="00500E99">
            <w:pPr>
              <w:jc w:val="right"/>
              <w:rPr>
                <w:sz w:val="22"/>
                <w:szCs w:val="22"/>
              </w:rPr>
            </w:pPr>
            <w:r w:rsidRPr="002E6925">
              <w:rPr>
                <w:sz w:val="22"/>
                <w:szCs w:val="22"/>
              </w:rPr>
              <w:t>2.046(2)</w:t>
            </w:r>
          </w:p>
        </w:tc>
        <w:tc>
          <w:tcPr>
            <w:tcW w:w="0" w:type="auto"/>
            <w:vAlign w:val="center"/>
            <w:hideMark/>
          </w:tcPr>
          <w:p w14:paraId="0CA5FF91"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574A27A1" w14:textId="77777777" w:rsidR="00500E99" w:rsidRPr="002E6925" w:rsidRDefault="00500E99" w:rsidP="00500E99">
            <w:pPr>
              <w:rPr>
                <w:sz w:val="22"/>
                <w:szCs w:val="22"/>
              </w:rPr>
            </w:pPr>
            <w:r w:rsidRPr="002E6925">
              <w:rPr>
                <w:sz w:val="22"/>
                <w:szCs w:val="22"/>
              </w:rPr>
              <w:t>C00Q</w:t>
            </w:r>
          </w:p>
        </w:tc>
        <w:tc>
          <w:tcPr>
            <w:tcW w:w="0" w:type="auto"/>
            <w:noWrap/>
            <w:vAlign w:val="center"/>
            <w:hideMark/>
          </w:tcPr>
          <w:p w14:paraId="52DF300B" w14:textId="77777777" w:rsidR="00500E99" w:rsidRPr="002E6925" w:rsidRDefault="00500E99" w:rsidP="00500E99">
            <w:pPr>
              <w:rPr>
                <w:sz w:val="22"/>
                <w:szCs w:val="22"/>
              </w:rPr>
            </w:pPr>
            <w:r w:rsidRPr="002E6925">
              <w:rPr>
                <w:sz w:val="22"/>
                <w:szCs w:val="22"/>
              </w:rPr>
              <w:t>C011</w:t>
            </w:r>
          </w:p>
        </w:tc>
        <w:tc>
          <w:tcPr>
            <w:tcW w:w="1440" w:type="dxa"/>
            <w:vAlign w:val="center"/>
            <w:hideMark/>
          </w:tcPr>
          <w:p w14:paraId="5742E6B1" w14:textId="77777777" w:rsidR="00500E99" w:rsidRPr="002E6925" w:rsidRDefault="00500E99" w:rsidP="00500E99">
            <w:pPr>
              <w:jc w:val="right"/>
              <w:rPr>
                <w:sz w:val="22"/>
                <w:szCs w:val="22"/>
              </w:rPr>
            </w:pPr>
            <w:r w:rsidRPr="002E6925">
              <w:rPr>
                <w:sz w:val="22"/>
                <w:szCs w:val="22"/>
              </w:rPr>
              <w:t>1.502(5)</w:t>
            </w:r>
          </w:p>
        </w:tc>
      </w:tr>
      <w:tr w:rsidR="00500E99" w:rsidRPr="002E6925" w14:paraId="4CC7E589" w14:textId="77777777" w:rsidTr="00500E99">
        <w:tc>
          <w:tcPr>
            <w:tcW w:w="0" w:type="auto"/>
            <w:noWrap/>
            <w:vAlign w:val="center"/>
            <w:hideMark/>
          </w:tcPr>
          <w:p w14:paraId="558F633C" w14:textId="77777777" w:rsidR="00500E99" w:rsidRPr="002E6925" w:rsidRDefault="00500E99" w:rsidP="00500E99">
            <w:pPr>
              <w:rPr>
                <w:sz w:val="22"/>
                <w:szCs w:val="22"/>
              </w:rPr>
            </w:pPr>
            <w:r w:rsidRPr="002E6925">
              <w:rPr>
                <w:sz w:val="22"/>
                <w:szCs w:val="22"/>
              </w:rPr>
              <w:t>S003</w:t>
            </w:r>
          </w:p>
        </w:tc>
        <w:tc>
          <w:tcPr>
            <w:tcW w:w="0" w:type="auto"/>
            <w:noWrap/>
            <w:vAlign w:val="center"/>
            <w:hideMark/>
          </w:tcPr>
          <w:p w14:paraId="78DEE20A" w14:textId="77777777" w:rsidR="00500E99" w:rsidRPr="002E6925" w:rsidRDefault="00500E99" w:rsidP="00500E99">
            <w:pPr>
              <w:rPr>
                <w:sz w:val="22"/>
                <w:szCs w:val="22"/>
              </w:rPr>
            </w:pPr>
            <w:r w:rsidRPr="002E6925">
              <w:rPr>
                <w:sz w:val="22"/>
                <w:szCs w:val="22"/>
              </w:rPr>
              <w:t>Rh02</w:t>
            </w:r>
            <w:r w:rsidRPr="002E6925">
              <w:rPr>
                <w:sz w:val="22"/>
                <w:szCs w:val="22"/>
                <w:vertAlign w:val="superscript"/>
              </w:rPr>
              <w:t>2</w:t>
            </w:r>
          </w:p>
        </w:tc>
        <w:tc>
          <w:tcPr>
            <w:tcW w:w="1440" w:type="dxa"/>
            <w:vAlign w:val="center"/>
            <w:hideMark/>
          </w:tcPr>
          <w:p w14:paraId="19929365" w14:textId="77777777" w:rsidR="00500E99" w:rsidRPr="002E6925" w:rsidRDefault="00500E99" w:rsidP="00500E99">
            <w:pPr>
              <w:jc w:val="right"/>
              <w:rPr>
                <w:sz w:val="22"/>
                <w:szCs w:val="22"/>
              </w:rPr>
            </w:pPr>
            <w:r w:rsidRPr="002E6925">
              <w:rPr>
                <w:sz w:val="22"/>
                <w:szCs w:val="22"/>
              </w:rPr>
              <w:t>2.4920(7)</w:t>
            </w:r>
          </w:p>
        </w:tc>
        <w:tc>
          <w:tcPr>
            <w:tcW w:w="0" w:type="auto"/>
            <w:vAlign w:val="center"/>
            <w:hideMark/>
          </w:tcPr>
          <w:p w14:paraId="272D439D"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0E87A12D" w14:textId="77777777" w:rsidR="00500E99" w:rsidRPr="002E6925" w:rsidRDefault="00500E99" w:rsidP="00500E99">
            <w:pPr>
              <w:rPr>
                <w:sz w:val="22"/>
                <w:szCs w:val="22"/>
              </w:rPr>
            </w:pPr>
            <w:r w:rsidRPr="002E6925">
              <w:rPr>
                <w:sz w:val="22"/>
                <w:szCs w:val="22"/>
              </w:rPr>
              <w:t>C00S</w:t>
            </w:r>
          </w:p>
        </w:tc>
        <w:tc>
          <w:tcPr>
            <w:tcW w:w="0" w:type="auto"/>
            <w:noWrap/>
            <w:vAlign w:val="center"/>
            <w:hideMark/>
          </w:tcPr>
          <w:p w14:paraId="043EE53D" w14:textId="77777777" w:rsidR="00500E99" w:rsidRPr="002E6925" w:rsidRDefault="00500E99" w:rsidP="00500E99">
            <w:pPr>
              <w:rPr>
                <w:sz w:val="22"/>
                <w:szCs w:val="22"/>
              </w:rPr>
            </w:pPr>
            <w:r w:rsidRPr="002E6925">
              <w:rPr>
                <w:sz w:val="22"/>
                <w:szCs w:val="22"/>
              </w:rPr>
              <w:t>C00U</w:t>
            </w:r>
          </w:p>
        </w:tc>
        <w:tc>
          <w:tcPr>
            <w:tcW w:w="1440" w:type="dxa"/>
            <w:vAlign w:val="center"/>
            <w:hideMark/>
          </w:tcPr>
          <w:p w14:paraId="7BECF6E0" w14:textId="77777777" w:rsidR="00500E99" w:rsidRPr="002E6925" w:rsidRDefault="00500E99" w:rsidP="00500E99">
            <w:pPr>
              <w:jc w:val="right"/>
              <w:rPr>
                <w:sz w:val="22"/>
                <w:szCs w:val="22"/>
              </w:rPr>
            </w:pPr>
            <w:r w:rsidRPr="002E6925">
              <w:rPr>
                <w:sz w:val="22"/>
                <w:szCs w:val="22"/>
              </w:rPr>
              <w:t>1.501(4)</w:t>
            </w:r>
          </w:p>
        </w:tc>
      </w:tr>
      <w:tr w:rsidR="00500E99" w:rsidRPr="002E6925" w14:paraId="2AD0B485" w14:textId="77777777" w:rsidTr="00500E99">
        <w:tc>
          <w:tcPr>
            <w:tcW w:w="0" w:type="auto"/>
            <w:noWrap/>
            <w:vAlign w:val="center"/>
            <w:hideMark/>
          </w:tcPr>
          <w:p w14:paraId="2BBDA3D8" w14:textId="77777777" w:rsidR="00500E99" w:rsidRPr="002E6925" w:rsidRDefault="00500E99" w:rsidP="00500E99">
            <w:pPr>
              <w:rPr>
                <w:sz w:val="22"/>
                <w:szCs w:val="22"/>
              </w:rPr>
            </w:pPr>
            <w:r w:rsidRPr="002E6925">
              <w:rPr>
                <w:sz w:val="22"/>
                <w:szCs w:val="22"/>
              </w:rPr>
              <w:t>S003</w:t>
            </w:r>
          </w:p>
        </w:tc>
        <w:tc>
          <w:tcPr>
            <w:tcW w:w="0" w:type="auto"/>
            <w:noWrap/>
            <w:vAlign w:val="center"/>
            <w:hideMark/>
          </w:tcPr>
          <w:p w14:paraId="25435E9A" w14:textId="77777777" w:rsidR="00500E99" w:rsidRPr="002E6925" w:rsidRDefault="00500E99" w:rsidP="00500E99">
            <w:pPr>
              <w:rPr>
                <w:sz w:val="22"/>
                <w:szCs w:val="22"/>
              </w:rPr>
            </w:pPr>
            <w:r w:rsidRPr="002E6925">
              <w:rPr>
                <w:sz w:val="22"/>
                <w:szCs w:val="22"/>
              </w:rPr>
              <w:t>C00X</w:t>
            </w:r>
          </w:p>
        </w:tc>
        <w:tc>
          <w:tcPr>
            <w:tcW w:w="1440" w:type="dxa"/>
            <w:vAlign w:val="center"/>
            <w:hideMark/>
          </w:tcPr>
          <w:p w14:paraId="2490F836" w14:textId="77777777" w:rsidR="00500E99" w:rsidRPr="002E6925" w:rsidRDefault="00500E99" w:rsidP="00500E99">
            <w:pPr>
              <w:jc w:val="right"/>
              <w:rPr>
                <w:sz w:val="22"/>
                <w:szCs w:val="22"/>
              </w:rPr>
            </w:pPr>
            <w:r w:rsidRPr="002E6925">
              <w:rPr>
                <w:sz w:val="22"/>
                <w:szCs w:val="22"/>
              </w:rPr>
              <w:t>1.820(3)</w:t>
            </w:r>
          </w:p>
        </w:tc>
        <w:tc>
          <w:tcPr>
            <w:tcW w:w="0" w:type="auto"/>
            <w:vAlign w:val="center"/>
            <w:hideMark/>
          </w:tcPr>
          <w:p w14:paraId="688F0748"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521742ED" w14:textId="77777777" w:rsidR="00500E99" w:rsidRPr="002E6925" w:rsidRDefault="00500E99" w:rsidP="00500E99">
            <w:pPr>
              <w:rPr>
                <w:sz w:val="22"/>
                <w:szCs w:val="22"/>
              </w:rPr>
            </w:pPr>
            <w:r w:rsidRPr="002E6925">
              <w:rPr>
                <w:sz w:val="22"/>
                <w:szCs w:val="22"/>
              </w:rPr>
              <w:t>C00T</w:t>
            </w:r>
          </w:p>
        </w:tc>
        <w:tc>
          <w:tcPr>
            <w:tcW w:w="0" w:type="auto"/>
            <w:noWrap/>
            <w:vAlign w:val="center"/>
            <w:hideMark/>
          </w:tcPr>
          <w:p w14:paraId="616F5BE8" w14:textId="77777777" w:rsidR="00500E99" w:rsidRPr="002E6925" w:rsidRDefault="00500E99" w:rsidP="00500E99">
            <w:pPr>
              <w:rPr>
                <w:sz w:val="22"/>
                <w:szCs w:val="22"/>
              </w:rPr>
            </w:pPr>
            <w:r w:rsidRPr="002E6925">
              <w:rPr>
                <w:sz w:val="22"/>
                <w:szCs w:val="22"/>
              </w:rPr>
              <w:t>C00Z</w:t>
            </w:r>
          </w:p>
        </w:tc>
        <w:tc>
          <w:tcPr>
            <w:tcW w:w="1440" w:type="dxa"/>
            <w:vAlign w:val="center"/>
            <w:hideMark/>
          </w:tcPr>
          <w:p w14:paraId="0825BD02" w14:textId="77777777" w:rsidR="00500E99" w:rsidRPr="002E6925" w:rsidRDefault="00500E99" w:rsidP="00500E99">
            <w:pPr>
              <w:jc w:val="right"/>
              <w:rPr>
                <w:sz w:val="22"/>
                <w:szCs w:val="22"/>
              </w:rPr>
            </w:pPr>
            <w:r w:rsidRPr="002E6925">
              <w:rPr>
                <w:sz w:val="22"/>
                <w:szCs w:val="22"/>
              </w:rPr>
              <w:t>1.511(4)</w:t>
            </w:r>
          </w:p>
        </w:tc>
      </w:tr>
      <w:tr w:rsidR="00500E99" w:rsidRPr="002E6925" w14:paraId="67E89999" w14:textId="77777777" w:rsidTr="00500E99">
        <w:tc>
          <w:tcPr>
            <w:tcW w:w="0" w:type="auto"/>
            <w:noWrap/>
            <w:vAlign w:val="center"/>
            <w:hideMark/>
          </w:tcPr>
          <w:p w14:paraId="23AA0E09" w14:textId="77777777" w:rsidR="00500E99" w:rsidRPr="002E6925" w:rsidRDefault="00500E99" w:rsidP="00500E99">
            <w:pPr>
              <w:rPr>
                <w:sz w:val="22"/>
                <w:szCs w:val="22"/>
              </w:rPr>
            </w:pPr>
            <w:r w:rsidRPr="002E6925">
              <w:rPr>
                <w:sz w:val="22"/>
                <w:szCs w:val="22"/>
              </w:rPr>
              <w:t>S003</w:t>
            </w:r>
          </w:p>
        </w:tc>
        <w:tc>
          <w:tcPr>
            <w:tcW w:w="0" w:type="auto"/>
            <w:noWrap/>
            <w:vAlign w:val="center"/>
            <w:hideMark/>
          </w:tcPr>
          <w:p w14:paraId="4DE94031" w14:textId="77777777" w:rsidR="00500E99" w:rsidRPr="002E6925" w:rsidRDefault="00500E99" w:rsidP="00500E99">
            <w:pPr>
              <w:rPr>
                <w:sz w:val="22"/>
                <w:szCs w:val="22"/>
              </w:rPr>
            </w:pPr>
            <w:r w:rsidRPr="002E6925">
              <w:rPr>
                <w:sz w:val="22"/>
                <w:szCs w:val="22"/>
              </w:rPr>
              <w:t>C014</w:t>
            </w:r>
          </w:p>
        </w:tc>
        <w:tc>
          <w:tcPr>
            <w:tcW w:w="1440" w:type="dxa"/>
            <w:vAlign w:val="center"/>
            <w:hideMark/>
          </w:tcPr>
          <w:p w14:paraId="0850783D" w14:textId="77777777" w:rsidR="00500E99" w:rsidRPr="002E6925" w:rsidRDefault="00500E99" w:rsidP="00500E99">
            <w:pPr>
              <w:jc w:val="right"/>
              <w:rPr>
                <w:sz w:val="22"/>
                <w:szCs w:val="22"/>
              </w:rPr>
            </w:pPr>
            <w:r w:rsidRPr="002E6925">
              <w:rPr>
                <w:sz w:val="22"/>
                <w:szCs w:val="22"/>
              </w:rPr>
              <w:t>1.783(3)</w:t>
            </w:r>
          </w:p>
        </w:tc>
        <w:tc>
          <w:tcPr>
            <w:tcW w:w="0" w:type="auto"/>
            <w:vAlign w:val="center"/>
            <w:hideMark/>
          </w:tcPr>
          <w:p w14:paraId="122166DF"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26744105" w14:textId="77777777" w:rsidR="00500E99" w:rsidRPr="002E6925" w:rsidRDefault="00500E99" w:rsidP="00500E99">
            <w:pPr>
              <w:rPr>
                <w:sz w:val="22"/>
                <w:szCs w:val="22"/>
              </w:rPr>
            </w:pPr>
            <w:r w:rsidRPr="002E6925">
              <w:rPr>
                <w:sz w:val="22"/>
                <w:szCs w:val="22"/>
              </w:rPr>
              <w:t>C00V</w:t>
            </w:r>
          </w:p>
        </w:tc>
        <w:tc>
          <w:tcPr>
            <w:tcW w:w="0" w:type="auto"/>
            <w:noWrap/>
            <w:vAlign w:val="center"/>
            <w:hideMark/>
          </w:tcPr>
          <w:p w14:paraId="54EF25A5" w14:textId="77777777" w:rsidR="00500E99" w:rsidRPr="002E6925" w:rsidRDefault="00500E99" w:rsidP="00500E99">
            <w:pPr>
              <w:rPr>
                <w:sz w:val="22"/>
                <w:szCs w:val="22"/>
              </w:rPr>
            </w:pPr>
            <w:r w:rsidRPr="002E6925">
              <w:rPr>
                <w:sz w:val="22"/>
                <w:szCs w:val="22"/>
              </w:rPr>
              <w:t>C00X</w:t>
            </w:r>
          </w:p>
        </w:tc>
        <w:tc>
          <w:tcPr>
            <w:tcW w:w="1440" w:type="dxa"/>
            <w:vAlign w:val="center"/>
            <w:hideMark/>
          </w:tcPr>
          <w:p w14:paraId="75841A0F" w14:textId="77777777" w:rsidR="00500E99" w:rsidRPr="002E6925" w:rsidRDefault="00500E99" w:rsidP="00500E99">
            <w:pPr>
              <w:jc w:val="right"/>
              <w:rPr>
                <w:sz w:val="22"/>
                <w:szCs w:val="22"/>
              </w:rPr>
            </w:pPr>
            <w:r w:rsidRPr="002E6925">
              <w:rPr>
                <w:sz w:val="22"/>
                <w:szCs w:val="22"/>
              </w:rPr>
              <w:t>1.516(4)</w:t>
            </w:r>
          </w:p>
        </w:tc>
      </w:tr>
      <w:tr w:rsidR="00500E99" w:rsidRPr="002E6925" w14:paraId="1140053D" w14:textId="77777777" w:rsidTr="00500E99">
        <w:tc>
          <w:tcPr>
            <w:tcW w:w="0" w:type="auto"/>
            <w:noWrap/>
            <w:vAlign w:val="center"/>
            <w:hideMark/>
          </w:tcPr>
          <w:p w14:paraId="61596F00" w14:textId="77777777" w:rsidR="00500E99" w:rsidRPr="002E6925" w:rsidRDefault="00500E99" w:rsidP="00500E99">
            <w:pPr>
              <w:rPr>
                <w:sz w:val="22"/>
                <w:szCs w:val="22"/>
              </w:rPr>
            </w:pPr>
            <w:r w:rsidRPr="002E6925">
              <w:rPr>
                <w:sz w:val="22"/>
                <w:szCs w:val="22"/>
              </w:rPr>
              <w:t>Cl04</w:t>
            </w:r>
          </w:p>
        </w:tc>
        <w:tc>
          <w:tcPr>
            <w:tcW w:w="0" w:type="auto"/>
            <w:noWrap/>
            <w:vAlign w:val="center"/>
            <w:hideMark/>
          </w:tcPr>
          <w:p w14:paraId="3F044CD5" w14:textId="77777777" w:rsidR="00500E99" w:rsidRPr="002E6925" w:rsidRDefault="00500E99" w:rsidP="00500E99">
            <w:pPr>
              <w:rPr>
                <w:sz w:val="22"/>
                <w:szCs w:val="22"/>
              </w:rPr>
            </w:pPr>
            <w:r w:rsidRPr="002E6925">
              <w:rPr>
                <w:sz w:val="22"/>
                <w:szCs w:val="22"/>
              </w:rPr>
              <w:t>C019</w:t>
            </w:r>
          </w:p>
        </w:tc>
        <w:tc>
          <w:tcPr>
            <w:tcW w:w="1440" w:type="dxa"/>
            <w:vAlign w:val="center"/>
            <w:hideMark/>
          </w:tcPr>
          <w:p w14:paraId="23046E8F" w14:textId="77777777" w:rsidR="00500E99" w:rsidRPr="002E6925" w:rsidRDefault="00500E99" w:rsidP="00500E99">
            <w:pPr>
              <w:jc w:val="right"/>
              <w:rPr>
                <w:sz w:val="22"/>
                <w:szCs w:val="22"/>
              </w:rPr>
            </w:pPr>
            <w:r w:rsidRPr="002E6925">
              <w:rPr>
                <w:sz w:val="22"/>
                <w:szCs w:val="22"/>
              </w:rPr>
              <w:t>1.758(4)</w:t>
            </w:r>
          </w:p>
        </w:tc>
        <w:tc>
          <w:tcPr>
            <w:tcW w:w="0" w:type="auto"/>
            <w:vAlign w:val="center"/>
            <w:hideMark/>
          </w:tcPr>
          <w:p w14:paraId="7C121BFE"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5DC8DA61" w14:textId="77777777" w:rsidR="00500E99" w:rsidRPr="002E6925" w:rsidRDefault="00500E99" w:rsidP="00500E99">
            <w:pPr>
              <w:rPr>
                <w:sz w:val="22"/>
                <w:szCs w:val="22"/>
              </w:rPr>
            </w:pPr>
            <w:r w:rsidRPr="002E6925">
              <w:rPr>
                <w:sz w:val="22"/>
                <w:szCs w:val="22"/>
              </w:rPr>
              <w:t>C00V</w:t>
            </w:r>
          </w:p>
        </w:tc>
        <w:tc>
          <w:tcPr>
            <w:tcW w:w="0" w:type="auto"/>
            <w:noWrap/>
            <w:vAlign w:val="center"/>
            <w:hideMark/>
          </w:tcPr>
          <w:p w14:paraId="7D6EA5DC" w14:textId="77777777" w:rsidR="00500E99" w:rsidRPr="002E6925" w:rsidRDefault="00500E99" w:rsidP="00500E99">
            <w:pPr>
              <w:rPr>
                <w:sz w:val="22"/>
                <w:szCs w:val="22"/>
              </w:rPr>
            </w:pPr>
            <w:r w:rsidRPr="002E6925">
              <w:rPr>
                <w:sz w:val="22"/>
                <w:szCs w:val="22"/>
              </w:rPr>
              <w:t>C00Y</w:t>
            </w:r>
          </w:p>
        </w:tc>
        <w:tc>
          <w:tcPr>
            <w:tcW w:w="1440" w:type="dxa"/>
            <w:vAlign w:val="center"/>
            <w:hideMark/>
          </w:tcPr>
          <w:p w14:paraId="18DDD4F9" w14:textId="77777777" w:rsidR="00500E99" w:rsidRPr="002E6925" w:rsidRDefault="00500E99" w:rsidP="00500E99">
            <w:pPr>
              <w:jc w:val="right"/>
              <w:rPr>
                <w:sz w:val="22"/>
                <w:szCs w:val="22"/>
              </w:rPr>
            </w:pPr>
            <w:r w:rsidRPr="002E6925">
              <w:rPr>
                <w:sz w:val="22"/>
                <w:szCs w:val="22"/>
              </w:rPr>
              <w:t>1.526(4)</w:t>
            </w:r>
          </w:p>
        </w:tc>
      </w:tr>
      <w:tr w:rsidR="00500E99" w:rsidRPr="002E6925" w14:paraId="17546937" w14:textId="77777777" w:rsidTr="00500E99">
        <w:tc>
          <w:tcPr>
            <w:tcW w:w="0" w:type="auto"/>
            <w:noWrap/>
            <w:vAlign w:val="center"/>
            <w:hideMark/>
          </w:tcPr>
          <w:p w14:paraId="6015B226" w14:textId="77777777" w:rsidR="00500E99" w:rsidRPr="002E6925" w:rsidRDefault="00500E99" w:rsidP="00500E99">
            <w:pPr>
              <w:rPr>
                <w:sz w:val="22"/>
                <w:szCs w:val="22"/>
              </w:rPr>
            </w:pPr>
            <w:r w:rsidRPr="002E6925">
              <w:rPr>
                <w:sz w:val="22"/>
                <w:szCs w:val="22"/>
              </w:rPr>
              <w:t>Cl05</w:t>
            </w:r>
          </w:p>
        </w:tc>
        <w:tc>
          <w:tcPr>
            <w:tcW w:w="0" w:type="auto"/>
            <w:noWrap/>
            <w:vAlign w:val="center"/>
            <w:hideMark/>
          </w:tcPr>
          <w:p w14:paraId="3B605677" w14:textId="77777777" w:rsidR="00500E99" w:rsidRPr="002E6925" w:rsidRDefault="00500E99" w:rsidP="00500E99">
            <w:pPr>
              <w:rPr>
                <w:sz w:val="22"/>
                <w:szCs w:val="22"/>
              </w:rPr>
            </w:pPr>
            <w:r w:rsidRPr="002E6925">
              <w:rPr>
                <w:sz w:val="22"/>
                <w:szCs w:val="22"/>
              </w:rPr>
              <w:t>C019</w:t>
            </w:r>
          </w:p>
        </w:tc>
        <w:tc>
          <w:tcPr>
            <w:tcW w:w="1440" w:type="dxa"/>
            <w:vAlign w:val="center"/>
            <w:hideMark/>
          </w:tcPr>
          <w:p w14:paraId="79E1D3F7" w14:textId="77777777" w:rsidR="00500E99" w:rsidRPr="002E6925" w:rsidRDefault="00500E99" w:rsidP="00500E99">
            <w:pPr>
              <w:jc w:val="right"/>
              <w:rPr>
                <w:sz w:val="22"/>
                <w:szCs w:val="22"/>
              </w:rPr>
            </w:pPr>
            <w:r w:rsidRPr="002E6925">
              <w:rPr>
                <w:sz w:val="22"/>
                <w:szCs w:val="22"/>
              </w:rPr>
              <w:t>1.766(4)</w:t>
            </w:r>
          </w:p>
        </w:tc>
        <w:tc>
          <w:tcPr>
            <w:tcW w:w="0" w:type="auto"/>
            <w:vAlign w:val="center"/>
            <w:hideMark/>
          </w:tcPr>
          <w:p w14:paraId="678DA888"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408768B6" w14:textId="77777777" w:rsidR="00500E99" w:rsidRPr="002E6925" w:rsidRDefault="00500E99" w:rsidP="00500E99">
            <w:pPr>
              <w:rPr>
                <w:sz w:val="22"/>
                <w:szCs w:val="22"/>
              </w:rPr>
            </w:pPr>
            <w:r w:rsidRPr="002E6925">
              <w:rPr>
                <w:sz w:val="22"/>
                <w:szCs w:val="22"/>
              </w:rPr>
              <w:t>C00W</w:t>
            </w:r>
          </w:p>
        </w:tc>
        <w:tc>
          <w:tcPr>
            <w:tcW w:w="0" w:type="auto"/>
            <w:noWrap/>
            <w:vAlign w:val="center"/>
            <w:hideMark/>
          </w:tcPr>
          <w:p w14:paraId="25C8D8E6" w14:textId="77777777" w:rsidR="00500E99" w:rsidRPr="002E6925" w:rsidRDefault="00500E99" w:rsidP="00500E99">
            <w:pPr>
              <w:rPr>
                <w:sz w:val="22"/>
                <w:szCs w:val="22"/>
              </w:rPr>
            </w:pPr>
            <w:r w:rsidRPr="002E6925">
              <w:rPr>
                <w:sz w:val="22"/>
                <w:szCs w:val="22"/>
              </w:rPr>
              <w:t>C012</w:t>
            </w:r>
          </w:p>
        </w:tc>
        <w:tc>
          <w:tcPr>
            <w:tcW w:w="1440" w:type="dxa"/>
            <w:vAlign w:val="center"/>
            <w:hideMark/>
          </w:tcPr>
          <w:p w14:paraId="2535ADAC" w14:textId="77777777" w:rsidR="00500E99" w:rsidRPr="002E6925" w:rsidRDefault="00500E99" w:rsidP="00500E99">
            <w:pPr>
              <w:jc w:val="right"/>
              <w:rPr>
                <w:sz w:val="22"/>
                <w:szCs w:val="22"/>
              </w:rPr>
            </w:pPr>
            <w:r w:rsidRPr="002E6925">
              <w:rPr>
                <w:sz w:val="22"/>
                <w:szCs w:val="22"/>
              </w:rPr>
              <w:t>1.497(5)</w:t>
            </w:r>
          </w:p>
        </w:tc>
      </w:tr>
    </w:tbl>
    <w:p w14:paraId="743F074B" w14:textId="708D6174" w:rsidR="00DD77DC" w:rsidRDefault="00DD77DC">
      <w:r w:rsidRPr="00976305">
        <w:rPr>
          <w:b/>
          <w:bCs/>
          <w:sz w:val="22"/>
          <w:szCs w:val="22"/>
        </w:rPr>
        <w:lastRenderedPageBreak/>
        <w:t xml:space="preserve">Table </w:t>
      </w:r>
      <w:r>
        <w:rPr>
          <w:b/>
          <w:bCs/>
          <w:sz w:val="22"/>
          <w:szCs w:val="22"/>
        </w:rPr>
        <w:t>10 Continued</w:t>
      </w:r>
    </w:p>
    <w:tbl>
      <w:tblPr>
        <w:tblW w:w="0" w:type="auto"/>
        <w:tblCellMar>
          <w:top w:w="15" w:type="dxa"/>
          <w:left w:w="15" w:type="dxa"/>
          <w:bottom w:w="15" w:type="dxa"/>
          <w:right w:w="15" w:type="dxa"/>
        </w:tblCellMar>
        <w:tblLook w:val="04A0" w:firstRow="1" w:lastRow="0" w:firstColumn="1" w:lastColumn="0" w:noHBand="0" w:noVBand="1"/>
      </w:tblPr>
      <w:tblGrid>
        <w:gridCol w:w="605"/>
        <w:gridCol w:w="642"/>
        <w:gridCol w:w="1440"/>
        <w:gridCol w:w="92"/>
        <w:gridCol w:w="581"/>
        <w:gridCol w:w="581"/>
        <w:gridCol w:w="1440"/>
      </w:tblGrid>
      <w:tr w:rsidR="00500E99" w:rsidRPr="002E6925" w14:paraId="255F1B18" w14:textId="77777777" w:rsidTr="00500E99">
        <w:tc>
          <w:tcPr>
            <w:tcW w:w="0" w:type="auto"/>
            <w:noWrap/>
            <w:vAlign w:val="center"/>
            <w:hideMark/>
          </w:tcPr>
          <w:p w14:paraId="1C5532A2" w14:textId="77777777" w:rsidR="00500E99" w:rsidRPr="002E6925" w:rsidRDefault="00500E99" w:rsidP="00500E99">
            <w:pPr>
              <w:rPr>
                <w:sz w:val="22"/>
                <w:szCs w:val="22"/>
              </w:rPr>
            </w:pPr>
            <w:r w:rsidRPr="002E6925">
              <w:rPr>
                <w:sz w:val="22"/>
                <w:szCs w:val="22"/>
              </w:rPr>
              <w:t>Cl06</w:t>
            </w:r>
          </w:p>
        </w:tc>
        <w:tc>
          <w:tcPr>
            <w:tcW w:w="0" w:type="auto"/>
            <w:noWrap/>
            <w:vAlign w:val="center"/>
            <w:hideMark/>
          </w:tcPr>
          <w:p w14:paraId="0B84278E" w14:textId="77777777" w:rsidR="00500E99" w:rsidRPr="002E6925" w:rsidRDefault="00500E99" w:rsidP="00500E99">
            <w:pPr>
              <w:rPr>
                <w:sz w:val="22"/>
                <w:szCs w:val="22"/>
              </w:rPr>
            </w:pPr>
            <w:r w:rsidRPr="002E6925">
              <w:rPr>
                <w:sz w:val="22"/>
                <w:szCs w:val="22"/>
              </w:rPr>
              <w:t>C01D</w:t>
            </w:r>
          </w:p>
        </w:tc>
        <w:tc>
          <w:tcPr>
            <w:tcW w:w="1440" w:type="dxa"/>
            <w:vAlign w:val="center"/>
            <w:hideMark/>
          </w:tcPr>
          <w:p w14:paraId="67EE16A0" w14:textId="77777777" w:rsidR="00500E99" w:rsidRPr="002E6925" w:rsidRDefault="00500E99" w:rsidP="00500E99">
            <w:pPr>
              <w:jc w:val="right"/>
              <w:rPr>
                <w:sz w:val="22"/>
                <w:szCs w:val="22"/>
              </w:rPr>
            </w:pPr>
            <w:r w:rsidRPr="002E6925">
              <w:rPr>
                <w:sz w:val="22"/>
                <w:szCs w:val="22"/>
              </w:rPr>
              <w:t>1.743(5)</w:t>
            </w:r>
          </w:p>
        </w:tc>
        <w:tc>
          <w:tcPr>
            <w:tcW w:w="0" w:type="auto"/>
            <w:vAlign w:val="center"/>
            <w:hideMark/>
          </w:tcPr>
          <w:p w14:paraId="33E6E020"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3B3109F6" w14:textId="77777777" w:rsidR="00500E99" w:rsidRPr="002E6925" w:rsidRDefault="00500E99" w:rsidP="00500E99">
            <w:pPr>
              <w:rPr>
                <w:sz w:val="22"/>
                <w:szCs w:val="22"/>
              </w:rPr>
            </w:pPr>
            <w:r w:rsidRPr="002E6925">
              <w:rPr>
                <w:sz w:val="22"/>
                <w:szCs w:val="22"/>
              </w:rPr>
              <w:t>C00Y</w:t>
            </w:r>
          </w:p>
        </w:tc>
        <w:tc>
          <w:tcPr>
            <w:tcW w:w="0" w:type="auto"/>
            <w:noWrap/>
            <w:vAlign w:val="center"/>
            <w:hideMark/>
          </w:tcPr>
          <w:p w14:paraId="6357F024" w14:textId="77777777" w:rsidR="00500E99" w:rsidRPr="002E6925" w:rsidRDefault="00500E99" w:rsidP="00500E99">
            <w:pPr>
              <w:rPr>
                <w:sz w:val="22"/>
                <w:szCs w:val="22"/>
              </w:rPr>
            </w:pPr>
            <w:r w:rsidRPr="002E6925">
              <w:rPr>
                <w:sz w:val="22"/>
                <w:szCs w:val="22"/>
              </w:rPr>
              <w:t>C013</w:t>
            </w:r>
          </w:p>
        </w:tc>
        <w:tc>
          <w:tcPr>
            <w:tcW w:w="1440" w:type="dxa"/>
            <w:vAlign w:val="center"/>
            <w:hideMark/>
          </w:tcPr>
          <w:p w14:paraId="3FA483BF" w14:textId="77777777" w:rsidR="00500E99" w:rsidRPr="002E6925" w:rsidRDefault="00500E99" w:rsidP="00500E99">
            <w:pPr>
              <w:jc w:val="right"/>
              <w:rPr>
                <w:sz w:val="22"/>
                <w:szCs w:val="22"/>
              </w:rPr>
            </w:pPr>
            <w:r w:rsidRPr="002E6925">
              <w:rPr>
                <w:sz w:val="22"/>
                <w:szCs w:val="22"/>
              </w:rPr>
              <w:t>1.537(5)</w:t>
            </w:r>
          </w:p>
        </w:tc>
      </w:tr>
      <w:tr w:rsidR="00500E99" w:rsidRPr="002E6925" w14:paraId="1B4D11AA" w14:textId="77777777" w:rsidTr="00500E99">
        <w:tc>
          <w:tcPr>
            <w:tcW w:w="0" w:type="auto"/>
            <w:noWrap/>
            <w:vAlign w:val="center"/>
            <w:hideMark/>
          </w:tcPr>
          <w:p w14:paraId="4C9F1FFD" w14:textId="77777777" w:rsidR="00500E99" w:rsidRPr="002E6925" w:rsidRDefault="00500E99" w:rsidP="00500E99">
            <w:pPr>
              <w:rPr>
                <w:sz w:val="22"/>
                <w:szCs w:val="22"/>
              </w:rPr>
            </w:pPr>
            <w:r w:rsidRPr="002E6925">
              <w:rPr>
                <w:sz w:val="22"/>
                <w:szCs w:val="22"/>
              </w:rPr>
              <w:t>Cl07</w:t>
            </w:r>
          </w:p>
        </w:tc>
        <w:tc>
          <w:tcPr>
            <w:tcW w:w="0" w:type="auto"/>
            <w:noWrap/>
            <w:vAlign w:val="center"/>
            <w:hideMark/>
          </w:tcPr>
          <w:p w14:paraId="0F9B1690" w14:textId="77777777" w:rsidR="00500E99" w:rsidRPr="002E6925" w:rsidRDefault="00500E99" w:rsidP="00500E99">
            <w:pPr>
              <w:rPr>
                <w:sz w:val="22"/>
                <w:szCs w:val="22"/>
              </w:rPr>
            </w:pPr>
            <w:r w:rsidRPr="002E6925">
              <w:rPr>
                <w:sz w:val="22"/>
                <w:szCs w:val="22"/>
              </w:rPr>
              <w:t>C01D</w:t>
            </w:r>
          </w:p>
        </w:tc>
        <w:tc>
          <w:tcPr>
            <w:tcW w:w="1440" w:type="dxa"/>
            <w:vAlign w:val="center"/>
            <w:hideMark/>
          </w:tcPr>
          <w:p w14:paraId="4BBD4A22" w14:textId="77777777" w:rsidR="00500E99" w:rsidRPr="002E6925" w:rsidRDefault="00500E99" w:rsidP="00500E99">
            <w:pPr>
              <w:jc w:val="right"/>
              <w:rPr>
                <w:sz w:val="22"/>
                <w:szCs w:val="22"/>
              </w:rPr>
            </w:pPr>
            <w:r w:rsidRPr="002E6925">
              <w:rPr>
                <w:sz w:val="22"/>
                <w:szCs w:val="22"/>
              </w:rPr>
              <w:t>1.779(4)</w:t>
            </w:r>
          </w:p>
        </w:tc>
        <w:tc>
          <w:tcPr>
            <w:tcW w:w="0" w:type="auto"/>
            <w:vAlign w:val="center"/>
            <w:hideMark/>
          </w:tcPr>
          <w:p w14:paraId="37D1E08E"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09A07823" w14:textId="77777777" w:rsidR="00500E99" w:rsidRPr="002E6925" w:rsidRDefault="00500E99" w:rsidP="00500E99">
            <w:pPr>
              <w:rPr>
                <w:sz w:val="22"/>
                <w:szCs w:val="22"/>
              </w:rPr>
            </w:pPr>
            <w:r w:rsidRPr="002E6925">
              <w:rPr>
                <w:sz w:val="22"/>
                <w:szCs w:val="22"/>
              </w:rPr>
              <w:t>C014</w:t>
            </w:r>
          </w:p>
        </w:tc>
        <w:tc>
          <w:tcPr>
            <w:tcW w:w="0" w:type="auto"/>
            <w:noWrap/>
            <w:vAlign w:val="center"/>
            <w:hideMark/>
          </w:tcPr>
          <w:p w14:paraId="6C2D944E" w14:textId="77777777" w:rsidR="00500E99" w:rsidRPr="002E6925" w:rsidRDefault="00500E99" w:rsidP="00500E99">
            <w:pPr>
              <w:rPr>
                <w:sz w:val="22"/>
                <w:szCs w:val="22"/>
              </w:rPr>
            </w:pPr>
            <w:r w:rsidRPr="002E6925">
              <w:rPr>
                <w:sz w:val="22"/>
                <w:szCs w:val="22"/>
              </w:rPr>
              <w:t>C015</w:t>
            </w:r>
          </w:p>
        </w:tc>
        <w:tc>
          <w:tcPr>
            <w:tcW w:w="1440" w:type="dxa"/>
            <w:vAlign w:val="center"/>
            <w:hideMark/>
          </w:tcPr>
          <w:p w14:paraId="2B9F5A04" w14:textId="77777777" w:rsidR="00500E99" w:rsidRPr="002E6925" w:rsidRDefault="00500E99" w:rsidP="00500E99">
            <w:pPr>
              <w:jc w:val="right"/>
              <w:rPr>
                <w:sz w:val="22"/>
                <w:szCs w:val="22"/>
              </w:rPr>
            </w:pPr>
            <w:r w:rsidRPr="002E6925">
              <w:rPr>
                <w:sz w:val="22"/>
                <w:szCs w:val="22"/>
              </w:rPr>
              <w:t>1.387(5)</w:t>
            </w:r>
          </w:p>
        </w:tc>
      </w:tr>
      <w:tr w:rsidR="00500E99" w:rsidRPr="002E6925" w14:paraId="19DEB0CB" w14:textId="77777777" w:rsidTr="00500E99">
        <w:tc>
          <w:tcPr>
            <w:tcW w:w="0" w:type="auto"/>
            <w:noWrap/>
            <w:vAlign w:val="center"/>
            <w:hideMark/>
          </w:tcPr>
          <w:p w14:paraId="76AB61CC" w14:textId="77777777" w:rsidR="00500E99" w:rsidRPr="002E6925" w:rsidRDefault="00500E99" w:rsidP="00500E99">
            <w:pPr>
              <w:rPr>
                <w:sz w:val="22"/>
                <w:szCs w:val="22"/>
              </w:rPr>
            </w:pPr>
            <w:r w:rsidRPr="002E6925">
              <w:rPr>
                <w:sz w:val="22"/>
                <w:szCs w:val="22"/>
              </w:rPr>
              <w:t>Cl08</w:t>
            </w:r>
          </w:p>
        </w:tc>
        <w:tc>
          <w:tcPr>
            <w:tcW w:w="0" w:type="auto"/>
            <w:noWrap/>
            <w:vAlign w:val="center"/>
            <w:hideMark/>
          </w:tcPr>
          <w:p w14:paraId="27D3D469" w14:textId="77777777" w:rsidR="00500E99" w:rsidRPr="002E6925" w:rsidRDefault="00500E99" w:rsidP="00500E99">
            <w:pPr>
              <w:rPr>
                <w:sz w:val="22"/>
                <w:szCs w:val="22"/>
              </w:rPr>
            </w:pPr>
            <w:r w:rsidRPr="002E6925">
              <w:rPr>
                <w:sz w:val="22"/>
                <w:szCs w:val="22"/>
              </w:rPr>
              <w:t>C019</w:t>
            </w:r>
          </w:p>
        </w:tc>
        <w:tc>
          <w:tcPr>
            <w:tcW w:w="1440" w:type="dxa"/>
            <w:vAlign w:val="center"/>
            <w:hideMark/>
          </w:tcPr>
          <w:p w14:paraId="04887905" w14:textId="77777777" w:rsidR="00500E99" w:rsidRPr="002E6925" w:rsidRDefault="00500E99" w:rsidP="00500E99">
            <w:pPr>
              <w:jc w:val="right"/>
              <w:rPr>
                <w:sz w:val="22"/>
                <w:szCs w:val="22"/>
              </w:rPr>
            </w:pPr>
            <w:r w:rsidRPr="002E6925">
              <w:rPr>
                <w:sz w:val="22"/>
                <w:szCs w:val="22"/>
              </w:rPr>
              <w:t>1.762(5)</w:t>
            </w:r>
          </w:p>
        </w:tc>
        <w:tc>
          <w:tcPr>
            <w:tcW w:w="0" w:type="auto"/>
            <w:vAlign w:val="center"/>
            <w:hideMark/>
          </w:tcPr>
          <w:p w14:paraId="02976320"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04C27FD8" w14:textId="77777777" w:rsidR="00500E99" w:rsidRPr="002E6925" w:rsidRDefault="00500E99" w:rsidP="00500E99">
            <w:pPr>
              <w:rPr>
                <w:sz w:val="22"/>
                <w:szCs w:val="22"/>
              </w:rPr>
            </w:pPr>
            <w:r w:rsidRPr="002E6925">
              <w:rPr>
                <w:sz w:val="22"/>
                <w:szCs w:val="22"/>
              </w:rPr>
              <w:t>C014</w:t>
            </w:r>
          </w:p>
        </w:tc>
        <w:tc>
          <w:tcPr>
            <w:tcW w:w="0" w:type="auto"/>
            <w:noWrap/>
            <w:vAlign w:val="center"/>
            <w:hideMark/>
          </w:tcPr>
          <w:p w14:paraId="34AF444F" w14:textId="77777777" w:rsidR="00500E99" w:rsidRPr="002E6925" w:rsidRDefault="00500E99" w:rsidP="00500E99">
            <w:pPr>
              <w:rPr>
                <w:sz w:val="22"/>
                <w:szCs w:val="22"/>
              </w:rPr>
            </w:pPr>
            <w:r w:rsidRPr="002E6925">
              <w:rPr>
                <w:sz w:val="22"/>
                <w:szCs w:val="22"/>
              </w:rPr>
              <w:t>C017</w:t>
            </w:r>
          </w:p>
        </w:tc>
        <w:tc>
          <w:tcPr>
            <w:tcW w:w="1440" w:type="dxa"/>
            <w:vAlign w:val="center"/>
            <w:hideMark/>
          </w:tcPr>
          <w:p w14:paraId="42DC5611" w14:textId="77777777" w:rsidR="00500E99" w:rsidRPr="002E6925" w:rsidRDefault="00500E99" w:rsidP="00500E99">
            <w:pPr>
              <w:jc w:val="right"/>
              <w:rPr>
                <w:sz w:val="22"/>
                <w:szCs w:val="22"/>
              </w:rPr>
            </w:pPr>
            <w:r w:rsidRPr="002E6925">
              <w:rPr>
                <w:sz w:val="22"/>
                <w:szCs w:val="22"/>
              </w:rPr>
              <w:t>1.385(5)</w:t>
            </w:r>
          </w:p>
        </w:tc>
      </w:tr>
      <w:tr w:rsidR="00500E99" w:rsidRPr="002E6925" w14:paraId="632E8102" w14:textId="77777777" w:rsidTr="00500E99">
        <w:tc>
          <w:tcPr>
            <w:tcW w:w="0" w:type="auto"/>
            <w:noWrap/>
            <w:vAlign w:val="center"/>
            <w:hideMark/>
          </w:tcPr>
          <w:p w14:paraId="0F31190A" w14:textId="77777777" w:rsidR="00500E99" w:rsidRPr="002E6925" w:rsidRDefault="00500E99" w:rsidP="00500E99">
            <w:pPr>
              <w:rPr>
                <w:sz w:val="22"/>
                <w:szCs w:val="22"/>
              </w:rPr>
            </w:pPr>
            <w:r w:rsidRPr="002E6925">
              <w:rPr>
                <w:sz w:val="22"/>
                <w:szCs w:val="22"/>
              </w:rPr>
              <w:t>Cl09</w:t>
            </w:r>
          </w:p>
        </w:tc>
        <w:tc>
          <w:tcPr>
            <w:tcW w:w="0" w:type="auto"/>
            <w:noWrap/>
            <w:vAlign w:val="center"/>
            <w:hideMark/>
          </w:tcPr>
          <w:p w14:paraId="699A5E6F" w14:textId="77777777" w:rsidR="00500E99" w:rsidRPr="002E6925" w:rsidRDefault="00500E99" w:rsidP="00500E99">
            <w:pPr>
              <w:rPr>
                <w:sz w:val="22"/>
                <w:szCs w:val="22"/>
              </w:rPr>
            </w:pPr>
            <w:r w:rsidRPr="002E6925">
              <w:rPr>
                <w:sz w:val="22"/>
                <w:szCs w:val="22"/>
              </w:rPr>
              <w:t>C016</w:t>
            </w:r>
          </w:p>
        </w:tc>
        <w:tc>
          <w:tcPr>
            <w:tcW w:w="1440" w:type="dxa"/>
            <w:vAlign w:val="center"/>
            <w:hideMark/>
          </w:tcPr>
          <w:p w14:paraId="6225C54E" w14:textId="77777777" w:rsidR="00500E99" w:rsidRPr="002E6925" w:rsidRDefault="00500E99" w:rsidP="00500E99">
            <w:pPr>
              <w:jc w:val="right"/>
              <w:rPr>
                <w:sz w:val="22"/>
                <w:szCs w:val="22"/>
              </w:rPr>
            </w:pPr>
            <w:r w:rsidRPr="002E6925">
              <w:rPr>
                <w:sz w:val="22"/>
                <w:szCs w:val="22"/>
              </w:rPr>
              <w:t>1.767(5)</w:t>
            </w:r>
          </w:p>
        </w:tc>
        <w:tc>
          <w:tcPr>
            <w:tcW w:w="0" w:type="auto"/>
            <w:vAlign w:val="center"/>
            <w:hideMark/>
          </w:tcPr>
          <w:p w14:paraId="5E0F1A46"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046FE093" w14:textId="77777777" w:rsidR="00500E99" w:rsidRPr="002E6925" w:rsidRDefault="00500E99" w:rsidP="00500E99">
            <w:pPr>
              <w:rPr>
                <w:sz w:val="22"/>
                <w:szCs w:val="22"/>
              </w:rPr>
            </w:pPr>
            <w:r w:rsidRPr="002E6925">
              <w:rPr>
                <w:sz w:val="22"/>
                <w:szCs w:val="22"/>
              </w:rPr>
              <w:t>C015</w:t>
            </w:r>
          </w:p>
        </w:tc>
        <w:tc>
          <w:tcPr>
            <w:tcW w:w="0" w:type="auto"/>
            <w:noWrap/>
            <w:vAlign w:val="center"/>
            <w:hideMark/>
          </w:tcPr>
          <w:p w14:paraId="53072584" w14:textId="77777777" w:rsidR="00500E99" w:rsidRPr="002E6925" w:rsidRDefault="00500E99" w:rsidP="00500E99">
            <w:pPr>
              <w:rPr>
                <w:sz w:val="22"/>
                <w:szCs w:val="22"/>
              </w:rPr>
            </w:pPr>
            <w:r w:rsidRPr="002E6925">
              <w:rPr>
                <w:sz w:val="22"/>
                <w:szCs w:val="22"/>
              </w:rPr>
              <w:t>C01A</w:t>
            </w:r>
          </w:p>
        </w:tc>
        <w:tc>
          <w:tcPr>
            <w:tcW w:w="1440" w:type="dxa"/>
            <w:vAlign w:val="center"/>
            <w:hideMark/>
          </w:tcPr>
          <w:p w14:paraId="5437290C" w14:textId="77777777" w:rsidR="00500E99" w:rsidRPr="002E6925" w:rsidRDefault="00500E99" w:rsidP="00500E99">
            <w:pPr>
              <w:jc w:val="right"/>
              <w:rPr>
                <w:sz w:val="22"/>
                <w:szCs w:val="22"/>
              </w:rPr>
            </w:pPr>
            <w:r w:rsidRPr="002E6925">
              <w:rPr>
                <w:sz w:val="22"/>
                <w:szCs w:val="22"/>
              </w:rPr>
              <w:t>1.388(5)</w:t>
            </w:r>
          </w:p>
        </w:tc>
      </w:tr>
      <w:tr w:rsidR="00500E99" w:rsidRPr="002E6925" w14:paraId="53611104" w14:textId="77777777" w:rsidTr="00500E99">
        <w:tc>
          <w:tcPr>
            <w:tcW w:w="0" w:type="auto"/>
            <w:noWrap/>
            <w:vAlign w:val="center"/>
            <w:hideMark/>
          </w:tcPr>
          <w:p w14:paraId="0A1806CB" w14:textId="77777777" w:rsidR="00500E99" w:rsidRPr="002E6925" w:rsidRDefault="00500E99" w:rsidP="00500E99">
            <w:pPr>
              <w:rPr>
                <w:sz w:val="22"/>
                <w:szCs w:val="22"/>
              </w:rPr>
            </w:pPr>
            <w:r w:rsidRPr="002E6925">
              <w:rPr>
                <w:sz w:val="22"/>
                <w:szCs w:val="22"/>
              </w:rPr>
              <w:t>Cl0A</w:t>
            </w:r>
          </w:p>
        </w:tc>
        <w:tc>
          <w:tcPr>
            <w:tcW w:w="0" w:type="auto"/>
            <w:noWrap/>
            <w:vAlign w:val="center"/>
            <w:hideMark/>
          </w:tcPr>
          <w:p w14:paraId="56C93DC9" w14:textId="77777777" w:rsidR="00500E99" w:rsidRPr="002E6925" w:rsidRDefault="00500E99" w:rsidP="00500E99">
            <w:pPr>
              <w:rPr>
                <w:sz w:val="22"/>
                <w:szCs w:val="22"/>
              </w:rPr>
            </w:pPr>
            <w:r w:rsidRPr="002E6925">
              <w:rPr>
                <w:sz w:val="22"/>
                <w:szCs w:val="22"/>
              </w:rPr>
              <w:t>C016</w:t>
            </w:r>
          </w:p>
        </w:tc>
        <w:tc>
          <w:tcPr>
            <w:tcW w:w="1440" w:type="dxa"/>
            <w:vAlign w:val="center"/>
            <w:hideMark/>
          </w:tcPr>
          <w:p w14:paraId="01543006" w14:textId="77777777" w:rsidR="00500E99" w:rsidRPr="002E6925" w:rsidRDefault="00500E99" w:rsidP="00500E99">
            <w:pPr>
              <w:jc w:val="right"/>
              <w:rPr>
                <w:sz w:val="22"/>
                <w:szCs w:val="22"/>
              </w:rPr>
            </w:pPr>
            <w:r w:rsidRPr="002E6925">
              <w:rPr>
                <w:sz w:val="22"/>
                <w:szCs w:val="22"/>
              </w:rPr>
              <w:t>1.738(5)</w:t>
            </w:r>
          </w:p>
        </w:tc>
        <w:tc>
          <w:tcPr>
            <w:tcW w:w="0" w:type="auto"/>
            <w:vAlign w:val="center"/>
            <w:hideMark/>
          </w:tcPr>
          <w:p w14:paraId="15C30E27"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7702BBF1" w14:textId="77777777" w:rsidR="00500E99" w:rsidRPr="002E6925" w:rsidRDefault="00500E99" w:rsidP="00500E99">
            <w:pPr>
              <w:rPr>
                <w:sz w:val="22"/>
                <w:szCs w:val="22"/>
              </w:rPr>
            </w:pPr>
            <w:r w:rsidRPr="002E6925">
              <w:rPr>
                <w:sz w:val="22"/>
                <w:szCs w:val="22"/>
              </w:rPr>
              <w:t>C017</w:t>
            </w:r>
          </w:p>
        </w:tc>
        <w:tc>
          <w:tcPr>
            <w:tcW w:w="0" w:type="auto"/>
            <w:noWrap/>
            <w:vAlign w:val="center"/>
            <w:hideMark/>
          </w:tcPr>
          <w:p w14:paraId="3EF106B9" w14:textId="77777777" w:rsidR="00500E99" w:rsidRPr="002E6925" w:rsidRDefault="00500E99" w:rsidP="00500E99">
            <w:pPr>
              <w:rPr>
                <w:sz w:val="22"/>
                <w:szCs w:val="22"/>
              </w:rPr>
            </w:pPr>
            <w:r w:rsidRPr="002E6925">
              <w:rPr>
                <w:sz w:val="22"/>
                <w:szCs w:val="22"/>
              </w:rPr>
              <w:t>C01E</w:t>
            </w:r>
          </w:p>
        </w:tc>
        <w:tc>
          <w:tcPr>
            <w:tcW w:w="1440" w:type="dxa"/>
            <w:vAlign w:val="center"/>
            <w:hideMark/>
          </w:tcPr>
          <w:p w14:paraId="3F9BB44F" w14:textId="77777777" w:rsidR="00500E99" w:rsidRPr="002E6925" w:rsidRDefault="00500E99" w:rsidP="00500E99">
            <w:pPr>
              <w:jc w:val="right"/>
              <w:rPr>
                <w:sz w:val="22"/>
                <w:szCs w:val="22"/>
              </w:rPr>
            </w:pPr>
            <w:r w:rsidRPr="002E6925">
              <w:rPr>
                <w:sz w:val="22"/>
                <w:szCs w:val="22"/>
              </w:rPr>
              <w:t>1.405(6)</w:t>
            </w:r>
          </w:p>
        </w:tc>
      </w:tr>
      <w:tr w:rsidR="00500E99" w:rsidRPr="002E6925" w14:paraId="2858EEB8" w14:textId="77777777" w:rsidTr="00500E99">
        <w:tc>
          <w:tcPr>
            <w:tcW w:w="0" w:type="auto"/>
            <w:noWrap/>
            <w:vAlign w:val="center"/>
            <w:hideMark/>
          </w:tcPr>
          <w:p w14:paraId="4DD6A9E2" w14:textId="77777777" w:rsidR="00500E99" w:rsidRPr="002E6925" w:rsidRDefault="00500E99" w:rsidP="00500E99">
            <w:pPr>
              <w:rPr>
                <w:sz w:val="22"/>
                <w:szCs w:val="22"/>
              </w:rPr>
            </w:pPr>
            <w:r w:rsidRPr="002E6925">
              <w:rPr>
                <w:sz w:val="22"/>
                <w:szCs w:val="22"/>
              </w:rPr>
              <w:t>Cl0B</w:t>
            </w:r>
          </w:p>
        </w:tc>
        <w:tc>
          <w:tcPr>
            <w:tcW w:w="0" w:type="auto"/>
            <w:noWrap/>
            <w:vAlign w:val="center"/>
            <w:hideMark/>
          </w:tcPr>
          <w:p w14:paraId="3F401E5D" w14:textId="77777777" w:rsidR="00500E99" w:rsidRPr="002E6925" w:rsidRDefault="00500E99" w:rsidP="00500E99">
            <w:pPr>
              <w:rPr>
                <w:sz w:val="22"/>
                <w:szCs w:val="22"/>
              </w:rPr>
            </w:pPr>
            <w:r w:rsidRPr="002E6925">
              <w:rPr>
                <w:sz w:val="22"/>
                <w:szCs w:val="22"/>
              </w:rPr>
              <w:t>C016</w:t>
            </w:r>
          </w:p>
        </w:tc>
        <w:tc>
          <w:tcPr>
            <w:tcW w:w="1440" w:type="dxa"/>
            <w:vAlign w:val="center"/>
            <w:hideMark/>
          </w:tcPr>
          <w:p w14:paraId="19D9B8C5" w14:textId="77777777" w:rsidR="00500E99" w:rsidRPr="002E6925" w:rsidRDefault="00500E99" w:rsidP="00500E99">
            <w:pPr>
              <w:jc w:val="right"/>
              <w:rPr>
                <w:sz w:val="22"/>
                <w:szCs w:val="22"/>
              </w:rPr>
            </w:pPr>
            <w:r w:rsidRPr="002E6925">
              <w:rPr>
                <w:sz w:val="22"/>
                <w:szCs w:val="22"/>
              </w:rPr>
              <w:t>1.749(5)</w:t>
            </w:r>
          </w:p>
        </w:tc>
        <w:tc>
          <w:tcPr>
            <w:tcW w:w="0" w:type="auto"/>
            <w:vAlign w:val="center"/>
            <w:hideMark/>
          </w:tcPr>
          <w:p w14:paraId="50920F05"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0E57082A" w14:textId="77777777" w:rsidR="00500E99" w:rsidRPr="002E6925" w:rsidRDefault="00500E99" w:rsidP="00500E99">
            <w:pPr>
              <w:rPr>
                <w:sz w:val="22"/>
                <w:szCs w:val="22"/>
              </w:rPr>
            </w:pPr>
            <w:r w:rsidRPr="002E6925">
              <w:rPr>
                <w:sz w:val="22"/>
                <w:szCs w:val="22"/>
              </w:rPr>
              <w:t>C018</w:t>
            </w:r>
          </w:p>
        </w:tc>
        <w:tc>
          <w:tcPr>
            <w:tcW w:w="0" w:type="auto"/>
            <w:noWrap/>
            <w:vAlign w:val="center"/>
            <w:hideMark/>
          </w:tcPr>
          <w:p w14:paraId="3BE0E277" w14:textId="77777777" w:rsidR="00500E99" w:rsidRPr="002E6925" w:rsidRDefault="00500E99" w:rsidP="00500E99">
            <w:pPr>
              <w:rPr>
                <w:sz w:val="22"/>
                <w:szCs w:val="22"/>
              </w:rPr>
            </w:pPr>
            <w:r w:rsidRPr="002E6925">
              <w:rPr>
                <w:sz w:val="22"/>
                <w:szCs w:val="22"/>
              </w:rPr>
              <w:t>C01A</w:t>
            </w:r>
          </w:p>
        </w:tc>
        <w:tc>
          <w:tcPr>
            <w:tcW w:w="1440" w:type="dxa"/>
            <w:vAlign w:val="center"/>
            <w:hideMark/>
          </w:tcPr>
          <w:p w14:paraId="3D5CB357" w14:textId="77777777" w:rsidR="00500E99" w:rsidRPr="002E6925" w:rsidRDefault="00500E99" w:rsidP="00500E99">
            <w:pPr>
              <w:jc w:val="right"/>
              <w:rPr>
                <w:sz w:val="22"/>
                <w:szCs w:val="22"/>
              </w:rPr>
            </w:pPr>
            <w:r w:rsidRPr="002E6925">
              <w:rPr>
                <w:sz w:val="22"/>
                <w:szCs w:val="22"/>
              </w:rPr>
              <w:t>1.389(7)</w:t>
            </w:r>
          </w:p>
        </w:tc>
      </w:tr>
      <w:tr w:rsidR="00500E99" w:rsidRPr="002E6925" w14:paraId="20E4167C" w14:textId="77777777" w:rsidTr="00500E99">
        <w:tc>
          <w:tcPr>
            <w:tcW w:w="0" w:type="auto"/>
            <w:noWrap/>
            <w:vAlign w:val="center"/>
            <w:hideMark/>
          </w:tcPr>
          <w:p w14:paraId="76CAC1B6" w14:textId="77777777" w:rsidR="00500E99" w:rsidRPr="002E6925" w:rsidRDefault="00500E99" w:rsidP="00500E99">
            <w:pPr>
              <w:rPr>
                <w:sz w:val="22"/>
                <w:szCs w:val="22"/>
              </w:rPr>
            </w:pPr>
            <w:r w:rsidRPr="002E6925">
              <w:rPr>
                <w:sz w:val="22"/>
                <w:szCs w:val="22"/>
              </w:rPr>
              <w:t>Cl0C</w:t>
            </w:r>
          </w:p>
        </w:tc>
        <w:tc>
          <w:tcPr>
            <w:tcW w:w="0" w:type="auto"/>
            <w:noWrap/>
            <w:vAlign w:val="center"/>
            <w:hideMark/>
          </w:tcPr>
          <w:p w14:paraId="5B765E26" w14:textId="77777777" w:rsidR="00500E99" w:rsidRPr="002E6925" w:rsidRDefault="00500E99" w:rsidP="00500E99">
            <w:pPr>
              <w:rPr>
                <w:sz w:val="22"/>
                <w:szCs w:val="22"/>
              </w:rPr>
            </w:pPr>
            <w:r w:rsidRPr="002E6925">
              <w:rPr>
                <w:sz w:val="22"/>
                <w:szCs w:val="22"/>
              </w:rPr>
              <w:t>C01D</w:t>
            </w:r>
          </w:p>
        </w:tc>
        <w:tc>
          <w:tcPr>
            <w:tcW w:w="1440" w:type="dxa"/>
            <w:vAlign w:val="center"/>
            <w:hideMark/>
          </w:tcPr>
          <w:p w14:paraId="6706BB88" w14:textId="77777777" w:rsidR="00500E99" w:rsidRPr="002E6925" w:rsidRDefault="00500E99" w:rsidP="00500E99">
            <w:pPr>
              <w:jc w:val="right"/>
              <w:rPr>
                <w:sz w:val="22"/>
                <w:szCs w:val="22"/>
              </w:rPr>
            </w:pPr>
            <w:r w:rsidRPr="002E6925">
              <w:rPr>
                <w:sz w:val="22"/>
                <w:szCs w:val="22"/>
              </w:rPr>
              <w:t>1.738(4)</w:t>
            </w:r>
          </w:p>
        </w:tc>
        <w:tc>
          <w:tcPr>
            <w:tcW w:w="0" w:type="auto"/>
            <w:vAlign w:val="center"/>
            <w:hideMark/>
          </w:tcPr>
          <w:p w14:paraId="0855478C"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4AA671FE" w14:textId="77777777" w:rsidR="00500E99" w:rsidRPr="002E6925" w:rsidRDefault="00500E99" w:rsidP="00500E99">
            <w:pPr>
              <w:rPr>
                <w:sz w:val="22"/>
                <w:szCs w:val="22"/>
              </w:rPr>
            </w:pPr>
            <w:r w:rsidRPr="002E6925">
              <w:rPr>
                <w:sz w:val="22"/>
                <w:szCs w:val="22"/>
              </w:rPr>
              <w:t>C018</w:t>
            </w:r>
          </w:p>
        </w:tc>
        <w:tc>
          <w:tcPr>
            <w:tcW w:w="0" w:type="auto"/>
            <w:noWrap/>
            <w:vAlign w:val="center"/>
            <w:hideMark/>
          </w:tcPr>
          <w:p w14:paraId="6E6FF696" w14:textId="77777777" w:rsidR="00500E99" w:rsidRPr="002E6925" w:rsidRDefault="00500E99" w:rsidP="00500E99">
            <w:pPr>
              <w:rPr>
                <w:sz w:val="22"/>
                <w:szCs w:val="22"/>
              </w:rPr>
            </w:pPr>
            <w:r w:rsidRPr="002E6925">
              <w:rPr>
                <w:sz w:val="22"/>
                <w:szCs w:val="22"/>
              </w:rPr>
              <w:t>C01E</w:t>
            </w:r>
          </w:p>
        </w:tc>
        <w:tc>
          <w:tcPr>
            <w:tcW w:w="1440" w:type="dxa"/>
            <w:vAlign w:val="center"/>
            <w:hideMark/>
          </w:tcPr>
          <w:p w14:paraId="5853C61C" w14:textId="77777777" w:rsidR="00500E99" w:rsidRPr="002E6925" w:rsidRDefault="00500E99" w:rsidP="00500E99">
            <w:pPr>
              <w:jc w:val="right"/>
              <w:rPr>
                <w:sz w:val="22"/>
                <w:szCs w:val="22"/>
              </w:rPr>
            </w:pPr>
            <w:r w:rsidRPr="002E6925">
              <w:rPr>
                <w:sz w:val="22"/>
                <w:szCs w:val="22"/>
              </w:rPr>
              <w:t>1.369(8)</w:t>
            </w:r>
          </w:p>
        </w:tc>
      </w:tr>
      <w:tr w:rsidR="00500E99" w:rsidRPr="002E6925" w14:paraId="6A4DA37C" w14:textId="77777777" w:rsidTr="00500E99">
        <w:tc>
          <w:tcPr>
            <w:tcW w:w="0" w:type="auto"/>
            <w:noWrap/>
            <w:vAlign w:val="center"/>
            <w:hideMark/>
          </w:tcPr>
          <w:p w14:paraId="693F659E" w14:textId="77777777" w:rsidR="00500E99" w:rsidRPr="002E6925" w:rsidRDefault="00500E99" w:rsidP="00500E99">
            <w:pPr>
              <w:rPr>
                <w:sz w:val="22"/>
                <w:szCs w:val="22"/>
              </w:rPr>
            </w:pPr>
            <w:r w:rsidRPr="002E6925">
              <w:rPr>
                <w:sz w:val="22"/>
                <w:szCs w:val="22"/>
              </w:rPr>
              <w:t>O00D</w:t>
            </w:r>
          </w:p>
        </w:tc>
        <w:tc>
          <w:tcPr>
            <w:tcW w:w="0" w:type="auto"/>
            <w:noWrap/>
            <w:vAlign w:val="center"/>
            <w:hideMark/>
          </w:tcPr>
          <w:p w14:paraId="402A3EAE" w14:textId="77777777" w:rsidR="00500E99" w:rsidRPr="002E6925" w:rsidRDefault="00500E99" w:rsidP="00500E99">
            <w:pPr>
              <w:rPr>
                <w:sz w:val="22"/>
                <w:szCs w:val="22"/>
              </w:rPr>
            </w:pPr>
            <w:r w:rsidRPr="002E6925">
              <w:rPr>
                <w:sz w:val="22"/>
                <w:szCs w:val="22"/>
              </w:rPr>
              <w:t>C00Q</w:t>
            </w:r>
          </w:p>
        </w:tc>
        <w:tc>
          <w:tcPr>
            <w:tcW w:w="1440" w:type="dxa"/>
            <w:vAlign w:val="center"/>
            <w:hideMark/>
          </w:tcPr>
          <w:p w14:paraId="2FB382B6" w14:textId="77777777" w:rsidR="00500E99" w:rsidRPr="002E6925" w:rsidRDefault="00500E99" w:rsidP="00500E99">
            <w:pPr>
              <w:jc w:val="right"/>
              <w:rPr>
                <w:sz w:val="22"/>
                <w:szCs w:val="22"/>
              </w:rPr>
            </w:pPr>
            <w:r w:rsidRPr="002E6925">
              <w:rPr>
                <w:sz w:val="22"/>
                <w:szCs w:val="22"/>
              </w:rPr>
              <w:t>1.270(4)</w:t>
            </w:r>
          </w:p>
        </w:tc>
        <w:tc>
          <w:tcPr>
            <w:tcW w:w="0" w:type="auto"/>
            <w:vAlign w:val="center"/>
            <w:hideMark/>
          </w:tcPr>
          <w:p w14:paraId="14AA505E"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64D9EE3A" w14:textId="77777777" w:rsidR="00500E99" w:rsidRPr="002E6925" w:rsidRDefault="00500E99" w:rsidP="00500E99">
            <w:pPr>
              <w:rPr>
                <w:sz w:val="22"/>
                <w:szCs w:val="22"/>
              </w:rPr>
            </w:pPr>
            <w:r w:rsidRPr="002E6925">
              <w:rPr>
                <w:sz w:val="22"/>
                <w:szCs w:val="22"/>
              </w:rPr>
              <w:t>C6</w:t>
            </w:r>
          </w:p>
        </w:tc>
        <w:tc>
          <w:tcPr>
            <w:tcW w:w="0" w:type="auto"/>
            <w:noWrap/>
            <w:vAlign w:val="center"/>
            <w:hideMark/>
          </w:tcPr>
          <w:p w14:paraId="17951D3C" w14:textId="77777777" w:rsidR="00500E99" w:rsidRPr="002E6925" w:rsidRDefault="00500E99" w:rsidP="00500E99">
            <w:pPr>
              <w:rPr>
                <w:sz w:val="22"/>
                <w:szCs w:val="22"/>
              </w:rPr>
            </w:pPr>
            <w:r w:rsidRPr="002E6925">
              <w:rPr>
                <w:sz w:val="22"/>
                <w:szCs w:val="22"/>
              </w:rPr>
              <w:t>Cl1</w:t>
            </w:r>
          </w:p>
        </w:tc>
        <w:tc>
          <w:tcPr>
            <w:tcW w:w="1440" w:type="dxa"/>
            <w:vAlign w:val="center"/>
            <w:hideMark/>
          </w:tcPr>
          <w:p w14:paraId="4E8F4B6E" w14:textId="77777777" w:rsidR="00500E99" w:rsidRPr="002E6925" w:rsidRDefault="00500E99" w:rsidP="00500E99">
            <w:pPr>
              <w:jc w:val="right"/>
              <w:rPr>
                <w:sz w:val="22"/>
                <w:szCs w:val="22"/>
              </w:rPr>
            </w:pPr>
            <w:r w:rsidRPr="002E6925">
              <w:rPr>
                <w:sz w:val="22"/>
                <w:szCs w:val="22"/>
              </w:rPr>
              <w:t>1.767(8)</w:t>
            </w:r>
          </w:p>
        </w:tc>
      </w:tr>
      <w:tr w:rsidR="00500E99" w:rsidRPr="002E6925" w14:paraId="505415A8" w14:textId="77777777" w:rsidTr="00500E99">
        <w:tc>
          <w:tcPr>
            <w:tcW w:w="0" w:type="auto"/>
            <w:noWrap/>
            <w:vAlign w:val="center"/>
            <w:hideMark/>
          </w:tcPr>
          <w:p w14:paraId="3F85B4CC" w14:textId="77777777" w:rsidR="00500E99" w:rsidRPr="002E6925" w:rsidRDefault="00500E99" w:rsidP="00500E99">
            <w:pPr>
              <w:rPr>
                <w:sz w:val="22"/>
                <w:szCs w:val="22"/>
              </w:rPr>
            </w:pPr>
            <w:r w:rsidRPr="002E6925">
              <w:rPr>
                <w:sz w:val="22"/>
                <w:szCs w:val="22"/>
              </w:rPr>
              <w:t>O00E</w:t>
            </w:r>
          </w:p>
        </w:tc>
        <w:tc>
          <w:tcPr>
            <w:tcW w:w="0" w:type="auto"/>
            <w:noWrap/>
            <w:vAlign w:val="center"/>
            <w:hideMark/>
          </w:tcPr>
          <w:p w14:paraId="0775CD68" w14:textId="77777777" w:rsidR="00500E99" w:rsidRPr="002E6925" w:rsidRDefault="00500E99" w:rsidP="00500E99">
            <w:pPr>
              <w:rPr>
                <w:sz w:val="22"/>
                <w:szCs w:val="22"/>
              </w:rPr>
            </w:pPr>
            <w:r w:rsidRPr="002E6925">
              <w:rPr>
                <w:sz w:val="22"/>
                <w:szCs w:val="22"/>
              </w:rPr>
              <w:t>C00W</w:t>
            </w:r>
          </w:p>
        </w:tc>
        <w:tc>
          <w:tcPr>
            <w:tcW w:w="1440" w:type="dxa"/>
            <w:vAlign w:val="center"/>
            <w:hideMark/>
          </w:tcPr>
          <w:p w14:paraId="4D55B359" w14:textId="77777777" w:rsidR="00500E99" w:rsidRPr="002E6925" w:rsidRDefault="00500E99" w:rsidP="00500E99">
            <w:pPr>
              <w:jc w:val="right"/>
              <w:rPr>
                <w:sz w:val="22"/>
                <w:szCs w:val="22"/>
              </w:rPr>
            </w:pPr>
            <w:r w:rsidRPr="002E6925">
              <w:rPr>
                <w:sz w:val="22"/>
                <w:szCs w:val="22"/>
              </w:rPr>
              <w:t>1.278(4)</w:t>
            </w:r>
          </w:p>
        </w:tc>
        <w:tc>
          <w:tcPr>
            <w:tcW w:w="0" w:type="auto"/>
            <w:vAlign w:val="center"/>
            <w:hideMark/>
          </w:tcPr>
          <w:p w14:paraId="6BCE2962"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5F167C73" w14:textId="77777777" w:rsidR="00500E99" w:rsidRPr="002E6925" w:rsidRDefault="00500E99" w:rsidP="00500E99">
            <w:pPr>
              <w:rPr>
                <w:sz w:val="22"/>
                <w:szCs w:val="22"/>
              </w:rPr>
            </w:pPr>
            <w:r w:rsidRPr="002E6925">
              <w:rPr>
                <w:sz w:val="22"/>
                <w:szCs w:val="22"/>
              </w:rPr>
              <w:t>C6</w:t>
            </w:r>
          </w:p>
        </w:tc>
        <w:tc>
          <w:tcPr>
            <w:tcW w:w="0" w:type="auto"/>
            <w:noWrap/>
            <w:vAlign w:val="center"/>
            <w:hideMark/>
          </w:tcPr>
          <w:p w14:paraId="7CB13EAF" w14:textId="77777777" w:rsidR="00500E99" w:rsidRPr="002E6925" w:rsidRDefault="00500E99" w:rsidP="00500E99">
            <w:pPr>
              <w:rPr>
                <w:sz w:val="22"/>
                <w:szCs w:val="22"/>
              </w:rPr>
            </w:pPr>
            <w:r w:rsidRPr="002E6925">
              <w:rPr>
                <w:sz w:val="22"/>
                <w:szCs w:val="22"/>
              </w:rPr>
              <w:t>Cl3</w:t>
            </w:r>
          </w:p>
        </w:tc>
        <w:tc>
          <w:tcPr>
            <w:tcW w:w="1440" w:type="dxa"/>
            <w:vAlign w:val="center"/>
            <w:hideMark/>
          </w:tcPr>
          <w:p w14:paraId="36BEC9E5" w14:textId="77777777" w:rsidR="00500E99" w:rsidRPr="002E6925" w:rsidRDefault="00500E99" w:rsidP="00500E99">
            <w:pPr>
              <w:jc w:val="right"/>
              <w:rPr>
                <w:sz w:val="22"/>
                <w:szCs w:val="22"/>
              </w:rPr>
            </w:pPr>
            <w:r w:rsidRPr="002E6925">
              <w:rPr>
                <w:sz w:val="22"/>
                <w:szCs w:val="22"/>
              </w:rPr>
              <w:t>1.690(9)</w:t>
            </w:r>
          </w:p>
        </w:tc>
      </w:tr>
      <w:tr w:rsidR="00500E99" w:rsidRPr="002E6925" w14:paraId="268FC0A0" w14:textId="77777777" w:rsidTr="00500E99">
        <w:tc>
          <w:tcPr>
            <w:tcW w:w="0" w:type="auto"/>
            <w:noWrap/>
            <w:vAlign w:val="center"/>
            <w:hideMark/>
          </w:tcPr>
          <w:p w14:paraId="44CFA21A" w14:textId="77777777" w:rsidR="00500E99" w:rsidRPr="002E6925" w:rsidRDefault="00500E99" w:rsidP="00500E99">
            <w:pPr>
              <w:rPr>
                <w:sz w:val="22"/>
                <w:szCs w:val="22"/>
              </w:rPr>
            </w:pPr>
            <w:r w:rsidRPr="002E6925">
              <w:rPr>
                <w:sz w:val="22"/>
                <w:szCs w:val="22"/>
              </w:rPr>
              <w:t>O00F</w:t>
            </w:r>
          </w:p>
        </w:tc>
        <w:tc>
          <w:tcPr>
            <w:tcW w:w="0" w:type="auto"/>
            <w:noWrap/>
            <w:vAlign w:val="center"/>
            <w:hideMark/>
          </w:tcPr>
          <w:p w14:paraId="6C8A91A4" w14:textId="77777777" w:rsidR="00500E99" w:rsidRPr="002E6925" w:rsidRDefault="00500E99" w:rsidP="00500E99">
            <w:pPr>
              <w:rPr>
                <w:sz w:val="22"/>
                <w:szCs w:val="22"/>
              </w:rPr>
            </w:pPr>
            <w:r w:rsidRPr="002E6925">
              <w:rPr>
                <w:sz w:val="22"/>
                <w:szCs w:val="22"/>
              </w:rPr>
              <w:t>C00Q</w:t>
            </w:r>
          </w:p>
        </w:tc>
        <w:tc>
          <w:tcPr>
            <w:tcW w:w="1440" w:type="dxa"/>
            <w:vAlign w:val="center"/>
            <w:hideMark/>
          </w:tcPr>
          <w:p w14:paraId="1B022463" w14:textId="77777777" w:rsidR="00500E99" w:rsidRPr="002E6925" w:rsidRDefault="00500E99" w:rsidP="00500E99">
            <w:pPr>
              <w:jc w:val="right"/>
              <w:rPr>
                <w:sz w:val="22"/>
                <w:szCs w:val="22"/>
              </w:rPr>
            </w:pPr>
            <w:r w:rsidRPr="002E6925">
              <w:rPr>
                <w:sz w:val="22"/>
                <w:szCs w:val="22"/>
              </w:rPr>
              <w:t>1.269(4)</w:t>
            </w:r>
          </w:p>
        </w:tc>
        <w:tc>
          <w:tcPr>
            <w:tcW w:w="0" w:type="auto"/>
            <w:vAlign w:val="center"/>
            <w:hideMark/>
          </w:tcPr>
          <w:p w14:paraId="3C3A9B58"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2F664D58" w14:textId="77777777" w:rsidR="00500E99" w:rsidRPr="002E6925" w:rsidRDefault="00500E99" w:rsidP="00500E99">
            <w:pPr>
              <w:rPr>
                <w:sz w:val="22"/>
                <w:szCs w:val="22"/>
              </w:rPr>
            </w:pPr>
            <w:r w:rsidRPr="002E6925">
              <w:rPr>
                <w:sz w:val="22"/>
                <w:szCs w:val="22"/>
              </w:rPr>
              <w:t>C6</w:t>
            </w:r>
          </w:p>
        </w:tc>
        <w:tc>
          <w:tcPr>
            <w:tcW w:w="0" w:type="auto"/>
            <w:noWrap/>
            <w:vAlign w:val="center"/>
            <w:hideMark/>
          </w:tcPr>
          <w:p w14:paraId="02B202A9" w14:textId="77777777" w:rsidR="00500E99" w:rsidRPr="002E6925" w:rsidRDefault="00500E99" w:rsidP="00500E99">
            <w:pPr>
              <w:rPr>
                <w:sz w:val="22"/>
                <w:szCs w:val="22"/>
              </w:rPr>
            </w:pPr>
            <w:r w:rsidRPr="002E6925">
              <w:rPr>
                <w:sz w:val="22"/>
                <w:szCs w:val="22"/>
              </w:rPr>
              <w:t>Cl1A</w:t>
            </w:r>
          </w:p>
        </w:tc>
        <w:tc>
          <w:tcPr>
            <w:tcW w:w="1440" w:type="dxa"/>
            <w:vAlign w:val="center"/>
            <w:hideMark/>
          </w:tcPr>
          <w:p w14:paraId="021CD122" w14:textId="77777777" w:rsidR="00500E99" w:rsidRPr="002E6925" w:rsidRDefault="00500E99" w:rsidP="00500E99">
            <w:pPr>
              <w:jc w:val="right"/>
              <w:rPr>
                <w:sz w:val="22"/>
                <w:szCs w:val="22"/>
              </w:rPr>
            </w:pPr>
            <w:r w:rsidRPr="002E6925">
              <w:rPr>
                <w:sz w:val="22"/>
                <w:szCs w:val="22"/>
              </w:rPr>
              <w:t>1.820(9)</w:t>
            </w:r>
          </w:p>
        </w:tc>
      </w:tr>
    </w:tbl>
    <w:p w14:paraId="73DD783C" w14:textId="77777777" w:rsidR="00500E99" w:rsidRPr="002E6925" w:rsidRDefault="00500E99" w:rsidP="00500E99">
      <w:pPr>
        <w:spacing w:before="100" w:beforeAutospacing="1" w:after="100" w:afterAutospacing="1"/>
        <w:rPr>
          <w:sz w:val="22"/>
          <w:szCs w:val="22"/>
        </w:rPr>
      </w:pPr>
      <w:r w:rsidRPr="002E6925">
        <w:rPr>
          <w:sz w:val="22"/>
          <w:szCs w:val="22"/>
          <w:vertAlign w:val="superscript"/>
        </w:rPr>
        <w:t>1</w:t>
      </w:r>
      <w:r w:rsidRPr="002E6925">
        <w:rPr>
          <w:sz w:val="22"/>
          <w:szCs w:val="22"/>
        </w:rPr>
        <w:t>1-X,2-Y,1/2+Z; </w:t>
      </w:r>
      <w:r w:rsidRPr="002E6925">
        <w:rPr>
          <w:sz w:val="22"/>
          <w:szCs w:val="22"/>
          <w:vertAlign w:val="superscript"/>
        </w:rPr>
        <w:t>2</w:t>
      </w:r>
      <w:r w:rsidRPr="002E6925">
        <w:rPr>
          <w:sz w:val="22"/>
          <w:szCs w:val="22"/>
        </w:rPr>
        <w:t>1-X,2-Y,-1/2+Z</w:t>
      </w:r>
    </w:p>
    <w:p w14:paraId="125A7E40" w14:textId="77777777" w:rsidR="00500E99" w:rsidRPr="002E6925" w:rsidRDefault="00500E99" w:rsidP="00500E99">
      <w:pPr>
        <w:spacing w:before="100" w:beforeAutospacing="1" w:after="100" w:afterAutospacing="1"/>
        <w:rPr>
          <w:sz w:val="22"/>
          <w:szCs w:val="22"/>
        </w:rPr>
      </w:pPr>
      <w:r w:rsidRPr="002E6925">
        <w:rPr>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617"/>
        <w:gridCol w:w="593"/>
        <w:gridCol w:w="622"/>
        <w:gridCol w:w="1920"/>
        <w:gridCol w:w="92"/>
        <w:gridCol w:w="617"/>
        <w:gridCol w:w="642"/>
        <w:gridCol w:w="617"/>
        <w:gridCol w:w="1920"/>
      </w:tblGrid>
      <w:tr w:rsidR="00500E99" w:rsidRPr="002E6925" w14:paraId="7C86F346" w14:textId="77777777" w:rsidTr="00500E99">
        <w:tc>
          <w:tcPr>
            <w:tcW w:w="0" w:type="auto"/>
            <w:gridSpan w:val="9"/>
            <w:tcBorders>
              <w:top w:val="nil"/>
              <w:left w:val="nil"/>
              <w:bottom w:val="nil"/>
              <w:right w:val="nil"/>
            </w:tcBorders>
            <w:vAlign w:val="center"/>
            <w:hideMark/>
          </w:tcPr>
          <w:p w14:paraId="34AA18D2" w14:textId="15558735" w:rsidR="00500E99" w:rsidRPr="002E6925" w:rsidRDefault="00500E99" w:rsidP="00500E99">
            <w:pPr>
              <w:rPr>
                <w:b/>
                <w:bCs/>
                <w:sz w:val="22"/>
                <w:szCs w:val="22"/>
              </w:rPr>
            </w:pPr>
            <w:r w:rsidRPr="002E6925">
              <w:rPr>
                <w:b/>
                <w:bCs/>
                <w:sz w:val="22"/>
                <w:szCs w:val="22"/>
              </w:rPr>
              <w:t xml:space="preserve">Table </w:t>
            </w:r>
            <w:r w:rsidR="00DD77DC">
              <w:rPr>
                <w:b/>
                <w:bCs/>
                <w:sz w:val="22"/>
                <w:szCs w:val="22"/>
              </w:rPr>
              <w:t>11</w:t>
            </w:r>
            <w:r w:rsidRPr="002E6925">
              <w:rPr>
                <w:b/>
                <w:bCs/>
                <w:sz w:val="22"/>
                <w:szCs w:val="22"/>
              </w:rPr>
              <w:t xml:space="preserve"> Bond Angles for abs2_a.</w:t>
            </w:r>
          </w:p>
        </w:tc>
      </w:tr>
      <w:tr w:rsidR="00500E99" w:rsidRPr="002E6925" w14:paraId="1D6E802B" w14:textId="77777777" w:rsidTr="00500E99">
        <w:tc>
          <w:tcPr>
            <w:tcW w:w="0" w:type="auto"/>
            <w:vAlign w:val="center"/>
            <w:hideMark/>
          </w:tcPr>
          <w:p w14:paraId="602FAD1A" w14:textId="77777777" w:rsidR="00500E99" w:rsidRPr="002E6925" w:rsidRDefault="00500E99" w:rsidP="00500E99">
            <w:pPr>
              <w:jc w:val="center"/>
              <w:rPr>
                <w:b/>
                <w:bCs/>
                <w:sz w:val="22"/>
                <w:szCs w:val="22"/>
              </w:rPr>
            </w:pPr>
            <w:r w:rsidRPr="002E6925">
              <w:rPr>
                <w:b/>
                <w:bCs/>
                <w:sz w:val="22"/>
                <w:szCs w:val="22"/>
              </w:rPr>
              <w:t>Atom</w:t>
            </w:r>
          </w:p>
        </w:tc>
        <w:tc>
          <w:tcPr>
            <w:tcW w:w="0" w:type="auto"/>
            <w:vAlign w:val="center"/>
            <w:hideMark/>
          </w:tcPr>
          <w:p w14:paraId="2010B535" w14:textId="77777777" w:rsidR="00500E99" w:rsidRPr="002E6925" w:rsidRDefault="00500E99" w:rsidP="00500E99">
            <w:pPr>
              <w:jc w:val="center"/>
              <w:rPr>
                <w:b/>
                <w:bCs/>
                <w:sz w:val="22"/>
                <w:szCs w:val="22"/>
              </w:rPr>
            </w:pPr>
            <w:r w:rsidRPr="002E6925">
              <w:rPr>
                <w:b/>
                <w:bCs/>
                <w:sz w:val="22"/>
                <w:szCs w:val="22"/>
              </w:rPr>
              <w:t>Atom</w:t>
            </w:r>
          </w:p>
        </w:tc>
        <w:tc>
          <w:tcPr>
            <w:tcW w:w="0" w:type="auto"/>
            <w:vAlign w:val="center"/>
            <w:hideMark/>
          </w:tcPr>
          <w:p w14:paraId="3C048846" w14:textId="77777777" w:rsidR="00500E99" w:rsidRPr="002E6925" w:rsidRDefault="00500E99" w:rsidP="00500E99">
            <w:pPr>
              <w:jc w:val="center"/>
              <w:rPr>
                <w:b/>
                <w:bCs/>
                <w:sz w:val="22"/>
                <w:szCs w:val="22"/>
              </w:rPr>
            </w:pPr>
            <w:r w:rsidRPr="002E6925">
              <w:rPr>
                <w:b/>
                <w:bCs/>
                <w:sz w:val="22"/>
                <w:szCs w:val="22"/>
              </w:rPr>
              <w:t>Atom</w:t>
            </w:r>
          </w:p>
        </w:tc>
        <w:tc>
          <w:tcPr>
            <w:tcW w:w="0" w:type="auto"/>
            <w:vAlign w:val="center"/>
            <w:hideMark/>
          </w:tcPr>
          <w:p w14:paraId="14ECACFD" w14:textId="77777777" w:rsidR="00500E99" w:rsidRPr="002E6925" w:rsidRDefault="00500E99" w:rsidP="00500E99">
            <w:pPr>
              <w:jc w:val="center"/>
              <w:rPr>
                <w:b/>
                <w:bCs/>
                <w:sz w:val="22"/>
                <w:szCs w:val="22"/>
              </w:rPr>
            </w:pPr>
            <w:r w:rsidRPr="002E6925">
              <w:rPr>
                <w:b/>
                <w:bCs/>
                <w:sz w:val="22"/>
                <w:szCs w:val="22"/>
              </w:rPr>
              <w:t>Angle/˚</w:t>
            </w:r>
          </w:p>
        </w:tc>
        <w:tc>
          <w:tcPr>
            <w:tcW w:w="0" w:type="auto"/>
            <w:vAlign w:val="center"/>
            <w:hideMark/>
          </w:tcPr>
          <w:p w14:paraId="56B52B4B" w14:textId="77777777" w:rsidR="00500E99" w:rsidRPr="002E6925" w:rsidRDefault="00500E99" w:rsidP="00500E99">
            <w:pPr>
              <w:rPr>
                <w:sz w:val="22"/>
                <w:szCs w:val="22"/>
              </w:rPr>
            </w:pPr>
            <w:r w:rsidRPr="002E6925">
              <w:rPr>
                <w:sz w:val="22"/>
                <w:szCs w:val="22"/>
              </w:rPr>
              <w:t> </w:t>
            </w:r>
          </w:p>
        </w:tc>
        <w:tc>
          <w:tcPr>
            <w:tcW w:w="0" w:type="auto"/>
            <w:vAlign w:val="center"/>
            <w:hideMark/>
          </w:tcPr>
          <w:p w14:paraId="7F4ABDB9" w14:textId="77777777" w:rsidR="00500E99" w:rsidRPr="002E6925" w:rsidRDefault="00500E99" w:rsidP="00500E99">
            <w:pPr>
              <w:jc w:val="center"/>
              <w:rPr>
                <w:b/>
                <w:bCs/>
                <w:sz w:val="22"/>
                <w:szCs w:val="22"/>
              </w:rPr>
            </w:pPr>
            <w:r w:rsidRPr="002E6925">
              <w:rPr>
                <w:b/>
                <w:bCs/>
                <w:sz w:val="22"/>
                <w:szCs w:val="22"/>
              </w:rPr>
              <w:t>Atom</w:t>
            </w:r>
          </w:p>
        </w:tc>
        <w:tc>
          <w:tcPr>
            <w:tcW w:w="0" w:type="auto"/>
            <w:vAlign w:val="center"/>
            <w:hideMark/>
          </w:tcPr>
          <w:p w14:paraId="715D6E78" w14:textId="77777777" w:rsidR="00500E99" w:rsidRPr="002E6925" w:rsidRDefault="00500E99" w:rsidP="00500E99">
            <w:pPr>
              <w:jc w:val="center"/>
              <w:rPr>
                <w:b/>
                <w:bCs/>
                <w:sz w:val="22"/>
                <w:szCs w:val="22"/>
              </w:rPr>
            </w:pPr>
            <w:r w:rsidRPr="002E6925">
              <w:rPr>
                <w:b/>
                <w:bCs/>
                <w:sz w:val="22"/>
                <w:szCs w:val="22"/>
              </w:rPr>
              <w:t>Atom</w:t>
            </w:r>
          </w:p>
        </w:tc>
        <w:tc>
          <w:tcPr>
            <w:tcW w:w="0" w:type="auto"/>
            <w:vAlign w:val="center"/>
            <w:hideMark/>
          </w:tcPr>
          <w:p w14:paraId="2863F2FF" w14:textId="77777777" w:rsidR="00500E99" w:rsidRPr="002E6925" w:rsidRDefault="00500E99" w:rsidP="00500E99">
            <w:pPr>
              <w:jc w:val="center"/>
              <w:rPr>
                <w:b/>
                <w:bCs/>
                <w:sz w:val="22"/>
                <w:szCs w:val="22"/>
              </w:rPr>
            </w:pPr>
            <w:r w:rsidRPr="002E6925">
              <w:rPr>
                <w:b/>
                <w:bCs/>
                <w:sz w:val="22"/>
                <w:szCs w:val="22"/>
              </w:rPr>
              <w:t>Atom</w:t>
            </w:r>
          </w:p>
        </w:tc>
        <w:tc>
          <w:tcPr>
            <w:tcW w:w="0" w:type="auto"/>
            <w:vAlign w:val="center"/>
            <w:hideMark/>
          </w:tcPr>
          <w:p w14:paraId="1D6DEECA" w14:textId="77777777" w:rsidR="00500E99" w:rsidRPr="002E6925" w:rsidRDefault="00500E99" w:rsidP="00500E99">
            <w:pPr>
              <w:jc w:val="center"/>
              <w:rPr>
                <w:b/>
                <w:bCs/>
                <w:sz w:val="22"/>
                <w:szCs w:val="22"/>
              </w:rPr>
            </w:pPr>
            <w:r w:rsidRPr="002E6925">
              <w:rPr>
                <w:b/>
                <w:bCs/>
                <w:sz w:val="22"/>
                <w:szCs w:val="22"/>
              </w:rPr>
              <w:t>Angle/˚</w:t>
            </w:r>
          </w:p>
        </w:tc>
      </w:tr>
      <w:tr w:rsidR="00500E99" w:rsidRPr="002E6925" w14:paraId="40755662" w14:textId="77777777" w:rsidTr="00500E99">
        <w:tc>
          <w:tcPr>
            <w:tcW w:w="0" w:type="auto"/>
            <w:noWrap/>
            <w:vAlign w:val="center"/>
            <w:hideMark/>
          </w:tcPr>
          <w:p w14:paraId="3337C1B8" w14:textId="77777777" w:rsidR="00500E99" w:rsidRPr="002E6925" w:rsidRDefault="00500E99" w:rsidP="00500E99">
            <w:pPr>
              <w:rPr>
                <w:sz w:val="22"/>
                <w:szCs w:val="22"/>
              </w:rPr>
            </w:pPr>
            <w:r w:rsidRPr="002E6925">
              <w:rPr>
                <w:sz w:val="22"/>
                <w:szCs w:val="22"/>
              </w:rPr>
              <w:t>O00F</w:t>
            </w:r>
          </w:p>
        </w:tc>
        <w:tc>
          <w:tcPr>
            <w:tcW w:w="0" w:type="auto"/>
            <w:noWrap/>
            <w:vAlign w:val="center"/>
            <w:hideMark/>
          </w:tcPr>
          <w:p w14:paraId="7D0F9059"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5921A4BC" w14:textId="77777777" w:rsidR="00500E99" w:rsidRPr="002E6925" w:rsidRDefault="00500E99" w:rsidP="00500E99">
            <w:pPr>
              <w:rPr>
                <w:sz w:val="22"/>
                <w:szCs w:val="22"/>
              </w:rPr>
            </w:pPr>
            <w:r w:rsidRPr="002E6925">
              <w:rPr>
                <w:sz w:val="22"/>
                <w:szCs w:val="22"/>
              </w:rPr>
              <w:t>Rh02</w:t>
            </w:r>
          </w:p>
        </w:tc>
        <w:tc>
          <w:tcPr>
            <w:tcW w:w="1920" w:type="dxa"/>
            <w:vAlign w:val="center"/>
            <w:hideMark/>
          </w:tcPr>
          <w:p w14:paraId="7AB9AA9E" w14:textId="77777777" w:rsidR="00500E99" w:rsidRPr="002E6925" w:rsidRDefault="00500E99" w:rsidP="00500E99">
            <w:pPr>
              <w:jc w:val="right"/>
              <w:rPr>
                <w:sz w:val="22"/>
                <w:szCs w:val="22"/>
              </w:rPr>
            </w:pPr>
            <w:r w:rsidRPr="002E6925">
              <w:rPr>
                <w:sz w:val="22"/>
                <w:szCs w:val="22"/>
              </w:rPr>
              <w:t>88.14(7)</w:t>
            </w:r>
          </w:p>
        </w:tc>
        <w:tc>
          <w:tcPr>
            <w:tcW w:w="0" w:type="auto"/>
            <w:vAlign w:val="center"/>
            <w:hideMark/>
          </w:tcPr>
          <w:p w14:paraId="3FD365EF"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2BFA6974" w14:textId="77777777" w:rsidR="00500E99" w:rsidRPr="002E6925" w:rsidRDefault="00500E99" w:rsidP="00500E99">
            <w:pPr>
              <w:rPr>
                <w:sz w:val="22"/>
                <w:szCs w:val="22"/>
              </w:rPr>
            </w:pPr>
            <w:r w:rsidRPr="002E6925">
              <w:rPr>
                <w:sz w:val="22"/>
                <w:szCs w:val="22"/>
              </w:rPr>
              <w:t>C010</w:t>
            </w:r>
          </w:p>
        </w:tc>
        <w:tc>
          <w:tcPr>
            <w:tcW w:w="0" w:type="auto"/>
            <w:noWrap/>
            <w:vAlign w:val="center"/>
            <w:hideMark/>
          </w:tcPr>
          <w:p w14:paraId="40AC42A2" w14:textId="77777777" w:rsidR="00500E99" w:rsidRPr="002E6925" w:rsidRDefault="00500E99" w:rsidP="00500E99">
            <w:pPr>
              <w:rPr>
                <w:sz w:val="22"/>
                <w:szCs w:val="22"/>
              </w:rPr>
            </w:pPr>
            <w:r w:rsidRPr="002E6925">
              <w:rPr>
                <w:sz w:val="22"/>
                <w:szCs w:val="22"/>
              </w:rPr>
              <w:t>N00O</w:t>
            </w:r>
          </w:p>
        </w:tc>
        <w:tc>
          <w:tcPr>
            <w:tcW w:w="0" w:type="auto"/>
            <w:noWrap/>
            <w:vAlign w:val="center"/>
            <w:hideMark/>
          </w:tcPr>
          <w:p w14:paraId="2B85233C" w14:textId="77777777" w:rsidR="00500E99" w:rsidRPr="002E6925" w:rsidRDefault="00500E99" w:rsidP="00500E99">
            <w:pPr>
              <w:rPr>
                <w:sz w:val="22"/>
                <w:szCs w:val="22"/>
              </w:rPr>
            </w:pPr>
            <w:r w:rsidRPr="002E6925">
              <w:rPr>
                <w:sz w:val="22"/>
                <w:szCs w:val="22"/>
              </w:rPr>
              <w:t>C00Y</w:t>
            </w:r>
          </w:p>
        </w:tc>
        <w:tc>
          <w:tcPr>
            <w:tcW w:w="1920" w:type="dxa"/>
            <w:vAlign w:val="center"/>
            <w:hideMark/>
          </w:tcPr>
          <w:p w14:paraId="2DA57B3B" w14:textId="77777777" w:rsidR="00500E99" w:rsidRPr="002E6925" w:rsidRDefault="00500E99" w:rsidP="00500E99">
            <w:pPr>
              <w:jc w:val="right"/>
              <w:rPr>
                <w:sz w:val="22"/>
                <w:szCs w:val="22"/>
              </w:rPr>
            </w:pPr>
            <w:r w:rsidRPr="002E6925">
              <w:rPr>
                <w:sz w:val="22"/>
                <w:szCs w:val="22"/>
              </w:rPr>
              <w:t>112.6(3)</w:t>
            </w:r>
          </w:p>
        </w:tc>
      </w:tr>
      <w:tr w:rsidR="00500E99" w:rsidRPr="002E6925" w14:paraId="7A64C1D0" w14:textId="77777777" w:rsidTr="00500E99">
        <w:tc>
          <w:tcPr>
            <w:tcW w:w="0" w:type="auto"/>
            <w:noWrap/>
            <w:vAlign w:val="center"/>
            <w:hideMark/>
          </w:tcPr>
          <w:p w14:paraId="707FC02B" w14:textId="77777777" w:rsidR="00500E99" w:rsidRPr="002E6925" w:rsidRDefault="00500E99" w:rsidP="00500E99">
            <w:pPr>
              <w:rPr>
                <w:sz w:val="22"/>
                <w:szCs w:val="22"/>
              </w:rPr>
            </w:pPr>
            <w:r w:rsidRPr="002E6925">
              <w:rPr>
                <w:sz w:val="22"/>
                <w:szCs w:val="22"/>
              </w:rPr>
              <w:t>O00F</w:t>
            </w:r>
          </w:p>
        </w:tc>
        <w:tc>
          <w:tcPr>
            <w:tcW w:w="0" w:type="auto"/>
            <w:noWrap/>
            <w:vAlign w:val="center"/>
            <w:hideMark/>
          </w:tcPr>
          <w:p w14:paraId="6FFC3844"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3A077247" w14:textId="77777777" w:rsidR="00500E99" w:rsidRPr="002E6925" w:rsidRDefault="00500E99" w:rsidP="00500E99">
            <w:pPr>
              <w:rPr>
                <w:sz w:val="22"/>
                <w:szCs w:val="22"/>
              </w:rPr>
            </w:pPr>
            <w:r w:rsidRPr="002E6925">
              <w:rPr>
                <w:sz w:val="22"/>
                <w:szCs w:val="22"/>
              </w:rPr>
              <w:t>O00G</w:t>
            </w:r>
          </w:p>
        </w:tc>
        <w:tc>
          <w:tcPr>
            <w:tcW w:w="1920" w:type="dxa"/>
            <w:vAlign w:val="center"/>
            <w:hideMark/>
          </w:tcPr>
          <w:p w14:paraId="4AB7E516" w14:textId="77777777" w:rsidR="00500E99" w:rsidRPr="002E6925" w:rsidRDefault="00500E99" w:rsidP="00500E99">
            <w:pPr>
              <w:jc w:val="right"/>
              <w:rPr>
                <w:sz w:val="22"/>
                <w:szCs w:val="22"/>
              </w:rPr>
            </w:pPr>
            <w:r w:rsidRPr="002E6925">
              <w:rPr>
                <w:sz w:val="22"/>
                <w:szCs w:val="22"/>
              </w:rPr>
              <w:t>176.59(10)</w:t>
            </w:r>
          </w:p>
        </w:tc>
        <w:tc>
          <w:tcPr>
            <w:tcW w:w="0" w:type="auto"/>
            <w:vAlign w:val="center"/>
            <w:hideMark/>
          </w:tcPr>
          <w:p w14:paraId="0BDC47ED"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1CBFF4CA" w14:textId="77777777" w:rsidR="00500E99" w:rsidRPr="002E6925" w:rsidRDefault="00500E99" w:rsidP="00500E99">
            <w:pPr>
              <w:rPr>
                <w:sz w:val="22"/>
                <w:szCs w:val="22"/>
              </w:rPr>
            </w:pPr>
            <w:r w:rsidRPr="002E6925">
              <w:rPr>
                <w:sz w:val="22"/>
                <w:szCs w:val="22"/>
              </w:rPr>
              <w:t>O00D</w:t>
            </w:r>
          </w:p>
        </w:tc>
        <w:tc>
          <w:tcPr>
            <w:tcW w:w="0" w:type="auto"/>
            <w:noWrap/>
            <w:vAlign w:val="center"/>
            <w:hideMark/>
          </w:tcPr>
          <w:p w14:paraId="0B1EAAE0" w14:textId="77777777" w:rsidR="00500E99" w:rsidRPr="002E6925" w:rsidRDefault="00500E99" w:rsidP="00500E99">
            <w:pPr>
              <w:rPr>
                <w:sz w:val="22"/>
                <w:szCs w:val="22"/>
              </w:rPr>
            </w:pPr>
            <w:r w:rsidRPr="002E6925">
              <w:rPr>
                <w:sz w:val="22"/>
                <w:szCs w:val="22"/>
              </w:rPr>
              <w:t>C00Q</w:t>
            </w:r>
          </w:p>
        </w:tc>
        <w:tc>
          <w:tcPr>
            <w:tcW w:w="0" w:type="auto"/>
            <w:noWrap/>
            <w:vAlign w:val="center"/>
            <w:hideMark/>
          </w:tcPr>
          <w:p w14:paraId="328DFD69" w14:textId="77777777" w:rsidR="00500E99" w:rsidRPr="002E6925" w:rsidRDefault="00500E99" w:rsidP="00500E99">
            <w:pPr>
              <w:rPr>
                <w:sz w:val="22"/>
                <w:szCs w:val="22"/>
              </w:rPr>
            </w:pPr>
            <w:r w:rsidRPr="002E6925">
              <w:rPr>
                <w:sz w:val="22"/>
                <w:szCs w:val="22"/>
              </w:rPr>
              <w:t>C011</w:t>
            </w:r>
          </w:p>
        </w:tc>
        <w:tc>
          <w:tcPr>
            <w:tcW w:w="1920" w:type="dxa"/>
            <w:vAlign w:val="center"/>
            <w:hideMark/>
          </w:tcPr>
          <w:p w14:paraId="0C3F7B2A" w14:textId="77777777" w:rsidR="00500E99" w:rsidRPr="002E6925" w:rsidRDefault="00500E99" w:rsidP="00500E99">
            <w:pPr>
              <w:jc w:val="right"/>
              <w:rPr>
                <w:sz w:val="22"/>
                <w:szCs w:val="22"/>
              </w:rPr>
            </w:pPr>
            <w:r w:rsidRPr="002E6925">
              <w:rPr>
                <w:sz w:val="22"/>
                <w:szCs w:val="22"/>
              </w:rPr>
              <w:t>117.2(3)</w:t>
            </w:r>
          </w:p>
        </w:tc>
      </w:tr>
      <w:tr w:rsidR="00500E99" w:rsidRPr="002E6925" w14:paraId="33A5283A" w14:textId="77777777" w:rsidTr="00500E99">
        <w:tc>
          <w:tcPr>
            <w:tcW w:w="0" w:type="auto"/>
            <w:noWrap/>
            <w:vAlign w:val="center"/>
            <w:hideMark/>
          </w:tcPr>
          <w:p w14:paraId="066C3450" w14:textId="77777777" w:rsidR="00500E99" w:rsidRPr="002E6925" w:rsidRDefault="00500E99" w:rsidP="00500E99">
            <w:pPr>
              <w:rPr>
                <w:sz w:val="22"/>
                <w:szCs w:val="22"/>
              </w:rPr>
            </w:pPr>
            <w:r w:rsidRPr="002E6925">
              <w:rPr>
                <w:sz w:val="22"/>
                <w:szCs w:val="22"/>
              </w:rPr>
              <w:t>O00F</w:t>
            </w:r>
          </w:p>
        </w:tc>
        <w:tc>
          <w:tcPr>
            <w:tcW w:w="0" w:type="auto"/>
            <w:noWrap/>
            <w:vAlign w:val="center"/>
            <w:hideMark/>
          </w:tcPr>
          <w:p w14:paraId="001F9C56"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57BD365B" w14:textId="77777777" w:rsidR="00500E99" w:rsidRPr="002E6925" w:rsidRDefault="00500E99" w:rsidP="00500E99">
            <w:pPr>
              <w:rPr>
                <w:sz w:val="22"/>
                <w:szCs w:val="22"/>
              </w:rPr>
            </w:pPr>
            <w:r w:rsidRPr="002E6925">
              <w:rPr>
                <w:sz w:val="22"/>
                <w:szCs w:val="22"/>
              </w:rPr>
              <w:t>O00J</w:t>
            </w:r>
          </w:p>
        </w:tc>
        <w:tc>
          <w:tcPr>
            <w:tcW w:w="1920" w:type="dxa"/>
            <w:vAlign w:val="center"/>
            <w:hideMark/>
          </w:tcPr>
          <w:p w14:paraId="10DB13DC" w14:textId="77777777" w:rsidR="00500E99" w:rsidRPr="002E6925" w:rsidRDefault="00500E99" w:rsidP="00500E99">
            <w:pPr>
              <w:jc w:val="right"/>
              <w:rPr>
                <w:sz w:val="22"/>
                <w:szCs w:val="22"/>
              </w:rPr>
            </w:pPr>
            <w:r w:rsidRPr="002E6925">
              <w:rPr>
                <w:sz w:val="22"/>
                <w:szCs w:val="22"/>
              </w:rPr>
              <w:t>89.82(11)</w:t>
            </w:r>
          </w:p>
        </w:tc>
        <w:tc>
          <w:tcPr>
            <w:tcW w:w="0" w:type="auto"/>
            <w:vAlign w:val="center"/>
            <w:hideMark/>
          </w:tcPr>
          <w:p w14:paraId="3F9595C5"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689F7EE8" w14:textId="77777777" w:rsidR="00500E99" w:rsidRPr="002E6925" w:rsidRDefault="00500E99" w:rsidP="00500E99">
            <w:pPr>
              <w:rPr>
                <w:sz w:val="22"/>
                <w:szCs w:val="22"/>
              </w:rPr>
            </w:pPr>
            <w:r w:rsidRPr="002E6925">
              <w:rPr>
                <w:sz w:val="22"/>
                <w:szCs w:val="22"/>
              </w:rPr>
              <w:t>O00F</w:t>
            </w:r>
          </w:p>
        </w:tc>
        <w:tc>
          <w:tcPr>
            <w:tcW w:w="0" w:type="auto"/>
            <w:noWrap/>
            <w:vAlign w:val="center"/>
            <w:hideMark/>
          </w:tcPr>
          <w:p w14:paraId="49D46A0A" w14:textId="77777777" w:rsidR="00500E99" w:rsidRPr="002E6925" w:rsidRDefault="00500E99" w:rsidP="00500E99">
            <w:pPr>
              <w:rPr>
                <w:sz w:val="22"/>
                <w:szCs w:val="22"/>
              </w:rPr>
            </w:pPr>
            <w:r w:rsidRPr="002E6925">
              <w:rPr>
                <w:sz w:val="22"/>
                <w:szCs w:val="22"/>
              </w:rPr>
              <w:t>C00Q</w:t>
            </w:r>
          </w:p>
        </w:tc>
        <w:tc>
          <w:tcPr>
            <w:tcW w:w="0" w:type="auto"/>
            <w:noWrap/>
            <w:vAlign w:val="center"/>
            <w:hideMark/>
          </w:tcPr>
          <w:p w14:paraId="74F4E0B7" w14:textId="77777777" w:rsidR="00500E99" w:rsidRPr="002E6925" w:rsidRDefault="00500E99" w:rsidP="00500E99">
            <w:pPr>
              <w:rPr>
                <w:sz w:val="22"/>
                <w:szCs w:val="22"/>
              </w:rPr>
            </w:pPr>
            <w:r w:rsidRPr="002E6925">
              <w:rPr>
                <w:sz w:val="22"/>
                <w:szCs w:val="22"/>
              </w:rPr>
              <w:t>O00D</w:t>
            </w:r>
          </w:p>
        </w:tc>
        <w:tc>
          <w:tcPr>
            <w:tcW w:w="1920" w:type="dxa"/>
            <w:vAlign w:val="center"/>
            <w:hideMark/>
          </w:tcPr>
          <w:p w14:paraId="715DB993" w14:textId="77777777" w:rsidR="00500E99" w:rsidRPr="002E6925" w:rsidRDefault="00500E99" w:rsidP="00500E99">
            <w:pPr>
              <w:jc w:val="right"/>
              <w:rPr>
                <w:sz w:val="22"/>
                <w:szCs w:val="22"/>
              </w:rPr>
            </w:pPr>
            <w:r w:rsidRPr="002E6925">
              <w:rPr>
                <w:sz w:val="22"/>
                <w:szCs w:val="22"/>
              </w:rPr>
              <w:t>125.7(3)</w:t>
            </w:r>
          </w:p>
        </w:tc>
      </w:tr>
      <w:tr w:rsidR="00500E99" w:rsidRPr="002E6925" w14:paraId="255D223E" w14:textId="77777777" w:rsidTr="00500E99">
        <w:tc>
          <w:tcPr>
            <w:tcW w:w="0" w:type="auto"/>
            <w:noWrap/>
            <w:vAlign w:val="center"/>
            <w:hideMark/>
          </w:tcPr>
          <w:p w14:paraId="6204FB3B" w14:textId="77777777" w:rsidR="00500E99" w:rsidRPr="002E6925" w:rsidRDefault="00500E99" w:rsidP="00500E99">
            <w:pPr>
              <w:rPr>
                <w:sz w:val="22"/>
                <w:szCs w:val="22"/>
              </w:rPr>
            </w:pPr>
            <w:r w:rsidRPr="002E6925">
              <w:rPr>
                <w:sz w:val="22"/>
                <w:szCs w:val="22"/>
              </w:rPr>
              <w:t>O00F</w:t>
            </w:r>
          </w:p>
        </w:tc>
        <w:tc>
          <w:tcPr>
            <w:tcW w:w="0" w:type="auto"/>
            <w:noWrap/>
            <w:vAlign w:val="center"/>
            <w:hideMark/>
          </w:tcPr>
          <w:p w14:paraId="7426EF2E"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14B2B55E" w14:textId="77777777" w:rsidR="00500E99" w:rsidRPr="002E6925" w:rsidRDefault="00500E99" w:rsidP="00500E99">
            <w:pPr>
              <w:rPr>
                <w:sz w:val="22"/>
                <w:szCs w:val="22"/>
              </w:rPr>
            </w:pPr>
            <w:r w:rsidRPr="002E6925">
              <w:rPr>
                <w:sz w:val="22"/>
                <w:szCs w:val="22"/>
              </w:rPr>
              <w:t>O00K</w:t>
            </w:r>
          </w:p>
        </w:tc>
        <w:tc>
          <w:tcPr>
            <w:tcW w:w="1920" w:type="dxa"/>
            <w:vAlign w:val="center"/>
            <w:hideMark/>
          </w:tcPr>
          <w:p w14:paraId="26E4A227" w14:textId="77777777" w:rsidR="00500E99" w:rsidRPr="002E6925" w:rsidRDefault="00500E99" w:rsidP="00500E99">
            <w:pPr>
              <w:jc w:val="right"/>
              <w:rPr>
                <w:sz w:val="22"/>
                <w:szCs w:val="22"/>
              </w:rPr>
            </w:pPr>
            <w:r w:rsidRPr="002E6925">
              <w:rPr>
                <w:sz w:val="22"/>
                <w:szCs w:val="22"/>
              </w:rPr>
              <w:t>89.00(11)</w:t>
            </w:r>
          </w:p>
        </w:tc>
        <w:tc>
          <w:tcPr>
            <w:tcW w:w="0" w:type="auto"/>
            <w:vAlign w:val="center"/>
            <w:hideMark/>
          </w:tcPr>
          <w:p w14:paraId="2C2D8531"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695B662A" w14:textId="77777777" w:rsidR="00500E99" w:rsidRPr="002E6925" w:rsidRDefault="00500E99" w:rsidP="00500E99">
            <w:pPr>
              <w:rPr>
                <w:sz w:val="22"/>
                <w:szCs w:val="22"/>
              </w:rPr>
            </w:pPr>
            <w:r w:rsidRPr="002E6925">
              <w:rPr>
                <w:sz w:val="22"/>
                <w:szCs w:val="22"/>
              </w:rPr>
              <w:t>O00F</w:t>
            </w:r>
          </w:p>
        </w:tc>
        <w:tc>
          <w:tcPr>
            <w:tcW w:w="0" w:type="auto"/>
            <w:noWrap/>
            <w:vAlign w:val="center"/>
            <w:hideMark/>
          </w:tcPr>
          <w:p w14:paraId="726B5064" w14:textId="77777777" w:rsidR="00500E99" w:rsidRPr="002E6925" w:rsidRDefault="00500E99" w:rsidP="00500E99">
            <w:pPr>
              <w:rPr>
                <w:sz w:val="22"/>
                <w:szCs w:val="22"/>
              </w:rPr>
            </w:pPr>
            <w:r w:rsidRPr="002E6925">
              <w:rPr>
                <w:sz w:val="22"/>
                <w:szCs w:val="22"/>
              </w:rPr>
              <w:t>C00Q</w:t>
            </w:r>
          </w:p>
        </w:tc>
        <w:tc>
          <w:tcPr>
            <w:tcW w:w="0" w:type="auto"/>
            <w:noWrap/>
            <w:vAlign w:val="center"/>
            <w:hideMark/>
          </w:tcPr>
          <w:p w14:paraId="19F80531" w14:textId="77777777" w:rsidR="00500E99" w:rsidRPr="002E6925" w:rsidRDefault="00500E99" w:rsidP="00500E99">
            <w:pPr>
              <w:rPr>
                <w:sz w:val="22"/>
                <w:szCs w:val="22"/>
              </w:rPr>
            </w:pPr>
            <w:r w:rsidRPr="002E6925">
              <w:rPr>
                <w:sz w:val="22"/>
                <w:szCs w:val="22"/>
              </w:rPr>
              <w:t>C011</w:t>
            </w:r>
          </w:p>
        </w:tc>
        <w:tc>
          <w:tcPr>
            <w:tcW w:w="1920" w:type="dxa"/>
            <w:vAlign w:val="center"/>
            <w:hideMark/>
          </w:tcPr>
          <w:p w14:paraId="5AEBDBD3" w14:textId="77777777" w:rsidR="00500E99" w:rsidRPr="002E6925" w:rsidRDefault="00500E99" w:rsidP="00500E99">
            <w:pPr>
              <w:jc w:val="right"/>
              <w:rPr>
                <w:sz w:val="22"/>
                <w:szCs w:val="22"/>
              </w:rPr>
            </w:pPr>
            <w:r w:rsidRPr="002E6925">
              <w:rPr>
                <w:sz w:val="22"/>
                <w:szCs w:val="22"/>
              </w:rPr>
              <w:t>117.1(3)</w:t>
            </w:r>
          </w:p>
        </w:tc>
      </w:tr>
      <w:tr w:rsidR="00500E99" w:rsidRPr="002E6925" w14:paraId="0CBDD9C4" w14:textId="77777777" w:rsidTr="00500E99">
        <w:tc>
          <w:tcPr>
            <w:tcW w:w="0" w:type="auto"/>
            <w:noWrap/>
            <w:vAlign w:val="center"/>
            <w:hideMark/>
          </w:tcPr>
          <w:p w14:paraId="00F77048" w14:textId="77777777" w:rsidR="00500E99" w:rsidRPr="002E6925" w:rsidRDefault="00500E99" w:rsidP="00500E99">
            <w:pPr>
              <w:rPr>
                <w:sz w:val="22"/>
                <w:szCs w:val="22"/>
              </w:rPr>
            </w:pPr>
            <w:r w:rsidRPr="002E6925">
              <w:rPr>
                <w:sz w:val="22"/>
                <w:szCs w:val="22"/>
              </w:rPr>
              <w:t>O00F</w:t>
            </w:r>
          </w:p>
        </w:tc>
        <w:tc>
          <w:tcPr>
            <w:tcW w:w="0" w:type="auto"/>
            <w:noWrap/>
            <w:vAlign w:val="center"/>
            <w:hideMark/>
          </w:tcPr>
          <w:p w14:paraId="2F9B1FC6"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6D1EA973" w14:textId="77777777" w:rsidR="00500E99" w:rsidRPr="002E6925" w:rsidRDefault="00500E99" w:rsidP="00500E99">
            <w:pPr>
              <w:rPr>
                <w:sz w:val="22"/>
                <w:szCs w:val="22"/>
              </w:rPr>
            </w:pPr>
            <w:r w:rsidRPr="002E6925">
              <w:rPr>
                <w:sz w:val="22"/>
                <w:szCs w:val="22"/>
              </w:rPr>
              <w:t>O00L</w:t>
            </w:r>
          </w:p>
        </w:tc>
        <w:tc>
          <w:tcPr>
            <w:tcW w:w="1920" w:type="dxa"/>
            <w:vAlign w:val="center"/>
            <w:hideMark/>
          </w:tcPr>
          <w:p w14:paraId="4C5780CC" w14:textId="77777777" w:rsidR="00500E99" w:rsidRPr="002E6925" w:rsidRDefault="00500E99" w:rsidP="00500E99">
            <w:pPr>
              <w:jc w:val="right"/>
              <w:rPr>
                <w:sz w:val="22"/>
                <w:szCs w:val="22"/>
              </w:rPr>
            </w:pPr>
            <w:r w:rsidRPr="002E6925">
              <w:rPr>
                <w:sz w:val="22"/>
                <w:szCs w:val="22"/>
              </w:rPr>
              <w:t>87.74(9)</w:t>
            </w:r>
          </w:p>
        </w:tc>
        <w:tc>
          <w:tcPr>
            <w:tcW w:w="0" w:type="auto"/>
            <w:vAlign w:val="center"/>
            <w:hideMark/>
          </w:tcPr>
          <w:p w14:paraId="53F4F670"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779F08D7" w14:textId="77777777" w:rsidR="00500E99" w:rsidRPr="002E6925" w:rsidRDefault="00500E99" w:rsidP="00500E99">
            <w:pPr>
              <w:rPr>
                <w:sz w:val="22"/>
                <w:szCs w:val="22"/>
              </w:rPr>
            </w:pPr>
            <w:r w:rsidRPr="002E6925">
              <w:rPr>
                <w:sz w:val="22"/>
                <w:szCs w:val="22"/>
              </w:rPr>
              <w:t>O00G</w:t>
            </w:r>
          </w:p>
        </w:tc>
        <w:tc>
          <w:tcPr>
            <w:tcW w:w="0" w:type="auto"/>
            <w:noWrap/>
            <w:vAlign w:val="center"/>
            <w:hideMark/>
          </w:tcPr>
          <w:p w14:paraId="2B231E5C" w14:textId="77777777" w:rsidR="00500E99" w:rsidRPr="002E6925" w:rsidRDefault="00500E99" w:rsidP="00500E99">
            <w:pPr>
              <w:rPr>
                <w:sz w:val="22"/>
                <w:szCs w:val="22"/>
              </w:rPr>
            </w:pPr>
            <w:r w:rsidRPr="002E6925">
              <w:rPr>
                <w:sz w:val="22"/>
                <w:szCs w:val="22"/>
              </w:rPr>
              <w:t>C00T</w:t>
            </w:r>
          </w:p>
        </w:tc>
        <w:tc>
          <w:tcPr>
            <w:tcW w:w="0" w:type="auto"/>
            <w:noWrap/>
            <w:vAlign w:val="center"/>
            <w:hideMark/>
          </w:tcPr>
          <w:p w14:paraId="7D508BCE" w14:textId="77777777" w:rsidR="00500E99" w:rsidRPr="002E6925" w:rsidRDefault="00500E99" w:rsidP="00500E99">
            <w:pPr>
              <w:rPr>
                <w:sz w:val="22"/>
                <w:szCs w:val="22"/>
              </w:rPr>
            </w:pPr>
            <w:r w:rsidRPr="002E6925">
              <w:rPr>
                <w:sz w:val="22"/>
                <w:szCs w:val="22"/>
              </w:rPr>
              <w:t>C00Z</w:t>
            </w:r>
          </w:p>
        </w:tc>
        <w:tc>
          <w:tcPr>
            <w:tcW w:w="1920" w:type="dxa"/>
            <w:vAlign w:val="center"/>
            <w:hideMark/>
          </w:tcPr>
          <w:p w14:paraId="16105C9E" w14:textId="77777777" w:rsidR="00500E99" w:rsidRPr="002E6925" w:rsidRDefault="00500E99" w:rsidP="00500E99">
            <w:pPr>
              <w:jc w:val="right"/>
              <w:rPr>
                <w:sz w:val="22"/>
                <w:szCs w:val="22"/>
              </w:rPr>
            </w:pPr>
            <w:r w:rsidRPr="002E6925">
              <w:rPr>
                <w:sz w:val="22"/>
                <w:szCs w:val="22"/>
              </w:rPr>
              <w:t>117.7(3)</w:t>
            </w:r>
          </w:p>
        </w:tc>
      </w:tr>
      <w:tr w:rsidR="00500E99" w:rsidRPr="002E6925" w14:paraId="23DB02AD" w14:textId="77777777" w:rsidTr="00500E99">
        <w:tc>
          <w:tcPr>
            <w:tcW w:w="0" w:type="auto"/>
            <w:noWrap/>
            <w:vAlign w:val="center"/>
            <w:hideMark/>
          </w:tcPr>
          <w:p w14:paraId="6A57E8CD" w14:textId="77777777" w:rsidR="00500E99" w:rsidRPr="002E6925" w:rsidRDefault="00500E99" w:rsidP="00500E99">
            <w:pPr>
              <w:rPr>
                <w:sz w:val="22"/>
                <w:szCs w:val="22"/>
              </w:rPr>
            </w:pPr>
            <w:r w:rsidRPr="002E6925">
              <w:rPr>
                <w:sz w:val="22"/>
                <w:szCs w:val="22"/>
              </w:rPr>
              <w:t>O00G</w:t>
            </w:r>
          </w:p>
        </w:tc>
        <w:tc>
          <w:tcPr>
            <w:tcW w:w="0" w:type="auto"/>
            <w:noWrap/>
            <w:vAlign w:val="center"/>
            <w:hideMark/>
          </w:tcPr>
          <w:p w14:paraId="498AEDF1"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71D71ED9" w14:textId="77777777" w:rsidR="00500E99" w:rsidRPr="002E6925" w:rsidRDefault="00500E99" w:rsidP="00500E99">
            <w:pPr>
              <w:rPr>
                <w:sz w:val="22"/>
                <w:szCs w:val="22"/>
              </w:rPr>
            </w:pPr>
            <w:r w:rsidRPr="002E6925">
              <w:rPr>
                <w:sz w:val="22"/>
                <w:szCs w:val="22"/>
              </w:rPr>
              <w:t>Rh02</w:t>
            </w:r>
          </w:p>
        </w:tc>
        <w:tc>
          <w:tcPr>
            <w:tcW w:w="1920" w:type="dxa"/>
            <w:vAlign w:val="center"/>
            <w:hideMark/>
          </w:tcPr>
          <w:p w14:paraId="64C7650A" w14:textId="77777777" w:rsidR="00500E99" w:rsidRPr="002E6925" w:rsidRDefault="00500E99" w:rsidP="00500E99">
            <w:pPr>
              <w:jc w:val="right"/>
              <w:rPr>
                <w:sz w:val="22"/>
                <w:szCs w:val="22"/>
              </w:rPr>
            </w:pPr>
            <w:r w:rsidRPr="002E6925">
              <w:rPr>
                <w:sz w:val="22"/>
                <w:szCs w:val="22"/>
              </w:rPr>
              <w:t>88.48(6)</w:t>
            </w:r>
          </w:p>
        </w:tc>
        <w:tc>
          <w:tcPr>
            <w:tcW w:w="0" w:type="auto"/>
            <w:vAlign w:val="center"/>
            <w:hideMark/>
          </w:tcPr>
          <w:p w14:paraId="507C145D"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4326048F" w14:textId="77777777" w:rsidR="00500E99" w:rsidRPr="002E6925" w:rsidRDefault="00500E99" w:rsidP="00500E99">
            <w:pPr>
              <w:rPr>
                <w:sz w:val="22"/>
                <w:szCs w:val="22"/>
              </w:rPr>
            </w:pPr>
            <w:r w:rsidRPr="002E6925">
              <w:rPr>
                <w:sz w:val="22"/>
                <w:szCs w:val="22"/>
              </w:rPr>
              <w:t>O00H</w:t>
            </w:r>
          </w:p>
        </w:tc>
        <w:tc>
          <w:tcPr>
            <w:tcW w:w="0" w:type="auto"/>
            <w:noWrap/>
            <w:vAlign w:val="center"/>
            <w:hideMark/>
          </w:tcPr>
          <w:p w14:paraId="2489B473" w14:textId="77777777" w:rsidR="00500E99" w:rsidRPr="002E6925" w:rsidRDefault="00500E99" w:rsidP="00500E99">
            <w:pPr>
              <w:rPr>
                <w:sz w:val="22"/>
                <w:szCs w:val="22"/>
              </w:rPr>
            </w:pPr>
            <w:r w:rsidRPr="002E6925">
              <w:rPr>
                <w:sz w:val="22"/>
                <w:szCs w:val="22"/>
              </w:rPr>
              <w:t>C00T</w:t>
            </w:r>
          </w:p>
        </w:tc>
        <w:tc>
          <w:tcPr>
            <w:tcW w:w="0" w:type="auto"/>
            <w:noWrap/>
            <w:vAlign w:val="center"/>
            <w:hideMark/>
          </w:tcPr>
          <w:p w14:paraId="51DC52BA" w14:textId="77777777" w:rsidR="00500E99" w:rsidRPr="002E6925" w:rsidRDefault="00500E99" w:rsidP="00500E99">
            <w:pPr>
              <w:rPr>
                <w:sz w:val="22"/>
                <w:szCs w:val="22"/>
              </w:rPr>
            </w:pPr>
            <w:r w:rsidRPr="002E6925">
              <w:rPr>
                <w:sz w:val="22"/>
                <w:szCs w:val="22"/>
              </w:rPr>
              <w:t>O00G</w:t>
            </w:r>
          </w:p>
        </w:tc>
        <w:tc>
          <w:tcPr>
            <w:tcW w:w="1920" w:type="dxa"/>
            <w:vAlign w:val="center"/>
            <w:hideMark/>
          </w:tcPr>
          <w:p w14:paraId="0C5E9732" w14:textId="77777777" w:rsidR="00500E99" w:rsidRPr="002E6925" w:rsidRDefault="00500E99" w:rsidP="00500E99">
            <w:pPr>
              <w:jc w:val="right"/>
              <w:rPr>
                <w:sz w:val="22"/>
                <w:szCs w:val="22"/>
              </w:rPr>
            </w:pPr>
            <w:r w:rsidRPr="002E6925">
              <w:rPr>
                <w:sz w:val="22"/>
                <w:szCs w:val="22"/>
              </w:rPr>
              <w:t>125.3(3)</w:t>
            </w:r>
          </w:p>
        </w:tc>
      </w:tr>
      <w:tr w:rsidR="00500E99" w:rsidRPr="002E6925" w14:paraId="4C77320C" w14:textId="77777777" w:rsidTr="00500E99">
        <w:tc>
          <w:tcPr>
            <w:tcW w:w="0" w:type="auto"/>
            <w:noWrap/>
            <w:vAlign w:val="center"/>
            <w:hideMark/>
          </w:tcPr>
          <w:p w14:paraId="24027274" w14:textId="77777777" w:rsidR="00500E99" w:rsidRPr="002E6925" w:rsidRDefault="00500E99" w:rsidP="00500E99">
            <w:pPr>
              <w:rPr>
                <w:sz w:val="22"/>
                <w:szCs w:val="22"/>
              </w:rPr>
            </w:pPr>
            <w:r w:rsidRPr="002E6925">
              <w:rPr>
                <w:sz w:val="22"/>
                <w:szCs w:val="22"/>
              </w:rPr>
              <w:t>O00G</w:t>
            </w:r>
          </w:p>
        </w:tc>
        <w:tc>
          <w:tcPr>
            <w:tcW w:w="0" w:type="auto"/>
            <w:noWrap/>
            <w:vAlign w:val="center"/>
            <w:hideMark/>
          </w:tcPr>
          <w:p w14:paraId="0CED8A2F"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0FDAEFD7" w14:textId="77777777" w:rsidR="00500E99" w:rsidRPr="002E6925" w:rsidRDefault="00500E99" w:rsidP="00500E99">
            <w:pPr>
              <w:rPr>
                <w:sz w:val="22"/>
                <w:szCs w:val="22"/>
              </w:rPr>
            </w:pPr>
            <w:r w:rsidRPr="002E6925">
              <w:rPr>
                <w:sz w:val="22"/>
                <w:szCs w:val="22"/>
              </w:rPr>
              <w:t>O00L</w:t>
            </w:r>
          </w:p>
        </w:tc>
        <w:tc>
          <w:tcPr>
            <w:tcW w:w="1920" w:type="dxa"/>
            <w:vAlign w:val="center"/>
            <w:hideMark/>
          </w:tcPr>
          <w:p w14:paraId="5D2FB883" w14:textId="77777777" w:rsidR="00500E99" w:rsidRPr="002E6925" w:rsidRDefault="00500E99" w:rsidP="00500E99">
            <w:pPr>
              <w:jc w:val="right"/>
              <w:rPr>
                <w:sz w:val="22"/>
                <w:szCs w:val="22"/>
              </w:rPr>
            </w:pPr>
            <w:r w:rsidRPr="002E6925">
              <w:rPr>
                <w:sz w:val="22"/>
                <w:szCs w:val="22"/>
              </w:rPr>
              <w:t>95.65(8)</w:t>
            </w:r>
          </w:p>
        </w:tc>
        <w:tc>
          <w:tcPr>
            <w:tcW w:w="0" w:type="auto"/>
            <w:vAlign w:val="center"/>
            <w:hideMark/>
          </w:tcPr>
          <w:p w14:paraId="0AC65648"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75E8AFB7" w14:textId="77777777" w:rsidR="00500E99" w:rsidRPr="002E6925" w:rsidRDefault="00500E99" w:rsidP="00500E99">
            <w:pPr>
              <w:rPr>
                <w:sz w:val="22"/>
                <w:szCs w:val="22"/>
              </w:rPr>
            </w:pPr>
            <w:r w:rsidRPr="002E6925">
              <w:rPr>
                <w:sz w:val="22"/>
                <w:szCs w:val="22"/>
              </w:rPr>
              <w:t>O00H</w:t>
            </w:r>
          </w:p>
        </w:tc>
        <w:tc>
          <w:tcPr>
            <w:tcW w:w="0" w:type="auto"/>
            <w:noWrap/>
            <w:vAlign w:val="center"/>
            <w:hideMark/>
          </w:tcPr>
          <w:p w14:paraId="7AA9FC15" w14:textId="77777777" w:rsidR="00500E99" w:rsidRPr="002E6925" w:rsidRDefault="00500E99" w:rsidP="00500E99">
            <w:pPr>
              <w:rPr>
                <w:sz w:val="22"/>
                <w:szCs w:val="22"/>
              </w:rPr>
            </w:pPr>
            <w:r w:rsidRPr="002E6925">
              <w:rPr>
                <w:sz w:val="22"/>
                <w:szCs w:val="22"/>
              </w:rPr>
              <w:t>C00T</w:t>
            </w:r>
          </w:p>
        </w:tc>
        <w:tc>
          <w:tcPr>
            <w:tcW w:w="0" w:type="auto"/>
            <w:noWrap/>
            <w:vAlign w:val="center"/>
            <w:hideMark/>
          </w:tcPr>
          <w:p w14:paraId="6638B487" w14:textId="77777777" w:rsidR="00500E99" w:rsidRPr="002E6925" w:rsidRDefault="00500E99" w:rsidP="00500E99">
            <w:pPr>
              <w:rPr>
                <w:sz w:val="22"/>
                <w:szCs w:val="22"/>
              </w:rPr>
            </w:pPr>
            <w:r w:rsidRPr="002E6925">
              <w:rPr>
                <w:sz w:val="22"/>
                <w:szCs w:val="22"/>
              </w:rPr>
              <w:t>C00Z</w:t>
            </w:r>
          </w:p>
        </w:tc>
        <w:tc>
          <w:tcPr>
            <w:tcW w:w="1920" w:type="dxa"/>
            <w:vAlign w:val="center"/>
            <w:hideMark/>
          </w:tcPr>
          <w:p w14:paraId="28728579" w14:textId="77777777" w:rsidR="00500E99" w:rsidRPr="002E6925" w:rsidRDefault="00500E99" w:rsidP="00500E99">
            <w:pPr>
              <w:jc w:val="right"/>
              <w:rPr>
                <w:sz w:val="22"/>
                <w:szCs w:val="22"/>
              </w:rPr>
            </w:pPr>
            <w:r w:rsidRPr="002E6925">
              <w:rPr>
                <w:sz w:val="22"/>
                <w:szCs w:val="22"/>
              </w:rPr>
              <w:t>117.0(3)</w:t>
            </w:r>
          </w:p>
        </w:tc>
      </w:tr>
      <w:tr w:rsidR="00500E99" w:rsidRPr="002E6925" w14:paraId="4252BE35" w14:textId="77777777" w:rsidTr="00500E99">
        <w:tc>
          <w:tcPr>
            <w:tcW w:w="0" w:type="auto"/>
            <w:noWrap/>
            <w:vAlign w:val="center"/>
            <w:hideMark/>
          </w:tcPr>
          <w:p w14:paraId="13C7CDF4" w14:textId="77777777" w:rsidR="00500E99" w:rsidRPr="002E6925" w:rsidRDefault="00500E99" w:rsidP="00500E99">
            <w:pPr>
              <w:rPr>
                <w:sz w:val="22"/>
                <w:szCs w:val="22"/>
              </w:rPr>
            </w:pPr>
            <w:r w:rsidRPr="002E6925">
              <w:rPr>
                <w:sz w:val="22"/>
                <w:szCs w:val="22"/>
              </w:rPr>
              <w:t>O00J</w:t>
            </w:r>
          </w:p>
        </w:tc>
        <w:tc>
          <w:tcPr>
            <w:tcW w:w="0" w:type="auto"/>
            <w:noWrap/>
            <w:vAlign w:val="center"/>
            <w:hideMark/>
          </w:tcPr>
          <w:p w14:paraId="7334CA13"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4B394332" w14:textId="77777777" w:rsidR="00500E99" w:rsidRPr="002E6925" w:rsidRDefault="00500E99" w:rsidP="00500E99">
            <w:pPr>
              <w:rPr>
                <w:sz w:val="22"/>
                <w:szCs w:val="22"/>
              </w:rPr>
            </w:pPr>
            <w:r w:rsidRPr="002E6925">
              <w:rPr>
                <w:sz w:val="22"/>
                <w:szCs w:val="22"/>
              </w:rPr>
              <w:t>Rh02</w:t>
            </w:r>
          </w:p>
        </w:tc>
        <w:tc>
          <w:tcPr>
            <w:tcW w:w="1920" w:type="dxa"/>
            <w:vAlign w:val="center"/>
            <w:hideMark/>
          </w:tcPr>
          <w:p w14:paraId="6ED3BE96" w14:textId="77777777" w:rsidR="00500E99" w:rsidRPr="002E6925" w:rsidRDefault="00500E99" w:rsidP="00500E99">
            <w:pPr>
              <w:jc w:val="right"/>
              <w:rPr>
                <w:sz w:val="22"/>
                <w:szCs w:val="22"/>
              </w:rPr>
            </w:pPr>
            <w:r w:rsidRPr="002E6925">
              <w:rPr>
                <w:sz w:val="22"/>
                <w:szCs w:val="22"/>
              </w:rPr>
              <w:t>88.00(6)</w:t>
            </w:r>
          </w:p>
        </w:tc>
        <w:tc>
          <w:tcPr>
            <w:tcW w:w="0" w:type="auto"/>
            <w:vAlign w:val="center"/>
            <w:hideMark/>
          </w:tcPr>
          <w:p w14:paraId="4C437023"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5231BB11" w14:textId="77777777" w:rsidR="00500E99" w:rsidRPr="002E6925" w:rsidRDefault="00500E99" w:rsidP="00500E99">
            <w:pPr>
              <w:rPr>
                <w:sz w:val="22"/>
                <w:szCs w:val="22"/>
              </w:rPr>
            </w:pPr>
            <w:r w:rsidRPr="002E6925">
              <w:rPr>
                <w:sz w:val="22"/>
                <w:szCs w:val="22"/>
              </w:rPr>
              <w:t>O00I</w:t>
            </w:r>
          </w:p>
        </w:tc>
        <w:tc>
          <w:tcPr>
            <w:tcW w:w="0" w:type="auto"/>
            <w:noWrap/>
            <w:vAlign w:val="center"/>
            <w:hideMark/>
          </w:tcPr>
          <w:p w14:paraId="58E25889" w14:textId="77777777" w:rsidR="00500E99" w:rsidRPr="002E6925" w:rsidRDefault="00500E99" w:rsidP="00500E99">
            <w:pPr>
              <w:rPr>
                <w:sz w:val="22"/>
                <w:szCs w:val="22"/>
              </w:rPr>
            </w:pPr>
            <w:r w:rsidRPr="002E6925">
              <w:rPr>
                <w:sz w:val="22"/>
                <w:szCs w:val="22"/>
              </w:rPr>
              <w:t>C00U</w:t>
            </w:r>
          </w:p>
        </w:tc>
        <w:tc>
          <w:tcPr>
            <w:tcW w:w="0" w:type="auto"/>
            <w:noWrap/>
            <w:vAlign w:val="center"/>
            <w:hideMark/>
          </w:tcPr>
          <w:p w14:paraId="7E6B660B" w14:textId="77777777" w:rsidR="00500E99" w:rsidRPr="002E6925" w:rsidRDefault="00500E99" w:rsidP="00500E99">
            <w:pPr>
              <w:rPr>
                <w:sz w:val="22"/>
                <w:szCs w:val="22"/>
              </w:rPr>
            </w:pPr>
            <w:r w:rsidRPr="002E6925">
              <w:rPr>
                <w:sz w:val="22"/>
                <w:szCs w:val="22"/>
              </w:rPr>
              <w:t>C00S</w:t>
            </w:r>
          </w:p>
        </w:tc>
        <w:tc>
          <w:tcPr>
            <w:tcW w:w="1920" w:type="dxa"/>
            <w:vAlign w:val="center"/>
            <w:hideMark/>
          </w:tcPr>
          <w:p w14:paraId="7936B1DF" w14:textId="77777777" w:rsidR="00500E99" w:rsidRPr="002E6925" w:rsidRDefault="00500E99" w:rsidP="00500E99">
            <w:pPr>
              <w:jc w:val="right"/>
              <w:rPr>
                <w:sz w:val="22"/>
                <w:szCs w:val="22"/>
              </w:rPr>
            </w:pPr>
            <w:r w:rsidRPr="002E6925">
              <w:rPr>
                <w:sz w:val="22"/>
                <w:szCs w:val="22"/>
              </w:rPr>
              <w:t>117.4(3)</w:t>
            </w:r>
          </w:p>
        </w:tc>
      </w:tr>
      <w:tr w:rsidR="00500E99" w:rsidRPr="002E6925" w14:paraId="4972741A" w14:textId="77777777" w:rsidTr="00500E99">
        <w:tc>
          <w:tcPr>
            <w:tcW w:w="0" w:type="auto"/>
            <w:noWrap/>
            <w:vAlign w:val="center"/>
            <w:hideMark/>
          </w:tcPr>
          <w:p w14:paraId="7B57DD61" w14:textId="77777777" w:rsidR="00500E99" w:rsidRPr="002E6925" w:rsidRDefault="00500E99" w:rsidP="00500E99">
            <w:pPr>
              <w:rPr>
                <w:sz w:val="22"/>
                <w:szCs w:val="22"/>
              </w:rPr>
            </w:pPr>
            <w:r w:rsidRPr="002E6925">
              <w:rPr>
                <w:sz w:val="22"/>
                <w:szCs w:val="22"/>
              </w:rPr>
              <w:t>O00J</w:t>
            </w:r>
          </w:p>
        </w:tc>
        <w:tc>
          <w:tcPr>
            <w:tcW w:w="0" w:type="auto"/>
            <w:noWrap/>
            <w:vAlign w:val="center"/>
            <w:hideMark/>
          </w:tcPr>
          <w:p w14:paraId="74D4C22E"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212A46F0" w14:textId="77777777" w:rsidR="00500E99" w:rsidRPr="002E6925" w:rsidRDefault="00500E99" w:rsidP="00500E99">
            <w:pPr>
              <w:rPr>
                <w:sz w:val="22"/>
                <w:szCs w:val="22"/>
              </w:rPr>
            </w:pPr>
            <w:r w:rsidRPr="002E6925">
              <w:rPr>
                <w:sz w:val="22"/>
                <w:szCs w:val="22"/>
              </w:rPr>
              <w:t>O00G</w:t>
            </w:r>
          </w:p>
        </w:tc>
        <w:tc>
          <w:tcPr>
            <w:tcW w:w="1920" w:type="dxa"/>
            <w:vAlign w:val="center"/>
            <w:hideMark/>
          </w:tcPr>
          <w:p w14:paraId="6DF03223" w14:textId="77777777" w:rsidR="00500E99" w:rsidRPr="002E6925" w:rsidRDefault="00500E99" w:rsidP="00500E99">
            <w:pPr>
              <w:jc w:val="right"/>
              <w:rPr>
                <w:sz w:val="22"/>
                <w:szCs w:val="22"/>
              </w:rPr>
            </w:pPr>
            <w:r w:rsidRPr="002E6925">
              <w:rPr>
                <w:sz w:val="22"/>
                <w:szCs w:val="22"/>
              </w:rPr>
              <w:t>90.43(10)</w:t>
            </w:r>
          </w:p>
        </w:tc>
        <w:tc>
          <w:tcPr>
            <w:tcW w:w="0" w:type="auto"/>
            <w:vAlign w:val="center"/>
            <w:hideMark/>
          </w:tcPr>
          <w:p w14:paraId="32C05776"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17E80F54" w14:textId="77777777" w:rsidR="00500E99" w:rsidRPr="002E6925" w:rsidRDefault="00500E99" w:rsidP="00500E99">
            <w:pPr>
              <w:rPr>
                <w:sz w:val="22"/>
                <w:szCs w:val="22"/>
              </w:rPr>
            </w:pPr>
            <w:r w:rsidRPr="002E6925">
              <w:rPr>
                <w:sz w:val="22"/>
                <w:szCs w:val="22"/>
              </w:rPr>
              <w:t>O00K</w:t>
            </w:r>
          </w:p>
        </w:tc>
        <w:tc>
          <w:tcPr>
            <w:tcW w:w="0" w:type="auto"/>
            <w:noWrap/>
            <w:vAlign w:val="center"/>
            <w:hideMark/>
          </w:tcPr>
          <w:p w14:paraId="3CA0CB9A" w14:textId="77777777" w:rsidR="00500E99" w:rsidRPr="002E6925" w:rsidRDefault="00500E99" w:rsidP="00500E99">
            <w:pPr>
              <w:rPr>
                <w:sz w:val="22"/>
                <w:szCs w:val="22"/>
              </w:rPr>
            </w:pPr>
            <w:r w:rsidRPr="002E6925">
              <w:rPr>
                <w:sz w:val="22"/>
                <w:szCs w:val="22"/>
              </w:rPr>
              <w:t>C00U</w:t>
            </w:r>
          </w:p>
        </w:tc>
        <w:tc>
          <w:tcPr>
            <w:tcW w:w="0" w:type="auto"/>
            <w:noWrap/>
            <w:vAlign w:val="center"/>
            <w:hideMark/>
          </w:tcPr>
          <w:p w14:paraId="7FAFB4B9" w14:textId="77777777" w:rsidR="00500E99" w:rsidRPr="002E6925" w:rsidRDefault="00500E99" w:rsidP="00500E99">
            <w:pPr>
              <w:rPr>
                <w:sz w:val="22"/>
                <w:szCs w:val="22"/>
              </w:rPr>
            </w:pPr>
            <w:r w:rsidRPr="002E6925">
              <w:rPr>
                <w:sz w:val="22"/>
                <w:szCs w:val="22"/>
              </w:rPr>
              <w:t>O00I</w:t>
            </w:r>
          </w:p>
        </w:tc>
        <w:tc>
          <w:tcPr>
            <w:tcW w:w="1920" w:type="dxa"/>
            <w:vAlign w:val="center"/>
            <w:hideMark/>
          </w:tcPr>
          <w:p w14:paraId="12B51EFC" w14:textId="77777777" w:rsidR="00500E99" w:rsidRPr="002E6925" w:rsidRDefault="00500E99" w:rsidP="00500E99">
            <w:pPr>
              <w:jc w:val="right"/>
              <w:rPr>
                <w:sz w:val="22"/>
                <w:szCs w:val="22"/>
              </w:rPr>
            </w:pPr>
            <w:r w:rsidRPr="002E6925">
              <w:rPr>
                <w:sz w:val="22"/>
                <w:szCs w:val="22"/>
              </w:rPr>
              <w:t>125.4(3)</w:t>
            </w:r>
          </w:p>
        </w:tc>
      </w:tr>
      <w:tr w:rsidR="00500E99" w:rsidRPr="002E6925" w14:paraId="3A321A23" w14:textId="77777777" w:rsidTr="00500E99">
        <w:tc>
          <w:tcPr>
            <w:tcW w:w="0" w:type="auto"/>
            <w:noWrap/>
            <w:vAlign w:val="center"/>
            <w:hideMark/>
          </w:tcPr>
          <w:p w14:paraId="46DCD905" w14:textId="77777777" w:rsidR="00500E99" w:rsidRPr="002E6925" w:rsidRDefault="00500E99" w:rsidP="00500E99">
            <w:pPr>
              <w:rPr>
                <w:sz w:val="22"/>
                <w:szCs w:val="22"/>
              </w:rPr>
            </w:pPr>
            <w:r w:rsidRPr="002E6925">
              <w:rPr>
                <w:sz w:val="22"/>
                <w:szCs w:val="22"/>
              </w:rPr>
              <w:t>O00J</w:t>
            </w:r>
          </w:p>
        </w:tc>
        <w:tc>
          <w:tcPr>
            <w:tcW w:w="0" w:type="auto"/>
            <w:noWrap/>
            <w:vAlign w:val="center"/>
            <w:hideMark/>
          </w:tcPr>
          <w:p w14:paraId="217E6AE9"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09D83B2C" w14:textId="77777777" w:rsidR="00500E99" w:rsidRPr="002E6925" w:rsidRDefault="00500E99" w:rsidP="00500E99">
            <w:pPr>
              <w:rPr>
                <w:sz w:val="22"/>
                <w:szCs w:val="22"/>
              </w:rPr>
            </w:pPr>
            <w:r w:rsidRPr="002E6925">
              <w:rPr>
                <w:sz w:val="22"/>
                <w:szCs w:val="22"/>
              </w:rPr>
              <w:t>O00L</w:t>
            </w:r>
          </w:p>
        </w:tc>
        <w:tc>
          <w:tcPr>
            <w:tcW w:w="1920" w:type="dxa"/>
            <w:vAlign w:val="center"/>
            <w:hideMark/>
          </w:tcPr>
          <w:p w14:paraId="4762C83F" w14:textId="77777777" w:rsidR="00500E99" w:rsidRPr="002E6925" w:rsidRDefault="00500E99" w:rsidP="00500E99">
            <w:pPr>
              <w:jc w:val="right"/>
              <w:rPr>
                <w:sz w:val="22"/>
                <w:szCs w:val="22"/>
              </w:rPr>
            </w:pPr>
            <w:r w:rsidRPr="002E6925">
              <w:rPr>
                <w:sz w:val="22"/>
                <w:szCs w:val="22"/>
              </w:rPr>
              <w:t>90.30(9)</w:t>
            </w:r>
          </w:p>
        </w:tc>
        <w:tc>
          <w:tcPr>
            <w:tcW w:w="0" w:type="auto"/>
            <w:vAlign w:val="center"/>
            <w:hideMark/>
          </w:tcPr>
          <w:p w14:paraId="33A8FABF"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74A82D67" w14:textId="77777777" w:rsidR="00500E99" w:rsidRPr="002E6925" w:rsidRDefault="00500E99" w:rsidP="00500E99">
            <w:pPr>
              <w:rPr>
                <w:sz w:val="22"/>
                <w:szCs w:val="22"/>
              </w:rPr>
            </w:pPr>
            <w:r w:rsidRPr="002E6925">
              <w:rPr>
                <w:sz w:val="22"/>
                <w:szCs w:val="22"/>
              </w:rPr>
              <w:t>O00K</w:t>
            </w:r>
          </w:p>
        </w:tc>
        <w:tc>
          <w:tcPr>
            <w:tcW w:w="0" w:type="auto"/>
            <w:noWrap/>
            <w:vAlign w:val="center"/>
            <w:hideMark/>
          </w:tcPr>
          <w:p w14:paraId="72E2B536" w14:textId="77777777" w:rsidR="00500E99" w:rsidRPr="002E6925" w:rsidRDefault="00500E99" w:rsidP="00500E99">
            <w:pPr>
              <w:rPr>
                <w:sz w:val="22"/>
                <w:szCs w:val="22"/>
              </w:rPr>
            </w:pPr>
            <w:r w:rsidRPr="002E6925">
              <w:rPr>
                <w:sz w:val="22"/>
                <w:szCs w:val="22"/>
              </w:rPr>
              <w:t>C00U</w:t>
            </w:r>
          </w:p>
        </w:tc>
        <w:tc>
          <w:tcPr>
            <w:tcW w:w="0" w:type="auto"/>
            <w:noWrap/>
            <w:vAlign w:val="center"/>
            <w:hideMark/>
          </w:tcPr>
          <w:p w14:paraId="7E4ECEED" w14:textId="77777777" w:rsidR="00500E99" w:rsidRPr="002E6925" w:rsidRDefault="00500E99" w:rsidP="00500E99">
            <w:pPr>
              <w:rPr>
                <w:sz w:val="22"/>
                <w:szCs w:val="22"/>
              </w:rPr>
            </w:pPr>
            <w:r w:rsidRPr="002E6925">
              <w:rPr>
                <w:sz w:val="22"/>
                <w:szCs w:val="22"/>
              </w:rPr>
              <w:t>C00S</w:t>
            </w:r>
          </w:p>
        </w:tc>
        <w:tc>
          <w:tcPr>
            <w:tcW w:w="1920" w:type="dxa"/>
            <w:vAlign w:val="center"/>
            <w:hideMark/>
          </w:tcPr>
          <w:p w14:paraId="3065531C" w14:textId="77777777" w:rsidR="00500E99" w:rsidRPr="002E6925" w:rsidRDefault="00500E99" w:rsidP="00500E99">
            <w:pPr>
              <w:jc w:val="right"/>
              <w:rPr>
                <w:sz w:val="22"/>
                <w:szCs w:val="22"/>
              </w:rPr>
            </w:pPr>
            <w:r w:rsidRPr="002E6925">
              <w:rPr>
                <w:sz w:val="22"/>
                <w:szCs w:val="22"/>
              </w:rPr>
              <w:t>117.1(3)</w:t>
            </w:r>
          </w:p>
        </w:tc>
      </w:tr>
      <w:tr w:rsidR="00500E99" w:rsidRPr="002E6925" w14:paraId="79D6A206" w14:textId="77777777" w:rsidTr="00500E99">
        <w:tc>
          <w:tcPr>
            <w:tcW w:w="0" w:type="auto"/>
            <w:noWrap/>
            <w:vAlign w:val="center"/>
            <w:hideMark/>
          </w:tcPr>
          <w:p w14:paraId="2F2176B3" w14:textId="77777777" w:rsidR="00500E99" w:rsidRPr="002E6925" w:rsidRDefault="00500E99" w:rsidP="00500E99">
            <w:pPr>
              <w:rPr>
                <w:sz w:val="22"/>
                <w:szCs w:val="22"/>
              </w:rPr>
            </w:pPr>
            <w:r w:rsidRPr="002E6925">
              <w:rPr>
                <w:sz w:val="22"/>
                <w:szCs w:val="22"/>
              </w:rPr>
              <w:t>O00K</w:t>
            </w:r>
          </w:p>
        </w:tc>
        <w:tc>
          <w:tcPr>
            <w:tcW w:w="0" w:type="auto"/>
            <w:noWrap/>
            <w:vAlign w:val="center"/>
            <w:hideMark/>
          </w:tcPr>
          <w:p w14:paraId="31D37D88"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19838F58" w14:textId="77777777" w:rsidR="00500E99" w:rsidRPr="002E6925" w:rsidRDefault="00500E99" w:rsidP="00500E99">
            <w:pPr>
              <w:rPr>
                <w:sz w:val="22"/>
                <w:szCs w:val="22"/>
              </w:rPr>
            </w:pPr>
            <w:r w:rsidRPr="002E6925">
              <w:rPr>
                <w:sz w:val="22"/>
                <w:szCs w:val="22"/>
              </w:rPr>
              <w:t>Rh02</w:t>
            </w:r>
          </w:p>
        </w:tc>
        <w:tc>
          <w:tcPr>
            <w:tcW w:w="1920" w:type="dxa"/>
            <w:vAlign w:val="center"/>
            <w:hideMark/>
          </w:tcPr>
          <w:p w14:paraId="671EDAA3" w14:textId="77777777" w:rsidR="00500E99" w:rsidRPr="002E6925" w:rsidRDefault="00500E99" w:rsidP="00500E99">
            <w:pPr>
              <w:jc w:val="right"/>
              <w:rPr>
                <w:sz w:val="22"/>
                <w:szCs w:val="22"/>
              </w:rPr>
            </w:pPr>
            <w:r w:rsidRPr="002E6925">
              <w:rPr>
                <w:sz w:val="22"/>
                <w:szCs w:val="22"/>
              </w:rPr>
              <w:t>88.33(7)</w:t>
            </w:r>
          </w:p>
        </w:tc>
        <w:tc>
          <w:tcPr>
            <w:tcW w:w="0" w:type="auto"/>
            <w:vAlign w:val="center"/>
            <w:hideMark/>
          </w:tcPr>
          <w:p w14:paraId="25B69DD8"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69D24042" w14:textId="77777777" w:rsidR="00500E99" w:rsidRPr="002E6925" w:rsidRDefault="00500E99" w:rsidP="00500E99">
            <w:pPr>
              <w:rPr>
                <w:sz w:val="22"/>
                <w:szCs w:val="22"/>
              </w:rPr>
            </w:pPr>
            <w:r w:rsidRPr="002E6925">
              <w:rPr>
                <w:sz w:val="22"/>
                <w:szCs w:val="22"/>
              </w:rPr>
              <w:t>C00X</w:t>
            </w:r>
          </w:p>
        </w:tc>
        <w:tc>
          <w:tcPr>
            <w:tcW w:w="0" w:type="auto"/>
            <w:noWrap/>
            <w:vAlign w:val="center"/>
            <w:hideMark/>
          </w:tcPr>
          <w:p w14:paraId="41F8072F" w14:textId="77777777" w:rsidR="00500E99" w:rsidRPr="002E6925" w:rsidRDefault="00500E99" w:rsidP="00500E99">
            <w:pPr>
              <w:rPr>
                <w:sz w:val="22"/>
                <w:szCs w:val="22"/>
              </w:rPr>
            </w:pPr>
            <w:r w:rsidRPr="002E6925">
              <w:rPr>
                <w:sz w:val="22"/>
                <w:szCs w:val="22"/>
              </w:rPr>
              <w:t>C00V</w:t>
            </w:r>
          </w:p>
        </w:tc>
        <w:tc>
          <w:tcPr>
            <w:tcW w:w="0" w:type="auto"/>
            <w:noWrap/>
            <w:vAlign w:val="center"/>
            <w:hideMark/>
          </w:tcPr>
          <w:p w14:paraId="63385C6E" w14:textId="77777777" w:rsidR="00500E99" w:rsidRPr="002E6925" w:rsidRDefault="00500E99" w:rsidP="00500E99">
            <w:pPr>
              <w:rPr>
                <w:sz w:val="22"/>
                <w:szCs w:val="22"/>
              </w:rPr>
            </w:pPr>
            <w:r w:rsidRPr="002E6925">
              <w:rPr>
                <w:sz w:val="22"/>
                <w:szCs w:val="22"/>
              </w:rPr>
              <w:t>C00Y</w:t>
            </w:r>
          </w:p>
        </w:tc>
        <w:tc>
          <w:tcPr>
            <w:tcW w:w="1920" w:type="dxa"/>
            <w:vAlign w:val="center"/>
            <w:hideMark/>
          </w:tcPr>
          <w:p w14:paraId="043ED74F" w14:textId="77777777" w:rsidR="00500E99" w:rsidRPr="002E6925" w:rsidRDefault="00500E99" w:rsidP="00500E99">
            <w:pPr>
              <w:jc w:val="right"/>
              <w:rPr>
                <w:sz w:val="22"/>
                <w:szCs w:val="22"/>
              </w:rPr>
            </w:pPr>
            <w:r w:rsidRPr="002E6925">
              <w:rPr>
                <w:sz w:val="22"/>
                <w:szCs w:val="22"/>
              </w:rPr>
              <w:t>112.0(2)</w:t>
            </w:r>
          </w:p>
        </w:tc>
      </w:tr>
      <w:tr w:rsidR="00500E99" w:rsidRPr="002E6925" w14:paraId="59EBA758" w14:textId="77777777" w:rsidTr="00500E99">
        <w:tc>
          <w:tcPr>
            <w:tcW w:w="0" w:type="auto"/>
            <w:noWrap/>
            <w:vAlign w:val="center"/>
            <w:hideMark/>
          </w:tcPr>
          <w:p w14:paraId="3A12C674" w14:textId="77777777" w:rsidR="00500E99" w:rsidRPr="002E6925" w:rsidRDefault="00500E99" w:rsidP="00500E99">
            <w:pPr>
              <w:rPr>
                <w:sz w:val="22"/>
                <w:szCs w:val="22"/>
              </w:rPr>
            </w:pPr>
            <w:r w:rsidRPr="002E6925">
              <w:rPr>
                <w:sz w:val="22"/>
                <w:szCs w:val="22"/>
              </w:rPr>
              <w:t>O00K</w:t>
            </w:r>
          </w:p>
        </w:tc>
        <w:tc>
          <w:tcPr>
            <w:tcW w:w="0" w:type="auto"/>
            <w:noWrap/>
            <w:vAlign w:val="center"/>
            <w:hideMark/>
          </w:tcPr>
          <w:p w14:paraId="7D5416CB"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1DFB74F7" w14:textId="77777777" w:rsidR="00500E99" w:rsidRPr="002E6925" w:rsidRDefault="00500E99" w:rsidP="00500E99">
            <w:pPr>
              <w:rPr>
                <w:sz w:val="22"/>
                <w:szCs w:val="22"/>
              </w:rPr>
            </w:pPr>
            <w:r w:rsidRPr="002E6925">
              <w:rPr>
                <w:sz w:val="22"/>
                <w:szCs w:val="22"/>
              </w:rPr>
              <w:t>O00G</w:t>
            </w:r>
          </w:p>
        </w:tc>
        <w:tc>
          <w:tcPr>
            <w:tcW w:w="1920" w:type="dxa"/>
            <w:vAlign w:val="center"/>
            <w:hideMark/>
          </w:tcPr>
          <w:p w14:paraId="52C2EE16" w14:textId="77777777" w:rsidR="00500E99" w:rsidRPr="002E6925" w:rsidRDefault="00500E99" w:rsidP="00500E99">
            <w:pPr>
              <w:jc w:val="right"/>
              <w:rPr>
                <w:sz w:val="22"/>
                <w:szCs w:val="22"/>
              </w:rPr>
            </w:pPr>
            <w:r w:rsidRPr="002E6925">
              <w:rPr>
                <w:sz w:val="22"/>
                <w:szCs w:val="22"/>
              </w:rPr>
              <w:t>90.53(10)</w:t>
            </w:r>
          </w:p>
        </w:tc>
        <w:tc>
          <w:tcPr>
            <w:tcW w:w="0" w:type="auto"/>
            <w:vAlign w:val="center"/>
            <w:hideMark/>
          </w:tcPr>
          <w:p w14:paraId="1B34B157"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4F8406EF" w14:textId="77777777" w:rsidR="00500E99" w:rsidRPr="002E6925" w:rsidRDefault="00500E99" w:rsidP="00500E99">
            <w:pPr>
              <w:rPr>
                <w:sz w:val="22"/>
                <w:szCs w:val="22"/>
              </w:rPr>
            </w:pPr>
            <w:r w:rsidRPr="002E6925">
              <w:rPr>
                <w:sz w:val="22"/>
                <w:szCs w:val="22"/>
              </w:rPr>
              <w:t>O00E</w:t>
            </w:r>
          </w:p>
        </w:tc>
        <w:tc>
          <w:tcPr>
            <w:tcW w:w="0" w:type="auto"/>
            <w:noWrap/>
            <w:vAlign w:val="center"/>
            <w:hideMark/>
          </w:tcPr>
          <w:p w14:paraId="170ADEBC" w14:textId="77777777" w:rsidR="00500E99" w:rsidRPr="002E6925" w:rsidRDefault="00500E99" w:rsidP="00500E99">
            <w:pPr>
              <w:rPr>
                <w:sz w:val="22"/>
                <w:szCs w:val="22"/>
              </w:rPr>
            </w:pPr>
            <w:r w:rsidRPr="002E6925">
              <w:rPr>
                <w:sz w:val="22"/>
                <w:szCs w:val="22"/>
              </w:rPr>
              <w:t>C00W</w:t>
            </w:r>
          </w:p>
        </w:tc>
        <w:tc>
          <w:tcPr>
            <w:tcW w:w="0" w:type="auto"/>
            <w:noWrap/>
            <w:vAlign w:val="center"/>
            <w:hideMark/>
          </w:tcPr>
          <w:p w14:paraId="170F98F5" w14:textId="77777777" w:rsidR="00500E99" w:rsidRPr="002E6925" w:rsidRDefault="00500E99" w:rsidP="00500E99">
            <w:pPr>
              <w:rPr>
                <w:sz w:val="22"/>
                <w:szCs w:val="22"/>
              </w:rPr>
            </w:pPr>
            <w:r w:rsidRPr="002E6925">
              <w:rPr>
                <w:sz w:val="22"/>
                <w:szCs w:val="22"/>
              </w:rPr>
              <w:t>C012</w:t>
            </w:r>
          </w:p>
        </w:tc>
        <w:tc>
          <w:tcPr>
            <w:tcW w:w="1920" w:type="dxa"/>
            <w:vAlign w:val="center"/>
            <w:hideMark/>
          </w:tcPr>
          <w:p w14:paraId="4C6BAD7E" w14:textId="77777777" w:rsidR="00500E99" w:rsidRPr="002E6925" w:rsidRDefault="00500E99" w:rsidP="00500E99">
            <w:pPr>
              <w:jc w:val="right"/>
              <w:rPr>
                <w:sz w:val="22"/>
                <w:szCs w:val="22"/>
              </w:rPr>
            </w:pPr>
            <w:r w:rsidRPr="002E6925">
              <w:rPr>
                <w:sz w:val="22"/>
                <w:szCs w:val="22"/>
              </w:rPr>
              <w:t>117.8(3)</w:t>
            </w:r>
          </w:p>
        </w:tc>
      </w:tr>
      <w:tr w:rsidR="00500E99" w:rsidRPr="002E6925" w14:paraId="12DAB214" w14:textId="77777777" w:rsidTr="00500E99">
        <w:tc>
          <w:tcPr>
            <w:tcW w:w="0" w:type="auto"/>
            <w:noWrap/>
            <w:vAlign w:val="center"/>
            <w:hideMark/>
          </w:tcPr>
          <w:p w14:paraId="407FBC60" w14:textId="77777777" w:rsidR="00500E99" w:rsidRPr="002E6925" w:rsidRDefault="00500E99" w:rsidP="00500E99">
            <w:pPr>
              <w:rPr>
                <w:sz w:val="22"/>
                <w:szCs w:val="22"/>
              </w:rPr>
            </w:pPr>
            <w:r w:rsidRPr="002E6925">
              <w:rPr>
                <w:sz w:val="22"/>
                <w:szCs w:val="22"/>
              </w:rPr>
              <w:t>O00K</w:t>
            </w:r>
          </w:p>
        </w:tc>
        <w:tc>
          <w:tcPr>
            <w:tcW w:w="0" w:type="auto"/>
            <w:noWrap/>
            <w:vAlign w:val="center"/>
            <w:hideMark/>
          </w:tcPr>
          <w:p w14:paraId="7F6A8DCE"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35CF1D5C" w14:textId="77777777" w:rsidR="00500E99" w:rsidRPr="002E6925" w:rsidRDefault="00500E99" w:rsidP="00500E99">
            <w:pPr>
              <w:rPr>
                <w:sz w:val="22"/>
                <w:szCs w:val="22"/>
              </w:rPr>
            </w:pPr>
            <w:r w:rsidRPr="002E6925">
              <w:rPr>
                <w:sz w:val="22"/>
                <w:szCs w:val="22"/>
              </w:rPr>
              <w:t>O00J</w:t>
            </w:r>
          </w:p>
        </w:tc>
        <w:tc>
          <w:tcPr>
            <w:tcW w:w="1920" w:type="dxa"/>
            <w:vAlign w:val="center"/>
            <w:hideMark/>
          </w:tcPr>
          <w:p w14:paraId="65A62045" w14:textId="77777777" w:rsidR="00500E99" w:rsidRPr="002E6925" w:rsidRDefault="00500E99" w:rsidP="00500E99">
            <w:pPr>
              <w:jc w:val="right"/>
              <w:rPr>
                <w:sz w:val="22"/>
                <w:szCs w:val="22"/>
              </w:rPr>
            </w:pPr>
            <w:r w:rsidRPr="002E6925">
              <w:rPr>
                <w:sz w:val="22"/>
                <w:szCs w:val="22"/>
              </w:rPr>
              <w:t>176.18(10)</w:t>
            </w:r>
          </w:p>
        </w:tc>
        <w:tc>
          <w:tcPr>
            <w:tcW w:w="0" w:type="auto"/>
            <w:vAlign w:val="center"/>
            <w:hideMark/>
          </w:tcPr>
          <w:p w14:paraId="3130ECB4"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3CF595F9" w14:textId="77777777" w:rsidR="00500E99" w:rsidRPr="002E6925" w:rsidRDefault="00500E99" w:rsidP="00500E99">
            <w:pPr>
              <w:rPr>
                <w:sz w:val="22"/>
                <w:szCs w:val="22"/>
              </w:rPr>
            </w:pPr>
            <w:r w:rsidRPr="002E6925">
              <w:rPr>
                <w:sz w:val="22"/>
                <w:szCs w:val="22"/>
              </w:rPr>
              <w:t>O00J</w:t>
            </w:r>
          </w:p>
        </w:tc>
        <w:tc>
          <w:tcPr>
            <w:tcW w:w="0" w:type="auto"/>
            <w:noWrap/>
            <w:vAlign w:val="center"/>
            <w:hideMark/>
          </w:tcPr>
          <w:p w14:paraId="34875078" w14:textId="77777777" w:rsidR="00500E99" w:rsidRPr="002E6925" w:rsidRDefault="00500E99" w:rsidP="00500E99">
            <w:pPr>
              <w:rPr>
                <w:sz w:val="22"/>
                <w:szCs w:val="22"/>
              </w:rPr>
            </w:pPr>
            <w:r w:rsidRPr="002E6925">
              <w:rPr>
                <w:sz w:val="22"/>
                <w:szCs w:val="22"/>
              </w:rPr>
              <w:t>C00W</w:t>
            </w:r>
          </w:p>
        </w:tc>
        <w:tc>
          <w:tcPr>
            <w:tcW w:w="0" w:type="auto"/>
            <w:noWrap/>
            <w:vAlign w:val="center"/>
            <w:hideMark/>
          </w:tcPr>
          <w:p w14:paraId="4626CB5C" w14:textId="77777777" w:rsidR="00500E99" w:rsidRPr="002E6925" w:rsidRDefault="00500E99" w:rsidP="00500E99">
            <w:pPr>
              <w:rPr>
                <w:sz w:val="22"/>
                <w:szCs w:val="22"/>
              </w:rPr>
            </w:pPr>
            <w:r w:rsidRPr="002E6925">
              <w:rPr>
                <w:sz w:val="22"/>
                <w:szCs w:val="22"/>
              </w:rPr>
              <w:t>O00E</w:t>
            </w:r>
          </w:p>
        </w:tc>
        <w:tc>
          <w:tcPr>
            <w:tcW w:w="1920" w:type="dxa"/>
            <w:vAlign w:val="center"/>
            <w:hideMark/>
          </w:tcPr>
          <w:p w14:paraId="59545200" w14:textId="77777777" w:rsidR="00500E99" w:rsidRPr="002E6925" w:rsidRDefault="00500E99" w:rsidP="00500E99">
            <w:pPr>
              <w:jc w:val="right"/>
              <w:rPr>
                <w:sz w:val="22"/>
                <w:szCs w:val="22"/>
              </w:rPr>
            </w:pPr>
            <w:r w:rsidRPr="002E6925">
              <w:rPr>
                <w:sz w:val="22"/>
                <w:szCs w:val="22"/>
              </w:rPr>
              <w:t>124.9(3)</w:t>
            </w:r>
          </w:p>
        </w:tc>
      </w:tr>
      <w:tr w:rsidR="00500E99" w:rsidRPr="002E6925" w14:paraId="75DFC071" w14:textId="77777777" w:rsidTr="00500E99">
        <w:tc>
          <w:tcPr>
            <w:tcW w:w="0" w:type="auto"/>
            <w:noWrap/>
            <w:vAlign w:val="center"/>
            <w:hideMark/>
          </w:tcPr>
          <w:p w14:paraId="6AEE6834" w14:textId="77777777" w:rsidR="00500E99" w:rsidRPr="002E6925" w:rsidRDefault="00500E99" w:rsidP="00500E99">
            <w:pPr>
              <w:rPr>
                <w:sz w:val="22"/>
                <w:szCs w:val="22"/>
              </w:rPr>
            </w:pPr>
            <w:r w:rsidRPr="002E6925">
              <w:rPr>
                <w:sz w:val="22"/>
                <w:szCs w:val="22"/>
              </w:rPr>
              <w:t>O00K</w:t>
            </w:r>
          </w:p>
        </w:tc>
        <w:tc>
          <w:tcPr>
            <w:tcW w:w="0" w:type="auto"/>
            <w:noWrap/>
            <w:vAlign w:val="center"/>
            <w:hideMark/>
          </w:tcPr>
          <w:p w14:paraId="572082E8"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154AED67" w14:textId="77777777" w:rsidR="00500E99" w:rsidRPr="002E6925" w:rsidRDefault="00500E99" w:rsidP="00500E99">
            <w:pPr>
              <w:rPr>
                <w:sz w:val="22"/>
                <w:szCs w:val="22"/>
              </w:rPr>
            </w:pPr>
            <w:r w:rsidRPr="002E6925">
              <w:rPr>
                <w:sz w:val="22"/>
                <w:szCs w:val="22"/>
              </w:rPr>
              <w:t>O00L</w:t>
            </w:r>
          </w:p>
        </w:tc>
        <w:tc>
          <w:tcPr>
            <w:tcW w:w="1920" w:type="dxa"/>
            <w:vAlign w:val="center"/>
            <w:hideMark/>
          </w:tcPr>
          <w:p w14:paraId="76824A34" w14:textId="77777777" w:rsidR="00500E99" w:rsidRPr="002E6925" w:rsidRDefault="00500E99" w:rsidP="00500E99">
            <w:pPr>
              <w:jc w:val="right"/>
              <w:rPr>
                <w:sz w:val="22"/>
                <w:szCs w:val="22"/>
              </w:rPr>
            </w:pPr>
            <w:r w:rsidRPr="002E6925">
              <w:rPr>
                <w:sz w:val="22"/>
                <w:szCs w:val="22"/>
              </w:rPr>
              <w:t>93.29(9)</w:t>
            </w:r>
          </w:p>
        </w:tc>
        <w:tc>
          <w:tcPr>
            <w:tcW w:w="0" w:type="auto"/>
            <w:vAlign w:val="center"/>
            <w:hideMark/>
          </w:tcPr>
          <w:p w14:paraId="7F659929"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77B1A5DD" w14:textId="77777777" w:rsidR="00500E99" w:rsidRPr="002E6925" w:rsidRDefault="00500E99" w:rsidP="00500E99">
            <w:pPr>
              <w:rPr>
                <w:sz w:val="22"/>
                <w:szCs w:val="22"/>
              </w:rPr>
            </w:pPr>
            <w:r w:rsidRPr="002E6925">
              <w:rPr>
                <w:sz w:val="22"/>
                <w:szCs w:val="22"/>
              </w:rPr>
              <w:t>O00J</w:t>
            </w:r>
          </w:p>
        </w:tc>
        <w:tc>
          <w:tcPr>
            <w:tcW w:w="0" w:type="auto"/>
            <w:noWrap/>
            <w:vAlign w:val="center"/>
            <w:hideMark/>
          </w:tcPr>
          <w:p w14:paraId="753505BE" w14:textId="77777777" w:rsidR="00500E99" w:rsidRPr="002E6925" w:rsidRDefault="00500E99" w:rsidP="00500E99">
            <w:pPr>
              <w:rPr>
                <w:sz w:val="22"/>
                <w:szCs w:val="22"/>
              </w:rPr>
            </w:pPr>
            <w:r w:rsidRPr="002E6925">
              <w:rPr>
                <w:sz w:val="22"/>
                <w:szCs w:val="22"/>
              </w:rPr>
              <w:t>C00W</w:t>
            </w:r>
          </w:p>
        </w:tc>
        <w:tc>
          <w:tcPr>
            <w:tcW w:w="0" w:type="auto"/>
            <w:noWrap/>
            <w:vAlign w:val="center"/>
            <w:hideMark/>
          </w:tcPr>
          <w:p w14:paraId="0E2A50F9" w14:textId="77777777" w:rsidR="00500E99" w:rsidRPr="002E6925" w:rsidRDefault="00500E99" w:rsidP="00500E99">
            <w:pPr>
              <w:rPr>
                <w:sz w:val="22"/>
                <w:szCs w:val="22"/>
              </w:rPr>
            </w:pPr>
            <w:r w:rsidRPr="002E6925">
              <w:rPr>
                <w:sz w:val="22"/>
                <w:szCs w:val="22"/>
              </w:rPr>
              <w:t>C012</w:t>
            </w:r>
          </w:p>
        </w:tc>
        <w:tc>
          <w:tcPr>
            <w:tcW w:w="1920" w:type="dxa"/>
            <w:vAlign w:val="center"/>
            <w:hideMark/>
          </w:tcPr>
          <w:p w14:paraId="0871192E" w14:textId="77777777" w:rsidR="00500E99" w:rsidRPr="002E6925" w:rsidRDefault="00500E99" w:rsidP="00500E99">
            <w:pPr>
              <w:jc w:val="right"/>
              <w:rPr>
                <w:sz w:val="22"/>
                <w:szCs w:val="22"/>
              </w:rPr>
            </w:pPr>
            <w:r w:rsidRPr="002E6925">
              <w:rPr>
                <w:sz w:val="22"/>
                <w:szCs w:val="22"/>
              </w:rPr>
              <w:t>117.3(3)</w:t>
            </w:r>
          </w:p>
        </w:tc>
      </w:tr>
      <w:tr w:rsidR="00500E99" w:rsidRPr="002E6925" w14:paraId="1E3203C6" w14:textId="77777777" w:rsidTr="00500E99">
        <w:tc>
          <w:tcPr>
            <w:tcW w:w="0" w:type="auto"/>
            <w:noWrap/>
            <w:vAlign w:val="center"/>
            <w:hideMark/>
          </w:tcPr>
          <w:p w14:paraId="23E69AE0" w14:textId="77777777" w:rsidR="00500E99" w:rsidRPr="002E6925" w:rsidRDefault="00500E99" w:rsidP="00500E99">
            <w:pPr>
              <w:rPr>
                <w:sz w:val="22"/>
                <w:szCs w:val="22"/>
              </w:rPr>
            </w:pPr>
            <w:r w:rsidRPr="002E6925">
              <w:rPr>
                <w:sz w:val="22"/>
                <w:szCs w:val="22"/>
              </w:rPr>
              <w:t>O00L</w:t>
            </w:r>
          </w:p>
        </w:tc>
        <w:tc>
          <w:tcPr>
            <w:tcW w:w="0" w:type="auto"/>
            <w:noWrap/>
            <w:vAlign w:val="center"/>
            <w:hideMark/>
          </w:tcPr>
          <w:p w14:paraId="60D04589"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31088185" w14:textId="77777777" w:rsidR="00500E99" w:rsidRPr="002E6925" w:rsidRDefault="00500E99" w:rsidP="00500E99">
            <w:pPr>
              <w:rPr>
                <w:sz w:val="22"/>
                <w:szCs w:val="22"/>
              </w:rPr>
            </w:pPr>
            <w:r w:rsidRPr="002E6925">
              <w:rPr>
                <w:sz w:val="22"/>
                <w:szCs w:val="22"/>
              </w:rPr>
              <w:t>Rh02</w:t>
            </w:r>
          </w:p>
        </w:tc>
        <w:tc>
          <w:tcPr>
            <w:tcW w:w="1920" w:type="dxa"/>
            <w:vAlign w:val="center"/>
            <w:hideMark/>
          </w:tcPr>
          <w:p w14:paraId="2E5DA29C" w14:textId="77777777" w:rsidR="00500E99" w:rsidRPr="002E6925" w:rsidRDefault="00500E99" w:rsidP="00500E99">
            <w:pPr>
              <w:jc w:val="right"/>
              <w:rPr>
                <w:sz w:val="22"/>
                <w:szCs w:val="22"/>
              </w:rPr>
            </w:pPr>
            <w:r w:rsidRPr="002E6925">
              <w:rPr>
                <w:sz w:val="22"/>
                <w:szCs w:val="22"/>
              </w:rPr>
              <w:t>175.55(6)</w:t>
            </w:r>
          </w:p>
        </w:tc>
        <w:tc>
          <w:tcPr>
            <w:tcW w:w="0" w:type="auto"/>
            <w:vAlign w:val="center"/>
            <w:hideMark/>
          </w:tcPr>
          <w:p w14:paraId="59340599"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3BC7B100" w14:textId="77777777" w:rsidR="00500E99" w:rsidRPr="002E6925" w:rsidRDefault="00500E99" w:rsidP="00500E99">
            <w:pPr>
              <w:rPr>
                <w:sz w:val="22"/>
                <w:szCs w:val="22"/>
              </w:rPr>
            </w:pPr>
            <w:r w:rsidRPr="002E6925">
              <w:rPr>
                <w:sz w:val="22"/>
                <w:szCs w:val="22"/>
              </w:rPr>
              <w:t>C00V</w:t>
            </w:r>
          </w:p>
        </w:tc>
        <w:tc>
          <w:tcPr>
            <w:tcW w:w="0" w:type="auto"/>
            <w:noWrap/>
            <w:vAlign w:val="center"/>
            <w:hideMark/>
          </w:tcPr>
          <w:p w14:paraId="76DE0E7C" w14:textId="77777777" w:rsidR="00500E99" w:rsidRPr="002E6925" w:rsidRDefault="00500E99" w:rsidP="00500E99">
            <w:pPr>
              <w:rPr>
                <w:sz w:val="22"/>
                <w:szCs w:val="22"/>
              </w:rPr>
            </w:pPr>
            <w:r w:rsidRPr="002E6925">
              <w:rPr>
                <w:sz w:val="22"/>
                <w:szCs w:val="22"/>
              </w:rPr>
              <w:t>C00X</w:t>
            </w:r>
          </w:p>
        </w:tc>
        <w:tc>
          <w:tcPr>
            <w:tcW w:w="0" w:type="auto"/>
            <w:noWrap/>
            <w:vAlign w:val="center"/>
            <w:hideMark/>
          </w:tcPr>
          <w:p w14:paraId="3FDEA1CF" w14:textId="77777777" w:rsidR="00500E99" w:rsidRPr="002E6925" w:rsidRDefault="00500E99" w:rsidP="00500E99">
            <w:pPr>
              <w:rPr>
                <w:sz w:val="22"/>
                <w:szCs w:val="22"/>
              </w:rPr>
            </w:pPr>
            <w:r w:rsidRPr="002E6925">
              <w:rPr>
                <w:sz w:val="22"/>
                <w:szCs w:val="22"/>
              </w:rPr>
              <w:t>S003</w:t>
            </w:r>
          </w:p>
        </w:tc>
        <w:tc>
          <w:tcPr>
            <w:tcW w:w="1920" w:type="dxa"/>
            <w:vAlign w:val="center"/>
            <w:hideMark/>
          </w:tcPr>
          <w:p w14:paraId="5AF2584A" w14:textId="77777777" w:rsidR="00500E99" w:rsidRPr="002E6925" w:rsidRDefault="00500E99" w:rsidP="00500E99">
            <w:pPr>
              <w:jc w:val="right"/>
              <w:rPr>
                <w:sz w:val="22"/>
                <w:szCs w:val="22"/>
              </w:rPr>
            </w:pPr>
            <w:r w:rsidRPr="002E6925">
              <w:rPr>
                <w:sz w:val="22"/>
                <w:szCs w:val="22"/>
              </w:rPr>
              <w:t>111.3(2)</w:t>
            </w:r>
          </w:p>
        </w:tc>
      </w:tr>
      <w:tr w:rsidR="00500E99" w:rsidRPr="002E6925" w14:paraId="41CD01A1" w14:textId="77777777" w:rsidTr="00500E99">
        <w:tc>
          <w:tcPr>
            <w:tcW w:w="0" w:type="auto"/>
            <w:noWrap/>
            <w:vAlign w:val="center"/>
            <w:hideMark/>
          </w:tcPr>
          <w:p w14:paraId="7FC78430" w14:textId="77777777" w:rsidR="00500E99" w:rsidRPr="002E6925" w:rsidRDefault="00500E99" w:rsidP="00500E99">
            <w:pPr>
              <w:rPr>
                <w:sz w:val="22"/>
                <w:szCs w:val="22"/>
              </w:rPr>
            </w:pPr>
            <w:r w:rsidRPr="002E6925">
              <w:rPr>
                <w:sz w:val="22"/>
                <w:szCs w:val="22"/>
              </w:rPr>
              <w:t>Rh01</w:t>
            </w:r>
          </w:p>
        </w:tc>
        <w:tc>
          <w:tcPr>
            <w:tcW w:w="0" w:type="auto"/>
            <w:noWrap/>
            <w:vAlign w:val="center"/>
            <w:hideMark/>
          </w:tcPr>
          <w:p w14:paraId="24272DA9"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0E0F6891" w14:textId="77777777" w:rsidR="00500E99" w:rsidRPr="002E6925" w:rsidRDefault="00500E99" w:rsidP="00500E99">
            <w:pPr>
              <w:rPr>
                <w:sz w:val="22"/>
                <w:szCs w:val="22"/>
              </w:rPr>
            </w:pPr>
            <w:r w:rsidRPr="002E6925">
              <w:rPr>
                <w:sz w:val="22"/>
                <w:szCs w:val="22"/>
              </w:rPr>
              <w:t>S003</w:t>
            </w:r>
            <w:r w:rsidRPr="002E6925">
              <w:rPr>
                <w:sz w:val="22"/>
                <w:szCs w:val="22"/>
                <w:vertAlign w:val="superscript"/>
              </w:rPr>
              <w:t>1</w:t>
            </w:r>
          </w:p>
        </w:tc>
        <w:tc>
          <w:tcPr>
            <w:tcW w:w="1920" w:type="dxa"/>
            <w:vAlign w:val="center"/>
            <w:hideMark/>
          </w:tcPr>
          <w:p w14:paraId="002B30B0" w14:textId="77777777" w:rsidR="00500E99" w:rsidRPr="002E6925" w:rsidRDefault="00500E99" w:rsidP="00500E99">
            <w:pPr>
              <w:jc w:val="right"/>
              <w:rPr>
                <w:sz w:val="22"/>
                <w:szCs w:val="22"/>
              </w:rPr>
            </w:pPr>
            <w:r w:rsidRPr="002E6925">
              <w:rPr>
                <w:sz w:val="22"/>
                <w:szCs w:val="22"/>
              </w:rPr>
              <w:t>175.42(2)</w:t>
            </w:r>
          </w:p>
        </w:tc>
        <w:tc>
          <w:tcPr>
            <w:tcW w:w="0" w:type="auto"/>
            <w:vAlign w:val="center"/>
            <w:hideMark/>
          </w:tcPr>
          <w:p w14:paraId="13F77149"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16C1AA7B" w14:textId="77777777" w:rsidR="00500E99" w:rsidRPr="002E6925" w:rsidRDefault="00500E99" w:rsidP="00500E99">
            <w:pPr>
              <w:rPr>
                <w:sz w:val="22"/>
                <w:szCs w:val="22"/>
              </w:rPr>
            </w:pPr>
            <w:r w:rsidRPr="002E6925">
              <w:rPr>
                <w:sz w:val="22"/>
                <w:szCs w:val="22"/>
              </w:rPr>
              <w:t>N00O</w:t>
            </w:r>
          </w:p>
        </w:tc>
        <w:tc>
          <w:tcPr>
            <w:tcW w:w="0" w:type="auto"/>
            <w:noWrap/>
            <w:vAlign w:val="center"/>
            <w:hideMark/>
          </w:tcPr>
          <w:p w14:paraId="1EB5F1EE" w14:textId="77777777" w:rsidR="00500E99" w:rsidRPr="002E6925" w:rsidRDefault="00500E99" w:rsidP="00500E99">
            <w:pPr>
              <w:rPr>
                <w:sz w:val="22"/>
                <w:szCs w:val="22"/>
              </w:rPr>
            </w:pPr>
            <w:r w:rsidRPr="002E6925">
              <w:rPr>
                <w:sz w:val="22"/>
                <w:szCs w:val="22"/>
              </w:rPr>
              <w:t>C00Y</w:t>
            </w:r>
          </w:p>
        </w:tc>
        <w:tc>
          <w:tcPr>
            <w:tcW w:w="0" w:type="auto"/>
            <w:noWrap/>
            <w:vAlign w:val="center"/>
            <w:hideMark/>
          </w:tcPr>
          <w:p w14:paraId="450EFACE" w14:textId="77777777" w:rsidR="00500E99" w:rsidRPr="002E6925" w:rsidRDefault="00500E99" w:rsidP="00500E99">
            <w:pPr>
              <w:rPr>
                <w:sz w:val="22"/>
                <w:szCs w:val="22"/>
              </w:rPr>
            </w:pPr>
            <w:r w:rsidRPr="002E6925">
              <w:rPr>
                <w:sz w:val="22"/>
                <w:szCs w:val="22"/>
              </w:rPr>
              <w:t>C00V</w:t>
            </w:r>
          </w:p>
        </w:tc>
        <w:tc>
          <w:tcPr>
            <w:tcW w:w="1920" w:type="dxa"/>
            <w:vAlign w:val="center"/>
            <w:hideMark/>
          </w:tcPr>
          <w:p w14:paraId="6AB8777E" w14:textId="77777777" w:rsidR="00500E99" w:rsidRPr="002E6925" w:rsidRDefault="00500E99" w:rsidP="00500E99">
            <w:pPr>
              <w:jc w:val="right"/>
              <w:rPr>
                <w:sz w:val="22"/>
                <w:szCs w:val="22"/>
              </w:rPr>
            </w:pPr>
            <w:r w:rsidRPr="002E6925">
              <w:rPr>
                <w:sz w:val="22"/>
                <w:szCs w:val="22"/>
              </w:rPr>
              <w:t>113.1(3)</w:t>
            </w:r>
          </w:p>
        </w:tc>
      </w:tr>
      <w:tr w:rsidR="00500E99" w:rsidRPr="002E6925" w14:paraId="19206BA8" w14:textId="77777777" w:rsidTr="00500E99">
        <w:tc>
          <w:tcPr>
            <w:tcW w:w="0" w:type="auto"/>
            <w:noWrap/>
            <w:vAlign w:val="center"/>
            <w:hideMark/>
          </w:tcPr>
          <w:p w14:paraId="70C443B2" w14:textId="77777777" w:rsidR="00500E99" w:rsidRPr="002E6925" w:rsidRDefault="00500E99" w:rsidP="00500E99">
            <w:pPr>
              <w:rPr>
                <w:sz w:val="22"/>
                <w:szCs w:val="22"/>
              </w:rPr>
            </w:pPr>
            <w:r w:rsidRPr="002E6925">
              <w:rPr>
                <w:sz w:val="22"/>
                <w:szCs w:val="22"/>
              </w:rPr>
              <w:t>O00D</w:t>
            </w:r>
          </w:p>
        </w:tc>
        <w:tc>
          <w:tcPr>
            <w:tcW w:w="0" w:type="auto"/>
            <w:noWrap/>
            <w:vAlign w:val="center"/>
            <w:hideMark/>
          </w:tcPr>
          <w:p w14:paraId="3465E512"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4411C279" w14:textId="77777777" w:rsidR="00500E99" w:rsidRPr="002E6925" w:rsidRDefault="00500E99" w:rsidP="00500E99">
            <w:pPr>
              <w:rPr>
                <w:sz w:val="22"/>
                <w:szCs w:val="22"/>
              </w:rPr>
            </w:pPr>
            <w:r w:rsidRPr="002E6925">
              <w:rPr>
                <w:sz w:val="22"/>
                <w:szCs w:val="22"/>
              </w:rPr>
              <w:t>Rh01</w:t>
            </w:r>
          </w:p>
        </w:tc>
        <w:tc>
          <w:tcPr>
            <w:tcW w:w="1920" w:type="dxa"/>
            <w:vAlign w:val="center"/>
            <w:hideMark/>
          </w:tcPr>
          <w:p w14:paraId="785E7B1D" w14:textId="77777777" w:rsidR="00500E99" w:rsidRPr="002E6925" w:rsidRDefault="00500E99" w:rsidP="00500E99">
            <w:pPr>
              <w:jc w:val="right"/>
              <w:rPr>
                <w:sz w:val="22"/>
                <w:szCs w:val="22"/>
              </w:rPr>
            </w:pPr>
            <w:r w:rsidRPr="002E6925">
              <w:rPr>
                <w:sz w:val="22"/>
                <w:szCs w:val="22"/>
              </w:rPr>
              <w:t>88.01(7)</w:t>
            </w:r>
          </w:p>
        </w:tc>
        <w:tc>
          <w:tcPr>
            <w:tcW w:w="0" w:type="auto"/>
            <w:vAlign w:val="center"/>
            <w:hideMark/>
          </w:tcPr>
          <w:p w14:paraId="5BA5FB99"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09B2045D" w14:textId="77777777" w:rsidR="00500E99" w:rsidRPr="002E6925" w:rsidRDefault="00500E99" w:rsidP="00500E99">
            <w:pPr>
              <w:rPr>
                <w:sz w:val="22"/>
                <w:szCs w:val="22"/>
              </w:rPr>
            </w:pPr>
            <w:r w:rsidRPr="002E6925">
              <w:rPr>
                <w:sz w:val="22"/>
                <w:szCs w:val="22"/>
              </w:rPr>
              <w:t>N00O</w:t>
            </w:r>
          </w:p>
        </w:tc>
        <w:tc>
          <w:tcPr>
            <w:tcW w:w="0" w:type="auto"/>
            <w:noWrap/>
            <w:vAlign w:val="center"/>
            <w:hideMark/>
          </w:tcPr>
          <w:p w14:paraId="0D5E06DB" w14:textId="77777777" w:rsidR="00500E99" w:rsidRPr="002E6925" w:rsidRDefault="00500E99" w:rsidP="00500E99">
            <w:pPr>
              <w:rPr>
                <w:sz w:val="22"/>
                <w:szCs w:val="22"/>
              </w:rPr>
            </w:pPr>
            <w:r w:rsidRPr="002E6925">
              <w:rPr>
                <w:sz w:val="22"/>
                <w:szCs w:val="22"/>
              </w:rPr>
              <w:t>C00Y</w:t>
            </w:r>
          </w:p>
        </w:tc>
        <w:tc>
          <w:tcPr>
            <w:tcW w:w="0" w:type="auto"/>
            <w:noWrap/>
            <w:vAlign w:val="center"/>
            <w:hideMark/>
          </w:tcPr>
          <w:p w14:paraId="6B39B355" w14:textId="77777777" w:rsidR="00500E99" w:rsidRPr="002E6925" w:rsidRDefault="00500E99" w:rsidP="00500E99">
            <w:pPr>
              <w:rPr>
                <w:sz w:val="22"/>
                <w:szCs w:val="22"/>
              </w:rPr>
            </w:pPr>
            <w:r w:rsidRPr="002E6925">
              <w:rPr>
                <w:sz w:val="22"/>
                <w:szCs w:val="22"/>
              </w:rPr>
              <w:t>C013</w:t>
            </w:r>
          </w:p>
        </w:tc>
        <w:tc>
          <w:tcPr>
            <w:tcW w:w="1920" w:type="dxa"/>
            <w:vAlign w:val="center"/>
            <w:hideMark/>
          </w:tcPr>
          <w:p w14:paraId="1FA1B16D" w14:textId="77777777" w:rsidR="00500E99" w:rsidRPr="002E6925" w:rsidRDefault="00500E99" w:rsidP="00500E99">
            <w:pPr>
              <w:jc w:val="right"/>
              <w:rPr>
                <w:sz w:val="22"/>
                <w:szCs w:val="22"/>
              </w:rPr>
            </w:pPr>
            <w:r w:rsidRPr="002E6925">
              <w:rPr>
                <w:sz w:val="22"/>
                <w:szCs w:val="22"/>
              </w:rPr>
              <w:t>100.5(2)</w:t>
            </w:r>
          </w:p>
        </w:tc>
      </w:tr>
      <w:tr w:rsidR="00500E99" w:rsidRPr="002E6925" w14:paraId="26A6C366" w14:textId="77777777" w:rsidTr="00500E99">
        <w:tc>
          <w:tcPr>
            <w:tcW w:w="0" w:type="auto"/>
            <w:noWrap/>
            <w:vAlign w:val="center"/>
            <w:hideMark/>
          </w:tcPr>
          <w:p w14:paraId="0BCEC355" w14:textId="77777777" w:rsidR="00500E99" w:rsidRPr="002E6925" w:rsidRDefault="00500E99" w:rsidP="00500E99">
            <w:pPr>
              <w:rPr>
                <w:sz w:val="22"/>
                <w:szCs w:val="22"/>
              </w:rPr>
            </w:pPr>
            <w:r w:rsidRPr="002E6925">
              <w:rPr>
                <w:sz w:val="22"/>
                <w:szCs w:val="22"/>
              </w:rPr>
              <w:t>O00D</w:t>
            </w:r>
          </w:p>
        </w:tc>
        <w:tc>
          <w:tcPr>
            <w:tcW w:w="0" w:type="auto"/>
            <w:noWrap/>
            <w:vAlign w:val="center"/>
            <w:hideMark/>
          </w:tcPr>
          <w:p w14:paraId="1628494E"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2290FC5F" w14:textId="77777777" w:rsidR="00500E99" w:rsidRPr="002E6925" w:rsidRDefault="00500E99" w:rsidP="00500E99">
            <w:pPr>
              <w:rPr>
                <w:sz w:val="22"/>
                <w:szCs w:val="22"/>
              </w:rPr>
            </w:pPr>
            <w:r w:rsidRPr="002E6925">
              <w:rPr>
                <w:sz w:val="22"/>
                <w:szCs w:val="22"/>
              </w:rPr>
              <w:t>S003</w:t>
            </w:r>
            <w:r w:rsidRPr="002E6925">
              <w:rPr>
                <w:sz w:val="22"/>
                <w:szCs w:val="22"/>
                <w:vertAlign w:val="superscript"/>
              </w:rPr>
              <w:t>1</w:t>
            </w:r>
          </w:p>
        </w:tc>
        <w:tc>
          <w:tcPr>
            <w:tcW w:w="1920" w:type="dxa"/>
            <w:vAlign w:val="center"/>
            <w:hideMark/>
          </w:tcPr>
          <w:p w14:paraId="2F2E837B" w14:textId="77777777" w:rsidR="00500E99" w:rsidRPr="002E6925" w:rsidRDefault="00500E99" w:rsidP="00500E99">
            <w:pPr>
              <w:jc w:val="right"/>
              <w:rPr>
                <w:sz w:val="22"/>
                <w:szCs w:val="22"/>
              </w:rPr>
            </w:pPr>
            <w:r w:rsidRPr="002E6925">
              <w:rPr>
                <w:sz w:val="22"/>
                <w:szCs w:val="22"/>
              </w:rPr>
              <w:t>87.87(7)</w:t>
            </w:r>
          </w:p>
        </w:tc>
        <w:tc>
          <w:tcPr>
            <w:tcW w:w="0" w:type="auto"/>
            <w:vAlign w:val="center"/>
            <w:hideMark/>
          </w:tcPr>
          <w:p w14:paraId="2676DDA7"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39220C96" w14:textId="77777777" w:rsidR="00500E99" w:rsidRPr="002E6925" w:rsidRDefault="00500E99" w:rsidP="00500E99">
            <w:pPr>
              <w:rPr>
                <w:sz w:val="22"/>
                <w:szCs w:val="22"/>
              </w:rPr>
            </w:pPr>
            <w:r w:rsidRPr="002E6925">
              <w:rPr>
                <w:sz w:val="22"/>
                <w:szCs w:val="22"/>
              </w:rPr>
              <w:t>C00V</w:t>
            </w:r>
          </w:p>
        </w:tc>
        <w:tc>
          <w:tcPr>
            <w:tcW w:w="0" w:type="auto"/>
            <w:noWrap/>
            <w:vAlign w:val="center"/>
            <w:hideMark/>
          </w:tcPr>
          <w:p w14:paraId="6A49A3D1" w14:textId="77777777" w:rsidR="00500E99" w:rsidRPr="002E6925" w:rsidRDefault="00500E99" w:rsidP="00500E99">
            <w:pPr>
              <w:rPr>
                <w:sz w:val="22"/>
                <w:szCs w:val="22"/>
              </w:rPr>
            </w:pPr>
            <w:r w:rsidRPr="002E6925">
              <w:rPr>
                <w:sz w:val="22"/>
                <w:szCs w:val="22"/>
              </w:rPr>
              <w:t>C00Y</w:t>
            </w:r>
          </w:p>
        </w:tc>
        <w:tc>
          <w:tcPr>
            <w:tcW w:w="0" w:type="auto"/>
            <w:noWrap/>
            <w:vAlign w:val="center"/>
            <w:hideMark/>
          </w:tcPr>
          <w:p w14:paraId="261E7426" w14:textId="77777777" w:rsidR="00500E99" w:rsidRPr="002E6925" w:rsidRDefault="00500E99" w:rsidP="00500E99">
            <w:pPr>
              <w:rPr>
                <w:sz w:val="22"/>
                <w:szCs w:val="22"/>
              </w:rPr>
            </w:pPr>
            <w:r w:rsidRPr="002E6925">
              <w:rPr>
                <w:sz w:val="22"/>
                <w:szCs w:val="22"/>
              </w:rPr>
              <w:t>C013</w:t>
            </w:r>
          </w:p>
        </w:tc>
        <w:tc>
          <w:tcPr>
            <w:tcW w:w="1920" w:type="dxa"/>
            <w:vAlign w:val="center"/>
            <w:hideMark/>
          </w:tcPr>
          <w:p w14:paraId="795AACDE" w14:textId="77777777" w:rsidR="00500E99" w:rsidRPr="002E6925" w:rsidRDefault="00500E99" w:rsidP="00500E99">
            <w:pPr>
              <w:jc w:val="right"/>
              <w:rPr>
                <w:sz w:val="22"/>
                <w:szCs w:val="22"/>
              </w:rPr>
            </w:pPr>
            <w:r w:rsidRPr="002E6925">
              <w:rPr>
                <w:sz w:val="22"/>
                <w:szCs w:val="22"/>
              </w:rPr>
              <w:t>113.3(3)</w:t>
            </w:r>
          </w:p>
        </w:tc>
      </w:tr>
      <w:tr w:rsidR="00500E99" w:rsidRPr="002E6925" w14:paraId="1E7B5AD4" w14:textId="77777777" w:rsidTr="00500E99">
        <w:tc>
          <w:tcPr>
            <w:tcW w:w="0" w:type="auto"/>
            <w:noWrap/>
            <w:vAlign w:val="center"/>
            <w:hideMark/>
          </w:tcPr>
          <w:p w14:paraId="66A2F88B" w14:textId="77777777" w:rsidR="00500E99" w:rsidRPr="002E6925" w:rsidRDefault="00500E99" w:rsidP="00500E99">
            <w:pPr>
              <w:rPr>
                <w:sz w:val="22"/>
                <w:szCs w:val="22"/>
              </w:rPr>
            </w:pPr>
            <w:r w:rsidRPr="002E6925">
              <w:rPr>
                <w:sz w:val="22"/>
                <w:szCs w:val="22"/>
              </w:rPr>
              <w:t>O00D</w:t>
            </w:r>
          </w:p>
        </w:tc>
        <w:tc>
          <w:tcPr>
            <w:tcW w:w="0" w:type="auto"/>
            <w:noWrap/>
            <w:vAlign w:val="center"/>
            <w:hideMark/>
          </w:tcPr>
          <w:p w14:paraId="1525DA32"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683060A4" w14:textId="77777777" w:rsidR="00500E99" w:rsidRPr="002E6925" w:rsidRDefault="00500E99" w:rsidP="00500E99">
            <w:pPr>
              <w:rPr>
                <w:sz w:val="22"/>
                <w:szCs w:val="22"/>
              </w:rPr>
            </w:pPr>
            <w:r w:rsidRPr="002E6925">
              <w:rPr>
                <w:sz w:val="22"/>
                <w:szCs w:val="22"/>
              </w:rPr>
              <w:t>O00E</w:t>
            </w:r>
          </w:p>
        </w:tc>
        <w:tc>
          <w:tcPr>
            <w:tcW w:w="1920" w:type="dxa"/>
            <w:vAlign w:val="center"/>
            <w:hideMark/>
          </w:tcPr>
          <w:p w14:paraId="22F8616D" w14:textId="77777777" w:rsidR="00500E99" w:rsidRPr="002E6925" w:rsidRDefault="00500E99" w:rsidP="00500E99">
            <w:pPr>
              <w:jc w:val="right"/>
              <w:rPr>
                <w:sz w:val="22"/>
                <w:szCs w:val="22"/>
              </w:rPr>
            </w:pPr>
            <w:r w:rsidRPr="002E6925">
              <w:rPr>
                <w:sz w:val="22"/>
                <w:szCs w:val="22"/>
              </w:rPr>
              <w:t>89.21(10)</w:t>
            </w:r>
          </w:p>
        </w:tc>
        <w:tc>
          <w:tcPr>
            <w:tcW w:w="0" w:type="auto"/>
            <w:vAlign w:val="center"/>
            <w:hideMark/>
          </w:tcPr>
          <w:p w14:paraId="2DBE5104"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7936C5B0" w14:textId="77777777" w:rsidR="00500E99" w:rsidRPr="002E6925" w:rsidRDefault="00500E99" w:rsidP="00500E99">
            <w:pPr>
              <w:rPr>
                <w:sz w:val="22"/>
                <w:szCs w:val="22"/>
              </w:rPr>
            </w:pPr>
            <w:r w:rsidRPr="002E6925">
              <w:rPr>
                <w:sz w:val="22"/>
                <w:szCs w:val="22"/>
              </w:rPr>
              <w:t>O00L</w:t>
            </w:r>
          </w:p>
        </w:tc>
        <w:tc>
          <w:tcPr>
            <w:tcW w:w="0" w:type="auto"/>
            <w:noWrap/>
            <w:vAlign w:val="center"/>
            <w:hideMark/>
          </w:tcPr>
          <w:p w14:paraId="454AFCD4" w14:textId="77777777" w:rsidR="00500E99" w:rsidRPr="002E6925" w:rsidRDefault="00500E99" w:rsidP="00500E99">
            <w:pPr>
              <w:rPr>
                <w:sz w:val="22"/>
                <w:szCs w:val="22"/>
              </w:rPr>
            </w:pPr>
            <w:r w:rsidRPr="002E6925">
              <w:rPr>
                <w:sz w:val="22"/>
                <w:szCs w:val="22"/>
              </w:rPr>
              <w:t>C010</w:t>
            </w:r>
          </w:p>
        </w:tc>
        <w:tc>
          <w:tcPr>
            <w:tcW w:w="0" w:type="auto"/>
            <w:noWrap/>
            <w:vAlign w:val="center"/>
            <w:hideMark/>
          </w:tcPr>
          <w:p w14:paraId="68D22FA6" w14:textId="77777777" w:rsidR="00500E99" w:rsidRPr="002E6925" w:rsidRDefault="00500E99" w:rsidP="00500E99">
            <w:pPr>
              <w:rPr>
                <w:sz w:val="22"/>
                <w:szCs w:val="22"/>
              </w:rPr>
            </w:pPr>
            <w:r w:rsidRPr="002E6925">
              <w:rPr>
                <w:sz w:val="22"/>
                <w:szCs w:val="22"/>
              </w:rPr>
              <w:t>O00N</w:t>
            </w:r>
          </w:p>
        </w:tc>
        <w:tc>
          <w:tcPr>
            <w:tcW w:w="1920" w:type="dxa"/>
            <w:vAlign w:val="center"/>
            <w:hideMark/>
          </w:tcPr>
          <w:p w14:paraId="627ADCF4" w14:textId="77777777" w:rsidR="00500E99" w:rsidRPr="002E6925" w:rsidRDefault="00500E99" w:rsidP="00500E99">
            <w:pPr>
              <w:jc w:val="right"/>
              <w:rPr>
                <w:sz w:val="22"/>
                <w:szCs w:val="22"/>
              </w:rPr>
            </w:pPr>
            <w:r w:rsidRPr="002E6925">
              <w:rPr>
                <w:sz w:val="22"/>
                <w:szCs w:val="22"/>
              </w:rPr>
              <w:t>120.6(3)</w:t>
            </w:r>
          </w:p>
        </w:tc>
      </w:tr>
      <w:tr w:rsidR="00500E99" w:rsidRPr="002E6925" w14:paraId="024169DA" w14:textId="77777777" w:rsidTr="00500E99">
        <w:tc>
          <w:tcPr>
            <w:tcW w:w="0" w:type="auto"/>
            <w:noWrap/>
            <w:vAlign w:val="center"/>
            <w:hideMark/>
          </w:tcPr>
          <w:p w14:paraId="7D5836DA" w14:textId="77777777" w:rsidR="00500E99" w:rsidRPr="002E6925" w:rsidRDefault="00500E99" w:rsidP="00500E99">
            <w:pPr>
              <w:rPr>
                <w:sz w:val="22"/>
                <w:szCs w:val="22"/>
              </w:rPr>
            </w:pPr>
            <w:r w:rsidRPr="002E6925">
              <w:rPr>
                <w:sz w:val="22"/>
                <w:szCs w:val="22"/>
              </w:rPr>
              <w:t>O00D</w:t>
            </w:r>
          </w:p>
        </w:tc>
        <w:tc>
          <w:tcPr>
            <w:tcW w:w="0" w:type="auto"/>
            <w:noWrap/>
            <w:vAlign w:val="center"/>
            <w:hideMark/>
          </w:tcPr>
          <w:p w14:paraId="3C3D401B"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14D12FD7" w14:textId="77777777" w:rsidR="00500E99" w:rsidRPr="002E6925" w:rsidRDefault="00500E99" w:rsidP="00500E99">
            <w:pPr>
              <w:rPr>
                <w:sz w:val="22"/>
                <w:szCs w:val="22"/>
              </w:rPr>
            </w:pPr>
            <w:r w:rsidRPr="002E6925">
              <w:rPr>
                <w:sz w:val="22"/>
                <w:szCs w:val="22"/>
              </w:rPr>
              <w:t>O00H</w:t>
            </w:r>
          </w:p>
        </w:tc>
        <w:tc>
          <w:tcPr>
            <w:tcW w:w="1920" w:type="dxa"/>
            <w:vAlign w:val="center"/>
            <w:hideMark/>
          </w:tcPr>
          <w:p w14:paraId="38251164" w14:textId="77777777" w:rsidR="00500E99" w:rsidRPr="002E6925" w:rsidRDefault="00500E99" w:rsidP="00500E99">
            <w:pPr>
              <w:jc w:val="right"/>
              <w:rPr>
                <w:sz w:val="22"/>
                <w:szCs w:val="22"/>
              </w:rPr>
            </w:pPr>
            <w:r w:rsidRPr="002E6925">
              <w:rPr>
                <w:sz w:val="22"/>
                <w:szCs w:val="22"/>
              </w:rPr>
              <w:t>175.68(9)</w:t>
            </w:r>
          </w:p>
        </w:tc>
        <w:tc>
          <w:tcPr>
            <w:tcW w:w="0" w:type="auto"/>
            <w:vAlign w:val="center"/>
            <w:hideMark/>
          </w:tcPr>
          <w:p w14:paraId="0118EB58"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3409436B" w14:textId="77777777" w:rsidR="00500E99" w:rsidRPr="002E6925" w:rsidRDefault="00500E99" w:rsidP="00500E99">
            <w:pPr>
              <w:rPr>
                <w:sz w:val="22"/>
                <w:szCs w:val="22"/>
              </w:rPr>
            </w:pPr>
            <w:r w:rsidRPr="002E6925">
              <w:rPr>
                <w:sz w:val="22"/>
                <w:szCs w:val="22"/>
              </w:rPr>
              <w:t>O00L</w:t>
            </w:r>
          </w:p>
        </w:tc>
        <w:tc>
          <w:tcPr>
            <w:tcW w:w="0" w:type="auto"/>
            <w:noWrap/>
            <w:vAlign w:val="center"/>
            <w:hideMark/>
          </w:tcPr>
          <w:p w14:paraId="626C3F67" w14:textId="77777777" w:rsidR="00500E99" w:rsidRPr="002E6925" w:rsidRDefault="00500E99" w:rsidP="00500E99">
            <w:pPr>
              <w:rPr>
                <w:sz w:val="22"/>
                <w:szCs w:val="22"/>
              </w:rPr>
            </w:pPr>
            <w:r w:rsidRPr="002E6925">
              <w:rPr>
                <w:sz w:val="22"/>
                <w:szCs w:val="22"/>
              </w:rPr>
              <w:t>C010</w:t>
            </w:r>
          </w:p>
        </w:tc>
        <w:tc>
          <w:tcPr>
            <w:tcW w:w="0" w:type="auto"/>
            <w:noWrap/>
            <w:vAlign w:val="center"/>
            <w:hideMark/>
          </w:tcPr>
          <w:p w14:paraId="6DC94E76" w14:textId="77777777" w:rsidR="00500E99" w:rsidRPr="002E6925" w:rsidRDefault="00500E99" w:rsidP="00500E99">
            <w:pPr>
              <w:rPr>
                <w:sz w:val="22"/>
                <w:szCs w:val="22"/>
              </w:rPr>
            </w:pPr>
            <w:r w:rsidRPr="002E6925">
              <w:rPr>
                <w:sz w:val="22"/>
                <w:szCs w:val="22"/>
              </w:rPr>
              <w:t>N00O</w:t>
            </w:r>
          </w:p>
        </w:tc>
        <w:tc>
          <w:tcPr>
            <w:tcW w:w="1920" w:type="dxa"/>
            <w:vAlign w:val="center"/>
            <w:hideMark/>
          </w:tcPr>
          <w:p w14:paraId="5ED3E692" w14:textId="77777777" w:rsidR="00500E99" w:rsidRPr="002E6925" w:rsidRDefault="00500E99" w:rsidP="00500E99">
            <w:pPr>
              <w:jc w:val="right"/>
              <w:rPr>
                <w:sz w:val="22"/>
                <w:szCs w:val="22"/>
              </w:rPr>
            </w:pPr>
            <w:r w:rsidRPr="002E6925">
              <w:rPr>
                <w:sz w:val="22"/>
                <w:szCs w:val="22"/>
              </w:rPr>
              <w:t>128.0(3)</w:t>
            </w:r>
          </w:p>
        </w:tc>
      </w:tr>
      <w:tr w:rsidR="00500E99" w:rsidRPr="002E6925" w14:paraId="423D1C38" w14:textId="77777777" w:rsidTr="00500E99">
        <w:tc>
          <w:tcPr>
            <w:tcW w:w="0" w:type="auto"/>
            <w:noWrap/>
            <w:vAlign w:val="center"/>
            <w:hideMark/>
          </w:tcPr>
          <w:p w14:paraId="22867882" w14:textId="77777777" w:rsidR="00500E99" w:rsidRPr="002E6925" w:rsidRDefault="00500E99" w:rsidP="00500E99">
            <w:pPr>
              <w:rPr>
                <w:sz w:val="22"/>
                <w:szCs w:val="22"/>
              </w:rPr>
            </w:pPr>
            <w:r w:rsidRPr="002E6925">
              <w:rPr>
                <w:sz w:val="22"/>
                <w:szCs w:val="22"/>
              </w:rPr>
              <w:t>O00D</w:t>
            </w:r>
          </w:p>
        </w:tc>
        <w:tc>
          <w:tcPr>
            <w:tcW w:w="0" w:type="auto"/>
            <w:noWrap/>
            <w:vAlign w:val="center"/>
            <w:hideMark/>
          </w:tcPr>
          <w:p w14:paraId="1BC9E26E"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2B006037" w14:textId="77777777" w:rsidR="00500E99" w:rsidRPr="002E6925" w:rsidRDefault="00500E99" w:rsidP="00500E99">
            <w:pPr>
              <w:rPr>
                <w:sz w:val="22"/>
                <w:szCs w:val="22"/>
              </w:rPr>
            </w:pPr>
            <w:r w:rsidRPr="002E6925">
              <w:rPr>
                <w:sz w:val="22"/>
                <w:szCs w:val="22"/>
              </w:rPr>
              <w:t>O00I</w:t>
            </w:r>
          </w:p>
        </w:tc>
        <w:tc>
          <w:tcPr>
            <w:tcW w:w="1920" w:type="dxa"/>
            <w:vAlign w:val="center"/>
            <w:hideMark/>
          </w:tcPr>
          <w:p w14:paraId="4877F80B" w14:textId="77777777" w:rsidR="00500E99" w:rsidRPr="002E6925" w:rsidRDefault="00500E99" w:rsidP="00500E99">
            <w:pPr>
              <w:jc w:val="right"/>
              <w:rPr>
                <w:sz w:val="22"/>
                <w:szCs w:val="22"/>
              </w:rPr>
            </w:pPr>
            <w:r w:rsidRPr="002E6925">
              <w:rPr>
                <w:sz w:val="22"/>
                <w:szCs w:val="22"/>
              </w:rPr>
              <w:t>89.62(10)</w:t>
            </w:r>
          </w:p>
        </w:tc>
        <w:tc>
          <w:tcPr>
            <w:tcW w:w="0" w:type="auto"/>
            <w:vAlign w:val="center"/>
            <w:hideMark/>
          </w:tcPr>
          <w:p w14:paraId="3D73A493"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187D686E" w14:textId="77777777" w:rsidR="00500E99" w:rsidRPr="002E6925" w:rsidRDefault="00500E99" w:rsidP="00500E99">
            <w:pPr>
              <w:rPr>
                <w:sz w:val="22"/>
                <w:szCs w:val="22"/>
              </w:rPr>
            </w:pPr>
            <w:r w:rsidRPr="002E6925">
              <w:rPr>
                <w:sz w:val="22"/>
                <w:szCs w:val="22"/>
              </w:rPr>
              <w:t>N00O</w:t>
            </w:r>
          </w:p>
        </w:tc>
        <w:tc>
          <w:tcPr>
            <w:tcW w:w="0" w:type="auto"/>
            <w:noWrap/>
            <w:vAlign w:val="center"/>
            <w:hideMark/>
          </w:tcPr>
          <w:p w14:paraId="1E1C1350" w14:textId="77777777" w:rsidR="00500E99" w:rsidRPr="002E6925" w:rsidRDefault="00500E99" w:rsidP="00500E99">
            <w:pPr>
              <w:rPr>
                <w:sz w:val="22"/>
                <w:szCs w:val="22"/>
              </w:rPr>
            </w:pPr>
            <w:r w:rsidRPr="002E6925">
              <w:rPr>
                <w:sz w:val="22"/>
                <w:szCs w:val="22"/>
              </w:rPr>
              <w:t>C010</w:t>
            </w:r>
          </w:p>
        </w:tc>
        <w:tc>
          <w:tcPr>
            <w:tcW w:w="0" w:type="auto"/>
            <w:noWrap/>
            <w:vAlign w:val="center"/>
            <w:hideMark/>
          </w:tcPr>
          <w:p w14:paraId="361DA540" w14:textId="77777777" w:rsidR="00500E99" w:rsidRPr="002E6925" w:rsidRDefault="00500E99" w:rsidP="00500E99">
            <w:pPr>
              <w:rPr>
                <w:sz w:val="22"/>
                <w:szCs w:val="22"/>
              </w:rPr>
            </w:pPr>
            <w:r w:rsidRPr="002E6925">
              <w:rPr>
                <w:sz w:val="22"/>
                <w:szCs w:val="22"/>
              </w:rPr>
              <w:t>O00N</w:t>
            </w:r>
          </w:p>
        </w:tc>
        <w:tc>
          <w:tcPr>
            <w:tcW w:w="1920" w:type="dxa"/>
            <w:vAlign w:val="center"/>
            <w:hideMark/>
          </w:tcPr>
          <w:p w14:paraId="2A596324" w14:textId="77777777" w:rsidR="00500E99" w:rsidRPr="002E6925" w:rsidRDefault="00500E99" w:rsidP="00500E99">
            <w:pPr>
              <w:jc w:val="right"/>
              <w:rPr>
                <w:sz w:val="22"/>
                <w:szCs w:val="22"/>
              </w:rPr>
            </w:pPr>
            <w:r w:rsidRPr="002E6925">
              <w:rPr>
                <w:sz w:val="22"/>
                <w:szCs w:val="22"/>
              </w:rPr>
              <w:t>111.4(3)</w:t>
            </w:r>
          </w:p>
        </w:tc>
      </w:tr>
      <w:tr w:rsidR="00500E99" w:rsidRPr="002E6925" w14:paraId="2340D886" w14:textId="77777777" w:rsidTr="00500E99">
        <w:tc>
          <w:tcPr>
            <w:tcW w:w="0" w:type="auto"/>
            <w:noWrap/>
            <w:vAlign w:val="center"/>
            <w:hideMark/>
          </w:tcPr>
          <w:p w14:paraId="3D705667" w14:textId="77777777" w:rsidR="00500E99" w:rsidRPr="002E6925" w:rsidRDefault="00500E99" w:rsidP="00500E99">
            <w:pPr>
              <w:rPr>
                <w:sz w:val="22"/>
                <w:szCs w:val="22"/>
              </w:rPr>
            </w:pPr>
            <w:r w:rsidRPr="002E6925">
              <w:rPr>
                <w:sz w:val="22"/>
                <w:szCs w:val="22"/>
              </w:rPr>
              <w:t>O00E</w:t>
            </w:r>
          </w:p>
        </w:tc>
        <w:tc>
          <w:tcPr>
            <w:tcW w:w="0" w:type="auto"/>
            <w:noWrap/>
            <w:vAlign w:val="center"/>
            <w:hideMark/>
          </w:tcPr>
          <w:p w14:paraId="19AF80E4"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7CF06BA3" w14:textId="77777777" w:rsidR="00500E99" w:rsidRPr="002E6925" w:rsidRDefault="00500E99" w:rsidP="00500E99">
            <w:pPr>
              <w:rPr>
                <w:sz w:val="22"/>
                <w:szCs w:val="22"/>
              </w:rPr>
            </w:pPr>
            <w:r w:rsidRPr="002E6925">
              <w:rPr>
                <w:sz w:val="22"/>
                <w:szCs w:val="22"/>
              </w:rPr>
              <w:t>Rh01</w:t>
            </w:r>
          </w:p>
        </w:tc>
        <w:tc>
          <w:tcPr>
            <w:tcW w:w="1920" w:type="dxa"/>
            <w:vAlign w:val="center"/>
            <w:hideMark/>
          </w:tcPr>
          <w:p w14:paraId="2E5E50FD" w14:textId="77777777" w:rsidR="00500E99" w:rsidRPr="002E6925" w:rsidRDefault="00500E99" w:rsidP="00500E99">
            <w:pPr>
              <w:jc w:val="right"/>
              <w:rPr>
                <w:sz w:val="22"/>
                <w:szCs w:val="22"/>
              </w:rPr>
            </w:pPr>
            <w:r w:rsidRPr="002E6925">
              <w:rPr>
                <w:sz w:val="22"/>
                <w:szCs w:val="22"/>
              </w:rPr>
              <w:t>88.02(6)</w:t>
            </w:r>
          </w:p>
        </w:tc>
        <w:tc>
          <w:tcPr>
            <w:tcW w:w="0" w:type="auto"/>
            <w:vAlign w:val="center"/>
            <w:hideMark/>
          </w:tcPr>
          <w:p w14:paraId="7355CEA7"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3DE5C737" w14:textId="77777777" w:rsidR="00500E99" w:rsidRPr="002E6925" w:rsidRDefault="00500E99" w:rsidP="00500E99">
            <w:pPr>
              <w:rPr>
                <w:sz w:val="22"/>
                <w:szCs w:val="22"/>
              </w:rPr>
            </w:pPr>
            <w:r w:rsidRPr="002E6925">
              <w:rPr>
                <w:sz w:val="22"/>
                <w:szCs w:val="22"/>
              </w:rPr>
              <w:t>O00N</w:t>
            </w:r>
          </w:p>
        </w:tc>
        <w:tc>
          <w:tcPr>
            <w:tcW w:w="0" w:type="auto"/>
            <w:noWrap/>
            <w:vAlign w:val="center"/>
            <w:hideMark/>
          </w:tcPr>
          <w:p w14:paraId="33186E36" w14:textId="77777777" w:rsidR="00500E99" w:rsidRPr="002E6925" w:rsidRDefault="00500E99" w:rsidP="00500E99">
            <w:pPr>
              <w:rPr>
                <w:sz w:val="22"/>
                <w:szCs w:val="22"/>
              </w:rPr>
            </w:pPr>
            <w:r w:rsidRPr="002E6925">
              <w:rPr>
                <w:sz w:val="22"/>
                <w:szCs w:val="22"/>
              </w:rPr>
              <w:t>C013</w:t>
            </w:r>
          </w:p>
        </w:tc>
        <w:tc>
          <w:tcPr>
            <w:tcW w:w="0" w:type="auto"/>
            <w:noWrap/>
            <w:vAlign w:val="center"/>
            <w:hideMark/>
          </w:tcPr>
          <w:p w14:paraId="4B48D04E" w14:textId="77777777" w:rsidR="00500E99" w:rsidRPr="002E6925" w:rsidRDefault="00500E99" w:rsidP="00500E99">
            <w:pPr>
              <w:rPr>
                <w:sz w:val="22"/>
                <w:szCs w:val="22"/>
              </w:rPr>
            </w:pPr>
            <w:r w:rsidRPr="002E6925">
              <w:rPr>
                <w:sz w:val="22"/>
                <w:szCs w:val="22"/>
              </w:rPr>
              <w:t>C00Y</w:t>
            </w:r>
          </w:p>
        </w:tc>
        <w:tc>
          <w:tcPr>
            <w:tcW w:w="1920" w:type="dxa"/>
            <w:vAlign w:val="center"/>
            <w:hideMark/>
          </w:tcPr>
          <w:p w14:paraId="436C0D23" w14:textId="77777777" w:rsidR="00500E99" w:rsidRPr="002E6925" w:rsidRDefault="00500E99" w:rsidP="00500E99">
            <w:pPr>
              <w:jc w:val="right"/>
              <w:rPr>
                <w:sz w:val="22"/>
                <w:szCs w:val="22"/>
              </w:rPr>
            </w:pPr>
            <w:r w:rsidRPr="002E6925">
              <w:rPr>
                <w:sz w:val="22"/>
                <w:szCs w:val="22"/>
              </w:rPr>
              <w:t>106.0(3)</w:t>
            </w:r>
          </w:p>
        </w:tc>
      </w:tr>
      <w:tr w:rsidR="00500E99" w:rsidRPr="002E6925" w14:paraId="051A5DA7" w14:textId="77777777" w:rsidTr="00500E99">
        <w:tc>
          <w:tcPr>
            <w:tcW w:w="0" w:type="auto"/>
            <w:noWrap/>
            <w:vAlign w:val="center"/>
            <w:hideMark/>
          </w:tcPr>
          <w:p w14:paraId="09BF5A3C" w14:textId="77777777" w:rsidR="00500E99" w:rsidRPr="002E6925" w:rsidRDefault="00500E99" w:rsidP="00500E99">
            <w:pPr>
              <w:rPr>
                <w:sz w:val="22"/>
                <w:szCs w:val="22"/>
              </w:rPr>
            </w:pPr>
            <w:r w:rsidRPr="002E6925">
              <w:rPr>
                <w:sz w:val="22"/>
                <w:szCs w:val="22"/>
              </w:rPr>
              <w:t>O00E</w:t>
            </w:r>
          </w:p>
        </w:tc>
        <w:tc>
          <w:tcPr>
            <w:tcW w:w="0" w:type="auto"/>
            <w:noWrap/>
            <w:vAlign w:val="center"/>
            <w:hideMark/>
          </w:tcPr>
          <w:p w14:paraId="0CF56333"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3CEB663B" w14:textId="77777777" w:rsidR="00500E99" w:rsidRPr="002E6925" w:rsidRDefault="00500E99" w:rsidP="00500E99">
            <w:pPr>
              <w:rPr>
                <w:sz w:val="22"/>
                <w:szCs w:val="22"/>
              </w:rPr>
            </w:pPr>
            <w:r w:rsidRPr="002E6925">
              <w:rPr>
                <w:sz w:val="22"/>
                <w:szCs w:val="22"/>
              </w:rPr>
              <w:t>S003</w:t>
            </w:r>
            <w:r w:rsidRPr="002E6925">
              <w:rPr>
                <w:sz w:val="22"/>
                <w:szCs w:val="22"/>
                <w:vertAlign w:val="superscript"/>
              </w:rPr>
              <w:t>1</w:t>
            </w:r>
          </w:p>
        </w:tc>
        <w:tc>
          <w:tcPr>
            <w:tcW w:w="1920" w:type="dxa"/>
            <w:vAlign w:val="center"/>
            <w:hideMark/>
          </w:tcPr>
          <w:p w14:paraId="2DBDC2F2" w14:textId="77777777" w:rsidR="00500E99" w:rsidRPr="002E6925" w:rsidRDefault="00500E99" w:rsidP="00500E99">
            <w:pPr>
              <w:jc w:val="right"/>
              <w:rPr>
                <w:sz w:val="22"/>
                <w:szCs w:val="22"/>
              </w:rPr>
            </w:pPr>
            <w:r w:rsidRPr="002E6925">
              <w:rPr>
                <w:sz w:val="22"/>
                <w:szCs w:val="22"/>
              </w:rPr>
              <w:t>89.93(6)</w:t>
            </w:r>
          </w:p>
        </w:tc>
        <w:tc>
          <w:tcPr>
            <w:tcW w:w="0" w:type="auto"/>
            <w:vAlign w:val="center"/>
            <w:hideMark/>
          </w:tcPr>
          <w:p w14:paraId="63EC8BC3"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04BAAD7B" w14:textId="77777777" w:rsidR="00500E99" w:rsidRPr="002E6925" w:rsidRDefault="00500E99" w:rsidP="00500E99">
            <w:pPr>
              <w:rPr>
                <w:sz w:val="22"/>
                <w:szCs w:val="22"/>
              </w:rPr>
            </w:pPr>
            <w:r w:rsidRPr="002E6925">
              <w:rPr>
                <w:sz w:val="22"/>
                <w:szCs w:val="22"/>
              </w:rPr>
              <w:t>C015</w:t>
            </w:r>
          </w:p>
        </w:tc>
        <w:tc>
          <w:tcPr>
            <w:tcW w:w="0" w:type="auto"/>
            <w:noWrap/>
            <w:vAlign w:val="center"/>
            <w:hideMark/>
          </w:tcPr>
          <w:p w14:paraId="089E01E8" w14:textId="77777777" w:rsidR="00500E99" w:rsidRPr="002E6925" w:rsidRDefault="00500E99" w:rsidP="00500E99">
            <w:pPr>
              <w:rPr>
                <w:sz w:val="22"/>
                <w:szCs w:val="22"/>
              </w:rPr>
            </w:pPr>
            <w:r w:rsidRPr="002E6925">
              <w:rPr>
                <w:sz w:val="22"/>
                <w:szCs w:val="22"/>
              </w:rPr>
              <w:t>C014</w:t>
            </w:r>
          </w:p>
        </w:tc>
        <w:tc>
          <w:tcPr>
            <w:tcW w:w="0" w:type="auto"/>
            <w:noWrap/>
            <w:vAlign w:val="center"/>
            <w:hideMark/>
          </w:tcPr>
          <w:p w14:paraId="30BBD9EE" w14:textId="77777777" w:rsidR="00500E99" w:rsidRPr="002E6925" w:rsidRDefault="00500E99" w:rsidP="00500E99">
            <w:pPr>
              <w:rPr>
                <w:sz w:val="22"/>
                <w:szCs w:val="22"/>
              </w:rPr>
            </w:pPr>
            <w:r w:rsidRPr="002E6925">
              <w:rPr>
                <w:sz w:val="22"/>
                <w:szCs w:val="22"/>
              </w:rPr>
              <w:t>S003</w:t>
            </w:r>
          </w:p>
        </w:tc>
        <w:tc>
          <w:tcPr>
            <w:tcW w:w="1920" w:type="dxa"/>
            <w:vAlign w:val="center"/>
            <w:hideMark/>
          </w:tcPr>
          <w:p w14:paraId="31A43F3A" w14:textId="77777777" w:rsidR="00500E99" w:rsidRPr="002E6925" w:rsidRDefault="00500E99" w:rsidP="00500E99">
            <w:pPr>
              <w:jc w:val="right"/>
              <w:rPr>
                <w:sz w:val="22"/>
                <w:szCs w:val="22"/>
              </w:rPr>
            </w:pPr>
            <w:r w:rsidRPr="002E6925">
              <w:rPr>
                <w:sz w:val="22"/>
                <w:szCs w:val="22"/>
              </w:rPr>
              <w:t>121.4(3)</w:t>
            </w:r>
          </w:p>
        </w:tc>
      </w:tr>
      <w:tr w:rsidR="00500E99" w:rsidRPr="002E6925" w14:paraId="2001286E" w14:textId="77777777" w:rsidTr="00500E99">
        <w:tc>
          <w:tcPr>
            <w:tcW w:w="0" w:type="auto"/>
            <w:noWrap/>
            <w:vAlign w:val="center"/>
            <w:hideMark/>
          </w:tcPr>
          <w:p w14:paraId="5F879161" w14:textId="77777777" w:rsidR="00500E99" w:rsidRPr="002E6925" w:rsidRDefault="00500E99" w:rsidP="00500E99">
            <w:pPr>
              <w:rPr>
                <w:sz w:val="22"/>
                <w:szCs w:val="22"/>
              </w:rPr>
            </w:pPr>
            <w:r w:rsidRPr="002E6925">
              <w:rPr>
                <w:sz w:val="22"/>
                <w:szCs w:val="22"/>
              </w:rPr>
              <w:t>O00E</w:t>
            </w:r>
          </w:p>
        </w:tc>
        <w:tc>
          <w:tcPr>
            <w:tcW w:w="0" w:type="auto"/>
            <w:noWrap/>
            <w:vAlign w:val="center"/>
            <w:hideMark/>
          </w:tcPr>
          <w:p w14:paraId="6EE11B8A"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4CEA6D26" w14:textId="77777777" w:rsidR="00500E99" w:rsidRPr="002E6925" w:rsidRDefault="00500E99" w:rsidP="00500E99">
            <w:pPr>
              <w:rPr>
                <w:sz w:val="22"/>
                <w:szCs w:val="22"/>
              </w:rPr>
            </w:pPr>
            <w:r w:rsidRPr="002E6925">
              <w:rPr>
                <w:sz w:val="22"/>
                <w:szCs w:val="22"/>
              </w:rPr>
              <w:t>O00H</w:t>
            </w:r>
          </w:p>
        </w:tc>
        <w:tc>
          <w:tcPr>
            <w:tcW w:w="1920" w:type="dxa"/>
            <w:vAlign w:val="center"/>
            <w:hideMark/>
          </w:tcPr>
          <w:p w14:paraId="586A39EC" w14:textId="77777777" w:rsidR="00500E99" w:rsidRPr="002E6925" w:rsidRDefault="00500E99" w:rsidP="00500E99">
            <w:pPr>
              <w:jc w:val="right"/>
              <w:rPr>
                <w:sz w:val="22"/>
                <w:szCs w:val="22"/>
              </w:rPr>
            </w:pPr>
            <w:r w:rsidRPr="002E6925">
              <w:rPr>
                <w:sz w:val="22"/>
                <w:szCs w:val="22"/>
              </w:rPr>
              <w:t>89.54(10)</w:t>
            </w:r>
          </w:p>
        </w:tc>
        <w:tc>
          <w:tcPr>
            <w:tcW w:w="0" w:type="auto"/>
            <w:vAlign w:val="center"/>
            <w:hideMark/>
          </w:tcPr>
          <w:p w14:paraId="7E3CFAE2"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04719C60" w14:textId="77777777" w:rsidR="00500E99" w:rsidRPr="002E6925" w:rsidRDefault="00500E99" w:rsidP="00500E99">
            <w:pPr>
              <w:rPr>
                <w:sz w:val="22"/>
                <w:szCs w:val="22"/>
              </w:rPr>
            </w:pPr>
            <w:r w:rsidRPr="002E6925">
              <w:rPr>
                <w:sz w:val="22"/>
                <w:szCs w:val="22"/>
              </w:rPr>
              <w:t>C017</w:t>
            </w:r>
          </w:p>
        </w:tc>
        <w:tc>
          <w:tcPr>
            <w:tcW w:w="0" w:type="auto"/>
            <w:noWrap/>
            <w:vAlign w:val="center"/>
            <w:hideMark/>
          </w:tcPr>
          <w:p w14:paraId="1588D47C" w14:textId="77777777" w:rsidR="00500E99" w:rsidRPr="002E6925" w:rsidRDefault="00500E99" w:rsidP="00500E99">
            <w:pPr>
              <w:rPr>
                <w:sz w:val="22"/>
                <w:szCs w:val="22"/>
              </w:rPr>
            </w:pPr>
            <w:r w:rsidRPr="002E6925">
              <w:rPr>
                <w:sz w:val="22"/>
                <w:szCs w:val="22"/>
              </w:rPr>
              <w:t>C014</w:t>
            </w:r>
          </w:p>
        </w:tc>
        <w:tc>
          <w:tcPr>
            <w:tcW w:w="0" w:type="auto"/>
            <w:noWrap/>
            <w:vAlign w:val="center"/>
            <w:hideMark/>
          </w:tcPr>
          <w:p w14:paraId="3D4C6912" w14:textId="77777777" w:rsidR="00500E99" w:rsidRPr="002E6925" w:rsidRDefault="00500E99" w:rsidP="00500E99">
            <w:pPr>
              <w:rPr>
                <w:sz w:val="22"/>
                <w:szCs w:val="22"/>
              </w:rPr>
            </w:pPr>
            <w:r w:rsidRPr="002E6925">
              <w:rPr>
                <w:sz w:val="22"/>
                <w:szCs w:val="22"/>
              </w:rPr>
              <w:t>S003</w:t>
            </w:r>
          </w:p>
        </w:tc>
        <w:tc>
          <w:tcPr>
            <w:tcW w:w="1920" w:type="dxa"/>
            <w:vAlign w:val="center"/>
            <w:hideMark/>
          </w:tcPr>
          <w:p w14:paraId="3767B114" w14:textId="77777777" w:rsidR="00500E99" w:rsidRPr="002E6925" w:rsidRDefault="00500E99" w:rsidP="00500E99">
            <w:pPr>
              <w:jc w:val="right"/>
              <w:rPr>
                <w:sz w:val="22"/>
                <w:szCs w:val="22"/>
              </w:rPr>
            </w:pPr>
            <w:r w:rsidRPr="002E6925">
              <w:rPr>
                <w:sz w:val="22"/>
                <w:szCs w:val="22"/>
              </w:rPr>
              <w:t>117.9(3)</w:t>
            </w:r>
          </w:p>
        </w:tc>
      </w:tr>
      <w:tr w:rsidR="00500E99" w:rsidRPr="002E6925" w14:paraId="3F9A43CE" w14:textId="77777777" w:rsidTr="00500E99">
        <w:tc>
          <w:tcPr>
            <w:tcW w:w="0" w:type="auto"/>
            <w:noWrap/>
            <w:vAlign w:val="center"/>
            <w:hideMark/>
          </w:tcPr>
          <w:p w14:paraId="6778C778" w14:textId="77777777" w:rsidR="00500E99" w:rsidRPr="002E6925" w:rsidRDefault="00500E99" w:rsidP="00500E99">
            <w:pPr>
              <w:rPr>
                <w:sz w:val="22"/>
                <w:szCs w:val="22"/>
              </w:rPr>
            </w:pPr>
            <w:r w:rsidRPr="002E6925">
              <w:rPr>
                <w:sz w:val="22"/>
                <w:szCs w:val="22"/>
              </w:rPr>
              <w:t>O00E</w:t>
            </w:r>
          </w:p>
        </w:tc>
        <w:tc>
          <w:tcPr>
            <w:tcW w:w="0" w:type="auto"/>
            <w:noWrap/>
            <w:vAlign w:val="center"/>
            <w:hideMark/>
          </w:tcPr>
          <w:p w14:paraId="1F8939B0"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6E76C869" w14:textId="77777777" w:rsidR="00500E99" w:rsidRPr="002E6925" w:rsidRDefault="00500E99" w:rsidP="00500E99">
            <w:pPr>
              <w:rPr>
                <w:sz w:val="22"/>
                <w:szCs w:val="22"/>
              </w:rPr>
            </w:pPr>
            <w:r w:rsidRPr="002E6925">
              <w:rPr>
                <w:sz w:val="22"/>
                <w:szCs w:val="22"/>
              </w:rPr>
              <w:t>O00I</w:t>
            </w:r>
          </w:p>
        </w:tc>
        <w:tc>
          <w:tcPr>
            <w:tcW w:w="1920" w:type="dxa"/>
            <w:vAlign w:val="center"/>
            <w:hideMark/>
          </w:tcPr>
          <w:p w14:paraId="5DF35C2E" w14:textId="77777777" w:rsidR="00500E99" w:rsidRPr="002E6925" w:rsidRDefault="00500E99" w:rsidP="00500E99">
            <w:pPr>
              <w:jc w:val="right"/>
              <w:rPr>
                <w:sz w:val="22"/>
                <w:szCs w:val="22"/>
              </w:rPr>
            </w:pPr>
            <w:r w:rsidRPr="002E6925">
              <w:rPr>
                <w:sz w:val="22"/>
                <w:szCs w:val="22"/>
              </w:rPr>
              <w:t>175.72(9)</w:t>
            </w:r>
          </w:p>
        </w:tc>
        <w:tc>
          <w:tcPr>
            <w:tcW w:w="0" w:type="auto"/>
            <w:vAlign w:val="center"/>
            <w:hideMark/>
          </w:tcPr>
          <w:p w14:paraId="5C242A40"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7275B569" w14:textId="77777777" w:rsidR="00500E99" w:rsidRPr="002E6925" w:rsidRDefault="00500E99" w:rsidP="00500E99">
            <w:pPr>
              <w:rPr>
                <w:sz w:val="22"/>
                <w:szCs w:val="22"/>
              </w:rPr>
            </w:pPr>
            <w:r w:rsidRPr="002E6925">
              <w:rPr>
                <w:sz w:val="22"/>
                <w:szCs w:val="22"/>
              </w:rPr>
              <w:t>C017</w:t>
            </w:r>
          </w:p>
        </w:tc>
        <w:tc>
          <w:tcPr>
            <w:tcW w:w="0" w:type="auto"/>
            <w:noWrap/>
            <w:vAlign w:val="center"/>
            <w:hideMark/>
          </w:tcPr>
          <w:p w14:paraId="28BD6705" w14:textId="77777777" w:rsidR="00500E99" w:rsidRPr="002E6925" w:rsidRDefault="00500E99" w:rsidP="00500E99">
            <w:pPr>
              <w:rPr>
                <w:sz w:val="22"/>
                <w:szCs w:val="22"/>
              </w:rPr>
            </w:pPr>
            <w:r w:rsidRPr="002E6925">
              <w:rPr>
                <w:sz w:val="22"/>
                <w:szCs w:val="22"/>
              </w:rPr>
              <w:t>C014</w:t>
            </w:r>
          </w:p>
        </w:tc>
        <w:tc>
          <w:tcPr>
            <w:tcW w:w="0" w:type="auto"/>
            <w:noWrap/>
            <w:vAlign w:val="center"/>
            <w:hideMark/>
          </w:tcPr>
          <w:p w14:paraId="0525F79F" w14:textId="77777777" w:rsidR="00500E99" w:rsidRPr="002E6925" w:rsidRDefault="00500E99" w:rsidP="00500E99">
            <w:pPr>
              <w:rPr>
                <w:sz w:val="22"/>
                <w:szCs w:val="22"/>
              </w:rPr>
            </w:pPr>
            <w:r w:rsidRPr="002E6925">
              <w:rPr>
                <w:sz w:val="22"/>
                <w:szCs w:val="22"/>
              </w:rPr>
              <w:t>C015</w:t>
            </w:r>
          </w:p>
        </w:tc>
        <w:tc>
          <w:tcPr>
            <w:tcW w:w="1920" w:type="dxa"/>
            <w:vAlign w:val="center"/>
            <w:hideMark/>
          </w:tcPr>
          <w:p w14:paraId="1C994935" w14:textId="77777777" w:rsidR="00500E99" w:rsidRPr="002E6925" w:rsidRDefault="00500E99" w:rsidP="00500E99">
            <w:pPr>
              <w:jc w:val="right"/>
              <w:rPr>
                <w:sz w:val="22"/>
                <w:szCs w:val="22"/>
              </w:rPr>
            </w:pPr>
            <w:r w:rsidRPr="002E6925">
              <w:rPr>
                <w:sz w:val="22"/>
                <w:szCs w:val="22"/>
              </w:rPr>
              <w:t>120.6(3)</w:t>
            </w:r>
          </w:p>
        </w:tc>
      </w:tr>
      <w:tr w:rsidR="00500E99" w:rsidRPr="002E6925" w14:paraId="0652C78C" w14:textId="77777777" w:rsidTr="00500E99">
        <w:tc>
          <w:tcPr>
            <w:tcW w:w="0" w:type="auto"/>
            <w:noWrap/>
            <w:vAlign w:val="center"/>
            <w:hideMark/>
          </w:tcPr>
          <w:p w14:paraId="1C280F9A" w14:textId="77777777" w:rsidR="00500E99" w:rsidRPr="002E6925" w:rsidRDefault="00500E99" w:rsidP="00500E99">
            <w:pPr>
              <w:rPr>
                <w:sz w:val="22"/>
                <w:szCs w:val="22"/>
              </w:rPr>
            </w:pPr>
            <w:r w:rsidRPr="002E6925">
              <w:rPr>
                <w:sz w:val="22"/>
                <w:szCs w:val="22"/>
              </w:rPr>
              <w:t>O00H</w:t>
            </w:r>
          </w:p>
        </w:tc>
        <w:tc>
          <w:tcPr>
            <w:tcW w:w="0" w:type="auto"/>
            <w:noWrap/>
            <w:vAlign w:val="center"/>
            <w:hideMark/>
          </w:tcPr>
          <w:p w14:paraId="47EB51A6"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29A82AD1" w14:textId="77777777" w:rsidR="00500E99" w:rsidRPr="002E6925" w:rsidRDefault="00500E99" w:rsidP="00500E99">
            <w:pPr>
              <w:rPr>
                <w:sz w:val="22"/>
                <w:szCs w:val="22"/>
              </w:rPr>
            </w:pPr>
            <w:r w:rsidRPr="002E6925">
              <w:rPr>
                <w:sz w:val="22"/>
                <w:szCs w:val="22"/>
              </w:rPr>
              <w:t>Rh01</w:t>
            </w:r>
          </w:p>
        </w:tc>
        <w:tc>
          <w:tcPr>
            <w:tcW w:w="1920" w:type="dxa"/>
            <w:vAlign w:val="center"/>
            <w:hideMark/>
          </w:tcPr>
          <w:p w14:paraId="337F61C7" w14:textId="77777777" w:rsidR="00500E99" w:rsidRPr="002E6925" w:rsidRDefault="00500E99" w:rsidP="00500E99">
            <w:pPr>
              <w:jc w:val="right"/>
              <w:rPr>
                <w:sz w:val="22"/>
                <w:szCs w:val="22"/>
              </w:rPr>
            </w:pPr>
            <w:r w:rsidRPr="002E6925">
              <w:rPr>
                <w:sz w:val="22"/>
                <w:szCs w:val="22"/>
              </w:rPr>
              <w:t>87.81(6)</w:t>
            </w:r>
          </w:p>
        </w:tc>
        <w:tc>
          <w:tcPr>
            <w:tcW w:w="0" w:type="auto"/>
            <w:vAlign w:val="center"/>
            <w:hideMark/>
          </w:tcPr>
          <w:p w14:paraId="38D6DE91"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26254143" w14:textId="77777777" w:rsidR="00500E99" w:rsidRPr="002E6925" w:rsidRDefault="00500E99" w:rsidP="00500E99">
            <w:pPr>
              <w:rPr>
                <w:sz w:val="22"/>
                <w:szCs w:val="22"/>
              </w:rPr>
            </w:pPr>
            <w:r w:rsidRPr="002E6925">
              <w:rPr>
                <w:sz w:val="22"/>
                <w:szCs w:val="22"/>
              </w:rPr>
              <w:t>C014</w:t>
            </w:r>
          </w:p>
        </w:tc>
        <w:tc>
          <w:tcPr>
            <w:tcW w:w="0" w:type="auto"/>
            <w:noWrap/>
            <w:vAlign w:val="center"/>
            <w:hideMark/>
          </w:tcPr>
          <w:p w14:paraId="7E455FFB" w14:textId="77777777" w:rsidR="00500E99" w:rsidRPr="002E6925" w:rsidRDefault="00500E99" w:rsidP="00500E99">
            <w:pPr>
              <w:rPr>
                <w:sz w:val="22"/>
                <w:szCs w:val="22"/>
              </w:rPr>
            </w:pPr>
            <w:r w:rsidRPr="002E6925">
              <w:rPr>
                <w:sz w:val="22"/>
                <w:szCs w:val="22"/>
              </w:rPr>
              <w:t>C015</w:t>
            </w:r>
          </w:p>
        </w:tc>
        <w:tc>
          <w:tcPr>
            <w:tcW w:w="0" w:type="auto"/>
            <w:noWrap/>
            <w:vAlign w:val="center"/>
            <w:hideMark/>
          </w:tcPr>
          <w:p w14:paraId="46802CAD" w14:textId="77777777" w:rsidR="00500E99" w:rsidRPr="002E6925" w:rsidRDefault="00500E99" w:rsidP="00500E99">
            <w:pPr>
              <w:rPr>
                <w:sz w:val="22"/>
                <w:szCs w:val="22"/>
              </w:rPr>
            </w:pPr>
            <w:r w:rsidRPr="002E6925">
              <w:rPr>
                <w:sz w:val="22"/>
                <w:szCs w:val="22"/>
              </w:rPr>
              <w:t>C01A</w:t>
            </w:r>
          </w:p>
        </w:tc>
        <w:tc>
          <w:tcPr>
            <w:tcW w:w="1920" w:type="dxa"/>
            <w:vAlign w:val="center"/>
            <w:hideMark/>
          </w:tcPr>
          <w:p w14:paraId="3E3EB281" w14:textId="77777777" w:rsidR="00500E99" w:rsidRPr="002E6925" w:rsidRDefault="00500E99" w:rsidP="00500E99">
            <w:pPr>
              <w:jc w:val="right"/>
              <w:rPr>
                <w:sz w:val="22"/>
                <w:szCs w:val="22"/>
              </w:rPr>
            </w:pPr>
            <w:r w:rsidRPr="002E6925">
              <w:rPr>
                <w:sz w:val="22"/>
                <w:szCs w:val="22"/>
              </w:rPr>
              <w:t>119.9(4)</w:t>
            </w:r>
          </w:p>
        </w:tc>
      </w:tr>
    </w:tbl>
    <w:p w14:paraId="1DEDA3A6" w14:textId="2E6227C3" w:rsidR="00DD77DC" w:rsidRDefault="00DD77DC">
      <w:r w:rsidRPr="00976305">
        <w:rPr>
          <w:b/>
          <w:bCs/>
          <w:sz w:val="22"/>
          <w:szCs w:val="22"/>
        </w:rPr>
        <w:lastRenderedPageBreak/>
        <w:t>Table</w:t>
      </w:r>
      <w:r>
        <w:rPr>
          <w:b/>
          <w:bCs/>
          <w:sz w:val="22"/>
          <w:szCs w:val="22"/>
        </w:rPr>
        <w:t xml:space="preserve"> 11 Continued</w:t>
      </w:r>
    </w:p>
    <w:tbl>
      <w:tblPr>
        <w:tblW w:w="0" w:type="auto"/>
        <w:tblCellMar>
          <w:top w:w="15" w:type="dxa"/>
          <w:left w:w="15" w:type="dxa"/>
          <w:bottom w:w="15" w:type="dxa"/>
          <w:right w:w="15" w:type="dxa"/>
        </w:tblCellMar>
        <w:tblLook w:val="04A0" w:firstRow="1" w:lastRow="0" w:firstColumn="1" w:lastColumn="0" w:noHBand="0" w:noVBand="1"/>
      </w:tblPr>
      <w:tblGrid>
        <w:gridCol w:w="642"/>
        <w:gridCol w:w="617"/>
        <w:gridCol w:w="634"/>
        <w:gridCol w:w="1920"/>
        <w:gridCol w:w="92"/>
        <w:gridCol w:w="581"/>
        <w:gridCol w:w="593"/>
        <w:gridCol w:w="581"/>
        <w:gridCol w:w="1920"/>
      </w:tblGrid>
      <w:tr w:rsidR="00500E99" w:rsidRPr="002E6925" w14:paraId="52C97861" w14:textId="77777777" w:rsidTr="00500E99">
        <w:tc>
          <w:tcPr>
            <w:tcW w:w="0" w:type="auto"/>
            <w:noWrap/>
            <w:vAlign w:val="center"/>
            <w:hideMark/>
          </w:tcPr>
          <w:p w14:paraId="30BE00AE" w14:textId="77777777" w:rsidR="00500E99" w:rsidRPr="002E6925" w:rsidRDefault="00500E99" w:rsidP="00500E99">
            <w:pPr>
              <w:rPr>
                <w:sz w:val="22"/>
                <w:szCs w:val="22"/>
              </w:rPr>
            </w:pPr>
            <w:r w:rsidRPr="002E6925">
              <w:rPr>
                <w:sz w:val="22"/>
                <w:szCs w:val="22"/>
              </w:rPr>
              <w:t>O00H</w:t>
            </w:r>
          </w:p>
        </w:tc>
        <w:tc>
          <w:tcPr>
            <w:tcW w:w="0" w:type="auto"/>
            <w:noWrap/>
            <w:vAlign w:val="center"/>
            <w:hideMark/>
          </w:tcPr>
          <w:p w14:paraId="042CDD3E"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483058AF" w14:textId="77777777" w:rsidR="00500E99" w:rsidRPr="002E6925" w:rsidRDefault="00500E99" w:rsidP="00500E99">
            <w:pPr>
              <w:rPr>
                <w:sz w:val="22"/>
                <w:szCs w:val="22"/>
              </w:rPr>
            </w:pPr>
            <w:r w:rsidRPr="002E6925">
              <w:rPr>
                <w:sz w:val="22"/>
                <w:szCs w:val="22"/>
              </w:rPr>
              <w:t>S003</w:t>
            </w:r>
            <w:r w:rsidRPr="002E6925">
              <w:rPr>
                <w:sz w:val="22"/>
                <w:szCs w:val="22"/>
                <w:vertAlign w:val="superscript"/>
              </w:rPr>
              <w:t>1</w:t>
            </w:r>
          </w:p>
        </w:tc>
        <w:tc>
          <w:tcPr>
            <w:tcW w:w="1920" w:type="dxa"/>
            <w:vAlign w:val="center"/>
            <w:hideMark/>
          </w:tcPr>
          <w:p w14:paraId="01C6FE28" w14:textId="77777777" w:rsidR="00500E99" w:rsidRPr="002E6925" w:rsidRDefault="00500E99" w:rsidP="00500E99">
            <w:pPr>
              <w:jc w:val="right"/>
              <w:rPr>
                <w:sz w:val="22"/>
                <w:szCs w:val="22"/>
              </w:rPr>
            </w:pPr>
            <w:r w:rsidRPr="002E6925">
              <w:rPr>
                <w:sz w:val="22"/>
                <w:szCs w:val="22"/>
              </w:rPr>
              <w:t>96.27(7)</w:t>
            </w:r>
          </w:p>
        </w:tc>
        <w:tc>
          <w:tcPr>
            <w:tcW w:w="0" w:type="auto"/>
            <w:vAlign w:val="center"/>
            <w:hideMark/>
          </w:tcPr>
          <w:p w14:paraId="4A10EA12"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05F08E76" w14:textId="77777777" w:rsidR="00500E99" w:rsidRPr="002E6925" w:rsidRDefault="00500E99" w:rsidP="00500E99">
            <w:pPr>
              <w:rPr>
                <w:sz w:val="22"/>
                <w:szCs w:val="22"/>
              </w:rPr>
            </w:pPr>
            <w:r w:rsidRPr="002E6925">
              <w:rPr>
                <w:sz w:val="22"/>
                <w:szCs w:val="22"/>
              </w:rPr>
              <w:t>Cl0A</w:t>
            </w:r>
          </w:p>
        </w:tc>
        <w:tc>
          <w:tcPr>
            <w:tcW w:w="0" w:type="auto"/>
            <w:noWrap/>
            <w:vAlign w:val="center"/>
            <w:hideMark/>
          </w:tcPr>
          <w:p w14:paraId="7895E7C8" w14:textId="77777777" w:rsidR="00500E99" w:rsidRPr="002E6925" w:rsidRDefault="00500E99" w:rsidP="00500E99">
            <w:pPr>
              <w:rPr>
                <w:sz w:val="22"/>
                <w:szCs w:val="22"/>
              </w:rPr>
            </w:pPr>
            <w:r w:rsidRPr="002E6925">
              <w:rPr>
                <w:sz w:val="22"/>
                <w:szCs w:val="22"/>
              </w:rPr>
              <w:t>C016</w:t>
            </w:r>
          </w:p>
        </w:tc>
        <w:tc>
          <w:tcPr>
            <w:tcW w:w="0" w:type="auto"/>
            <w:noWrap/>
            <w:vAlign w:val="center"/>
            <w:hideMark/>
          </w:tcPr>
          <w:p w14:paraId="29E9D639" w14:textId="77777777" w:rsidR="00500E99" w:rsidRPr="002E6925" w:rsidRDefault="00500E99" w:rsidP="00500E99">
            <w:pPr>
              <w:rPr>
                <w:sz w:val="22"/>
                <w:szCs w:val="22"/>
              </w:rPr>
            </w:pPr>
            <w:r w:rsidRPr="002E6925">
              <w:rPr>
                <w:sz w:val="22"/>
                <w:szCs w:val="22"/>
              </w:rPr>
              <w:t>Cl09</w:t>
            </w:r>
          </w:p>
        </w:tc>
        <w:tc>
          <w:tcPr>
            <w:tcW w:w="1920" w:type="dxa"/>
            <w:vAlign w:val="center"/>
            <w:hideMark/>
          </w:tcPr>
          <w:p w14:paraId="0ACC1836" w14:textId="77777777" w:rsidR="00500E99" w:rsidRPr="002E6925" w:rsidRDefault="00500E99" w:rsidP="00500E99">
            <w:pPr>
              <w:jc w:val="right"/>
              <w:rPr>
                <w:sz w:val="22"/>
                <w:szCs w:val="22"/>
              </w:rPr>
            </w:pPr>
            <w:r w:rsidRPr="002E6925">
              <w:rPr>
                <w:sz w:val="22"/>
                <w:szCs w:val="22"/>
              </w:rPr>
              <w:t>111.8(3)</w:t>
            </w:r>
          </w:p>
        </w:tc>
      </w:tr>
      <w:tr w:rsidR="00500E99" w:rsidRPr="002E6925" w14:paraId="1F9189B2" w14:textId="77777777" w:rsidTr="00500E99">
        <w:tc>
          <w:tcPr>
            <w:tcW w:w="0" w:type="auto"/>
            <w:noWrap/>
            <w:vAlign w:val="center"/>
            <w:hideMark/>
          </w:tcPr>
          <w:p w14:paraId="161BF3E3" w14:textId="77777777" w:rsidR="00500E99" w:rsidRPr="002E6925" w:rsidRDefault="00500E99" w:rsidP="00500E99">
            <w:pPr>
              <w:rPr>
                <w:sz w:val="22"/>
                <w:szCs w:val="22"/>
              </w:rPr>
            </w:pPr>
            <w:r w:rsidRPr="002E6925">
              <w:rPr>
                <w:sz w:val="22"/>
                <w:szCs w:val="22"/>
              </w:rPr>
              <w:t>O00H</w:t>
            </w:r>
          </w:p>
        </w:tc>
        <w:tc>
          <w:tcPr>
            <w:tcW w:w="0" w:type="auto"/>
            <w:noWrap/>
            <w:vAlign w:val="center"/>
            <w:hideMark/>
          </w:tcPr>
          <w:p w14:paraId="49680C5A"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37AEBE13" w14:textId="77777777" w:rsidR="00500E99" w:rsidRPr="002E6925" w:rsidRDefault="00500E99" w:rsidP="00500E99">
            <w:pPr>
              <w:rPr>
                <w:sz w:val="22"/>
                <w:szCs w:val="22"/>
              </w:rPr>
            </w:pPr>
            <w:r w:rsidRPr="002E6925">
              <w:rPr>
                <w:sz w:val="22"/>
                <w:szCs w:val="22"/>
              </w:rPr>
              <w:t>O00I</w:t>
            </w:r>
          </w:p>
        </w:tc>
        <w:tc>
          <w:tcPr>
            <w:tcW w:w="1920" w:type="dxa"/>
            <w:vAlign w:val="center"/>
            <w:hideMark/>
          </w:tcPr>
          <w:p w14:paraId="45BEAF86" w14:textId="77777777" w:rsidR="00500E99" w:rsidRPr="002E6925" w:rsidRDefault="00500E99" w:rsidP="00500E99">
            <w:pPr>
              <w:jc w:val="right"/>
              <w:rPr>
                <w:sz w:val="22"/>
                <w:szCs w:val="22"/>
              </w:rPr>
            </w:pPr>
            <w:r w:rsidRPr="002E6925">
              <w:rPr>
                <w:sz w:val="22"/>
                <w:szCs w:val="22"/>
              </w:rPr>
              <w:t>91.33(10)</w:t>
            </w:r>
          </w:p>
        </w:tc>
        <w:tc>
          <w:tcPr>
            <w:tcW w:w="0" w:type="auto"/>
            <w:vAlign w:val="center"/>
            <w:hideMark/>
          </w:tcPr>
          <w:p w14:paraId="3F60929A"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76E4FF80" w14:textId="77777777" w:rsidR="00500E99" w:rsidRPr="002E6925" w:rsidRDefault="00500E99" w:rsidP="00500E99">
            <w:pPr>
              <w:rPr>
                <w:sz w:val="22"/>
                <w:szCs w:val="22"/>
              </w:rPr>
            </w:pPr>
            <w:r w:rsidRPr="002E6925">
              <w:rPr>
                <w:sz w:val="22"/>
                <w:szCs w:val="22"/>
              </w:rPr>
              <w:t>Cl0A</w:t>
            </w:r>
          </w:p>
        </w:tc>
        <w:tc>
          <w:tcPr>
            <w:tcW w:w="0" w:type="auto"/>
            <w:noWrap/>
            <w:vAlign w:val="center"/>
            <w:hideMark/>
          </w:tcPr>
          <w:p w14:paraId="4A2ABE5F" w14:textId="77777777" w:rsidR="00500E99" w:rsidRPr="002E6925" w:rsidRDefault="00500E99" w:rsidP="00500E99">
            <w:pPr>
              <w:rPr>
                <w:sz w:val="22"/>
                <w:szCs w:val="22"/>
              </w:rPr>
            </w:pPr>
            <w:r w:rsidRPr="002E6925">
              <w:rPr>
                <w:sz w:val="22"/>
                <w:szCs w:val="22"/>
              </w:rPr>
              <w:t>C016</w:t>
            </w:r>
          </w:p>
        </w:tc>
        <w:tc>
          <w:tcPr>
            <w:tcW w:w="0" w:type="auto"/>
            <w:noWrap/>
            <w:vAlign w:val="center"/>
            <w:hideMark/>
          </w:tcPr>
          <w:p w14:paraId="64D61980" w14:textId="77777777" w:rsidR="00500E99" w:rsidRPr="002E6925" w:rsidRDefault="00500E99" w:rsidP="00500E99">
            <w:pPr>
              <w:rPr>
                <w:sz w:val="22"/>
                <w:szCs w:val="22"/>
              </w:rPr>
            </w:pPr>
            <w:r w:rsidRPr="002E6925">
              <w:rPr>
                <w:sz w:val="22"/>
                <w:szCs w:val="22"/>
              </w:rPr>
              <w:t>Cl0B</w:t>
            </w:r>
          </w:p>
        </w:tc>
        <w:tc>
          <w:tcPr>
            <w:tcW w:w="1920" w:type="dxa"/>
            <w:vAlign w:val="center"/>
            <w:hideMark/>
          </w:tcPr>
          <w:p w14:paraId="049D3F49" w14:textId="77777777" w:rsidR="00500E99" w:rsidRPr="002E6925" w:rsidRDefault="00500E99" w:rsidP="00500E99">
            <w:pPr>
              <w:jc w:val="right"/>
              <w:rPr>
                <w:sz w:val="22"/>
                <w:szCs w:val="22"/>
              </w:rPr>
            </w:pPr>
            <w:r w:rsidRPr="002E6925">
              <w:rPr>
                <w:sz w:val="22"/>
                <w:szCs w:val="22"/>
              </w:rPr>
              <w:t>110.8(3)</w:t>
            </w:r>
          </w:p>
        </w:tc>
      </w:tr>
      <w:tr w:rsidR="00500E99" w:rsidRPr="002E6925" w14:paraId="66183AA5" w14:textId="77777777" w:rsidTr="00500E99">
        <w:tc>
          <w:tcPr>
            <w:tcW w:w="0" w:type="auto"/>
            <w:noWrap/>
            <w:vAlign w:val="center"/>
            <w:hideMark/>
          </w:tcPr>
          <w:p w14:paraId="2D5C31A7" w14:textId="77777777" w:rsidR="00500E99" w:rsidRPr="002E6925" w:rsidRDefault="00500E99" w:rsidP="00500E99">
            <w:pPr>
              <w:rPr>
                <w:sz w:val="22"/>
                <w:szCs w:val="22"/>
              </w:rPr>
            </w:pPr>
            <w:r w:rsidRPr="002E6925">
              <w:rPr>
                <w:sz w:val="22"/>
                <w:szCs w:val="22"/>
              </w:rPr>
              <w:t>O00I</w:t>
            </w:r>
          </w:p>
        </w:tc>
        <w:tc>
          <w:tcPr>
            <w:tcW w:w="0" w:type="auto"/>
            <w:noWrap/>
            <w:vAlign w:val="center"/>
            <w:hideMark/>
          </w:tcPr>
          <w:p w14:paraId="44E9B227"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54645DE1" w14:textId="77777777" w:rsidR="00500E99" w:rsidRPr="002E6925" w:rsidRDefault="00500E99" w:rsidP="00500E99">
            <w:pPr>
              <w:rPr>
                <w:sz w:val="22"/>
                <w:szCs w:val="22"/>
              </w:rPr>
            </w:pPr>
            <w:r w:rsidRPr="002E6925">
              <w:rPr>
                <w:sz w:val="22"/>
                <w:szCs w:val="22"/>
              </w:rPr>
              <w:t>Rh01</w:t>
            </w:r>
          </w:p>
        </w:tc>
        <w:tc>
          <w:tcPr>
            <w:tcW w:w="1920" w:type="dxa"/>
            <w:vAlign w:val="center"/>
            <w:hideMark/>
          </w:tcPr>
          <w:p w14:paraId="2972672B" w14:textId="77777777" w:rsidR="00500E99" w:rsidRPr="002E6925" w:rsidRDefault="00500E99" w:rsidP="00500E99">
            <w:pPr>
              <w:jc w:val="right"/>
              <w:rPr>
                <w:sz w:val="22"/>
                <w:szCs w:val="22"/>
              </w:rPr>
            </w:pPr>
            <w:r w:rsidRPr="002E6925">
              <w:rPr>
                <w:sz w:val="22"/>
                <w:szCs w:val="22"/>
              </w:rPr>
              <w:t>87.83(6)</w:t>
            </w:r>
          </w:p>
        </w:tc>
        <w:tc>
          <w:tcPr>
            <w:tcW w:w="0" w:type="auto"/>
            <w:vAlign w:val="center"/>
            <w:hideMark/>
          </w:tcPr>
          <w:p w14:paraId="24EC9BB6"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241E6CB6" w14:textId="77777777" w:rsidR="00500E99" w:rsidRPr="002E6925" w:rsidRDefault="00500E99" w:rsidP="00500E99">
            <w:pPr>
              <w:rPr>
                <w:sz w:val="22"/>
                <w:szCs w:val="22"/>
              </w:rPr>
            </w:pPr>
            <w:r w:rsidRPr="002E6925">
              <w:rPr>
                <w:sz w:val="22"/>
                <w:szCs w:val="22"/>
              </w:rPr>
              <w:t>Cl0B</w:t>
            </w:r>
          </w:p>
        </w:tc>
        <w:tc>
          <w:tcPr>
            <w:tcW w:w="0" w:type="auto"/>
            <w:noWrap/>
            <w:vAlign w:val="center"/>
            <w:hideMark/>
          </w:tcPr>
          <w:p w14:paraId="3E3D428E" w14:textId="77777777" w:rsidR="00500E99" w:rsidRPr="002E6925" w:rsidRDefault="00500E99" w:rsidP="00500E99">
            <w:pPr>
              <w:rPr>
                <w:sz w:val="22"/>
                <w:szCs w:val="22"/>
              </w:rPr>
            </w:pPr>
            <w:r w:rsidRPr="002E6925">
              <w:rPr>
                <w:sz w:val="22"/>
                <w:szCs w:val="22"/>
              </w:rPr>
              <w:t>C016</w:t>
            </w:r>
          </w:p>
        </w:tc>
        <w:tc>
          <w:tcPr>
            <w:tcW w:w="0" w:type="auto"/>
            <w:noWrap/>
            <w:vAlign w:val="center"/>
            <w:hideMark/>
          </w:tcPr>
          <w:p w14:paraId="4F2F2384" w14:textId="77777777" w:rsidR="00500E99" w:rsidRPr="002E6925" w:rsidRDefault="00500E99" w:rsidP="00500E99">
            <w:pPr>
              <w:rPr>
                <w:sz w:val="22"/>
                <w:szCs w:val="22"/>
              </w:rPr>
            </w:pPr>
            <w:r w:rsidRPr="002E6925">
              <w:rPr>
                <w:sz w:val="22"/>
                <w:szCs w:val="22"/>
              </w:rPr>
              <w:t>Cl09</w:t>
            </w:r>
          </w:p>
        </w:tc>
        <w:tc>
          <w:tcPr>
            <w:tcW w:w="1920" w:type="dxa"/>
            <w:vAlign w:val="center"/>
            <w:hideMark/>
          </w:tcPr>
          <w:p w14:paraId="5E72684D" w14:textId="77777777" w:rsidR="00500E99" w:rsidRPr="002E6925" w:rsidRDefault="00500E99" w:rsidP="00500E99">
            <w:pPr>
              <w:jc w:val="right"/>
              <w:rPr>
                <w:sz w:val="22"/>
                <w:szCs w:val="22"/>
              </w:rPr>
            </w:pPr>
            <w:r w:rsidRPr="002E6925">
              <w:rPr>
                <w:sz w:val="22"/>
                <w:szCs w:val="22"/>
              </w:rPr>
              <w:t>109.7(3)</w:t>
            </w:r>
          </w:p>
        </w:tc>
      </w:tr>
      <w:tr w:rsidR="00500E99" w:rsidRPr="002E6925" w14:paraId="0FEA3E05" w14:textId="77777777" w:rsidTr="00500E99">
        <w:tc>
          <w:tcPr>
            <w:tcW w:w="0" w:type="auto"/>
            <w:noWrap/>
            <w:vAlign w:val="center"/>
            <w:hideMark/>
          </w:tcPr>
          <w:p w14:paraId="4A8EC2A1" w14:textId="77777777" w:rsidR="00500E99" w:rsidRPr="002E6925" w:rsidRDefault="00500E99" w:rsidP="00500E99">
            <w:pPr>
              <w:rPr>
                <w:sz w:val="22"/>
                <w:szCs w:val="22"/>
              </w:rPr>
            </w:pPr>
            <w:r w:rsidRPr="002E6925">
              <w:rPr>
                <w:sz w:val="22"/>
                <w:szCs w:val="22"/>
              </w:rPr>
              <w:t>O00I</w:t>
            </w:r>
          </w:p>
        </w:tc>
        <w:tc>
          <w:tcPr>
            <w:tcW w:w="0" w:type="auto"/>
            <w:noWrap/>
            <w:vAlign w:val="center"/>
            <w:hideMark/>
          </w:tcPr>
          <w:p w14:paraId="61CD6989" w14:textId="77777777" w:rsidR="00500E99" w:rsidRPr="002E6925" w:rsidRDefault="00500E99" w:rsidP="00500E99">
            <w:pPr>
              <w:rPr>
                <w:sz w:val="22"/>
                <w:szCs w:val="22"/>
              </w:rPr>
            </w:pPr>
            <w:r w:rsidRPr="002E6925">
              <w:rPr>
                <w:sz w:val="22"/>
                <w:szCs w:val="22"/>
              </w:rPr>
              <w:t>Rh02</w:t>
            </w:r>
          </w:p>
        </w:tc>
        <w:tc>
          <w:tcPr>
            <w:tcW w:w="0" w:type="auto"/>
            <w:noWrap/>
            <w:vAlign w:val="center"/>
            <w:hideMark/>
          </w:tcPr>
          <w:p w14:paraId="20569ED0" w14:textId="77777777" w:rsidR="00500E99" w:rsidRPr="002E6925" w:rsidRDefault="00500E99" w:rsidP="00500E99">
            <w:pPr>
              <w:rPr>
                <w:sz w:val="22"/>
                <w:szCs w:val="22"/>
              </w:rPr>
            </w:pPr>
            <w:r w:rsidRPr="002E6925">
              <w:rPr>
                <w:sz w:val="22"/>
                <w:szCs w:val="22"/>
              </w:rPr>
              <w:t>S003</w:t>
            </w:r>
            <w:r w:rsidRPr="002E6925">
              <w:rPr>
                <w:sz w:val="22"/>
                <w:szCs w:val="22"/>
                <w:vertAlign w:val="superscript"/>
              </w:rPr>
              <w:t>1</w:t>
            </w:r>
          </w:p>
        </w:tc>
        <w:tc>
          <w:tcPr>
            <w:tcW w:w="1920" w:type="dxa"/>
            <w:vAlign w:val="center"/>
            <w:hideMark/>
          </w:tcPr>
          <w:p w14:paraId="36175693" w14:textId="77777777" w:rsidR="00500E99" w:rsidRPr="002E6925" w:rsidRDefault="00500E99" w:rsidP="00500E99">
            <w:pPr>
              <w:jc w:val="right"/>
              <w:rPr>
                <w:sz w:val="22"/>
                <w:szCs w:val="22"/>
              </w:rPr>
            </w:pPr>
            <w:r w:rsidRPr="002E6925">
              <w:rPr>
                <w:sz w:val="22"/>
                <w:szCs w:val="22"/>
              </w:rPr>
              <w:t>94.14(7)</w:t>
            </w:r>
          </w:p>
        </w:tc>
        <w:tc>
          <w:tcPr>
            <w:tcW w:w="0" w:type="auto"/>
            <w:vAlign w:val="center"/>
            <w:hideMark/>
          </w:tcPr>
          <w:p w14:paraId="3861040B"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7CE4EE23" w14:textId="77777777" w:rsidR="00500E99" w:rsidRPr="002E6925" w:rsidRDefault="00500E99" w:rsidP="00500E99">
            <w:pPr>
              <w:rPr>
                <w:sz w:val="22"/>
                <w:szCs w:val="22"/>
              </w:rPr>
            </w:pPr>
            <w:r w:rsidRPr="002E6925">
              <w:rPr>
                <w:sz w:val="22"/>
                <w:szCs w:val="22"/>
              </w:rPr>
              <w:t>C014</w:t>
            </w:r>
          </w:p>
        </w:tc>
        <w:tc>
          <w:tcPr>
            <w:tcW w:w="0" w:type="auto"/>
            <w:noWrap/>
            <w:vAlign w:val="center"/>
            <w:hideMark/>
          </w:tcPr>
          <w:p w14:paraId="7590B43D" w14:textId="77777777" w:rsidR="00500E99" w:rsidRPr="002E6925" w:rsidRDefault="00500E99" w:rsidP="00500E99">
            <w:pPr>
              <w:rPr>
                <w:sz w:val="22"/>
                <w:szCs w:val="22"/>
              </w:rPr>
            </w:pPr>
            <w:r w:rsidRPr="002E6925">
              <w:rPr>
                <w:sz w:val="22"/>
                <w:szCs w:val="22"/>
              </w:rPr>
              <w:t>C017</w:t>
            </w:r>
          </w:p>
        </w:tc>
        <w:tc>
          <w:tcPr>
            <w:tcW w:w="0" w:type="auto"/>
            <w:noWrap/>
            <w:vAlign w:val="center"/>
            <w:hideMark/>
          </w:tcPr>
          <w:p w14:paraId="4B5F8E5B" w14:textId="77777777" w:rsidR="00500E99" w:rsidRPr="002E6925" w:rsidRDefault="00500E99" w:rsidP="00500E99">
            <w:pPr>
              <w:rPr>
                <w:sz w:val="22"/>
                <w:szCs w:val="22"/>
              </w:rPr>
            </w:pPr>
            <w:r w:rsidRPr="002E6925">
              <w:rPr>
                <w:sz w:val="22"/>
                <w:szCs w:val="22"/>
              </w:rPr>
              <w:t>C01E</w:t>
            </w:r>
          </w:p>
        </w:tc>
        <w:tc>
          <w:tcPr>
            <w:tcW w:w="1920" w:type="dxa"/>
            <w:vAlign w:val="center"/>
            <w:hideMark/>
          </w:tcPr>
          <w:p w14:paraId="2BE51F30" w14:textId="77777777" w:rsidR="00500E99" w:rsidRPr="002E6925" w:rsidRDefault="00500E99" w:rsidP="00500E99">
            <w:pPr>
              <w:jc w:val="right"/>
              <w:rPr>
                <w:sz w:val="22"/>
                <w:szCs w:val="22"/>
              </w:rPr>
            </w:pPr>
            <w:r w:rsidRPr="002E6925">
              <w:rPr>
                <w:sz w:val="22"/>
                <w:szCs w:val="22"/>
              </w:rPr>
              <w:t>119.0(4)</w:t>
            </w:r>
          </w:p>
        </w:tc>
      </w:tr>
      <w:tr w:rsidR="00500E99" w:rsidRPr="002E6925" w14:paraId="4CAC58A0" w14:textId="77777777" w:rsidTr="00500E99">
        <w:tc>
          <w:tcPr>
            <w:tcW w:w="0" w:type="auto"/>
            <w:noWrap/>
            <w:vAlign w:val="center"/>
            <w:hideMark/>
          </w:tcPr>
          <w:p w14:paraId="285A0788" w14:textId="77777777" w:rsidR="00500E99" w:rsidRPr="002E6925" w:rsidRDefault="00500E99" w:rsidP="00500E99">
            <w:pPr>
              <w:rPr>
                <w:sz w:val="22"/>
                <w:szCs w:val="22"/>
              </w:rPr>
            </w:pPr>
            <w:r w:rsidRPr="002E6925">
              <w:rPr>
                <w:sz w:val="22"/>
                <w:szCs w:val="22"/>
              </w:rPr>
              <w:t>C00X</w:t>
            </w:r>
          </w:p>
        </w:tc>
        <w:tc>
          <w:tcPr>
            <w:tcW w:w="0" w:type="auto"/>
            <w:noWrap/>
            <w:vAlign w:val="center"/>
            <w:hideMark/>
          </w:tcPr>
          <w:p w14:paraId="20DFAB59" w14:textId="77777777" w:rsidR="00500E99" w:rsidRPr="002E6925" w:rsidRDefault="00500E99" w:rsidP="00500E99">
            <w:pPr>
              <w:rPr>
                <w:sz w:val="22"/>
                <w:szCs w:val="22"/>
              </w:rPr>
            </w:pPr>
            <w:r w:rsidRPr="002E6925">
              <w:rPr>
                <w:sz w:val="22"/>
                <w:szCs w:val="22"/>
              </w:rPr>
              <w:t>S003</w:t>
            </w:r>
          </w:p>
        </w:tc>
        <w:tc>
          <w:tcPr>
            <w:tcW w:w="0" w:type="auto"/>
            <w:noWrap/>
            <w:vAlign w:val="center"/>
            <w:hideMark/>
          </w:tcPr>
          <w:p w14:paraId="3FBD3EFD" w14:textId="77777777" w:rsidR="00500E99" w:rsidRPr="002E6925" w:rsidRDefault="00500E99" w:rsidP="00500E99">
            <w:pPr>
              <w:rPr>
                <w:sz w:val="22"/>
                <w:szCs w:val="22"/>
              </w:rPr>
            </w:pPr>
            <w:r w:rsidRPr="002E6925">
              <w:rPr>
                <w:sz w:val="22"/>
                <w:szCs w:val="22"/>
              </w:rPr>
              <w:t>Rh02</w:t>
            </w:r>
            <w:r w:rsidRPr="002E6925">
              <w:rPr>
                <w:sz w:val="22"/>
                <w:szCs w:val="22"/>
                <w:vertAlign w:val="superscript"/>
              </w:rPr>
              <w:t>2</w:t>
            </w:r>
          </w:p>
        </w:tc>
        <w:tc>
          <w:tcPr>
            <w:tcW w:w="1920" w:type="dxa"/>
            <w:vAlign w:val="center"/>
            <w:hideMark/>
          </w:tcPr>
          <w:p w14:paraId="5A263897" w14:textId="77777777" w:rsidR="00500E99" w:rsidRPr="002E6925" w:rsidRDefault="00500E99" w:rsidP="00500E99">
            <w:pPr>
              <w:jc w:val="right"/>
              <w:rPr>
                <w:sz w:val="22"/>
                <w:szCs w:val="22"/>
              </w:rPr>
            </w:pPr>
            <w:r w:rsidRPr="002E6925">
              <w:rPr>
                <w:sz w:val="22"/>
                <w:szCs w:val="22"/>
              </w:rPr>
              <w:t>102.46(10)</w:t>
            </w:r>
          </w:p>
        </w:tc>
        <w:tc>
          <w:tcPr>
            <w:tcW w:w="0" w:type="auto"/>
            <w:vAlign w:val="center"/>
            <w:hideMark/>
          </w:tcPr>
          <w:p w14:paraId="0755DA0B"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039A7BAA" w14:textId="77777777" w:rsidR="00500E99" w:rsidRPr="002E6925" w:rsidRDefault="00500E99" w:rsidP="00500E99">
            <w:pPr>
              <w:rPr>
                <w:sz w:val="22"/>
                <w:szCs w:val="22"/>
              </w:rPr>
            </w:pPr>
            <w:r w:rsidRPr="002E6925">
              <w:rPr>
                <w:sz w:val="22"/>
                <w:szCs w:val="22"/>
              </w:rPr>
              <w:t>C01E</w:t>
            </w:r>
          </w:p>
        </w:tc>
        <w:tc>
          <w:tcPr>
            <w:tcW w:w="0" w:type="auto"/>
            <w:noWrap/>
            <w:vAlign w:val="center"/>
            <w:hideMark/>
          </w:tcPr>
          <w:p w14:paraId="5886EDEA" w14:textId="77777777" w:rsidR="00500E99" w:rsidRPr="002E6925" w:rsidRDefault="00500E99" w:rsidP="00500E99">
            <w:pPr>
              <w:rPr>
                <w:sz w:val="22"/>
                <w:szCs w:val="22"/>
              </w:rPr>
            </w:pPr>
            <w:r w:rsidRPr="002E6925">
              <w:rPr>
                <w:sz w:val="22"/>
                <w:szCs w:val="22"/>
              </w:rPr>
              <w:t>C018</w:t>
            </w:r>
          </w:p>
        </w:tc>
        <w:tc>
          <w:tcPr>
            <w:tcW w:w="0" w:type="auto"/>
            <w:noWrap/>
            <w:vAlign w:val="center"/>
            <w:hideMark/>
          </w:tcPr>
          <w:p w14:paraId="4B621CF3" w14:textId="77777777" w:rsidR="00500E99" w:rsidRPr="002E6925" w:rsidRDefault="00500E99" w:rsidP="00500E99">
            <w:pPr>
              <w:rPr>
                <w:sz w:val="22"/>
                <w:szCs w:val="22"/>
              </w:rPr>
            </w:pPr>
            <w:r w:rsidRPr="002E6925">
              <w:rPr>
                <w:sz w:val="22"/>
                <w:szCs w:val="22"/>
              </w:rPr>
              <w:t>C01A</w:t>
            </w:r>
          </w:p>
        </w:tc>
        <w:tc>
          <w:tcPr>
            <w:tcW w:w="1920" w:type="dxa"/>
            <w:vAlign w:val="center"/>
            <w:hideMark/>
          </w:tcPr>
          <w:p w14:paraId="0DFD622F" w14:textId="77777777" w:rsidR="00500E99" w:rsidRPr="002E6925" w:rsidRDefault="00500E99" w:rsidP="00500E99">
            <w:pPr>
              <w:jc w:val="right"/>
              <w:rPr>
                <w:sz w:val="22"/>
                <w:szCs w:val="22"/>
              </w:rPr>
            </w:pPr>
            <w:r w:rsidRPr="002E6925">
              <w:rPr>
                <w:sz w:val="22"/>
                <w:szCs w:val="22"/>
              </w:rPr>
              <w:t>120.4(4)</w:t>
            </w:r>
          </w:p>
        </w:tc>
      </w:tr>
      <w:tr w:rsidR="00500E99" w:rsidRPr="002E6925" w14:paraId="6D4CCCAC" w14:textId="77777777" w:rsidTr="00500E99">
        <w:tc>
          <w:tcPr>
            <w:tcW w:w="0" w:type="auto"/>
            <w:noWrap/>
            <w:vAlign w:val="center"/>
            <w:hideMark/>
          </w:tcPr>
          <w:p w14:paraId="0AD0CAC5" w14:textId="77777777" w:rsidR="00500E99" w:rsidRPr="002E6925" w:rsidRDefault="00500E99" w:rsidP="00500E99">
            <w:pPr>
              <w:rPr>
                <w:sz w:val="22"/>
                <w:szCs w:val="22"/>
              </w:rPr>
            </w:pPr>
            <w:r w:rsidRPr="002E6925">
              <w:rPr>
                <w:sz w:val="22"/>
                <w:szCs w:val="22"/>
              </w:rPr>
              <w:t>C014</w:t>
            </w:r>
          </w:p>
        </w:tc>
        <w:tc>
          <w:tcPr>
            <w:tcW w:w="0" w:type="auto"/>
            <w:noWrap/>
            <w:vAlign w:val="center"/>
            <w:hideMark/>
          </w:tcPr>
          <w:p w14:paraId="06FF967A" w14:textId="77777777" w:rsidR="00500E99" w:rsidRPr="002E6925" w:rsidRDefault="00500E99" w:rsidP="00500E99">
            <w:pPr>
              <w:rPr>
                <w:sz w:val="22"/>
                <w:szCs w:val="22"/>
              </w:rPr>
            </w:pPr>
            <w:r w:rsidRPr="002E6925">
              <w:rPr>
                <w:sz w:val="22"/>
                <w:szCs w:val="22"/>
              </w:rPr>
              <w:t>S003</w:t>
            </w:r>
          </w:p>
        </w:tc>
        <w:tc>
          <w:tcPr>
            <w:tcW w:w="0" w:type="auto"/>
            <w:noWrap/>
            <w:vAlign w:val="center"/>
            <w:hideMark/>
          </w:tcPr>
          <w:p w14:paraId="163C6E8F" w14:textId="77777777" w:rsidR="00500E99" w:rsidRPr="002E6925" w:rsidRDefault="00500E99" w:rsidP="00500E99">
            <w:pPr>
              <w:rPr>
                <w:sz w:val="22"/>
                <w:szCs w:val="22"/>
              </w:rPr>
            </w:pPr>
            <w:r w:rsidRPr="002E6925">
              <w:rPr>
                <w:sz w:val="22"/>
                <w:szCs w:val="22"/>
              </w:rPr>
              <w:t>Rh02</w:t>
            </w:r>
            <w:r w:rsidRPr="002E6925">
              <w:rPr>
                <w:sz w:val="22"/>
                <w:szCs w:val="22"/>
                <w:vertAlign w:val="superscript"/>
              </w:rPr>
              <w:t>2</w:t>
            </w:r>
          </w:p>
        </w:tc>
        <w:tc>
          <w:tcPr>
            <w:tcW w:w="1920" w:type="dxa"/>
            <w:vAlign w:val="center"/>
            <w:hideMark/>
          </w:tcPr>
          <w:p w14:paraId="276A2C2F" w14:textId="77777777" w:rsidR="00500E99" w:rsidRPr="002E6925" w:rsidRDefault="00500E99" w:rsidP="00500E99">
            <w:pPr>
              <w:jc w:val="right"/>
              <w:rPr>
                <w:sz w:val="22"/>
                <w:szCs w:val="22"/>
              </w:rPr>
            </w:pPr>
            <w:r w:rsidRPr="002E6925">
              <w:rPr>
                <w:sz w:val="22"/>
                <w:szCs w:val="22"/>
              </w:rPr>
              <w:t>108.54(10)</w:t>
            </w:r>
          </w:p>
        </w:tc>
        <w:tc>
          <w:tcPr>
            <w:tcW w:w="0" w:type="auto"/>
            <w:vAlign w:val="center"/>
            <w:hideMark/>
          </w:tcPr>
          <w:p w14:paraId="2F2DBE73"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08EFFE2C" w14:textId="77777777" w:rsidR="00500E99" w:rsidRPr="002E6925" w:rsidRDefault="00500E99" w:rsidP="00500E99">
            <w:pPr>
              <w:rPr>
                <w:sz w:val="22"/>
                <w:szCs w:val="22"/>
              </w:rPr>
            </w:pPr>
            <w:r w:rsidRPr="002E6925">
              <w:rPr>
                <w:sz w:val="22"/>
                <w:szCs w:val="22"/>
              </w:rPr>
              <w:t>Cl04</w:t>
            </w:r>
          </w:p>
        </w:tc>
        <w:tc>
          <w:tcPr>
            <w:tcW w:w="0" w:type="auto"/>
            <w:noWrap/>
            <w:vAlign w:val="center"/>
            <w:hideMark/>
          </w:tcPr>
          <w:p w14:paraId="79F6A0E4" w14:textId="77777777" w:rsidR="00500E99" w:rsidRPr="002E6925" w:rsidRDefault="00500E99" w:rsidP="00500E99">
            <w:pPr>
              <w:rPr>
                <w:sz w:val="22"/>
                <w:szCs w:val="22"/>
              </w:rPr>
            </w:pPr>
            <w:r w:rsidRPr="002E6925">
              <w:rPr>
                <w:sz w:val="22"/>
                <w:szCs w:val="22"/>
              </w:rPr>
              <w:t>C019</w:t>
            </w:r>
          </w:p>
        </w:tc>
        <w:tc>
          <w:tcPr>
            <w:tcW w:w="0" w:type="auto"/>
            <w:noWrap/>
            <w:vAlign w:val="center"/>
            <w:hideMark/>
          </w:tcPr>
          <w:p w14:paraId="058752E7" w14:textId="77777777" w:rsidR="00500E99" w:rsidRPr="002E6925" w:rsidRDefault="00500E99" w:rsidP="00500E99">
            <w:pPr>
              <w:rPr>
                <w:sz w:val="22"/>
                <w:szCs w:val="22"/>
              </w:rPr>
            </w:pPr>
            <w:r w:rsidRPr="002E6925">
              <w:rPr>
                <w:sz w:val="22"/>
                <w:szCs w:val="22"/>
              </w:rPr>
              <w:t>Cl05</w:t>
            </w:r>
          </w:p>
        </w:tc>
        <w:tc>
          <w:tcPr>
            <w:tcW w:w="1920" w:type="dxa"/>
            <w:vAlign w:val="center"/>
            <w:hideMark/>
          </w:tcPr>
          <w:p w14:paraId="33841600" w14:textId="77777777" w:rsidR="00500E99" w:rsidRPr="002E6925" w:rsidRDefault="00500E99" w:rsidP="00500E99">
            <w:pPr>
              <w:jc w:val="right"/>
              <w:rPr>
                <w:sz w:val="22"/>
                <w:szCs w:val="22"/>
              </w:rPr>
            </w:pPr>
            <w:r w:rsidRPr="002E6925">
              <w:rPr>
                <w:sz w:val="22"/>
                <w:szCs w:val="22"/>
              </w:rPr>
              <w:t>110.4(2)</w:t>
            </w:r>
          </w:p>
        </w:tc>
      </w:tr>
      <w:tr w:rsidR="00500E99" w:rsidRPr="002E6925" w14:paraId="422DDEC6" w14:textId="77777777" w:rsidTr="00500E99">
        <w:tc>
          <w:tcPr>
            <w:tcW w:w="0" w:type="auto"/>
            <w:noWrap/>
            <w:vAlign w:val="center"/>
            <w:hideMark/>
          </w:tcPr>
          <w:p w14:paraId="3654D80C" w14:textId="77777777" w:rsidR="00500E99" w:rsidRPr="002E6925" w:rsidRDefault="00500E99" w:rsidP="00500E99">
            <w:pPr>
              <w:rPr>
                <w:sz w:val="22"/>
                <w:szCs w:val="22"/>
              </w:rPr>
            </w:pPr>
            <w:r w:rsidRPr="002E6925">
              <w:rPr>
                <w:sz w:val="22"/>
                <w:szCs w:val="22"/>
              </w:rPr>
              <w:t>C014</w:t>
            </w:r>
          </w:p>
        </w:tc>
        <w:tc>
          <w:tcPr>
            <w:tcW w:w="0" w:type="auto"/>
            <w:noWrap/>
            <w:vAlign w:val="center"/>
            <w:hideMark/>
          </w:tcPr>
          <w:p w14:paraId="6FF11E0C" w14:textId="77777777" w:rsidR="00500E99" w:rsidRPr="002E6925" w:rsidRDefault="00500E99" w:rsidP="00500E99">
            <w:pPr>
              <w:rPr>
                <w:sz w:val="22"/>
                <w:szCs w:val="22"/>
              </w:rPr>
            </w:pPr>
            <w:r w:rsidRPr="002E6925">
              <w:rPr>
                <w:sz w:val="22"/>
                <w:szCs w:val="22"/>
              </w:rPr>
              <w:t>S003</w:t>
            </w:r>
          </w:p>
        </w:tc>
        <w:tc>
          <w:tcPr>
            <w:tcW w:w="0" w:type="auto"/>
            <w:noWrap/>
            <w:vAlign w:val="center"/>
            <w:hideMark/>
          </w:tcPr>
          <w:p w14:paraId="101A9C76" w14:textId="77777777" w:rsidR="00500E99" w:rsidRPr="002E6925" w:rsidRDefault="00500E99" w:rsidP="00500E99">
            <w:pPr>
              <w:rPr>
                <w:sz w:val="22"/>
                <w:szCs w:val="22"/>
              </w:rPr>
            </w:pPr>
            <w:r w:rsidRPr="002E6925">
              <w:rPr>
                <w:sz w:val="22"/>
                <w:szCs w:val="22"/>
              </w:rPr>
              <w:t>C00X</w:t>
            </w:r>
          </w:p>
        </w:tc>
        <w:tc>
          <w:tcPr>
            <w:tcW w:w="1920" w:type="dxa"/>
            <w:vAlign w:val="center"/>
            <w:hideMark/>
          </w:tcPr>
          <w:p w14:paraId="67F11622" w14:textId="77777777" w:rsidR="00500E99" w:rsidRPr="002E6925" w:rsidRDefault="00500E99" w:rsidP="00500E99">
            <w:pPr>
              <w:jc w:val="right"/>
              <w:rPr>
                <w:sz w:val="22"/>
                <w:szCs w:val="22"/>
              </w:rPr>
            </w:pPr>
            <w:r w:rsidRPr="002E6925">
              <w:rPr>
                <w:sz w:val="22"/>
                <w:szCs w:val="22"/>
              </w:rPr>
              <w:t>102.43(15)</w:t>
            </w:r>
          </w:p>
        </w:tc>
        <w:tc>
          <w:tcPr>
            <w:tcW w:w="0" w:type="auto"/>
            <w:vAlign w:val="center"/>
            <w:hideMark/>
          </w:tcPr>
          <w:p w14:paraId="26EB0A31"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21F2CC99" w14:textId="77777777" w:rsidR="00500E99" w:rsidRPr="002E6925" w:rsidRDefault="00500E99" w:rsidP="00500E99">
            <w:pPr>
              <w:rPr>
                <w:sz w:val="22"/>
                <w:szCs w:val="22"/>
              </w:rPr>
            </w:pPr>
            <w:r w:rsidRPr="002E6925">
              <w:rPr>
                <w:sz w:val="22"/>
                <w:szCs w:val="22"/>
              </w:rPr>
              <w:t>Cl04</w:t>
            </w:r>
          </w:p>
        </w:tc>
        <w:tc>
          <w:tcPr>
            <w:tcW w:w="0" w:type="auto"/>
            <w:noWrap/>
            <w:vAlign w:val="center"/>
            <w:hideMark/>
          </w:tcPr>
          <w:p w14:paraId="7A9FD867" w14:textId="77777777" w:rsidR="00500E99" w:rsidRPr="002E6925" w:rsidRDefault="00500E99" w:rsidP="00500E99">
            <w:pPr>
              <w:rPr>
                <w:sz w:val="22"/>
                <w:szCs w:val="22"/>
              </w:rPr>
            </w:pPr>
            <w:r w:rsidRPr="002E6925">
              <w:rPr>
                <w:sz w:val="22"/>
                <w:szCs w:val="22"/>
              </w:rPr>
              <w:t>C019</w:t>
            </w:r>
          </w:p>
        </w:tc>
        <w:tc>
          <w:tcPr>
            <w:tcW w:w="0" w:type="auto"/>
            <w:noWrap/>
            <w:vAlign w:val="center"/>
            <w:hideMark/>
          </w:tcPr>
          <w:p w14:paraId="613DEAEA" w14:textId="77777777" w:rsidR="00500E99" w:rsidRPr="002E6925" w:rsidRDefault="00500E99" w:rsidP="00500E99">
            <w:pPr>
              <w:rPr>
                <w:sz w:val="22"/>
                <w:szCs w:val="22"/>
              </w:rPr>
            </w:pPr>
            <w:r w:rsidRPr="002E6925">
              <w:rPr>
                <w:sz w:val="22"/>
                <w:szCs w:val="22"/>
              </w:rPr>
              <w:t>Cl08</w:t>
            </w:r>
          </w:p>
        </w:tc>
        <w:tc>
          <w:tcPr>
            <w:tcW w:w="1920" w:type="dxa"/>
            <w:vAlign w:val="center"/>
            <w:hideMark/>
          </w:tcPr>
          <w:p w14:paraId="1F6A0AD2" w14:textId="77777777" w:rsidR="00500E99" w:rsidRPr="002E6925" w:rsidRDefault="00500E99" w:rsidP="00500E99">
            <w:pPr>
              <w:jc w:val="right"/>
              <w:rPr>
                <w:sz w:val="22"/>
                <w:szCs w:val="22"/>
              </w:rPr>
            </w:pPr>
            <w:r w:rsidRPr="002E6925">
              <w:rPr>
                <w:sz w:val="22"/>
                <w:szCs w:val="22"/>
              </w:rPr>
              <w:t>110.7(2)</w:t>
            </w:r>
          </w:p>
        </w:tc>
      </w:tr>
      <w:tr w:rsidR="00500E99" w:rsidRPr="002E6925" w14:paraId="0D467FFF" w14:textId="77777777" w:rsidTr="00500E99">
        <w:tc>
          <w:tcPr>
            <w:tcW w:w="0" w:type="auto"/>
            <w:noWrap/>
            <w:vAlign w:val="center"/>
            <w:hideMark/>
          </w:tcPr>
          <w:p w14:paraId="74C82C84" w14:textId="77777777" w:rsidR="00500E99" w:rsidRPr="002E6925" w:rsidRDefault="00500E99" w:rsidP="00500E99">
            <w:pPr>
              <w:rPr>
                <w:sz w:val="22"/>
                <w:szCs w:val="22"/>
              </w:rPr>
            </w:pPr>
            <w:r w:rsidRPr="002E6925">
              <w:rPr>
                <w:sz w:val="22"/>
                <w:szCs w:val="22"/>
              </w:rPr>
              <w:t>C00Q</w:t>
            </w:r>
          </w:p>
        </w:tc>
        <w:tc>
          <w:tcPr>
            <w:tcW w:w="0" w:type="auto"/>
            <w:noWrap/>
            <w:vAlign w:val="center"/>
            <w:hideMark/>
          </w:tcPr>
          <w:p w14:paraId="3E60B4F2" w14:textId="77777777" w:rsidR="00500E99" w:rsidRPr="002E6925" w:rsidRDefault="00500E99" w:rsidP="00500E99">
            <w:pPr>
              <w:rPr>
                <w:sz w:val="22"/>
                <w:szCs w:val="22"/>
              </w:rPr>
            </w:pPr>
            <w:r w:rsidRPr="002E6925">
              <w:rPr>
                <w:sz w:val="22"/>
                <w:szCs w:val="22"/>
              </w:rPr>
              <w:t>O00D</w:t>
            </w:r>
          </w:p>
        </w:tc>
        <w:tc>
          <w:tcPr>
            <w:tcW w:w="0" w:type="auto"/>
            <w:noWrap/>
            <w:vAlign w:val="center"/>
            <w:hideMark/>
          </w:tcPr>
          <w:p w14:paraId="1F0A7E75" w14:textId="77777777" w:rsidR="00500E99" w:rsidRPr="002E6925" w:rsidRDefault="00500E99" w:rsidP="00500E99">
            <w:pPr>
              <w:rPr>
                <w:sz w:val="22"/>
                <w:szCs w:val="22"/>
              </w:rPr>
            </w:pPr>
            <w:r w:rsidRPr="002E6925">
              <w:rPr>
                <w:sz w:val="22"/>
                <w:szCs w:val="22"/>
              </w:rPr>
              <w:t>Rh02</w:t>
            </w:r>
          </w:p>
        </w:tc>
        <w:tc>
          <w:tcPr>
            <w:tcW w:w="1920" w:type="dxa"/>
            <w:vAlign w:val="center"/>
            <w:hideMark/>
          </w:tcPr>
          <w:p w14:paraId="70A22079" w14:textId="77777777" w:rsidR="00500E99" w:rsidRPr="002E6925" w:rsidRDefault="00500E99" w:rsidP="00500E99">
            <w:pPr>
              <w:jc w:val="right"/>
              <w:rPr>
                <w:sz w:val="22"/>
                <w:szCs w:val="22"/>
              </w:rPr>
            </w:pPr>
            <w:r w:rsidRPr="002E6925">
              <w:rPr>
                <w:sz w:val="22"/>
                <w:szCs w:val="22"/>
              </w:rPr>
              <w:t>119.2(2)</w:t>
            </w:r>
          </w:p>
        </w:tc>
        <w:tc>
          <w:tcPr>
            <w:tcW w:w="0" w:type="auto"/>
            <w:vAlign w:val="center"/>
            <w:hideMark/>
          </w:tcPr>
          <w:p w14:paraId="16C4B739"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13B5C387" w14:textId="77777777" w:rsidR="00500E99" w:rsidRPr="002E6925" w:rsidRDefault="00500E99" w:rsidP="00500E99">
            <w:pPr>
              <w:rPr>
                <w:sz w:val="22"/>
                <w:szCs w:val="22"/>
              </w:rPr>
            </w:pPr>
            <w:r w:rsidRPr="002E6925">
              <w:rPr>
                <w:sz w:val="22"/>
                <w:szCs w:val="22"/>
              </w:rPr>
              <w:t>Cl08</w:t>
            </w:r>
          </w:p>
        </w:tc>
        <w:tc>
          <w:tcPr>
            <w:tcW w:w="0" w:type="auto"/>
            <w:noWrap/>
            <w:vAlign w:val="center"/>
            <w:hideMark/>
          </w:tcPr>
          <w:p w14:paraId="3F1ABFE6" w14:textId="77777777" w:rsidR="00500E99" w:rsidRPr="002E6925" w:rsidRDefault="00500E99" w:rsidP="00500E99">
            <w:pPr>
              <w:rPr>
                <w:sz w:val="22"/>
                <w:szCs w:val="22"/>
              </w:rPr>
            </w:pPr>
            <w:r w:rsidRPr="002E6925">
              <w:rPr>
                <w:sz w:val="22"/>
                <w:szCs w:val="22"/>
              </w:rPr>
              <w:t>C019</w:t>
            </w:r>
          </w:p>
        </w:tc>
        <w:tc>
          <w:tcPr>
            <w:tcW w:w="0" w:type="auto"/>
            <w:noWrap/>
            <w:vAlign w:val="center"/>
            <w:hideMark/>
          </w:tcPr>
          <w:p w14:paraId="0040BAB1" w14:textId="77777777" w:rsidR="00500E99" w:rsidRPr="002E6925" w:rsidRDefault="00500E99" w:rsidP="00500E99">
            <w:pPr>
              <w:rPr>
                <w:sz w:val="22"/>
                <w:szCs w:val="22"/>
              </w:rPr>
            </w:pPr>
            <w:r w:rsidRPr="002E6925">
              <w:rPr>
                <w:sz w:val="22"/>
                <w:szCs w:val="22"/>
              </w:rPr>
              <w:t>Cl05</w:t>
            </w:r>
          </w:p>
        </w:tc>
        <w:tc>
          <w:tcPr>
            <w:tcW w:w="1920" w:type="dxa"/>
            <w:vAlign w:val="center"/>
            <w:hideMark/>
          </w:tcPr>
          <w:p w14:paraId="4E46CD80" w14:textId="77777777" w:rsidR="00500E99" w:rsidRPr="002E6925" w:rsidRDefault="00500E99" w:rsidP="00500E99">
            <w:pPr>
              <w:jc w:val="right"/>
              <w:rPr>
                <w:sz w:val="22"/>
                <w:szCs w:val="22"/>
              </w:rPr>
            </w:pPr>
            <w:r w:rsidRPr="002E6925">
              <w:rPr>
                <w:sz w:val="22"/>
                <w:szCs w:val="22"/>
              </w:rPr>
              <w:t>110.4(2)</w:t>
            </w:r>
          </w:p>
        </w:tc>
      </w:tr>
      <w:tr w:rsidR="00500E99" w:rsidRPr="002E6925" w14:paraId="37C5D978" w14:textId="77777777" w:rsidTr="00500E99">
        <w:tc>
          <w:tcPr>
            <w:tcW w:w="0" w:type="auto"/>
            <w:noWrap/>
            <w:vAlign w:val="center"/>
            <w:hideMark/>
          </w:tcPr>
          <w:p w14:paraId="64A908FD" w14:textId="77777777" w:rsidR="00500E99" w:rsidRPr="002E6925" w:rsidRDefault="00500E99" w:rsidP="00500E99">
            <w:pPr>
              <w:rPr>
                <w:sz w:val="22"/>
                <w:szCs w:val="22"/>
              </w:rPr>
            </w:pPr>
            <w:r w:rsidRPr="002E6925">
              <w:rPr>
                <w:sz w:val="22"/>
                <w:szCs w:val="22"/>
              </w:rPr>
              <w:t>C00W</w:t>
            </w:r>
          </w:p>
        </w:tc>
        <w:tc>
          <w:tcPr>
            <w:tcW w:w="0" w:type="auto"/>
            <w:noWrap/>
            <w:vAlign w:val="center"/>
            <w:hideMark/>
          </w:tcPr>
          <w:p w14:paraId="43CACA52" w14:textId="77777777" w:rsidR="00500E99" w:rsidRPr="002E6925" w:rsidRDefault="00500E99" w:rsidP="00500E99">
            <w:pPr>
              <w:rPr>
                <w:sz w:val="22"/>
                <w:szCs w:val="22"/>
              </w:rPr>
            </w:pPr>
            <w:r w:rsidRPr="002E6925">
              <w:rPr>
                <w:sz w:val="22"/>
                <w:szCs w:val="22"/>
              </w:rPr>
              <w:t>O00E</w:t>
            </w:r>
          </w:p>
        </w:tc>
        <w:tc>
          <w:tcPr>
            <w:tcW w:w="0" w:type="auto"/>
            <w:noWrap/>
            <w:vAlign w:val="center"/>
            <w:hideMark/>
          </w:tcPr>
          <w:p w14:paraId="55C081A8" w14:textId="77777777" w:rsidR="00500E99" w:rsidRPr="002E6925" w:rsidRDefault="00500E99" w:rsidP="00500E99">
            <w:pPr>
              <w:rPr>
                <w:sz w:val="22"/>
                <w:szCs w:val="22"/>
              </w:rPr>
            </w:pPr>
            <w:r w:rsidRPr="002E6925">
              <w:rPr>
                <w:sz w:val="22"/>
                <w:szCs w:val="22"/>
              </w:rPr>
              <w:t>Rh02</w:t>
            </w:r>
          </w:p>
        </w:tc>
        <w:tc>
          <w:tcPr>
            <w:tcW w:w="1920" w:type="dxa"/>
            <w:vAlign w:val="center"/>
            <w:hideMark/>
          </w:tcPr>
          <w:p w14:paraId="553AEA03" w14:textId="77777777" w:rsidR="00500E99" w:rsidRPr="002E6925" w:rsidRDefault="00500E99" w:rsidP="00500E99">
            <w:pPr>
              <w:jc w:val="right"/>
              <w:rPr>
                <w:sz w:val="22"/>
                <w:szCs w:val="22"/>
              </w:rPr>
            </w:pPr>
            <w:r w:rsidRPr="002E6925">
              <w:rPr>
                <w:sz w:val="22"/>
                <w:szCs w:val="22"/>
              </w:rPr>
              <w:t>119.4(2)</w:t>
            </w:r>
          </w:p>
        </w:tc>
        <w:tc>
          <w:tcPr>
            <w:tcW w:w="0" w:type="auto"/>
            <w:vAlign w:val="center"/>
            <w:hideMark/>
          </w:tcPr>
          <w:p w14:paraId="50306914"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6C3C04FF" w14:textId="77777777" w:rsidR="00500E99" w:rsidRPr="002E6925" w:rsidRDefault="00500E99" w:rsidP="00500E99">
            <w:pPr>
              <w:rPr>
                <w:sz w:val="22"/>
                <w:szCs w:val="22"/>
              </w:rPr>
            </w:pPr>
            <w:r w:rsidRPr="002E6925">
              <w:rPr>
                <w:sz w:val="22"/>
                <w:szCs w:val="22"/>
              </w:rPr>
              <w:t>C015</w:t>
            </w:r>
          </w:p>
        </w:tc>
        <w:tc>
          <w:tcPr>
            <w:tcW w:w="0" w:type="auto"/>
            <w:noWrap/>
            <w:vAlign w:val="center"/>
            <w:hideMark/>
          </w:tcPr>
          <w:p w14:paraId="55989795" w14:textId="77777777" w:rsidR="00500E99" w:rsidRPr="002E6925" w:rsidRDefault="00500E99" w:rsidP="00500E99">
            <w:pPr>
              <w:rPr>
                <w:sz w:val="22"/>
                <w:szCs w:val="22"/>
              </w:rPr>
            </w:pPr>
            <w:r w:rsidRPr="002E6925">
              <w:rPr>
                <w:sz w:val="22"/>
                <w:szCs w:val="22"/>
              </w:rPr>
              <w:t>C01A</w:t>
            </w:r>
          </w:p>
        </w:tc>
        <w:tc>
          <w:tcPr>
            <w:tcW w:w="0" w:type="auto"/>
            <w:noWrap/>
            <w:vAlign w:val="center"/>
            <w:hideMark/>
          </w:tcPr>
          <w:p w14:paraId="59FC0D2A" w14:textId="77777777" w:rsidR="00500E99" w:rsidRPr="002E6925" w:rsidRDefault="00500E99" w:rsidP="00500E99">
            <w:pPr>
              <w:rPr>
                <w:sz w:val="22"/>
                <w:szCs w:val="22"/>
              </w:rPr>
            </w:pPr>
            <w:r w:rsidRPr="002E6925">
              <w:rPr>
                <w:sz w:val="22"/>
                <w:szCs w:val="22"/>
              </w:rPr>
              <w:t>C018</w:t>
            </w:r>
          </w:p>
        </w:tc>
        <w:tc>
          <w:tcPr>
            <w:tcW w:w="1920" w:type="dxa"/>
            <w:vAlign w:val="center"/>
            <w:hideMark/>
          </w:tcPr>
          <w:p w14:paraId="3591DC86" w14:textId="77777777" w:rsidR="00500E99" w:rsidRPr="002E6925" w:rsidRDefault="00500E99" w:rsidP="00500E99">
            <w:pPr>
              <w:jc w:val="right"/>
              <w:rPr>
                <w:sz w:val="22"/>
                <w:szCs w:val="22"/>
              </w:rPr>
            </w:pPr>
            <w:r w:rsidRPr="002E6925">
              <w:rPr>
                <w:sz w:val="22"/>
                <w:szCs w:val="22"/>
              </w:rPr>
              <w:t>119.8(4)</w:t>
            </w:r>
          </w:p>
        </w:tc>
      </w:tr>
      <w:tr w:rsidR="00500E99" w:rsidRPr="002E6925" w14:paraId="38622C2C" w14:textId="77777777" w:rsidTr="00500E99">
        <w:tc>
          <w:tcPr>
            <w:tcW w:w="0" w:type="auto"/>
            <w:noWrap/>
            <w:vAlign w:val="center"/>
            <w:hideMark/>
          </w:tcPr>
          <w:p w14:paraId="3C34B3CD" w14:textId="77777777" w:rsidR="00500E99" w:rsidRPr="002E6925" w:rsidRDefault="00500E99" w:rsidP="00500E99">
            <w:pPr>
              <w:rPr>
                <w:sz w:val="22"/>
                <w:szCs w:val="22"/>
              </w:rPr>
            </w:pPr>
            <w:r w:rsidRPr="002E6925">
              <w:rPr>
                <w:sz w:val="22"/>
                <w:szCs w:val="22"/>
              </w:rPr>
              <w:t>C00Q</w:t>
            </w:r>
          </w:p>
        </w:tc>
        <w:tc>
          <w:tcPr>
            <w:tcW w:w="0" w:type="auto"/>
            <w:noWrap/>
            <w:vAlign w:val="center"/>
            <w:hideMark/>
          </w:tcPr>
          <w:p w14:paraId="4CE285D4" w14:textId="77777777" w:rsidR="00500E99" w:rsidRPr="002E6925" w:rsidRDefault="00500E99" w:rsidP="00500E99">
            <w:pPr>
              <w:rPr>
                <w:sz w:val="22"/>
                <w:szCs w:val="22"/>
              </w:rPr>
            </w:pPr>
            <w:r w:rsidRPr="002E6925">
              <w:rPr>
                <w:sz w:val="22"/>
                <w:szCs w:val="22"/>
              </w:rPr>
              <w:t>O00F</w:t>
            </w:r>
          </w:p>
        </w:tc>
        <w:tc>
          <w:tcPr>
            <w:tcW w:w="0" w:type="auto"/>
            <w:noWrap/>
            <w:vAlign w:val="center"/>
            <w:hideMark/>
          </w:tcPr>
          <w:p w14:paraId="2935055C" w14:textId="77777777" w:rsidR="00500E99" w:rsidRPr="002E6925" w:rsidRDefault="00500E99" w:rsidP="00500E99">
            <w:pPr>
              <w:rPr>
                <w:sz w:val="22"/>
                <w:szCs w:val="22"/>
              </w:rPr>
            </w:pPr>
            <w:r w:rsidRPr="002E6925">
              <w:rPr>
                <w:sz w:val="22"/>
                <w:szCs w:val="22"/>
              </w:rPr>
              <w:t>Rh01</w:t>
            </w:r>
          </w:p>
        </w:tc>
        <w:tc>
          <w:tcPr>
            <w:tcW w:w="1920" w:type="dxa"/>
            <w:vAlign w:val="center"/>
            <w:hideMark/>
          </w:tcPr>
          <w:p w14:paraId="721B711C" w14:textId="77777777" w:rsidR="00500E99" w:rsidRPr="002E6925" w:rsidRDefault="00500E99" w:rsidP="00500E99">
            <w:pPr>
              <w:jc w:val="right"/>
              <w:rPr>
                <w:sz w:val="22"/>
                <w:szCs w:val="22"/>
              </w:rPr>
            </w:pPr>
            <w:r w:rsidRPr="002E6925">
              <w:rPr>
                <w:sz w:val="22"/>
                <w:szCs w:val="22"/>
              </w:rPr>
              <w:t>118.9(2)</w:t>
            </w:r>
          </w:p>
        </w:tc>
        <w:tc>
          <w:tcPr>
            <w:tcW w:w="0" w:type="auto"/>
            <w:vAlign w:val="center"/>
            <w:hideMark/>
          </w:tcPr>
          <w:p w14:paraId="21CF4572"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27A7ED13" w14:textId="77777777" w:rsidR="00500E99" w:rsidRPr="002E6925" w:rsidRDefault="00500E99" w:rsidP="00500E99">
            <w:pPr>
              <w:rPr>
                <w:sz w:val="22"/>
                <w:szCs w:val="22"/>
              </w:rPr>
            </w:pPr>
            <w:r w:rsidRPr="002E6925">
              <w:rPr>
                <w:sz w:val="22"/>
                <w:szCs w:val="22"/>
              </w:rPr>
              <w:t>Cl06</w:t>
            </w:r>
          </w:p>
        </w:tc>
        <w:tc>
          <w:tcPr>
            <w:tcW w:w="0" w:type="auto"/>
            <w:noWrap/>
            <w:vAlign w:val="center"/>
            <w:hideMark/>
          </w:tcPr>
          <w:p w14:paraId="703EB064" w14:textId="77777777" w:rsidR="00500E99" w:rsidRPr="002E6925" w:rsidRDefault="00500E99" w:rsidP="00500E99">
            <w:pPr>
              <w:rPr>
                <w:sz w:val="22"/>
                <w:szCs w:val="22"/>
              </w:rPr>
            </w:pPr>
            <w:r w:rsidRPr="002E6925">
              <w:rPr>
                <w:sz w:val="22"/>
                <w:szCs w:val="22"/>
              </w:rPr>
              <w:t>C01D</w:t>
            </w:r>
          </w:p>
        </w:tc>
        <w:tc>
          <w:tcPr>
            <w:tcW w:w="0" w:type="auto"/>
            <w:noWrap/>
            <w:vAlign w:val="center"/>
            <w:hideMark/>
          </w:tcPr>
          <w:p w14:paraId="3001D8E7" w14:textId="77777777" w:rsidR="00500E99" w:rsidRPr="002E6925" w:rsidRDefault="00500E99" w:rsidP="00500E99">
            <w:pPr>
              <w:rPr>
                <w:sz w:val="22"/>
                <w:szCs w:val="22"/>
              </w:rPr>
            </w:pPr>
            <w:r w:rsidRPr="002E6925">
              <w:rPr>
                <w:sz w:val="22"/>
                <w:szCs w:val="22"/>
              </w:rPr>
              <w:t>Cl07</w:t>
            </w:r>
          </w:p>
        </w:tc>
        <w:tc>
          <w:tcPr>
            <w:tcW w:w="1920" w:type="dxa"/>
            <w:vAlign w:val="center"/>
            <w:hideMark/>
          </w:tcPr>
          <w:p w14:paraId="51EAD109" w14:textId="77777777" w:rsidR="00500E99" w:rsidRPr="002E6925" w:rsidRDefault="00500E99" w:rsidP="00500E99">
            <w:pPr>
              <w:jc w:val="right"/>
              <w:rPr>
                <w:sz w:val="22"/>
                <w:szCs w:val="22"/>
              </w:rPr>
            </w:pPr>
            <w:r w:rsidRPr="002E6925">
              <w:rPr>
                <w:sz w:val="22"/>
                <w:szCs w:val="22"/>
              </w:rPr>
              <w:t>109.4(2)</w:t>
            </w:r>
          </w:p>
        </w:tc>
      </w:tr>
      <w:tr w:rsidR="00500E99" w:rsidRPr="002E6925" w14:paraId="46A4A847" w14:textId="77777777" w:rsidTr="00500E99">
        <w:tc>
          <w:tcPr>
            <w:tcW w:w="0" w:type="auto"/>
            <w:noWrap/>
            <w:vAlign w:val="center"/>
            <w:hideMark/>
          </w:tcPr>
          <w:p w14:paraId="29456F06" w14:textId="77777777" w:rsidR="00500E99" w:rsidRPr="002E6925" w:rsidRDefault="00500E99" w:rsidP="00500E99">
            <w:pPr>
              <w:rPr>
                <w:sz w:val="22"/>
                <w:szCs w:val="22"/>
              </w:rPr>
            </w:pPr>
            <w:r w:rsidRPr="002E6925">
              <w:rPr>
                <w:sz w:val="22"/>
                <w:szCs w:val="22"/>
              </w:rPr>
              <w:t>C00T</w:t>
            </w:r>
          </w:p>
        </w:tc>
        <w:tc>
          <w:tcPr>
            <w:tcW w:w="0" w:type="auto"/>
            <w:noWrap/>
            <w:vAlign w:val="center"/>
            <w:hideMark/>
          </w:tcPr>
          <w:p w14:paraId="67C10741" w14:textId="77777777" w:rsidR="00500E99" w:rsidRPr="002E6925" w:rsidRDefault="00500E99" w:rsidP="00500E99">
            <w:pPr>
              <w:rPr>
                <w:sz w:val="22"/>
                <w:szCs w:val="22"/>
              </w:rPr>
            </w:pPr>
            <w:r w:rsidRPr="002E6925">
              <w:rPr>
                <w:sz w:val="22"/>
                <w:szCs w:val="22"/>
              </w:rPr>
              <w:t>O00G</w:t>
            </w:r>
          </w:p>
        </w:tc>
        <w:tc>
          <w:tcPr>
            <w:tcW w:w="0" w:type="auto"/>
            <w:noWrap/>
            <w:vAlign w:val="center"/>
            <w:hideMark/>
          </w:tcPr>
          <w:p w14:paraId="73402CCA" w14:textId="77777777" w:rsidR="00500E99" w:rsidRPr="002E6925" w:rsidRDefault="00500E99" w:rsidP="00500E99">
            <w:pPr>
              <w:rPr>
                <w:sz w:val="22"/>
                <w:szCs w:val="22"/>
              </w:rPr>
            </w:pPr>
            <w:r w:rsidRPr="002E6925">
              <w:rPr>
                <w:sz w:val="22"/>
                <w:szCs w:val="22"/>
              </w:rPr>
              <w:t>Rh01</w:t>
            </w:r>
          </w:p>
        </w:tc>
        <w:tc>
          <w:tcPr>
            <w:tcW w:w="1920" w:type="dxa"/>
            <w:vAlign w:val="center"/>
            <w:hideMark/>
          </w:tcPr>
          <w:p w14:paraId="00033BF8" w14:textId="77777777" w:rsidR="00500E99" w:rsidRPr="002E6925" w:rsidRDefault="00500E99" w:rsidP="00500E99">
            <w:pPr>
              <w:jc w:val="right"/>
              <w:rPr>
                <w:sz w:val="22"/>
                <w:szCs w:val="22"/>
              </w:rPr>
            </w:pPr>
            <w:r w:rsidRPr="002E6925">
              <w:rPr>
                <w:sz w:val="22"/>
                <w:szCs w:val="22"/>
              </w:rPr>
              <w:t>118.7(2)</w:t>
            </w:r>
          </w:p>
        </w:tc>
        <w:tc>
          <w:tcPr>
            <w:tcW w:w="0" w:type="auto"/>
            <w:vAlign w:val="center"/>
            <w:hideMark/>
          </w:tcPr>
          <w:p w14:paraId="172052DE"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4E17C3D9" w14:textId="77777777" w:rsidR="00500E99" w:rsidRPr="002E6925" w:rsidRDefault="00500E99" w:rsidP="00500E99">
            <w:pPr>
              <w:rPr>
                <w:sz w:val="22"/>
                <w:szCs w:val="22"/>
              </w:rPr>
            </w:pPr>
            <w:r w:rsidRPr="002E6925">
              <w:rPr>
                <w:sz w:val="22"/>
                <w:szCs w:val="22"/>
              </w:rPr>
              <w:t>Cl0C</w:t>
            </w:r>
          </w:p>
        </w:tc>
        <w:tc>
          <w:tcPr>
            <w:tcW w:w="0" w:type="auto"/>
            <w:noWrap/>
            <w:vAlign w:val="center"/>
            <w:hideMark/>
          </w:tcPr>
          <w:p w14:paraId="00C14227" w14:textId="77777777" w:rsidR="00500E99" w:rsidRPr="002E6925" w:rsidRDefault="00500E99" w:rsidP="00500E99">
            <w:pPr>
              <w:rPr>
                <w:sz w:val="22"/>
                <w:szCs w:val="22"/>
              </w:rPr>
            </w:pPr>
            <w:r w:rsidRPr="002E6925">
              <w:rPr>
                <w:sz w:val="22"/>
                <w:szCs w:val="22"/>
              </w:rPr>
              <w:t>C01D</w:t>
            </w:r>
          </w:p>
        </w:tc>
        <w:tc>
          <w:tcPr>
            <w:tcW w:w="0" w:type="auto"/>
            <w:noWrap/>
            <w:vAlign w:val="center"/>
            <w:hideMark/>
          </w:tcPr>
          <w:p w14:paraId="11137397" w14:textId="77777777" w:rsidR="00500E99" w:rsidRPr="002E6925" w:rsidRDefault="00500E99" w:rsidP="00500E99">
            <w:pPr>
              <w:rPr>
                <w:sz w:val="22"/>
                <w:szCs w:val="22"/>
              </w:rPr>
            </w:pPr>
            <w:r w:rsidRPr="002E6925">
              <w:rPr>
                <w:sz w:val="22"/>
                <w:szCs w:val="22"/>
              </w:rPr>
              <w:t>Cl06</w:t>
            </w:r>
          </w:p>
        </w:tc>
        <w:tc>
          <w:tcPr>
            <w:tcW w:w="1920" w:type="dxa"/>
            <w:vAlign w:val="center"/>
            <w:hideMark/>
          </w:tcPr>
          <w:p w14:paraId="32461BC8" w14:textId="77777777" w:rsidR="00500E99" w:rsidRPr="002E6925" w:rsidRDefault="00500E99" w:rsidP="00500E99">
            <w:pPr>
              <w:jc w:val="right"/>
              <w:rPr>
                <w:sz w:val="22"/>
                <w:szCs w:val="22"/>
              </w:rPr>
            </w:pPr>
            <w:r w:rsidRPr="002E6925">
              <w:rPr>
                <w:sz w:val="22"/>
                <w:szCs w:val="22"/>
              </w:rPr>
              <w:t>112.9(3)</w:t>
            </w:r>
          </w:p>
        </w:tc>
      </w:tr>
      <w:tr w:rsidR="00500E99" w:rsidRPr="002E6925" w14:paraId="3656361F" w14:textId="77777777" w:rsidTr="00500E99">
        <w:tc>
          <w:tcPr>
            <w:tcW w:w="0" w:type="auto"/>
            <w:noWrap/>
            <w:vAlign w:val="center"/>
            <w:hideMark/>
          </w:tcPr>
          <w:p w14:paraId="35D87B1B" w14:textId="77777777" w:rsidR="00500E99" w:rsidRPr="002E6925" w:rsidRDefault="00500E99" w:rsidP="00500E99">
            <w:pPr>
              <w:rPr>
                <w:sz w:val="22"/>
                <w:szCs w:val="22"/>
              </w:rPr>
            </w:pPr>
            <w:r w:rsidRPr="002E6925">
              <w:rPr>
                <w:sz w:val="22"/>
                <w:szCs w:val="22"/>
              </w:rPr>
              <w:t>C00T</w:t>
            </w:r>
          </w:p>
        </w:tc>
        <w:tc>
          <w:tcPr>
            <w:tcW w:w="0" w:type="auto"/>
            <w:noWrap/>
            <w:vAlign w:val="center"/>
            <w:hideMark/>
          </w:tcPr>
          <w:p w14:paraId="4CF78BBB" w14:textId="77777777" w:rsidR="00500E99" w:rsidRPr="002E6925" w:rsidRDefault="00500E99" w:rsidP="00500E99">
            <w:pPr>
              <w:rPr>
                <w:sz w:val="22"/>
                <w:szCs w:val="22"/>
              </w:rPr>
            </w:pPr>
            <w:r w:rsidRPr="002E6925">
              <w:rPr>
                <w:sz w:val="22"/>
                <w:szCs w:val="22"/>
              </w:rPr>
              <w:t>O00H</w:t>
            </w:r>
          </w:p>
        </w:tc>
        <w:tc>
          <w:tcPr>
            <w:tcW w:w="0" w:type="auto"/>
            <w:noWrap/>
            <w:vAlign w:val="center"/>
            <w:hideMark/>
          </w:tcPr>
          <w:p w14:paraId="4FB8655E" w14:textId="77777777" w:rsidR="00500E99" w:rsidRPr="002E6925" w:rsidRDefault="00500E99" w:rsidP="00500E99">
            <w:pPr>
              <w:rPr>
                <w:sz w:val="22"/>
                <w:szCs w:val="22"/>
              </w:rPr>
            </w:pPr>
            <w:r w:rsidRPr="002E6925">
              <w:rPr>
                <w:sz w:val="22"/>
                <w:szCs w:val="22"/>
              </w:rPr>
              <w:t>Rh02</w:t>
            </w:r>
          </w:p>
        </w:tc>
        <w:tc>
          <w:tcPr>
            <w:tcW w:w="1920" w:type="dxa"/>
            <w:vAlign w:val="center"/>
            <w:hideMark/>
          </w:tcPr>
          <w:p w14:paraId="70159838" w14:textId="77777777" w:rsidR="00500E99" w:rsidRPr="002E6925" w:rsidRDefault="00500E99" w:rsidP="00500E99">
            <w:pPr>
              <w:jc w:val="right"/>
              <w:rPr>
                <w:sz w:val="22"/>
                <w:szCs w:val="22"/>
              </w:rPr>
            </w:pPr>
            <w:r w:rsidRPr="002E6925">
              <w:rPr>
                <w:sz w:val="22"/>
                <w:szCs w:val="22"/>
              </w:rPr>
              <w:t>119.6(2)</w:t>
            </w:r>
          </w:p>
        </w:tc>
        <w:tc>
          <w:tcPr>
            <w:tcW w:w="0" w:type="auto"/>
            <w:vAlign w:val="center"/>
            <w:hideMark/>
          </w:tcPr>
          <w:p w14:paraId="077D8AB8"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763F5762" w14:textId="77777777" w:rsidR="00500E99" w:rsidRPr="002E6925" w:rsidRDefault="00500E99" w:rsidP="00500E99">
            <w:pPr>
              <w:rPr>
                <w:sz w:val="22"/>
                <w:szCs w:val="22"/>
              </w:rPr>
            </w:pPr>
            <w:r w:rsidRPr="002E6925">
              <w:rPr>
                <w:sz w:val="22"/>
                <w:szCs w:val="22"/>
              </w:rPr>
              <w:t>Cl0C</w:t>
            </w:r>
          </w:p>
        </w:tc>
        <w:tc>
          <w:tcPr>
            <w:tcW w:w="0" w:type="auto"/>
            <w:noWrap/>
            <w:vAlign w:val="center"/>
            <w:hideMark/>
          </w:tcPr>
          <w:p w14:paraId="770840AF" w14:textId="77777777" w:rsidR="00500E99" w:rsidRPr="002E6925" w:rsidRDefault="00500E99" w:rsidP="00500E99">
            <w:pPr>
              <w:rPr>
                <w:sz w:val="22"/>
                <w:szCs w:val="22"/>
              </w:rPr>
            </w:pPr>
            <w:r w:rsidRPr="002E6925">
              <w:rPr>
                <w:sz w:val="22"/>
                <w:szCs w:val="22"/>
              </w:rPr>
              <w:t>C01D</w:t>
            </w:r>
          </w:p>
        </w:tc>
        <w:tc>
          <w:tcPr>
            <w:tcW w:w="0" w:type="auto"/>
            <w:noWrap/>
            <w:vAlign w:val="center"/>
            <w:hideMark/>
          </w:tcPr>
          <w:p w14:paraId="12A683F8" w14:textId="77777777" w:rsidR="00500E99" w:rsidRPr="002E6925" w:rsidRDefault="00500E99" w:rsidP="00500E99">
            <w:pPr>
              <w:rPr>
                <w:sz w:val="22"/>
                <w:szCs w:val="22"/>
              </w:rPr>
            </w:pPr>
            <w:r w:rsidRPr="002E6925">
              <w:rPr>
                <w:sz w:val="22"/>
                <w:szCs w:val="22"/>
              </w:rPr>
              <w:t>Cl07</w:t>
            </w:r>
          </w:p>
        </w:tc>
        <w:tc>
          <w:tcPr>
            <w:tcW w:w="1920" w:type="dxa"/>
            <w:vAlign w:val="center"/>
            <w:hideMark/>
          </w:tcPr>
          <w:p w14:paraId="19218774" w14:textId="77777777" w:rsidR="00500E99" w:rsidRPr="002E6925" w:rsidRDefault="00500E99" w:rsidP="00500E99">
            <w:pPr>
              <w:jc w:val="right"/>
              <w:rPr>
                <w:sz w:val="22"/>
                <w:szCs w:val="22"/>
              </w:rPr>
            </w:pPr>
            <w:r w:rsidRPr="002E6925">
              <w:rPr>
                <w:sz w:val="22"/>
                <w:szCs w:val="22"/>
              </w:rPr>
              <w:t>109.2(2)</w:t>
            </w:r>
          </w:p>
        </w:tc>
      </w:tr>
      <w:tr w:rsidR="00500E99" w:rsidRPr="002E6925" w14:paraId="294D6E68" w14:textId="77777777" w:rsidTr="00500E99">
        <w:tc>
          <w:tcPr>
            <w:tcW w:w="0" w:type="auto"/>
            <w:noWrap/>
            <w:vAlign w:val="center"/>
            <w:hideMark/>
          </w:tcPr>
          <w:p w14:paraId="246719F5" w14:textId="77777777" w:rsidR="00500E99" w:rsidRPr="002E6925" w:rsidRDefault="00500E99" w:rsidP="00500E99">
            <w:pPr>
              <w:rPr>
                <w:sz w:val="22"/>
                <w:szCs w:val="22"/>
              </w:rPr>
            </w:pPr>
            <w:r w:rsidRPr="002E6925">
              <w:rPr>
                <w:sz w:val="22"/>
                <w:szCs w:val="22"/>
              </w:rPr>
              <w:t>C00U</w:t>
            </w:r>
          </w:p>
        </w:tc>
        <w:tc>
          <w:tcPr>
            <w:tcW w:w="0" w:type="auto"/>
            <w:noWrap/>
            <w:vAlign w:val="center"/>
            <w:hideMark/>
          </w:tcPr>
          <w:p w14:paraId="225B858D" w14:textId="77777777" w:rsidR="00500E99" w:rsidRPr="002E6925" w:rsidRDefault="00500E99" w:rsidP="00500E99">
            <w:pPr>
              <w:rPr>
                <w:sz w:val="22"/>
                <w:szCs w:val="22"/>
              </w:rPr>
            </w:pPr>
            <w:r w:rsidRPr="002E6925">
              <w:rPr>
                <w:sz w:val="22"/>
                <w:szCs w:val="22"/>
              </w:rPr>
              <w:t>O00I</w:t>
            </w:r>
          </w:p>
        </w:tc>
        <w:tc>
          <w:tcPr>
            <w:tcW w:w="0" w:type="auto"/>
            <w:noWrap/>
            <w:vAlign w:val="center"/>
            <w:hideMark/>
          </w:tcPr>
          <w:p w14:paraId="2C1F38E2" w14:textId="77777777" w:rsidR="00500E99" w:rsidRPr="002E6925" w:rsidRDefault="00500E99" w:rsidP="00500E99">
            <w:pPr>
              <w:rPr>
                <w:sz w:val="22"/>
                <w:szCs w:val="22"/>
              </w:rPr>
            </w:pPr>
            <w:r w:rsidRPr="002E6925">
              <w:rPr>
                <w:sz w:val="22"/>
                <w:szCs w:val="22"/>
              </w:rPr>
              <w:t>Rh02</w:t>
            </w:r>
          </w:p>
        </w:tc>
        <w:tc>
          <w:tcPr>
            <w:tcW w:w="1920" w:type="dxa"/>
            <w:vAlign w:val="center"/>
            <w:hideMark/>
          </w:tcPr>
          <w:p w14:paraId="44D5F497" w14:textId="77777777" w:rsidR="00500E99" w:rsidRPr="002E6925" w:rsidRDefault="00500E99" w:rsidP="00500E99">
            <w:pPr>
              <w:jc w:val="right"/>
              <w:rPr>
                <w:sz w:val="22"/>
                <w:szCs w:val="22"/>
              </w:rPr>
            </w:pPr>
            <w:r w:rsidRPr="002E6925">
              <w:rPr>
                <w:sz w:val="22"/>
                <w:szCs w:val="22"/>
              </w:rPr>
              <w:t>119.05(19)</w:t>
            </w:r>
          </w:p>
        </w:tc>
        <w:tc>
          <w:tcPr>
            <w:tcW w:w="0" w:type="auto"/>
            <w:vAlign w:val="center"/>
            <w:hideMark/>
          </w:tcPr>
          <w:p w14:paraId="5F15316D"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4B160401" w14:textId="77777777" w:rsidR="00500E99" w:rsidRPr="002E6925" w:rsidRDefault="00500E99" w:rsidP="00500E99">
            <w:pPr>
              <w:rPr>
                <w:sz w:val="22"/>
                <w:szCs w:val="22"/>
              </w:rPr>
            </w:pPr>
            <w:r w:rsidRPr="002E6925">
              <w:rPr>
                <w:sz w:val="22"/>
                <w:szCs w:val="22"/>
              </w:rPr>
              <w:t>C018</w:t>
            </w:r>
          </w:p>
        </w:tc>
        <w:tc>
          <w:tcPr>
            <w:tcW w:w="0" w:type="auto"/>
            <w:noWrap/>
            <w:vAlign w:val="center"/>
            <w:hideMark/>
          </w:tcPr>
          <w:p w14:paraId="26A4794D" w14:textId="77777777" w:rsidR="00500E99" w:rsidRPr="002E6925" w:rsidRDefault="00500E99" w:rsidP="00500E99">
            <w:pPr>
              <w:rPr>
                <w:sz w:val="22"/>
                <w:szCs w:val="22"/>
              </w:rPr>
            </w:pPr>
            <w:r w:rsidRPr="002E6925">
              <w:rPr>
                <w:sz w:val="22"/>
                <w:szCs w:val="22"/>
              </w:rPr>
              <w:t>C01E</w:t>
            </w:r>
          </w:p>
        </w:tc>
        <w:tc>
          <w:tcPr>
            <w:tcW w:w="0" w:type="auto"/>
            <w:noWrap/>
            <w:vAlign w:val="center"/>
            <w:hideMark/>
          </w:tcPr>
          <w:p w14:paraId="0ECE37C6" w14:textId="77777777" w:rsidR="00500E99" w:rsidRPr="002E6925" w:rsidRDefault="00500E99" w:rsidP="00500E99">
            <w:pPr>
              <w:rPr>
                <w:sz w:val="22"/>
                <w:szCs w:val="22"/>
              </w:rPr>
            </w:pPr>
            <w:r w:rsidRPr="002E6925">
              <w:rPr>
                <w:sz w:val="22"/>
                <w:szCs w:val="22"/>
              </w:rPr>
              <w:t>C017</w:t>
            </w:r>
          </w:p>
        </w:tc>
        <w:tc>
          <w:tcPr>
            <w:tcW w:w="1920" w:type="dxa"/>
            <w:vAlign w:val="center"/>
            <w:hideMark/>
          </w:tcPr>
          <w:p w14:paraId="183E4E45" w14:textId="77777777" w:rsidR="00500E99" w:rsidRPr="002E6925" w:rsidRDefault="00500E99" w:rsidP="00500E99">
            <w:pPr>
              <w:jc w:val="right"/>
              <w:rPr>
                <w:sz w:val="22"/>
                <w:szCs w:val="22"/>
              </w:rPr>
            </w:pPr>
            <w:r w:rsidRPr="002E6925">
              <w:rPr>
                <w:sz w:val="22"/>
                <w:szCs w:val="22"/>
              </w:rPr>
              <w:t>120.4(4)</w:t>
            </w:r>
          </w:p>
        </w:tc>
      </w:tr>
      <w:tr w:rsidR="00500E99" w:rsidRPr="002E6925" w14:paraId="31ED90E0" w14:textId="77777777" w:rsidTr="00500E99">
        <w:tc>
          <w:tcPr>
            <w:tcW w:w="0" w:type="auto"/>
            <w:noWrap/>
            <w:vAlign w:val="center"/>
            <w:hideMark/>
          </w:tcPr>
          <w:p w14:paraId="1A914E3F" w14:textId="77777777" w:rsidR="00500E99" w:rsidRPr="002E6925" w:rsidRDefault="00500E99" w:rsidP="00500E99">
            <w:pPr>
              <w:rPr>
                <w:sz w:val="22"/>
                <w:szCs w:val="22"/>
              </w:rPr>
            </w:pPr>
            <w:r w:rsidRPr="002E6925">
              <w:rPr>
                <w:sz w:val="22"/>
                <w:szCs w:val="22"/>
              </w:rPr>
              <w:t>C00W</w:t>
            </w:r>
          </w:p>
        </w:tc>
        <w:tc>
          <w:tcPr>
            <w:tcW w:w="0" w:type="auto"/>
            <w:noWrap/>
            <w:vAlign w:val="center"/>
            <w:hideMark/>
          </w:tcPr>
          <w:p w14:paraId="53737EC8" w14:textId="77777777" w:rsidR="00500E99" w:rsidRPr="002E6925" w:rsidRDefault="00500E99" w:rsidP="00500E99">
            <w:pPr>
              <w:rPr>
                <w:sz w:val="22"/>
                <w:szCs w:val="22"/>
              </w:rPr>
            </w:pPr>
            <w:r w:rsidRPr="002E6925">
              <w:rPr>
                <w:sz w:val="22"/>
                <w:szCs w:val="22"/>
              </w:rPr>
              <w:t>O00J</w:t>
            </w:r>
          </w:p>
        </w:tc>
        <w:tc>
          <w:tcPr>
            <w:tcW w:w="0" w:type="auto"/>
            <w:noWrap/>
            <w:vAlign w:val="center"/>
            <w:hideMark/>
          </w:tcPr>
          <w:p w14:paraId="10D3ABD4" w14:textId="77777777" w:rsidR="00500E99" w:rsidRPr="002E6925" w:rsidRDefault="00500E99" w:rsidP="00500E99">
            <w:pPr>
              <w:rPr>
                <w:sz w:val="22"/>
                <w:szCs w:val="22"/>
              </w:rPr>
            </w:pPr>
            <w:r w:rsidRPr="002E6925">
              <w:rPr>
                <w:sz w:val="22"/>
                <w:szCs w:val="22"/>
              </w:rPr>
              <w:t>Rh01</w:t>
            </w:r>
          </w:p>
        </w:tc>
        <w:tc>
          <w:tcPr>
            <w:tcW w:w="1920" w:type="dxa"/>
            <w:vAlign w:val="center"/>
            <w:hideMark/>
          </w:tcPr>
          <w:p w14:paraId="2373B072" w14:textId="77777777" w:rsidR="00500E99" w:rsidRPr="002E6925" w:rsidRDefault="00500E99" w:rsidP="00500E99">
            <w:pPr>
              <w:jc w:val="right"/>
              <w:rPr>
                <w:sz w:val="22"/>
                <w:szCs w:val="22"/>
              </w:rPr>
            </w:pPr>
            <w:r w:rsidRPr="002E6925">
              <w:rPr>
                <w:sz w:val="22"/>
                <w:szCs w:val="22"/>
              </w:rPr>
              <w:t>119.5(2)</w:t>
            </w:r>
          </w:p>
        </w:tc>
        <w:tc>
          <w:tcPr>
            <w:tcW w:w="0" w:type="auto"/>
            <w:vAlign w:val="center"/>
            <w:hideMark/>
          </w:tcPr>
          <w:p w14:paraId="2844C362"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71084264" w14:textId="77777777" w:rsidR="00500E99" w:rsidRPr="002E6925" w:rsidRDefault="00500E99" w:rsidP="00500E99">
            <w:pPr>
              <w:rPr>
                <w:sz w:val="22"/>
                <w:szCs w:val="22"/>
              </w:rPr>
            </w:pPr>
            <w:r w:rsidRPr="002E6925">
              <w:rPr>
                <w:sz w:val="22"/>
                <w:szCs w:val="22"/>
              </w:rPr>
              <w:t>Cl1</w:t>
            </w:r>
          </w:p>
        </w:tc>
        <w:tc>
          <w:tcPr>
            <w:tcW w:w="0" w:type="auto"/>
            <w:noWrap/>
            <w:vAlign w:val="center"/>
            <w:hideMark/>
          </w:tcPr>
          <w:p w14:paraId="64E7F495" w14:textId="77777777" w:rsidR="00500E99" w:rsidRPr="002E6925" w:rsidRDefault="00500E99" w:rsidP="00500E99">
            <w:pPr>
              <w:rPr>
                <w:sz w:val="22"/>
                <w:szCs w:val="22"/>
              </w:rPr>
            </w:pPr>
            <w:r w:rsidRPr="002E6925">
              <w:rPr>
                <w:sz w:val="22"/>
                <w:szCs w:val="22"/>
              </w:rPr>
              <w:t>C6</w:t>
            </w:r>
          </w:p>
        </w:tc>
        <w:tc>
          <w:tcPr>
            <w:tcW w:w="0" w:type="auto"/>
            <w:noWrap/>
            <w:vAlign w:val="center"/>
            <w:hideMark/>
          </w:tcPr>
          <w:p w14:paraId="319ED484" w14:textId="77777777" w:rsidR="00500E99" w:rsidRPr="002E6925" w:rsidRDefault="00500E99" w:rsidP="00500E99">
            <w:pPr>
              <w:rPr>
                <w:sz w:val="22"/>
                <w:szCs w:val="22"/>
              </w:rPr>
            </w:pPr>
            <w:r w:rsidRPr="002E6925">
              <w:rPr>
                <w:sz w:val="22"/>
                <w:szCs w:val="22"/>
              </w:rPr>
              <w:t>Cl1A</w:t>
            </w:r>
          </w:p>
        </w:tc>
        <w:tc>
          <w:tcPr>
            <w:tcW w:w="1920" w:type="dxa"/>
            <w:vAlign w:val="center"/>
            <w:hideMark/>
          </w:tcPr>
          <w:p w14:paraId="354BA45F" w14:textId="77777777" w:rsidR="00500E99" w:rsidRPr="002E6925" w:rsidRDefault="00500E99" w:rsidP="00500E99">
            <w:pPr>
              <w:jc w:val="right"/>
              <w:rPr>
                <w:sz w:val="22"/>
                <w:szCs w:val="22"/>
              </w:rPr>
            </w:pPr>
            <w:r w:rsidRPr="002E6925">
              <w:rPr>
                <w:sz w:val="22"/>
                <w:szCs w:val="22"/>
              </w:rPr>
              <w:t>103.3(5)</w:t>
            </w:r>
          </w:p>
        </w:tc>
      </w:tr>
      <w:tr w:rsidR="00500E99" w:rsidRPr="002E6925" w14:paraId="74F1D114" w14:textId="77777777" w:rsidTr="00500E99">
        <w:tc>
          <w:tcPr>
            <w:tcW w:w="0" w:type="auto"/>
            <w:noWrap/>
            <w:vAlign w:val="center"/>
            <w:hideMark/>
          </w:tcPr>
          <w:p w14:paraId="01DBBC58" w14:textId="77777777" w:rsidR="00500E99" w:rsidRPr="002E6925" w:rsidRDefault="00500E99" w:rsidP="00500E99">
            <w:pPr>
              <w:rPr>
                <w:sz w:val="22"/>
                <w:szCs w:val="22"/>
              </w:rPr>
            </w:pPr>
            <w:r w:rsidRPr="002E6925">
              <w:rPr>
                <w:sz w:val="22"/>
                <w:szCs w:val="22"/>
              </w:rPr>
              <w:t>C00U</w:t>
            </w:r>
          </w:p>
        </w:tc>
        <w:tc>
          <w:tcPr>
            <w:tcW w:w="0" w:type="auto"/>
            <w:noWrap/>
            <w:vAlign w:val="center"/>
            <w:hideMark/>
          </w:tcPr>
          <w:p w14:paraId="65D51CB6" w14:textId="77777777" w:rsidR="00500E99" w:rsidRPr="002E6925" w:rsidRDefault="00500E99" w:rsidP="00500E99">
            <w:pPr>
              <w:rPr>
                <w:sz w:val="22"/>
                <w:szCs w:val="22"/>
              </w:rPr>
            </w:pPr>
            <w:r w:rsidRPr="002E6925">
              <w:rPr>
                <w:sz w:val="22"/>
                <w:szCs w:val="22"/>
              </w:rPr>
              <w:t>O00K</w:t>
            </w:r>
          </w:p>
        </w:tc>
        <w:tc>
          <w:tcPr>
            <w:tcW w:w="0" w:type="auto"/>
            <w:noWrap/>
            <w:vAlign w:val="center"/>
            <w:hideMark/>
          </w:tcPr>
          <w:p w14:paraId="3BBB5A6C" w14:textId="77777777" w:rsidR="00500E99" w:rsidRPr="002E6925" w:rsidRDefault="00500E99" w:rsidP="00500E99">
            <w:pPr>
              <w:rPr>
                <w:sz w:val="22"/>
                <w:szCs w:val="22"/>
              </w:rPr>
            </w:pPr>
            <w:r w:rsidRPr="002E6925">
              <w:rPr>
                <w:sz w:val="22"/>
                <w:szCs w:val="22"/>
              </w:rPr>
              <w:t>Rh01</w:t>
            </w:r>
          </w:p>
        </w:tc>
        <w:tc>
          <w:tcPr>
            <w:tcW w:w="1920" w:type="dxa"/>
            <w:vAlign w:val="center"/>
            <w:hideMark/>
          </w:tcPr>
          <w:p w14:paraId="1D88A5B9" w14:textId="77777777" w:rsidR="00500E99" w:rsidRPr="002E6925" w:rsidRDefault="00500E99" w:rsidP="00500E99">
            <w:pPr>
              <w:jc w:val="right"/>
              <w:rPr>
                <w:sz w:val="22"/>
                <w:szCs w:val="22"/>
              </w:rPr>
            </w:pPr>
            <w:r w:rsidRPr="002E6925">
              <w:rPr>
                <w:sz w:val="22"/>
                <w:szCs w:val="22"/>
              </w:rPr>
              <w:t>119.2(2)</w:t>
            </w:r>
          </w:p>
        </w:tc>
        <w:tc>
          <w:tcPr>
            <w:tcW w:w="0" w:type="auto"/>
            <w:vAlign w:val="center"/>
            <w:hideMark/>
          </w:tcPr>
          <w:p w14:paraId="1E4A5E6F"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261592F4" w14:textId="77777777" w:rsidR="00500E99" w:rsidRPr="002E6925" w:rsidRDefault="00500E99" w:rsidP="00500E99">
            <w:pPr>
              <w:rPr>
                <w:sz w:val="22"/>
                <w:szCs w:val="22"/>
              </w:rPr>
            </w:pPr>
            <w:r w:rsidRPr="002E6925">
              <w:rPr>
                <w:sz w:val="22"/>
                <w:szCs w:val="22"/>
              </w:rPr>
              <w:t>Cl3</w:t>
            </w:r>
          </w:p>
        </w:tc>
        <w:tc>
          <w:tcPr>
            <w:tcW w:w="0" w:type="auto"/>
            <w:noWrap/>
            <w:vAlign w:val="center"/>
            <w:hideMark/>
          </w:tcPr>
          <w:p w14:paraId="24B3712F" w14:textId="77777777" w:rsidR="00500E99" w:rsidRPr="002E6925" w:rsidRDefault="00500E99" w:rsidP="00500E99">
            <w:pPr>
              <w:rPr>
                <w:sz w:val="22"/>
                <w:szCs w:val="22"/>
              </w:rPr>
            </w:pPr>
            <w:r w:rsidRPr="002E6925">
              <w:rPr>
                <w:sz w:val="22"/>
                <w:szCs w:val="22"/>
              </w:rPr>
              <w:t>C6</w:t>
            </w:r>
          </w:p>
        </w:tc>
        <w:tc>
          <w:tcPr>
            <w:tcW w:w="0" w:type="auto"/>
            <w:noWrap/>
            <w:vAlign w:val="center"/>
            <w:hideMark/>
          </w:tcPr>
          <w:p w14:paraId="1309EA0D" w14:textId="77777777" w:rsidR="00500E99" w:rsidRPr="002E6925" w:rsidRDefault="00500E99" w:rsidP="00500E99">
            <w:pPr>
              <w:rPr>
                <w:sz w:val="22"/>
                <w:szCs w:val="22"/>
              </w:rPr>
            </w:pPr>
            <w:r w:rsidRPr="002E6925">
              <w:rPr>
                <w:sz w:val="22"/>
                <w:szCs w:val="22"/>
              </w:rPr>
              <w:t>Cl1</w:t>
            </w:r>
          </w:p>
        </w:tc>
        <w:tc>
          <w:tcPr>
            <w:tcW w:w="1920" w:type="dxa"/>
            <w:vAlign w:val="center"/>
            <w:hideMark/>
          </w:tcPr>
          <w:p w14:paraId="7E649D41" w14:textId="77777777" w:rsidR="00500E99" w:rsidRPr="002E6925" w:rsidRDefault="00500E99" w:rsidP="00500E99">
            <w:pPr>
              <w:jc w:val="right"/>
              <w:rPr>
                <w:sz w:val="22"/>
                <w:szCs w:val="22"/>
              </w:rPr>
            </w:pPr>
            <w:r w:rsidRPr="002E6925">
              <w:rPr>
                <w:sz w:val="22"/>
                <w:szCs w:val="22"/>
              </w:rPr>
              <w:t>115.5(6)</w:t>
            </w:r>
          </w:p>
        </w:tc>
      </w:tr>
      <w:tr w:rsidR="00500E99" w:rsidRPr="002E6925" w14:paraId="3551F3EF" w14:textId="77777777" w:rsidTr="00500E99">
        <w:tc>
          <w:tcPr>
            <w:tcW w:w="0" w:type="auto"/>
            <w:noWrap/>
            <w:vAlign w:val="center"/>
            <w:hideMark/>
          </w:tcPr>
          <w:p w14:paraId="7BEEDFE0" w14:textId="77777777" w:rsidR="00500E99" w:rsidRPr="002E6925" w:rsidRDefault="00500E99" w:rsidP="00500E99">
            <w:pPr>
              <w:rPr>
                <w:sz w:val="22"/>
                <w:szCs w:val="22"/>
              </w:rPr>
            </w:pPr>
            <w:r w:rsidRPr="002E6925">
              <w:rPr>
                <w:sz w:val="22"/>
                <w:szCs w:val="22"/>
              </w:rPr>
              <w:t>C010</w:t>
            </w:r>
          </w:p>
        </w:tc>
        <w:tc>
          <w:tcPr>
            <w:tcW w:w="0" w:type="auto"/>
            <w:noWrap/>
            <w:vAlign w:val="center"/>
            <w:hideMark/>
          </w:tcPr>
          <w:p w14:paraId="160F9F12" w14:textId="77777777" w:rsidR="00500E99" w:rsidRPr="002E6925" w:rsidRDefault="00500E99" w:rsidP="00500E99">
            <w:pPr>
              <w:rPr>
                <w:sz w:val="22"/>
                <w:szCs w:val="22"/>
              </w:rPr>
            </w:pPr>
            <w:r w:rsidRPr="002E6925">
              <w:rPr>
                <w:sz w:val="22"/>
                <w:szCs w:val="22"/>
              </w:rPr>
              <w:t>O00L</w:t>
            </w:r>
          </w:p>
        </w:tc>
        <w:tc>
          <w:tcPr>
            <w:tcW w:w="0" w:type="auto"/>
            <w:noWrap/>
            <w:vAlign w:val="center"/>
            <w:hideMark/>
          </w:tcPr>
          <w:p w14:paraId="70563167" w14:textId="77777777" w:rsidR="00500E99" w:rsidRPr="002E6925" w:rsidRDefault="00500E99" w:rsidP="00500E99">
            <w:pPr>
              <w:rPr>
                <w:sz w:val="22"/>
                <w:szCs w:val="22"/>
              </w:rPr>
            </w:pPr>
            <w:r w:rsidRPr="002E6925">
              <w:rPr>
                <w:sz w:val="22"/>
                <w:szCs w:val="22"/>
              </w:rPr>
              <w:t>Rh01</w:t>
            </w:r>
          </w:p>
        </w:tc>
        <w:tc>
          <w:tcPr>
            <w:tcW w:w="1920" w:type="dxa"/>
            <w:vAlign w:val="center"/>
            <w:hideMark/>
          </w:tcPr>
          <w:p w14:paraId="35B241A4" w14:textId="77777777" w:rsidR="00500E99" w:rsidRPr="002E6925" w:rsidRDefault="00500E99" w:rsidP="00500E99">
            <w:pPr>
              <w:jc w:val="right"/>
              <w:rPr>
                <w:sz w:val="22"/>
                <w:szCs w:val="22"/>
              </w:rPr>
            </w:pPr>
            <w:r w:rsidRPr="002E6925">
              <w:rPr>
                <w:sz w:val="22"/>
                <w:szCs w:val="22"/>
              </w:rPr>
              <w:t>125.7(2)</w:t>
            </w:r>
          </w:p>
        </w:tc>
        <w:tc>
          <w:tcPr>
            <w:tcW w:w="0" w:type="auto"/>
            <w:vAlign w:val="center"/>
            <w:hideMark/>
          </w:tcPr>
          <w:p w14:paraId="128D08EC"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479BFF21" w14:textId="77777777" w:rsidR="00500E99" w:rsidRPr="002E6925" w:rsidRDefault="00500E99" w:rsidP="00500E99">
            <w:pPr>
              <w:rPr>
                <w:sz w:val="22"/>
                <w:szCs w:val="22"/>
              </w:rPr>
            </w:pPr>
            <w:r w:rsidRPr="002E6925">
              <w:rPr>
                <w:sz w:val="22"/>
                <w:szCs w:val="22"/>
              </w:rPr>
              <w:t>Cl3</w:t>
            </w:r>
          </w:p>
        </w:tc>
        <w:tc>
          <w:tcPr>
            <w:tcW w:w="0" w:type="auto"/>
            <w:noWrap/>
            <w:vAlign w:val="center"/>
            <w:hideMark/>
          </w:tcPr>
          <w:p w14:paraId="46977412" w14:textId="77777777" w:rsidR="00500E99" w:rsidRPr="002E6925" w:rsidRDefault="00500E99" w:rsidP="00500E99">
            <w:pPr>
              <w:rPr>
                <w:sz w:val="22"/>
                <w:szCs w:val="22"/>
              </w:rPr>
            </w:pPr>
            <w:r w:rsidRPr="002E6925">
              <w:rPr>
                <w:sz w:val="22"/>
                <w:szCs w:val="22"/>
              </w:rPr>
              <w:t>C6</w:t>
            </w:r>
          </w:p>
        </w:tc>
        <w:tc>
          <w:tcPr>
            <w:tcW w:w="0" w:type="auto"/>
            <w:noWrap/>
            <w:vAlign w:val="center"/>
            <w:hideMark/>
          </w:tcPr>
          <w:p w14:paraId="3B4CC3A3" w14:textId="77777777" w:rsidR="00500E99" w:rsidRPr="002E6925" w:rsidRDefault="00500E99" w:rsidP="00500E99">
            <w:pPr>
              <w:rPr>
                <w:sz w:val="22"/>
                <w:szCs w:val="22"/>
              </w:rPr>
            </w:pPr>
            <w:r w:rsidRPr="002E6925">
              <w:rPr>
                <w:sz w:val="22"/>
                <w:szCs w:val="22"/>
              </w:rPr>
              <w:t>Cl1A</w:t>
            </w:r>
          </w:p>
        </w:tc>
        <w:tc>
          <w:tcPr>
            <w:tcW w:w="1920" w:type="dxa"/>
            <w:vAlign w:val="center"/>
            <w:hideMark/>
          </w:tcPr>
          <w:p w14:paraId="0AFA09AD" w14:textId="77777777" w:rsidR="00500E99" w:rsidRPr="002E6925" w:rsidRDefault="00500E99" w:rsidP="00500E99">
            <w:pPr>
              <w:jc w:val="right"/>
              <w:rPr>
                <w:sz w:val="22"/>
                <w:szCs w:val="22"/>
              </w:rPr>
            </w:pPr>
            <w:r w:rsidRPr="002E6925">
              <w:rPr>
                <w:sz w:val="22"/>
                <w:szCs w:val="22"/>
              </w:rPr>
              <w:t>112.4(5)</w:t>
            </w:r>
          </w:p>
        </w:tc>
      </w:tr>
      <w:tr w:rsidR="00500E99" w:rsidRPr="002E6925" w14:paraId="409358F8" w14:textId="77777777" w:rsidTr="00500E99">
        <w:tc>
          <w:tcPr>
            <w:tcW w:w="0" w:type="auto"/>
            <w:noWrap/>
            <w:vAlign w:val="center"/>
            <w:hideMark/>
          </w:tcPr>
          <w:p w14:paraId="2407F99C" w14:textId="77777777" w:rsidR="00500E99" w:rsidRPr="002E6925" w:rsidRDefault="00500E99" w:rsidP="00500E99">
            <w:pPr>
              <w:rPr>
                <w:sz w:val="22"/>
                <w:szCs w:val="22"/>
              </w:rPr>
            </w:pPr>
            <w:r w:rsidRPr="002E6925">
              <w:rPr>
                <w:sz w:val="22"/>
                <w:szCs w:val="22"/>
              </w:rPr>
              <w:t>C010</w:t>
            </w:r>
          </w:p>
        </w:tc>
        <w:tc>
          <w:tcPr>
            <w:tcW w:w="0" w:type="auto"/>
            <w:noWrap/>
            <w:vAlign w:val="center"/>
            <w:hideMark/>
          </w:tcPr>
          <w:p w14:paraId="60FF8AB8" w14:textId="77777777" w:rsidR="00500E99" w:rsidRPr="002E6925" w:rsidRDefault="00500E99" w:rsidP="00500E99">
            <w:pPr>
              <w:rPr>
                <w:sz w:val="22"/>
                <w:szCs w:val="22"/>
              </w:rPr>
            </w:pPr>
            <w:r w:rsidRPr="002E6925">
              <w:rPr>
                <w:sz w:val="22"/>
                <w:szCs w:val="22"/>
              </w:rPr>
              <w:t>O00N</w:t>
            </w:r>
          </w:p>
        </w:tc>
        <w:tc>
          <w:tcPr>
            <w:tcW w:w="0" w:type="auto"/>
            <w:noWrap/>
            <w:vAlign w:val="center"/>
            <w:hideMark/>
          </w:tcPr>
          <w:p w14:paraId="4679A5C3" w14:textId="77777777" w:rsidR="00500E99" w:rsidRPr="002E6925" w:rsidRDefault="00500E99" w:rsidP="00500E99">
            <w:pPr>
              <w:rPr>
                <w:sz w:val="22"/>
                <w:szCs w:val="22"/>
              </w:rPr>
            </w:pPr>
            <w:r w:rsidRPr="002E6925">
              <w:rPr>
                <w:sz w:val="22"/>
                <w:szCs w:val="22"/>
              </w:rPr>
              <w:t>C013</w:t>
            </w:r>
          </w:p>
        </w:tc>
        <w:tc>
          <w:tcPr>
            <w:tcW w:w="1920" w:type="dxa"/>
            <w:vAlign w:val="center"/>
            <w:hideMark/>
          </w:tcPr>
          <w:p w14:paraId="43D8F96A" w14:textId="77777777" w:rsidR="00500E99" w:rsidRPr="002E6925" w:rsidRDefault="00500E99" w:rsidP="00500E99">
            <w:pPr>
              <w:jc w:val="right"/>
              <w:rPr>
                <w:sz w:val="22"/>
                <w:szCs w:val="22"/>
              </w:rPr>
            </w:pPr>
            <w:r w:rsidRPr="002E6925">
              <w:rPr>
                <w:sz w:val="22"/>
                <w:szCs w:val="22"/>
              </w:rPr>
              <w:t>109.1(2)</w:t>
            </w:r>
          </w:p>
        </w:tc>
        <w:tc>
          <w:tcPr>
            <w:tcW w:w="0" w:type="auto"/>
            <w:vAlign w:val="center"/>
            <w:hideMark/>
          </w:tcPr>
          <w:p w14:paraId="75E52D99"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74133B78"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20DD5239"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65A81046" w14:textId="77777777" w:rsidR="00500E99" w:rsidRPr="002E6925" w:rsidRDefault="00500E99" w:rsidP="00500E99">
            <w:pPr>
              <w:rPr>
                <w:sz w:val="22"/>
                <w:szCs w:val="22"/>
              </w:rPr>
            </w:pPr>
            <w:r w:rsidRPr="002E6925">
              <w:rPr>
                <w:sz w:val="22"/>
                <w:szCs w:val="22"/>
              </w:rPr>
              <w:t> </w:t>
            </w:r>
          </w:p>
        </w:tc>
        <w:tc>
          <w:tcPr>
            <w:tcW w:w="1920" w:type="dxa"/>
            <w:vAlign w:val="center"/>
            <w:hideMark/>
          </w:tcPr>
          <w:p w14:paraId="7B8536C7" w14:textId="77777777" w:rsidR="00500E99" w:rsidRPr="002E6925" w:rsidRDefault="00500E99" w:rsidP="00500E99">
            <w:pPr>
              <w:jc w:val="right"/>
              <w:rPr>
                <w:sz w:val="22"/>
                <w:szCs w:val="22"/>
              </w:rPr>
            </w:pPr>
            <w:r w:rsidRPr="002E6925">
              <w:rPr>
                <w:sz w:val="22"/>
                <w:szCs w:val="22"/>
              </w:rPr>
              <w:t> </w:t>
            </w:r>
          </w:p>
        </w:tc>
      </w:tr>
    </w:tbl>
    <w:p w14:paraId="6FC8F27D" w14:textId="77777777" w:rsidR="00500E99" w:rsidRPr="002E6925" w:rsidRDefault="00500E99" w:rsidP="00500E99">
      <w:pPr>
        <w:spacing w:before="100" w:beforeAutospacing="1" w:after="100" w:afterAutospacing="1"/>
        <w:rPr>
          <w:sz w:val="22"/>
          <w:szCs w:val="22"/>
        </w:rPr>
      </w:pPr>
      <w:r w:rsidRPr="002E6925">
        <w:rPr>
          <w:sz w:val="22"/>
          <w:szCs w:val="22"/>
          <w:vertAlign w:val="superscript"/>
        </w:rPr>
        <w:t>1</w:t>
      </w:r>
      <w:r w:rsidRPr="002E6925">
        <w:rPr>
          <w:sz w:val="22"/>
          <w:szCs w:val="22"/>
        </w:rPr>
        <w:t>1-X,2-Y,1/2+Z; </w:t>
      </w:r>
      <w:r w:rsidRPr="002E6925">
        <w:rPr>
          <w:sz w:val="22"/>
          <w:szCs w:val="22"/>
          <w:vertAlign w:val="superscript"/>
        </w:rPr>
        <w:t>2</w:t>
      </w:r>
      <w:r w:rsidRPr="002E6925">
        <w:rPr>
          <w:sz w:val="22"/>
          <w:szCs w:val="22"/>
        </w:rPr>
        <w:t>1-X,2-Y,-1/2+Z</w:t>
      </w:r>
    </w:p>
    <w:p w14:paraId="0B0BA1CB" w14:textId="77777777" w:rsidR="00500E99" w:rsidRPr="002E6925" w:rsidRDefault="00500E99" w:rsidP="00500E99">
      <w:pPr>
        <w:spacing w:before="100" w:beforeAutospacing="1" w:after="100" w:afterAutospacing="1"/>
        <w:rPr>
          <w:sz w:val="22"/>
          <w:szCs w:val="22"/>
        </w:rPr>
      </w:pPr>
      <w:r w:rsidRPr="002E6925">
        <w:rPr>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605"/>
        <w:gridCol w:w="1972"/>
        <w:gridCol w:w="2064"/>
        <w:gridCol w:w="1972"/>
        <w:gridCol w:w="2027"/>
      </w:tblGrid>
      <w:tr w:rsidR="00500E99" w:rsidRPr="002E6925" w14:paraId="445A65B8" w14:textId="77777777" w:rsidTr="00500E99">
        <w:tc>
          <w:tcPr>
            <w:tcW w:w="0" w:type="auto"/>
            <w:gridSpan w:val="5"/>
            <w:tcBorders>
              <w:top w:val="nil"/>
              <w:left w:val="nil"/>
              <w:bottom w:val="nil"/>
              <w:right w:val="nil"/>
            </w:tcBorders>
            <w:vAlign w:val="center"/>
            <w:hideMark/>
          </w:tcPr>
          <w:p w14:paraId="584AB04D" w14:textId="13E7E736" w:rsidR="00500E99" w:rsidRPr="002E6925" w:rsidRDefault="00500E99" w:rsidP="00500E99">
            <w:pPr>
              <w:rPr>
                <w:b/>
                <w:bCs/>
                <w:sz w:val="22"/>
                <w:szCs w:val="22"/>
              </w:rPr>
            </w:pPr>
            <w:r w:rsidRPr="002E6925">
              <w:rPr>
                <w:b/>
                <w:bCs/>
                <w:sz w:val="22"/>
                <w:szCs w:val="22"/>
              </w:rPr>
              <w:t xml:space="preserve">Table </w:t>
            </w:r>
            <w:r w:rsidR="00DD77DC">
              <w:rPr>
                <w:b/>
                <w:bCs/>
                <w:sz w:val="22"/>
                <w:szCs w:val="22"/>
              </w:rPr>
              <w:t>12</w:t>
            </w:r>
            <w:r w:rsidRPr="002E6925">
              <w:rPr>
                <w:b/>
                <w:bCs/>
                <w:sz w:val="22"/>
                <w:szCs w:val="22"/>
              </w:rPr>
              <w:t xml:space="preserve"> Hydrogen Atom Coordinates (Å×10</w:t>
            </w:r>
            <w:r w:rsidRPr="002E6925">
              <w:rPr>
                <w:b/>
                <w:bCs/>
                <w:sz w:val="22"/>
                <w:szCs w:val="22"/>
                <w:vertAlign w:val="superscript"/>
              </w:rPr>
              <w:t>4</w:t>
            </w:r>
            <w:r w:rsidRPr="002E6925">
              <w:rPr>
                <w:b/>
                <w:bCs/>
                <w:sz w:val="22"/>
                <w:szCs w:val="22"/>
              </w:rPr>
              <w:t>) and Isotropic Displacement Parameters (Å</w:t>
            </w:r>
            <w:r w:rsidRPr="002E6925">
              <w:rPr>
                <w:b/>
                <w:bCs/>
                <w:sz w:val="22"/>
                <w:szCs w:val="22"/>
                <w:vertAlign w:val="superscript"/>
              </w:rPr>
              <w:t>2</w:t>
            </w:r>
            <w:r w:rsidRPr="002E6925">
              <w:rPr>
                <w:b/>
                <w:bCs/>
                <w:sz w:val="22"/>
                <w:szCs w:val="22"/>
              </w:rPr>
              <w:t>×10</w:t>
            </w:r>
            <w:r w:rsidRPr="002E6925">
              <w:rPr>
                <w:b/>
                <w:bCs/>
                <w:sz w:val="22"/>
                <w:szCs w:val="22"/>
                <w:vertAlign w:val="superscript"/>
              </w:rPr>
              <w:t>3</w:t>
            </w:r>
            <w:r w:rsidRPr="002E6925">
              <w:rPr>
                <w:b/>
                <w:bCs/>
                <w:sz w:val="22"/>
                <w:szCs w:val="22"/>
              </w:rPr>
              <w:t>) for abs2_a.</w:t>
            </w:r>
          </w:p>
        </w:tc>
      </w:tr>
      <w:tr w:rsidR="00500E99" w:rsidRPr="002E6925" w14:paraId="702D9C78" w14:textId="77777777" w:rsidTr="00500E99">
        <w:tc>
          <w:tcPr>
            <w:tcW w:w="0" w:type="auto"/>
            <w:vAlign w:val="center"/>
            <w:hideMark/>
          </w:tcPr>
          <w:p w14:paraId="5AFD2553" w14:textId="77777777" w:rsidR="00500E99" w:rsidRPr="002E6925" w:rsidRDefault="00500E99" w:rsidP="00500E99">
            <w:pPr>
              <w:jc w:val="center"/>
              <w:rPr>
                <w:b/>
                <w:bCs/>
                <w:sz w:val="22"/>
                <w:szCs w:val="22"/>
              </w:rPr>
            </w:pPr>
            <w:r w:rsidRPr="002E6925">
              <w:rPr>
                <w:b/>
                <w:bCs/>
                <w:sz w:val="22"/>
                <w:szCs w:val="22"/>
              </w:rPr>
              <w:t>Atom</w:t>
            </w:r>
          </w:p>
        </w:tc>
        <w:tc>
          <w:tcPr>
            <w:tcW w:w="0" w:type="auto"/>
            <w:vAlign w:val="center"/>
            <w:hideMark/>
          </w:tcPr>
          <w:p w14:paraId="3C8DC70E" w14:textId="77777777" w:rsidR="00500E99" w:rsidRPr="002E6925" w:rsidRDefault="00500E99" w:rsidP="00500E99">
            <w:pPr>
              <w:jc w:val="center"/>
              <w:rPr>
                <w:b/>
                <w:bCs/>
                <w:sz w:val="22"/>
                <w:szCs w:val="22"/>
              </w:rPr>
            </w:pPr>
            <w:r w:rsidRPr="002E6925">
              <w:rPr>
                <w:b/>
                <w:bCs/>
                <w:i/>
                <w:iCs/>
                <w:sz w:val="22"/>
                <w:szCs w:val="22"/>
              </w:rPr>
              <w:t>x</w:t>
            </w:r>
          </w:p>
        </w:tc>
        <w:tc>
          <w:tcPr>
            <w:tcW w:w="0" w:type="auto"/>
            <w:vAlign w:val="center"/>
            <w:hideMark/>
          </w:tcPr>
          <w:p w14:paraId="261A3F20" w14:textId="77777777" w:rsidR="00500E99" w:rsidRPr="002E6925" w:rsidRDefault="00500E99" w:rsidP="00500E99">
            <w:pPr>
              <w:jc w:val="center"/>
              <w:rPr>
                <w:b/>
                <w:bCs/>
                <w:sz w:val="22"/>
                <w:szCs w:val="22"/>
              </w:rPr>
            </w:pPr>
            <w:r w:rsidRPr="002E6925">
              <w:rPr>
                <w:b/>
                <w:bCs/>
                <w:i/>
                <w:iCs/>
                <w:sz w:val="22"/>
                <w:szCs w:val="22"/>
              </w:rPr>
              <w:t>y</w:t>
            </w:r>
          </w:p>
        </w:tc>
        <w:tc>
          <w:tcPr>
            <w:tcW w:w="0" w:type="auto"/>
            <w:vAlign w:val="center"/>
            <w:hideMark/>
          </w:tcPr>
          <w:p w14:paraId="57F47CB3" w14:textId="77777777" w:rsidR="00500E99" w:rsidRPr="002E6925" w:rsidRDefault="00500E99" w:rsidP="00500E99">
            <w:pPr>
              <w:jc w:val="center"/>
              <w:rPr>
                <w:b/>
                <w:bCs/>
                <w:sz w:val="22"/>
                <w:szCs w:val="22"/>
              </w:rPr>
            </w:pPr>
            <w:r w:rsidRPr="002E6925">
              <w:rPr>
                <w:b/>
                <w:bCs/>
                <w:i/>
                <w:iCs/>
                <w:sz w:val="22"/>
                <w:szCs w:val="22"/>
              </w:rPr>
              <w:t>z</w:t>
            </w:r>
          </w:p>
        </w:tc>
        <w:tc>
          <w:tcPr>
            <w:tcW w:w="0" w:type="auto"/>
            <w:vAlign w:val="center"/>
            <w:hideMark/>
          </w:tcPr>
          <w:p w14:paraId="5960C335" w14:textId="77777777" w:rsidR="00500E99" w:rsidRPr="002E6925" w:rsidRDefault="00500E99" w:rsidP="00500E99">
            <w:pPr>
              <w:jc w:val="center"/>
              <w:rPr>
                <w:b/>
                <w:bCs/>
                <w:sz w:val="22"/>
                <w:szCs w:val="22"/>
              </w:rPr>
            </w:pPr>
            <w:r w:rsidRPr="002E6925">
              <w:rPr>
                <w:b/>
                <w:bCs/>
                <w:sz w:val="22"/>
                <w:szCs w:val="22"/>
              </w:rPr>
              <w:t>U(eq)</w:t>
            </w:r>
          </w:p>
        </w:tc>
      </w:tr>
      <w:tr w:rsidR="00500E99" w:rsidRPr="002E6925" w14:paraId="0202C840" w14:textId="77777777" w:rsidTr="00DD77DC">
        <w:tc>
          <w:tcPr>
            <w:tcW w:w="0" w:type="auto"/>
            <w:noWrap/>
            <w:vAlign w:val="center"/>
            <w:hideMark/>
          </w:tcPr>
          <w:p w14:paraId="20D8AE18" w14:textId="77777777" w:rsidR="00500E99" w:rsidRPr="002E6925" w:rsidRDefault="00500E99" w:rsidP="00500E99">
            <w:pPr>
              <w:rPr>
                <w:sz w:val="22"/>
                <w:szCs w:val="22"/>
              </w:rPr>
            </w:pPr>
            <w:r w:rsidRPr="002E6925">
              <w:rPr>
                <w:sz w:val="22"/>
                <w:szCs w:val="22"/>
              </w:rPr>
              <w:t>H00O</w:t>
            </w:r>
          </w:p>
        </w:tc>
        <w:tc>
          <w:tcPr>
            <w:tcW w:w="1984" w:type="dxa"/>
            <w:vAlign w:val="center"/>
            <w:hideMark/>
          </w:tcPr>
          <w:p w14:paraId="339B83FE" w14:textId="77777777" w:rsidR="00500E99" w:rsidRPr="002E6925" w:rsidRDefault="00500E99" w:rsidP="00500E99">
            <w:pPr>
              <w:jc w:val="right"/>
              <w:rPr>
                <w:sz w:val="22"/>
                <w:szCs w:val="22"/>
              </w:rPr>
            </w:pPr>
            <w:r w:rsidRPr="002E6925">
              <w:rPr>
                <w:sz w:val="22"/>
                <w:szCs w:val="22"/>
              </w:rPr>
              <w:t>4141</w:t>
            </w:r>
          </w:p>
        </w:tc>
        <w:tc>
          <w:tcPr>
            <w:tcW w:w="2046" w:type="dxa"/>
            <w:vAlign w:val="center"/>
            <w:hideMark/>
          </w:tcPr>
          <w:p w14:paraId="702386BB" w14:textId="77777777" w:rsidR="00500E99" w:rsidRPr="002E6925" w:rsidRDefault="00500E99" w:rsidP="00500E99">
            <w:pPr>
              <w:jc w:val="right"/>
              <w:rPr>
                <w:sz w:val="22"/>
                <w:szCs w:val="22"/>
              </w:rPr>
            </w:pPr>
            <w:r w:rsidRPr="002E6925">
              <w:rPr>
                <w:sz w:val="22"/>
                <w:szCs w:val="22"/>
              </w:rPr>
              <w:t>8346</w:t>
            </w:r>
          </w:p>
        </w:tc>
        <w:tc>
          <w:tcPr>
            <w:tcW w:w="1984" w:type="dxa"/>
            <w:vAlign w:val="center"/>
            <w:hideMark/>
          </w:tcPr>
          <w:p w14:paraId="1DF49D83" w14:textId="77777777" w:rsidR="00500E99" w:rsidRPr="002E6925" w:rsidRDefault="00500E99" w:rsidP="00500E99">
            <w:pPr>
              <w:jc w:val="right"/>
              <w:rPr>
                <w:sz w:val="22"/>
                <w:szCs w:val="22"/>
              </w:rPr>
            </w:pPr>
            <w:r w:rsidRPr="002E6925">
              <w:rPr>
                <w:sz w:val="22"/>
                <w:szCs w:val="22"/>
              </w:rPr>
              <w:t>4912</w:t>
            </w:r>
          </w:p>
        </w:tc>
        <w:tc>
          <w:tcPr>
            <w:tcW w:w="2021" w:type="dxa"/>
            <w:vAlign w:val="center"/>
            <w:hideMark/>
          </w:tcPr>
          <w:p w14:paraId="4C4B5B85" w14:textId="77777777" w:rsidR="00500E99" w:rsidRPr="002E6925" w:rsidRDefault="00500E99" w:rsidP="00500E99">
            <w:pPr>
              <w:jc w:val="right"/>
              <w:rPr>
                <w:sz w:val="22"/>
                <w:szCs w:val="22"/>
              </w:rPr>
            </w:pPr>
            <w:r w:rsidRPr="002E6925">
              <w:rPr>
                <w:sz w:val="22"/>
                <w:szCs w:val="22"/>
              </w:rPr>
              <w:t>25</w:t>
            </w:r>
          </w:p>
        </w:tc>
      </w:tr>
      <w:tr w:rsidR="00500E99" w:rsidRPr="002E6925" w14:paraId="1C155AD1" w14:textId="77777777" w:rsidTr="00DD77DC">
        <w:tc>
          <w:tcPr>
            <w:tcW w:w="0" w:type="auto"/>
            <w:noWrap/>
            <w:vAlign w:val="center"/>
            <w:hideMark/>
          </w:tcPr>
          <w:p w14:paraId="3FC8E4F0" w14:textId="77777777" w:rsidR="00500E99" w:rsidRPr="002E6925" w:rsidRDefault="00500E99" w:rsidP="00500E99">
            <w:pPr>
              <w:rPr>
                <w:sz w:val="22"/>
                <w:szCs w:val="22"/>
              </w:rPr>
            </w:pPr>
            <w:r w:rsidRPr="002E6925">
              <w:rPr>
                <w:sz w:val="22"/>
                <w:szCs w:val="22"/>
              </w:rPr>
              <w:t>H00A</w:t>
            </w:r>
          </w:p>
        </w:tc>
        <w:tc>
          <w:tcPr>
            <w:tcW w:w="1984" w:type="dxa"/>
            <w:vAlign w:val="center"/>
            <w:hideMark/>
          </w:tcPr>
          <w:p w14:paraId="1903B30B" w14:textId="77777777" w:rsidR="00500E99" w:rsidRPr="002E6925" w:rsidRDefault="00500E99" w:rsidP="00500E99">
            <w:pPr>
              <w:jc w:val="right"/>
              <w:rPr>
                <w:sz w:val="22"/>
                <w:szCs w:val="22"/>
              </w:rPr>
            </w:pPr>
            <w:r w:rsidRPr="002E6925">
              <w:rPr>
                <w:sz w:val="22"/>
                <w:szCs w:val="22"/>
              </w:rPr>
              <w:t>6442</w:t>
            </w:r>
          </w:p>
        </w:tc>
        <w:tc>
          <w:tcPr>
            <w:tcW w:w="2046" w:type="dxa"/>
            <w:vAlign w:val="center"/>
            <w:hideMark/>
          </w:tcPr>
          <w:p w14:paraId="3DF86E09" w14:textId="77777777" w:rsidR="00500E99" w:rsidRPr="002E6925" w:rsidRDefault="00500E99" w:rsidP="00500E99">
            <w:pPr>
              <w:jc w:val="right"/>
              <w:rPr>
                <w:sz w:val="22"/>
                <w:szCs w:val="22"/>
              </w:rPr>
            </w:pPr>
            <w:r w:rsidRPr="002E6925">
              <w:rPr>
                <w:sz w:val="22"/>
                <w:szCs w:val="22"/>
              </w:rPr>
              <w:t>10430</w:t>
            </w:r>
          </w:p>
        </w:tc>
        <w:tc>
          <w:tcPr>
            <w:tcW w:w="1984" w:type="dxa"/>
            <w:vAlign w:val="center"/>
            <w:hideMark/>
          </w:tcPr>
          <w:p w14:paraId="7EA21C38" w14:textId="77777777" w:rsidR="00500E99" w:rsidRPr="002E6925" w:rsidRDefault="00500E99" w:rsidP="00500E99">
            <w:pPr>
              <w:jc w:val="right"/>
              <w:rPr>
                <w:sz w:val="22"/>
                <w:szCs w:val="22"/>
              </w:rPr>
            </w:pPr>
            <w:r w:rsidRPr="002E6925">
              <w:rPr>
                <w:sz w:val="22"/>
                <w:szCs w:val="22"/>
              </w:rPr>
              <w:t>6221</w:t>
            </w:r>
          </w:p>
        </w:tc>
        <w:tc>
          <w:tcPr>
            <w:tcW w:w="2021" w:type="dxa"/>
            <w:vAlign w:val="center"/>
            <w:hideMark/>
          </w:tcPr>
          <w:p w14:paraId="2C217F17" w14:textId="77777777" w:rsidR="00500E99" w:rsidRPr="002E6925" w:rsidRDefault="00500E99" w:rsidP="00500E99">
            <w:pPr>
              <w:jc w:val="right"/>
              <w:rPr>
                <w:sz w:val="22"/>
                <w:szCs w:val="22"/>
              </w:rPr>
            </w:pPr>
            <w:r w:rsidRPr="002E6925">
              <w:rPr>
                <w:sz w:val="22"/>
                <w:szCs w:val="22"/>
              </w:rPr>
              <w:t>35</w:t>
            </w:r>
          </w:p>
        </w:tc>
      </w:tr>
      <w:tr w:rsidR="00500E99" w:rsidRPr="002E6925" w14:paraId="1CC41436" w14:textId="77777777" w:rsidTr="00DD77DC">
        <w:tc>
          <w:tcPr>
            <w:tcW w:w="0" w:type="auto"/>
            <w:noWrap/>
            <w:vAlign w:val="center"/>
            <w:hideMark/>
          </w:tcPr>
          <w:p w14:paraId="7A49C602" w14:textId="77777777" w:rsidR="00500E99" w:rsidRPr="002E6925" w:rsidRDefault="00500E99" w:rsidP="00500E99">
            <w:pPr>
              <w:rPr>
                <w:sz w:val="22"/>
                <w:szCs w:val="22"/>
              </w:rPr>
            </w:pPr>
            <w:r w:rsidRPr="002E6925">
              <w:rPr>
                <w:sz w:val="22"/>
                <w:szCs w:val="22"/>
              </w:rPr>
              <w:t>H00B</w:t>
            </w:r>
          </w:p>
        </w:tc>
        <w:tc>
          <w:tcPr>
            <w:tcW w:w="1984" w:type="dxa"/>
            <w:vAlign w:val="center"/>
            <w:hideMark/>
          </w:tcPr>
          <w:p w14:paraId="7B3E42DE" w14:textId="77777777" w:rsidR="00500E99" w:rsidRPr="002E6925" w:rsidRDefault="00500E99" w:rsidP="00500E99">
            <w:pPr>
              <w:jc w:val="right"/>
              <w:rPr>
                <w:sz w:val="22"/>
                <w:szCs w:val="22"/>
              </w:rPr>
            </w:pPr>
            <w:r w:rsidRPr="002E6925">
              <w:rPr>
                <w:sz w:val="22"/>
                <w:szCs w:val="22"/>
              </w:rPr>
              <w:t>6377</w:t>
            </w:r>
          </w:p>
        </w:tc>
        <w:tc>
          <w:tcPr>
            <w:tcW w:w="2046" w:type="dxa"/>
            <w:vAlign w:val="center"/>
            <w:hideMark/>
          </w:tcPr>
          <w:p w14:paraId="1E984080" w14:textId="77777777" w:rsidR="00500E99" w:rsidRPr="002E6925" w:rsidRDefault="00500E99" w:rsidP="00500E99">
            <w:pPr>
              <w:jc w:val="right"/>
              <w:rPr>
                <w:sz w:val="22"/>
                <w:szCs w:val="22"/>
              </w:rPr>
            </w:pPr>
            <w:r w:rsidRPr="002E6925">
              <w:rPr>
                <w:sz w:val="22"/>
                <w:szCs w:val="22"/>
              </w:rPr>
              <w:t>9964</w:t>
            </w:r>
          </w:p>
        </w:tc>
        <w:tc>
          <w:tcPr>
            <w:tcW w:w="1984" w:type="dxa"/>
            <w:vAlign w:val="center"/>
            <w:hideMark/>
          </w:tcPr>
          <w:p w14:paraId="51EF4019" w14:textId="77777777" w:rsidR="00500E99" w:rsidRPr="002E6925" w:rsidRDefault="00500E99" w:rsidP="00500E99">
            <w:pPr>
              <w:jc w:val="right"/>
              <w:rPr>
                <w:sz w:val="22"/>
                <w:szCs w:val="22"/>
              </w:rPr>
            </w:pPr>
            <w:r w:rsidRPr="002E6925">
              <w:rPr>
                <w:sz w:val="22"/>
                <w:szCs w:val="22"/>
              </w:rPr>
              <w:t>7059</w:t>
            </w:r>
          </w:p>
        </w:tc>
        <w:tc>
          <w:tcPr>
            <w:tcW w:w="2021" w:type="dxa"/>
            <w:vAlign w:val="center"/>
            <w:hideMark/>
          </w:tcPr>
          <w:p w14:paraId="627AD180" w14:textId="77777777" w:rsidR="00500E99" w:rsidRPr="002E6925" w:rsidRDefault="00500E99" w:rsidP="00500E99">
            <w:pPr>
              <w:jc w:val="right"/>
              <w:rPr>
                <w:sz w:val="22"/>
                <w:szCs w:val="22"/>
              </w:rPr>
            </w:pPr>
            <w:r w:rsidRPr="002E6925">
              <w:rPr>
                <w:sz w:val="22"/>
                <w:szCs w:val="22"/>
              </w:rPr>
              <w:t>35</w:t>
            </w:r>
          </w:p>
        </w:tc>
      </w:tr>
      <w:tr w:rsidR="00500E99" w:rsidRPr="002E6925" w14:paraId="11E4ED62" w14:textId="77777777" w:rsidTr="00DD77DC">
        <w:tc>
          <w:tcPr>
            <w:tcW w:w="0" w:type="auto"/>
            <w:noWrap/>
            <w:vAlign w:val="center"/>
            <w:hideMark/>
          </w:tcPr>
          <w:p w14:paraId="294826FF" w14:textId="77777777" w:rsidR="00500E99" w:rsidRPr="002E6925" w:rsidRDefault="00500E99" w:rsidP="00500E99">
            <w:pPr>
              <w:rPr>
                <w:sz w:val="22"/>
                <w:szCs w:val="22"/>
              </w:rPr>
            </w:pPr>
            <w:r w:rsidRPr="002E6925">
              <w:rPr>
                <w:sz w:val="22"/>
                <w:szCs w:val="22"/>
              </w:rPr>
              <w:t>H00C</w:t>
            </w:r>
          </w:p>
        </w:tc>
        <w:tc>
          <w:tcPr>
            <w:tcW w:w="1984" w:type="dxa"/>
            <w:vAlign w:val="center"/>
            <w:hideMark/>
          </w:tcPr>
          <w:p w14:paraId="500CD423" w14:textId="77777777" w:rsidR="00500E99" w:rsidRPr="002E6925" w:rsidRDefault="00500E99" w:rsidP="00500E99">
            <w:pPr>
              <w:jc w:val="right"/>
              <w:rPr>
                <w:sz w:val="22"/>
                <w:szCs w:val="22"/>
              </w:rPr>
            </w:pPr>
            <w:r w:rsidRPr="002E6925">
              <w:rPr>
                <w:sz w:val="22"/>
                <w:szCs w:val="22"/>
              </w:rPr>
              <w:t>6500</w:t>
            </w:r>
          </w:p>
        </w:tc>
        <w:tc>
          <w:tcPr>
            <w:tcW w:w="2046" w:type="dxa"/>
            <w:vAlign w:val="center"/>
            <w:hideMark/>
          </w:tcPr>
          <w:p w14:paraId="173311D8" w14:textId="77777777" w:rsidR="00500E99" w:rsidRPr="002E6925" w:rsidRDefault="00500E99" w:rsidP="00500E99">
            <w:pPr>
              <w:jc w:val="right"/>
              <w:rPr>
                <w:sz w:val="22"/>
                <w:szCs w:val="22"/>
              </w:rPr>
            </w:pPr>
            <w:r w:rsidRPr="002E6925">
              <w:rPr>
                <w:sz w:val="22"/>
                <w:szCs w:val="22"/>
              </w:rPr>
              <w:t>10727</w:t>
            </w:r>
          </w:p>
        </w:tc>
        <w:tc>
          <w:tcPr>
            <w:tcW w:w="1984" w:type="dxa"/>
            <w:vAlign w:val="center"/>
            <w:hideMark/>
          </w:tcPr>
          <w:p w14:paraId="1D4037C1" w14:textId="77777777" w:rsidR="00500E99" w:rsidRPr="002E6925" w:rsidRDefault="00500E99" w:rsidP="00500E99">
            <w:pPr>
              <w:jc w:val="right"/>
              <w:rPr>
                <w:sz w:val="22"/>
                <w:szCs w:val="22"/>
              </w:rPr>
            </w:pPr>
            <w:r w:rsidRPr="002E6925">
              <w:rPr>
                <w:sz w:val="22"/>
                <w:szCs w:val="22"/>
              </w:rPr>
              <w:t>7199</w:t>
            </w:r>
          </w:p>
        </w:tc>
        <w:tc>
          <w:tcPr>
            <w:tcW w:w="2021" w:type="dxa"/>
            <w:vAlign w:val="center"/>
            <w:hideMark/>
          </w:tcPr>
          <w:p w14:paraId="43A7A800" w14:textId="77777777" w:rsidR="00500E99" w:rsidRPr="002E6925" w:rsidRDefault="00500E99" w:rsidP="00500E99">
            <w:pPr>
              <w:jc w:val="right"/>
              <w:rPr>
                <w:sz w:val="22"/>
                <w:szCs w:val="22"/>
              </w:rPr>
            </w:pPr>
            <w:r w:rsidRPr="002E6925">
              <w:rPr>
                <w:sz w:val="22"/>
                <w:szCs w:val="22"/>
              </w:rPr>
              <w:t>35</w:t>
            </w:r>
          </w:p>
        </w:tc>
      </w:tr>
      <w:tr w:rsidR="00500E99" w:rsidRPr="002E6925" w14:paraId="15DA5E08" w14:textId="77777777" w:rsidTr="00DD77DC">
        <w:tc>
          <w:tcPr>
            <w:tcW w:w="0" w:type="auto"/>
            <w:noWrap/>
            <w:vAlign w:val="center"/>
            <w:hideMark/>
          </w:tcPr>
          <w:p w14:paraId="167372DD" w14:textId="77777777" w:rsidR="00500E99" w:rsidRPr="002E6925" w:rsidRDefault="00500E99" w:rsidP="00500E99">
            <w:pPr>
              <w:rPr>
                <w:sz w:val="22"/>
                <w:szCs w:val="22"/>
              </w:rPr>
            </w:pPr>
            <w:r w:rsidRPr="002E6925">
              <w:rPr>
                <w:sz w:val="22"/>
                <w:szCs w:val="22"/>
              </w:rPr>
              <w:t>H00D</w:t>
            </w:r>
          </w:p>
        </w:tc>
        <w:tc>
          <w:tcPr>
            <w:tcW w:w="1984" w:type="dxa"/>
            <w:vAlign w:val="center"/>
            <w:hideMark/>
          </w:tcPr>
          <w:p w14:paraId="660A4CD8" w14:textId="77777777" w:rsidR="00500E99" w:rsidRPr="002E6925" w:rsidRDefault="00500E99" w:rsidP="00500E99">
            <w:pPr>
              <w:jc w:val="right"/>
              <w:rPr>
                <w:sz w:val="22"/>
                <w:szCs w:val="22"/>
              </w:rPr>
            </w:pPr>
            <w:r w:rsidRPr="002E6925">
              <w:rPr>
                <w:sz w:val="22"/>
                <w:szCs w:val="22"/>
              </w:rPr>
              <w:t>5137</w:t>
            </w:r>
          </w:p>
        </w:tc>
        <w:tc>
          <w:tcPr>
            <w:tcW w:w="2046" w:type="dxa"/>
            <w:vAlign w:val="center"/>
            <w:hideMark/>
          </w:tcPr>
          <w:p w14:paraId="3432DC07" w14:textId="77777777" w:rsidR="00500E99" w:rsidRPr="002E6925" w:rsidRDefault="00500E99" w:rsidP="00500E99">
            <w:pPr>
              <w:jc w:val="right"/>
              <w:rPr>
                <w:sz w:val="22"/>
                <w:szCs w:val="22"/>
              </w:rPr>
            </w:pPr>
            <w:r w:rsidRPr="002E6925">
              <w:rPr>
                <w:sz w:val="22"/>
                <w:szCs w:val="22"/>
              </w:rPr>
              <w:t>7942</w:t>
            </w:r>
          </w:p>
        </w:tc>
        <w:tc>
          <w:tcPr>
            <w:tcW w:w="1984" w:type="dxa"/>
            <w:vAlign w:val="center"/>
            <w:hideMark/>
          </w:tcPr>
          <w:p w14:paraId="1E2FBF0E" w14:textId="77777777" w:rsidR="00500E99" w:rsidRPr="002E6925" w:rsidRDefault="00500E99" w:rsidP="00500E99">
            <w:pPr>
              <w:jc w:val="right"/>
              <w:rPr>
                <w:sz w:val="22"/>
                <w:szCs w:val="22"/>
              </w:rPr>
            </w:pPr>
            <w:r w:rsidRPr="002E6925">
              <w:rPr>
                <w:sz w:val="22"/>
                <w:szCs w:val="22"/>
              </w:rPr>
              <w:t>4180</w:t>
            </w:r>
          </w:p>
        </w:tc>
        <w:tc>
          <w:tcPr>
            <w:tcW w:w="2021" w:type="dxa"/>
            <w:vAlign w:val="center"/>
            <w:hideMark/>
          </w:tcPr>
          <w:p w14:paraId="28C12CA4" w14:textId="77777777" w:rsidR="00500E99" w:rsidRPr="002E6925" w:rsidRDefault="00500E99" w:rsidP="00500E99">
            <w:pPr>
              <w:jc w:val="right"/>
              <w:rPr>
                <w:sz w:val="22"/>
                <w:szCs w:val="22"/>
              </w:rPr>
            </w:pPr>
            <w:r w:rsidRPr="002E6925">
              <w:rPr>
                <w:sz w:val="22"/>
                <w:szCs w:val="22"/>
              </w:rPr>
              <w:t>20</w:t>
            </w:r>
          </w:p>
        </w:tc>
      </w:tr>
      <w:tr w:rsidR="00500E99" w:rsidRPr="002E6925" w14:paraId="3ED1F4B8" w14:textId="77777777" w:rsidTr="00DD77DC">
        <w:tc>
          <w:tcPr>
            <w:tcW w:w="0" w:type="auto"/>
            <w:noWrap/>
            <w:vAlign w:val="center"/>
            <w:hideMark/>
          </w:tcPr>
          <w:p w14:paraId="75561333" w14:textId="77777777" w:rsidR="00500E99" w:rsidRPr="002E6925" w:rsidRDefault="00500E99" w:rsidP="00500E99">
            <w:pPr>
              <w:rPr>
                <w:sz w:val="22"/>
                <w:szCs w:val="22"/>
              </w:rPr>
            </w:pPr>
            <w:r w:rsidRPr="002E6925">
              <w:rPr>
                <w:sz w:val="22"/>
                <w:szCs w:val="22"/>
              </w:rPr>
              <w:t>H00E</w:t>
            </w:r>
          </w:p>
        </w:tc>
        <w:tc>
          <w:tcPr>
            <w:tcW w:w="1984" w:type="dxa"/>
            <w:vAlign w:val="center"/>
            <w:hideMark/>
          </w:tcPr>
          <w:p w14:paraId="022B7182" w14:textId="77777777" w:rsidR="00500E99" w:rsidRPr="002E6925" w:rsidRDefault="00500E99" w:rsidP="00500E99">
            <w:pPr>
              <w:jc w:val="right"/>
              <w:rPr>
                <w:sz w:val="22"/>
                <w:szCs w:val="22"/>
              </w:rPr>
            </w:pPr>
            <w:r w:rsidRPr="002E6925">
              <w:rPr>
                <w:sz w:val="22"/>
                <w:szCs w:val="22"/>
              </w:rPr>
              <w:t>4734</w:t>
            </w:r>
          </w:p>
        </w:tc>
        <w:tc>
          <w:tcPr>
            <w:tcW w:w="2046" w:type="dxa"/>
            <w:vAlign w:val="center"/>
            <w:hideMark/>
          </w:tcPr>
          <w:p w14:paraId="57AE43F1" w14:textId="77777777" w:rsidR="00500E99" w:rsidRPr="002E6925" w:rsidRDefault="00500E99" w:rsidP="00500E99">
            <w:pPr>
              <w:jc w:val="right"/>
              <w:rPr>
                <w:sz w:val="22"/>
                <w:szCs w:val="22"/>
              </w:rPr>
            </w:pPr>
            <w:r w:rsidRPr="002E6925">
              <w:rPr>
                <w:sz w:val="22"/>
                <w:szCs w:val="22"/>
              </w:rPr>
              <w:t>7471</w:t>
            </w:r>
          </w:p>
        </w:tc>
        <w:tc>
          <w:tcPr>
            <w:tcW w:w="1984" w:type="dxa"/>
            <w:vAlign w:val="center"/>
            <w:hideMark/>
          </w:tcPr>
          <w:p w14:paraId="53716BD7" w14:textId="77777777" w:rsidR="00500E99" w:rsidRPr="002E6925" w:rsidRDefault="00500E99" w:rsidP="00500E99">
            <w:pPr>
              <w:jc w:val="right"/>
              <w:rPr>
                <w:sz w:val="22"/>
                <w:szCs w:val="22"/>
              </w:rPr>
            </w:pPr>
            <w:r w:rsidRPr="002E6925">
              <w:rPr>
                <w:sz w:val="22"/>
                <w:szCs w:val="22"/>
              </w:rPr>
              <w:t>3346</w:t>
            </w:r>
          </w:p>
        </w:tc>
        <w:tc>
          <w:tcPr>
            <w:tcW w:w="2021" w:type="dxa"/>
            <w:vAlign w:val="center"/>
            <w:hideMark/>
          </w:tcPr>
          <w:p w14:paraId="4142E82E" w14:textId="77777777" w:rsidR="00500E99" w:rsidRPr="002E6925" w:rsidRDefault="00500E99" w:rsidP="00500E99">
            <w:pPr>
              <w:jc w:val="right"/>
              <w:rPr>
                <w:sz w:val="22"/>
                <w:szCs w:val="22"/>
              </w:rPr>
            </w:pPr>
            <w:r w:rsidRPr="002E6925">
              <w:rPr>
                <w:sz w:val="22"/>
                <w:szCs w:val="22"/>
              </w:rPr>
              <w:t>20</w:t>
            </w:r>
          </w:p>
        </w:tc>
      </w:tr>
      <w:tr w:rsidR="00500E99" w:rsidRPr="002E6925" w14:paraId="499E9741" w14:textId="77777777" w:rsidTr="00DD77DC">
        <w:tc>
          <w:tcPr>
            <w:tcW w:w="0" w:type="auto"/>
            <w:noWrap/>
            <w:vAlign w:val="center"/>
            <w:hideMark/>
          </w:tcPr>
          <w:p w14:paraId="17A5FFAD" w14:textId="77777777" w:rsidR="00500E99" w:rsidRPr="002E6925" w:rsidRDefault="00500E99" w:rsidP="00500E99">
            <w:pPr>
              <w:rPr>
                <w:sz w:val="22"/>
                <w:szCs w:val="22"/>
              </w:rPr>
            </w:pPr>
            <w:r w:rsidRPr="002E6925">
              <w:rPr>
                <w:sz w:val="22"/>
                <w:szCs w:val="22"/>
              </w:rPr>
              <w:t>H00F</w:t>
            </w:r>
          </w:p>
        </w:tc>
        <w:tc>
          <w:tcPr>
            <w:tcW w:w="1984" w:type="dxa"/>
            <w:vAlign w:val="center"/>
            <w:hideMark/>
          </w:tcPr>
          <w:p w14:paraId="564E589A" w14:textId="77777777" w:rsidR="00500E99" w:rsidRPr="002E6925" w:rsidRDefault="00500E99" w:rsidP="00500E99">
            <w:pPr>
              <w:jc w:val="right"/>
              <w:rPr>
                <w:sz w:val="22"/>
                <w:szCs w:val="22"/>
              </w:rPr>
            </w:pPr>
            <w:r w:rsidRPr="002E6925">
              <w:rPr>
                <w:sz w:val="22"/>
                <w:szCs w:val="22"/>
              </w:rPr>
              <w:t>4911</w:t>
            </w:r>
          </w:p>
        </w:tc>
        <w:tc>
          <w:tcPr>
            <w:tcW w:w="2046" w:type="dxa"/>
            <w:vAlign w:val="center"/>
            <w:hideMark/>
          </w:tcPr>
          <w:p w14:paraId="16A9F419" w14:textId="77777777" w:rsidR="00500E99" w:rsidRPr="002E6925" w:rsidRDefault="00500E99" w:rsidP="00500E99">
            <w:pPr>
              <w:jc w:val="right"/>
              <w:rPr>
                <w:sz w:val="22"/>
                <w:szCs w:val="22"/>
              </w:rPr>
            </w:pPr>
            <w:r w:rsidRPr="002E6925">
              <w:rPr>
                <w:sz w:val="22"/>
                <w:szCs w:val="22"/>
              </w:rPr>
              <w:t>8807</w:t>
            </w:r>
          </w:p>
        </w:tc>
        <w:tc>
          <w:tcPr>
            <w:tcW w:w="1984" w:type="dxa"/>
            <w:vAlign w:val="center"/>
            <w:hideMark/>
          </w:tcPr>
          <w:p w14:paraId="110628FE" w14:textId="77777777" w:rsidR="00500E99" w:rsidRPr="002E6925" w:rsidRDefault="00500E99" w:rsidP="00500E99">
            <w:pPr>
              <w:jc w:val="right"/>
              <w:rPr>
                <w:sz w:val="22"/>
                <w:szCs w:val="22"/>
              </w:rPr>
            </w:pPr>
            <w:r w:rsidRPr="002E6925">
              <w:rPr>
                <w:sz w:val="22"/>
                <w:szCs w:val="22"/>
              </w:rPr>
              <w:t>3709</w:t>
            </w:r>
          </w:p>
        </w:tc>
        <w:tc>
          <w:tcPr>
            <w:tcW w:w="2021" w:type="dxa"/>
            <w:vAlign w:val="center"/>
            <w:hideMark/>
          </w:tcPr>
          <w:p w14:paraId="345F5DCF" w14:textId="77777777" w:rsidR="00500E99" w:rsidRPr="002E6925" w:rsidRDefault="00500E99" w:rsidP="00500E99">
            <w:pPr>
              <w:jc w:val="right"/>
              <w:rPr>
                <w:sz w:val="22"/>
                <w:szCs w:val="22"/>
              </w:rPr>
            </w:pPr>
            <w:r w:rsidRPr="002E6925">
              <w:rPr>
                <w:sz w:val="22"/>
                <w:szCs w:val="22"/>
              </w:rPr>
              <w:t>21</w:t>
            </w:r>
          </w:p>
        </w:tc>
      </w:tr>
      <w:tr w:rsidR="00500E99" w:rsidRPr="002E6925" w14:paraId="57E36E9F" w14:textId="77777777" w:rsidTr="00DD77DC">
        <w:tc>
          <w:tcPr>
            <w:tcW w:w="0" w:type="auto"/>
            <w:noWrap/>
            <w:vAlign w:val="center"/>
            <w:hideMark/>
          </w:tcPr>
          <w:p w14:paraId="641D7646" w14:textId="77777777" w:rsidR="00500E99" w:rsidRPr="002E6925" w:rsidRDefault="00500E99" w:rsidP="00500E99">
            <w:pPr>
              <w:rPr>
                <w:sz w:val="22"/>
                <w:szCs w:val="22"/>
              </w:rPr>
            </w:pPr>
            <w:r w:rsidRPr="002E6925">
              <w:rPr>
                <w:sz w:val="22"/>
                <w:szCs w:val="22"/>
              </w:rPr>
              <w:t>H00G</w:t>
            </w:r>
          </w:p>
        </w:tc>
        <w:tc>
          <w:tcPr>
            <w:tcW w:w="1984" w:type="dxa"/>
            <w:vAlign w:val="center"/>
            <w:hideMark/>
          </w:tcPr>
          <w:p w14:paraId="594F3737" w14:textId="77777777" w:rsidR="00500E99" w:rsidRPr="002E6925" w:rsidRDefault="00500E99" w:rsidP="00500E99">
            <w:pPr>
              <w:jc w:val="right"/>
              <w:rPr>
                <w:sz w:val="22"/>
                <w:szCs w:val="22"/>
              </w:rPr>
            </w:pPr>
            <w:r w:rsidRPr="002E6925">
              <w:rPr>
                <w:sz w:val="22"/>
                <w:szCs w:val="22"/>
              </w:rPr>
              <w:t>4436</w:t>
            </w:r>
          </w:p>
        </w:tc>
        <w:tc>
          <w:tcPr>
            <w:tcW w:w="2046" w:type="dxa"/>
            <w:vAlign w:val="center"/>
            <w:hideMark/>
          </w:tcPr>
          <w:p w14:paraId="4F062660" w14:textId="77777777" w:rsidR="00500E99" w:rsidRPr="002E6925" w:rsidRDefault="00500E99" w:rsidP="00500E99">
            <w:pPr>
              <w:jc w:val="right"/>
              <w:rPr>
                <w:sz w:val="22"/>
                <w:szCs w:val="22"/>
              </w:rPr>
            </w:pPr>
            <w:r w:rsidRPr="002E6925">
              <w:rPr>
                <w:sz w:val="22"/>
                <w:szCs w:val="22"/>
              </w:rPr>
              <w:t>8328</w:t>
            </w:r>
          </w:p>
        </w:tc>
        <w:tc>
          <w:tcPr>
            <w:tcW w:w="1984" w:type="dxa"/>
            <w:vAlign w:val="center"/>
            <w:hideMark/>
          </w:tcPr>
          <w:p w14:paraId="39FB1235" w14:textId="77777777" w:rsidR="00500E99" w:rsidRPr="002E6925" w:rsidRDefault="00500E99" w:rsidP="00500E99">
            <w:pPr>
              <w:jc w:val="right"/>
              <w:rPr>
                <w:sz w:val="22"/>
                <w:szCs w:val="22"/>
              </w:rPr>
            </w:pPr>
            <w:r w:rsidRPr="002E6925">
              <w:rPr>
                <w:sz w:val="22"/>
                <w:szCs w:val="22"/>
              </w:rPr>
              <w:t>2918</w:t>
            </w:r>
          </w:p>
        </w:tc>
        <w:tc>
          <w:tcPr>
            <w:tcW w:w="2021" w:type="dxa"/>
            <w:vAlign w:val="center"/>
            <w:hideMark/>
          </w:tcPr>
          <w:p w14:paraId="6FF65338" w14:textId="77777777" w:rsidR="00500E99" w:rsidRPr="002E6925" w:rsidRDefault="00500E99" w:rsidP="00500E99">
            <w:pPr>
              <w:jc w:val="right"/>
              <w:rPr>
                <w:sz w:val="22"/>
                <w:szCs w:val="22"/>
              </w:rPr>
            </w:pPr>
            <w:r w:rsidRPr="002E6925">
              <w:rPr>
                <w:sz w:val="22"/>
                <w:szCs w:val="22"/>
              </w:rPr>
              <w:t>21</w:t>
            </w:r>
          </w:p>
        </w:tc>
      </w:tr>
      <w:tr w:rsidR="00500E99" w:rsidRPr="002E6925" w14:paraId="6545F034" w14:textId="77777777" w:rsidTr="00DD77DC">
        <w:tc>
          <w:tcPr>
            <w:tcW w:w="0" w:type="auto"/>
            <w:noWrap/>
            <w:vAlign w:val="center"/>
            <w:hideMark/>
          </w:tcPr>
          <w:p w14:paraId="4B17BD87" w14:textId="77777777" w:rsidR="00500E99" w:rsidRPr="002E6925" w:rsidRDefault="00500E99" w:rsidP="00500E99">
            <w:pPr>
              <w:rPr>
                <w:sz w:val="22"/>
                <w:szCs w:val="22"/>
              </w:rPr>
            </w:pPr>
            <w:r w:rsidRPr="002E6925">
              <w:rPr>
                <w:sz w:val="22"/>
                <w:szCs w:val="22"/>
              </w:rPr>
              <w:t>H00Y</w:t>
            </w:r>
          </w:p>
        </w:tc>
        <w:tc>
          <w:tcPr>
            <w:tcW w:w="1984" w:type="dxa"/>
            <w:vAlign w:val="center"/>
            <w:hideMark/>
          </w:tcPr>
          <w:p w14:paraId="68CEAFDE" w14:textId="77777777" w:rsidR="00500E99" w:rsidRPr="002E6925" w:rsidRDefault="00500E99" w:rsidP="00500E99">
            <w:pPr>
              <w:jc w:val="right"/>
              <w:rPr>
                <w:sz w:val="22"/>
                <w:szCs w:val="22"/>
              </w:rPr>
            </w:pPr>
            <w:r w:rsidRPr="002E6925">
              <w:rPr>
                <w:sz w:val="22"/>
                <w:szCs w:val="22"/>
              </w:rPr>
              <w:t>3672</w:t>
            </w:r>
          </w:p>
        </w:tc>
        <w:tc>
          <w:tcPr>
            <w:tcW w:w="2046" w:type="dxa"/>
            <w:vAlign w:val="center"/>
            <w:hideMark/>
          </w:tcPr>
          <w:p w14:paraId="5C3DD0F5" w14:textId="77777777" w:rsidR="00500E99" w:rsidRPr="002E6925" w:rsidRDefault="00500E99" w:rsidP="00500E99">
            <w:pPr>
              <w:jc w:val="right"/>
              <w:rPr>
                <w:sz w:val="22"/>
                <w:szCs w:val="22"/>
              </w:rPr>
            </w:pPr>
            <w:r w:rsidRPr="002E6925">
              <w:rPr>
                <w:sz w:val="22"/>
                <w:szCs w:val="22"/>
              </w:rPr>
              <w:t>7338</w:t>
            </w:r>
          </w:p>
        </w:tc>
        <w:tc>
          <w:tcPr>
            <w:tcW w:w="1984" w:type="dxa"/>
            <w:vAlign w:val="center"/>
            <w:hideMark/>
          </w:tcPr>
          <w:p w14:paraId="4A8623C4" w14:textId="77777777" w:rsidR="00500E99" w:rsidRPr="002E6925" w:rsidRDefault="00500E99" w:rsidP="00500E99">
            <w:pPr>
              <w:jc w:val="right"/>
              <w:rPr>
                <w:sz w:val="22"/>
                <w:szCs w:val="22"/>
              </w:rPr>
            </w:pPr>
            <w:r w:rsidRPr="002E6925">
              <w:rPr>
                <w:sz w:val="22"/>
                <w:szCs w:val="22"/>
              </w:rPr>
              <w:t>3899</w:t>
            </w:r>
          </w:p>
        </w:tc>
        <w:tc>
          <w:tcPr>
            <w:tcW w:w="2021" w:type="dxa"/>
            <w:vAlign w:val="center"/>
            <w:hideMark/>
          </w:tcPr>
          <w:p w14:paraId="1716EB1A" w14:textId="77777777" w:rsidR="00500E99" w:rsidRPr="002E6925" w:rsidRDefault="00500E99" w:rsidP="00500E99">
            <w:pPr>
              <w:jc w:val="right"/>
              <w:rPr>
                <w:sz w:val="22"/>
                <w:szCs w:val="22"/>
              </w:rPr>
            </w:pPr>
            <w:r w:rsidRPr="002E6925">
              <w:rPr>
                <w:sz w:val="22"/>
                <w:szCs w:val="22"/>
              </w:rPr>
              <w:t>21</w:t>
            </w:r>
          </w:p>
        </w:tc>
      </w:tr>
      <w:tr w:rsidR="00500E99" w:rsidRPr="002E6925" w14:paraId="415AAE62" w14:textId="77777777" w:rsidTr="00DD77DC">
        <w:tc>
          <w:tcPr>
            <w:tcW w:w="0" w:type="auto"/>
            <w:noWrap/>
            <w:vAlign w:val="center"/>
            <w:hideMark/>
          </w:tcPr>
          <w:p w14:paraId="471CD7BA" w14:textId="77777777" w:rsidR="00500E99" w:rsidRPr="002E6925" w:rsidRDefault="00500E99" w:rsidP="00500E99">
            <w:pPr>
              <w:rPr>
                <w:sz w:val="22"/>
                <w:szCs w:val="22"/>
              </w:rPr>
            </w:pPr>
            <w:r w:rsidRPr="002E6925">
              <w:rPr>
                <w:sz w:val="22"/>
                <w:szCs w:val="22"/>
              </w:rPr>
              <w:t>H00H</w:t>
            </w:r>
          </w:p>
        </w:tc>
        <w:tc>
          <w:tcPr>
            <w:tcW w:w="1984" w:type="dxa"/>
            <w:vAlign w:val="center"/>
            <w:hideMark/>
          </w:tcPr>
          <w:p w14:paraId="388CD66F" w14:textId="77777777" w:rsidR="00500E99" w:rsidRPr="002E6925" w:rsidRDefault="00500E99" w:rsidP="00500E99">
            <w:pPr>
              <w:jc w:val="right"/>
              <w:rPr>
                <w:sz w:val="22"/>
                <w:szCs w:val="22"/>
              </w:rPr>
            </w:pPr>
            <w:r w:rsidRPr="002E6925">
              <w:rPr>
                <w:sz w:val="22"/>
                <w:szCs w:val="22"/>
              </w:rPr>
              <w:t>4248</w:t>
            </w:r>
          </w:p>
        </w:tc>
        <w:tc>
          <w:tcPr>
            <w:tcW w:w="2046" w:type="dxa"/>
            <w:vAlign w:val="center"/>
            <w:hideMark/>
          </w:tcPr>
          <w:p w14:paraId="0E0B2E54" w14:textId="77777777" w:rsidR="00500E99" w:rsidRPr="002E6925" w:rsidRDefault="00500E99" w:rsidP="00500E99">
            <w:pPr>
              <w:jc w:val="right"/>
              <w:rPr>
                <w:sz w:val="22"/>
                <w:szCs w:val="22"/>
              </w:rPr>
            </w:pPr>
            <w:r w:rsidRPr="002E6925">
              <w:rPr>
                <w:sz w:val="22"/>
                <w:szCs w:val="22"/>
              </w:rPr>
              <w:t>9670</w:t>
            </w:r>
          </w:p>
        </w:tc>
        <w:tc>
          <w:tcPr>
            <w:tcW w:w="1984" w:type="dxa"/>
            <w:vAlign w:val="center"/>
            <w:hideMark/>
          </w:tcPr>
          <w:p w14:paraId="5DFD035D" w14:textId="77777777" w:rsidR="00500E99" w:rsidRPr="002E6925" w:rsidRDefault="00500E99" w:rsidP="00500E99">
            <w:pPr>
              <w:jc w:val="right"/>
              <w:rPr>
                <w:sz w:val="22"/>
                <w:szCs w:val="22"/>
              </w:rPr>
            </w:pPr>
            <w:r w:rsidRPr="002E6925">
              <w:rPr>
                <w:sz w:val="22"/>
                <w:szCs w:val="22"/>
              </w:rPr>
              <w:t>3889</w:t>
            </w:r>
          </w:p>
        </w:tc>
        <w:tc>
          <w:tcPr>
            <w:tcW w:w="2021" w:type="dxa"/>
            <w:vAlign w:val="center"/>
            <w:hideMark/>
          </w:tcPr>
          <w:p w14:paraId="4E76DF20" w14:textId="77777777" w:rsidR="00500E99" w:rsidRPr="002E6925" w:rsidRDefault="00500E99" w:rsidP="00500E99">
            <w:pPr>
              <w:jc w:val="right"/>
              <w:rPr>
                <w:sz w:val="22"/>
                <w:szCs w:val="22"/>
              </w:rPr>
            </w:pPr>
            <w:r w:rsidRPr="002E6925">
              <w:rPr>
                <w:sz w:val="22"/>
                <w:szCs w:val="22"/>
              </w:rPr>
              <w:t>34</w:t>
            </w:r>
          </w:p>
        </w:tc>
      </w:tr>
      <w:tr w:rsidR="00500E99" w:rsidRPr="002E6925" w14:paraId="0BC87826" w14:textId="77777777" w:rsidTr="00DD77DC">
        <w:tc>
          <w:tcPr>
            <w:tcW w:w="0" w:type="auto"/>
            <w:noWrap/>
            <w:vAlign w:val="center"/>
            <w:hideMark/>
          </w:tcPr>
          <w:p w14:paraId="4EE0C4AF" w14:textId="77777777" w:rsidR="00500E99" w:rsidRPr="002E6925" w:rsidRDefault="00500E99" w:rsidP="00500E99">
            <w:pPr>
              <w:rPr>
                <w:sz w:val="22"/>
                <w:szCs w:val="22"/>
              </w:rPr>
            </w:pPr>
            <w:r w:rsidRPr="002E6925">
              <w:rPr>
                <w:sz w:val="22"/>
                <w:szCs w:val="22"/>
              </w:rPr>
              <w:t>H00I</w:t>
            </w:r>
          </w:p>
        </w:tc>
        <w:tc>
          <w:tcPr>
            <w:tcW w:w="1984" w:type="dxa"/>
            <w:vAlign w:val="center"/>
            <w:hideMark/>
          </w:tcPr>
          <w:p w14:paraId="1FE65AAC" w14:textId="77777777" w:rsidR="00500E99" w:rsidRPr="002E6925" w:rsidRDefault="00500E99" w:rsidP="00500E99">
            <w:pPr>
              <w:jc w:val="right"/>
              <w:rPr>
                <w:sz w:val="22"/>
                <w:szCs w:val="22"/>
              </w:rPr>
            </w:pPr>
            <w:r w:rsidRPr="002E6925">
              <w:rPr>
                <w:sz w:val="22"/>
                <w:szCs w:val="22"/>
              </w:rPr>
              <w:t>4292</w:t>
            </w:r>
          </w:p>
        </w:tc>
        <w:tc>
          <w:tcPr>
            <w:tcW w:w="2046" w:type="dxa"/>
            <w:vAlign w:val="center"/>
            <w:hideMark/>
          </w:tcPr>
          <w:p w14:paraId="63313DF1" w14:textId="77777777" w:rsidR="00500E99" w:rsidRPr="002E6925" w:rsidRDefault="00500E99" w:rsidP="00500E99">
            <w:pPr>
              <w:jc w:val="right"/>
              <w:rPr>
                <w:sz w:val="22"/>
                <w:szCs w:val="22"/>
              </w:rPr>
            </w:pPr>
            <w:r w:rsidRPr="002E6925">
              <w:rPr>
                <w:sz w:val="22"/>
                <w:szCs w:val="22"/>
              </w:rPr>
              <w:t>10387</w:t>
            </w:r>
          </w:p>
        </w:tc>
        <w:tc>
          <w:tcPr>
            <w:tcW w:w="1984" w:type="dxa"/>
            <w:vAlign w:val="center"/>
            <w:hideMark/>
          </w:tcPr>
          <w:p w14:paraId="73222EFF" w14:textId="77777777" w:rsidR="00500E99" w:rsidRPr="002E6925" w:rsidRDefault="00500E99" w:rsidP="00500E99">
            <w:pPr>
              <w:jc w:val="right"/>
              <w:rPr>
                <w:sz w:val="22"/>
                <w:szCs w:val="22"/>
              </w:rPr>
            </w:pPr>
            <w:r w:rsidRPr="002E6925">
              <w:rPr>
                <w:sz w:val="22"/>
                <w:szCs w:val="22"/>
              </w:rPr>
              <w:t>4136</w:t>
            </w:r>
          </w:p>
        </w:tc>
        <w:tc>
          <w:tcPr>
            <w:tcW w:w="2021" w:type="dxa"/>
            <w:vAlign w:val="center"/>
            <w:hideMark/>
          </w:tcPr>
          <w:p w14:paraId="0171F4C9" w14:textId="77777777" w:rsidR="00500E99" w:rsidRPr="002E6925" w:rsidRDefault="00500E99" w:rsidP="00500E99">
            <w:pPr>
              <w:jc w:val="right"/>
              <w:rPr>
                <w:sz w:val="22"/>
                <w:szCs w:val="22"/>
              </w:rPr>
            </w:pPr>
            <w:r w:rsidRPr="002E6925">
              <w:rPr>
                <w:sz w:val="22"/>
                <w:szCs w:val="22"/>
              </w:rPr>
              <w:t>34</w:t>
            </w:r>
          </w:p>
        </w:tc>
      </w:tr>
      <w:tr w:rsidR="00500E99" w:rsidRPr="002E6925" w14:paraId="3B05A622" w14:textId="77777777" w:rsidTr="00DD77DC">
        <w:tc>
          <w:tcPr>
            <w:tcW w:w="0" w:type="auto"/>
            <w:noWrap/>
            <w:vAlign w:val="center"/>
            <w:hideMark/>
          </w:tcPr>
          <w:p w14:paraId="24B5F4F7" w14:textId="77777777" w:rsidR="00500E99" w:rsidRPr="002E6925" w:rsidRDefault="00500E99" w:rsidP="00500E99">
            <w:pPr>
              <w:rPr>
                <w:sz w:val="22"/>
                <w:szCs w:val="22"/>
              </w:rPr>
            </w:pPr>
            <w:r w:rsidRPr="002E6925">
              <w:rPr>
                <w:sz w:val="22"/>
                <w:szCs w:val="22"/>
              </w:rPr>
              <w:t>H00J</w:t>
            </w:r>
          </w:p>
        </w:tc>
        <w:tc>
          <w:tcPr>
            <w:tcW w:w="1984" w:type="dxa"/>
            <w:vAlign w:val="center"/>
            <w:hideMark/>
          </w:tcPr>
          <w:p w14:paraId="73837EAF" w14:textId="77777777" w:rsidR="00500E99" w:rsidRPr="002E6925" w:rsidRDefault="00500E99" w:rsidP="00500E99">
            <w:pPr>
              <w:jc w:val="right"/>
              <w:rPr>
                <w:sz w:val="22"/>
                <w:szCs w:val="22"/>
              </w:rPr>
            </w:pPr>
            <w:r w:rsidRPr="002E6925">
              <w:rPr>
                <w:sz w:val="22"/>
                <w:szCs w:val="22"/>
              </w:rPr>
              <w:t>3558</w:t>
            </w:r>
          </w:p>
        </w:tc>
        <w:tc>
          <w:tcPr>
            <w:tcW w:w="2046" w:type="dxa"/>
            <w:vAlign w:val="center"/>
            <w:hideMark/>
          </w:tcPr>
          <w:p w14:paraId="169FE4B1" w14:textId="77777777" w:rsidR="00500E99" w:rsidRPr="002E6925" w:rsidRDefault="00500E99" w:rsidP="00500E99">
            <w:pPr>
              <w:jc w:val="right"/>
              <w:rPr>
                <w:sz w:val="22"/>
                <w:szCs w:val="22"/>
              </w:rPr>
            </w:pPr>
            <w:r w:rsidRPr="002E6925">
              <w:rPr>
                <w:sz w:val="22"/>
                <w:szCs w:val="22"/>
              </w:rPr>
              <w:t>9692</w:t>
            </w:r>
          </w:p>
        </w:tc>
        <w:tc>
          <w:tcPr>
            <w:tcW w:w="1984" w:type="dxa"/>
            <w:vAlign w:val="center"/>
            <w:hideMark/>
          </w:tcPr>
          <w:p w14:paraId="0F1525C2" w14:textId="77777777" w:rsidR="00500E99" w:rsidRPr="002E6925" w:rsidRDefault="00500E99" w:rsidP="00500E99">
            <w:pPr>
              <w:jc w:val="right"/>
              <w:rPr>
                <w:sz w:val="22"/>
                <w:szCs w:val="22"/>
              </w:rPr>
            </w:pPr>
            <w:r w:rsidRPr="002E6925">
              <w:rPr>
                <w:sz w:val="22"/>
                <w:szCs w:val="22"/>
              </w:rPr>
              <w:t>4099</w:t>
            </w:r>
          </w:p>
        </w:tc>
        <w:tc>
          <w:tcPr>
            <w:tcW w:w="2021" w:type="dxa"/>
            <w:vAlign w:val="center"/>
            <w:hideMark/>
          </w:tcPr>
          <w:p w14:paraId="39563395" w14:textId="77777777" w:rsidR="00500E99" w:rsidRPr="002E6925" w:rsidRDefault="00500E99" w:rsidP="00500E99">
            <w:pPr>
              <w:jc w:val="right"/>
              <w:rPr>
                <w:sz w:val="22"/>
                <w:szCs w:val="22"/>
              </w:rPr>
            </w:pPr>
            <w:r w:rsidRPr="002E6925">
              <w:rPr>
                <w:sz w:val="22"/>
                <w:szCs w:val="22"/>
              </w:rPr>
              <w:t>34</w:t>
            </w:r>
          </w:p>
        </w:tc>
      </w:tr>
      <w:tr w:rsidR="00500E99" w:rsidRPr="002E6925" w14:paraId="61C369A9" w14:textId="77777777" w:rsidTr="00DD77DC">
        <w:tc>
          <w:tcPr>
            <w:tcW w:w="0" w:type="auto"/>
            <w:noWrap/>
            <w:vAlign w:val="center"/>
            <w:hideMark/>
          </w:tcPr>
          <w:p w14:paraId="62C3395F" w14:textId="77777777" w:rsidR="00500E99" w:rsidRPr="002E6925" w:rsidRDefault="00500E99" w:rsidP="00500E99">
            <w:pPr>
              <w:rPr>
                <w:sz w:val="22"/>
                <w:szCs w:val="22"/>
              </w:rPr>
            </w:pPr>
            <w:r w:rsidRPr="002E6925">
              <w:rPr>
                <w:sz w:val="22"/>
                <w:szCs w:val="22"/>
              </w:rPr>
              <w:t>H01A</w:t>
            </w:r>
          </w:p>
        </w:tc>
        <w:tc>
          <w:tcPr>
            <w:tcW w:w="1984" w:type="dxa"/>
            <w:vAlign w:val="center"/>
            <w:hideMark/>
          </w:tcPr>
          <w:p w14:paraId="767CD53D" w14:textId="77777777" w:rsidR="00500E99" w:rsidRPr="002E6925" w:rsidRDefault="00500E99" w:rsidP="00500E99">
            <w:pPr>
              <w:jc w:val="right"/>
              <w:rPr>
                <w:sz w:val="22"/>
                <w:szCs w:val="22"/>
              </w:rPr>
            </w:pPr>
            <w:r w:rsidRPr="002E6925">
              <w:rPr>
                <w:sz w:val="22"/>
                <w:szCs w:val="22"/>
              </w:rPr>
              <w:t>4364</w:t>
            </w:r>
          </w:p>
        </w:tc>
        <w:tc>
          <w:tcPr>
            <w:tcW w:w="2046" w:type="dxa"/>
            <w:vAlign w:val="center"/>
            <w:hideMark/>
          </w:tcPr>
          <w:p w14:paraId="2E0D7C4C" w14:textId="77777777" w:rsidR="00500E99" w:rsidRPr="002E6925" w:rsidRDefault="00500E99" w:rsidP="00500E99">
            <w:pPr>
              <w:jc w:val="right"/>
              <w:rPr>
                <w:sz w:val="22"/>
                <w:szCs w:val="22"/>
              </w:rPr>
            </w:pPr>
            <w:r w:rsidRPr="002E6925">
              <w:rPr>
                <w:sz w:val="22"/>
                <w:szCs w:val="22"/>
              </w:rPr>
              <w:t>9550</w:t>
            </w:r>
          </w:p>
        </w:tc>
        <w:tc>
          <w:tcPr>
            <w:tcW w:w="1984" w:type="dxa"/>
            <w:vAlign w:val="center"/>
            <w:hideMark/>
          </w:tcPr>
          <w:p w14:paraId="56664241" w14:textId="77777777" w:rsidR="00500E99" w:rsidRPr="002E6925" w:rsidRDefault="00500E99" w:rsidP="00500E99">
            <w:pPr>
              <w:jc w:val="right"/>
              <w:rPr>
                <w:sz w:val="22"/>
                <w:szCs w:val="22"/>
              </w:rPr>
            </w:pPr>
            <w:r w:rsidRPr="002E6925">
              <w:rPr>
                <w:sz w:val="22"/>
                <w:szCs w:val="22"/>
              </w:rPr>
              <w:t>9896</w:t>
            </w:r>
          </w:p>
        </w:tc>
        <w:tc>
          <w:tcPr>
            <w:tcW w:w="2021" w:type="dxa"/>
            <w:vAlign w:val="center"/>
            <w:hideMark/>
          </w:tcPr>
          <w:p w14:paraId="2C089EDE" w14:textId="77777777" w:rsidR="00500E99" w:rsidRPr="002E6925" w:rsidRDefault="00500E99" w:rsidP="00500E99">
            <w:pPr>
              <w:jc w:val="right"/>
              <w:rPr>
                <w:sz w:val="22"/>
                <w:szCs w:val="22"/>
              </w:rPr>
            </w:pPr>
            <w:r w:rsidRPr="002E6925">
              <w:rPr>
                <w:sz w:val="22"/>
                <w:szCs w:val="22"/>
              </w:rPr>
              <w:t>37</w:t>
            </w:r>
          </w:p>
        </w:tc>
      </w:tr>
      <w:tr w:rsidR="00500E99" w:rsidRPr="002E6925" w14:paraId="657FB107" w14:textId="77777777" w:rsidTr="00DD77DC">
        <w:tc>
          <w:tcPr>
            <w:tcW w:w="0" w:type="auto"/>
            <w:noWrap/>
            <w:vAlign w:val="center"/>
            <w:hideMark/>
          </w:tcPr>
          <w:p w14:paraId="20B96F62" w14:textId="77777777" w:rsidR="00500E99" w:rsidRPr="002E6925" w:rsidRDefault="00500E99" w:rsidP="00500E99">
            <w:pPr>
              <w:rPr>
                <w:sz w:val="22"/>
                <w:szCs w:val="22"/>
              </w:rPr>
            </w:pPr>
            <w:r w:rsidRPr="002E6925">
              <w:rPr>
                <w:sz w:val="22"/>
                <w:szCs w:val="22"/>
              </w:rPr>
              <w:t>H01B</w:t>
            </w:r>
          </w:p>
        </w:tc>
        <w:tc>
          <w:tcPr>
            <w:tcW w:w="1984" w:type="dxa"/>
            <w:vAlign w:val="center"/>
            <w:hideMark/>
          </w:tcPr>
          <w:p w14:paraId="04F2C72A" w14:textId="77777777" w:rsidR="00500E99" w:rsidRPr="002E6925" w:rsidRDefault="00500E99" w:rsidP="00500E99">
            <w:pPr>
              <w:jc w:val="right"/>
              <w:rPr>
                <w:sz w:val="22"/>
                <w:szCs w:val="22"/>
              </w:rPr>
            </w:pPr>
            <w:r w:rsidRPr="002E6925">
              <w:rPr>
                <w:sz w:val="22"/>
                <w:szCs w:val="22"/>
              </w:rPr>
              <w:t>4457</w:t>
            </w:r>
          </w:p>
        </w:tc>
        <w:tc>
          <w:tcPr>
            <w:tcW w:w="2046" w:type="dxa"/>
            <w:vAlign w:val="center"/>
            <w:hideMark/>
          </w:tcPr>
          <w:p w14:paraId="70CF5173" w14:textId="77777777" w:rsidR="00500E99" w:rsidRPr="002E6925" w:rsidRDefault="00500E99" w:rsidP="00500E99">
            <w:pPr>
              <w:jc w:val="right"/>
              <w:rPr>
                <w:sz w:val="22"/>
                <w:szCs w:val="22"/>
              </w:rPr>
            </w:pPr>
            <w:r w:rsidRPr="002E6925">
              <w:rPr>
                <w:sz w:val="22"/>
                <w:szCs w:val="22"/>
              </w:rPr>
              <w:t>8903</w:t>
            </w:r>
          </w:p>
        </w:tc>
        <w:tc>
          <w:tcPr>
            <w:tcW w:w="1984" w:type="dxa"/>
            <w:vAlign w:val="center"/>
            <w:hideMark/>
          </w:tcPr>
          <w:p w14:paraId="5C7495A6" w14:textId="77777777" w:rsidR="00500E99" w:rsidRPr="002E6925" w:rsidRDefault="00500E99" w:rsidP="00500E99">
            <w:pPr>
              <w:jc w:val="right"/>
              <w:rPr>
                <w:sz w:val="22"/>
                <w:szCs w:val="22"/>
              </w:rPr>
            </w:pPr>
            <w:r w:rsidRPr="002E6925">
              <w:rPr>
                <w:sz w:val="22"/>
                <w:szCs w:val="22"/>
              </w:rPr>
              <w:t>9667</w:t>
            </w:r>
          </w:p>
        </w:tc>
        <w:tc>
          <w:tcPr>
            <w:tcW w:w="2021" w:type="dxa"/>
            <w:vAlign w:val="center"/>
            <w:hideMark/>
          </w:tcPr>
          <w:p w14:paraId="7F9DD84B" w14:textId="77777777" w:rsidR="00500E99" w:rsidRPr="002E6925" w:rsidRDefault="00500E99" w:rsidP="00500E99">
            <w:pPr>
              <w:jc w:val="right"/>
              <w:rPr>
                <w:sz w:val="22"/>
                <w:szCs w:val="22"/>
              </w:rPr>
            </w:pPr>
            <w:r w:rsidRPr="002E6925">
              <w:rPr>
                <w:sz w:val="22"/>
                <w:szCs w:val="22"/>
              </w:rPr>
              <w:t>37</w:t>
            </w:r>
          </w:p>
        </w:tc>
      </w:tr>
      <w:tr w:rsidR="00500E99" w:rsidRPr="002E6925" w14:paraId="6A4887C4" w14:textId="77777777" w:rsidTr="00DD77DC">
        <w:tc>
          <w:tcPr>
            <w:tcW w:w="0" w:type="auto"/>
            <w:noWrap/>
            <w:vAlign w:val="center"/>
            <w:hideMark/>
          </w:tcPr>
          <w:p w14:paraId="6EB73614" w14:textId="77777777" w:rsidR="00500E99" w:rsidRPr="002E6925" w:rsidRDefault="00500E99" w:rsidP="00500E99">
            <w:pPr>
              <w:rPr>
                <w:sz w:val="22"/>
                <w:szCs w:val="22"/>
              </w:rPr>
            </w:pPr>
            <w:r w:rsidRPr="002E6925">
              <w:rPr>
                <w:sz w:val="22"/>
                <w:szCs w:val="22"/>
              </w:rPr>
              <w:t>H01C</w:t>
            </w:r>
          </w:p>
        </w:tc>
        <w:tc>
          <w:tcPr>
            <w:tcW w:w="1984" w:type="dxa"/>
            <w:vAlign w:val="center"/>
            <w:hideMark/>
          </w:tcPr>
          <w:p w14:paraId="05A2839F" w14:textId="77777777" w:rsidR="00500E99" w:rsidRPr="002E6925" w:rsidRDefault="00500E99" w:rsidP="00500E99">
            <w:pPr>
              <w:jc w:val="right"/>
              <w:rPr>
                <w:sz w:val="22"/>
                <w:szCs w:val="22"/>
              </w:rPr>
            </w:pPr>
            <w:r w:rsidRPr="002E6925">
              <w:rPr>
                <w:sz w:val="22"/>
                <w:szCs w:val="22"/>
              </w:rPr>
              <w:t>3700</w:t>
            </w:r>
          </w:p>
        </w:tc>
        <w:tc>
          <w:tcPr>
            <w:tcW w:w="2046" w:type="dxa"/>
            <w:vAlign w:val="center"/>
            <w:hideMark/>
          </w:tcPr>
          <w:p w14:paraId="46A02308" w14:textId="77777777" w:rsidR="00500E99" w:rsidRPr="002E6925" w:rsidRDefault="00500E99" w:rsidP="00500E99">
            <w:pPr>
              <w:jc w:val="right"/>
              <w:rPr>
                <w:sz w:val="22"/>
                <w:szCs w:val="22"/>
              </w:rPr>
            </w:pPr>
            <w:r w:rsidRPr="002E6925">
              <w:rPr>
                <w:sz w:val="22"/>
                <w:szCs w:val="22"/>
              </w:rPr>
              <w:t>8805</w:t>
            </w:r>
          </w:p>
        </w:tc>
        <w:tc>
          <w:tcPr>
            <w:tcW w:w="1984" w:type="dxa"/>
            <w:vAlign w:val="center"/>
            <w:hideMark/>
          </w:tcPr>
          <w:p w14:paraId="086CD38F" w14:textId="77777777" w:rsidR="00500E99" w:rsidRPr="002E6925" w:rsidRDefault="00500E99" w:rsidP="00500E99">
            <w:pPr>
              <w:jc w:val="right"/>
              <w:rPr>
                <w:sz w:val="22"/>
                <w:szCs w:val="22"/>
              </w:rPr>
            </w:pPr>
            <w:r w:rsidRPr="002E6925">
              <w:rPr>
                <w:sz w:val="22"/>
                <w:szCs w:val="22"/>
              </w:rPr>
              <w:t>9745</w:t>
            </w:r>
          </w:p>
        </w:tc>
        <w:tc>
          <w:tcPr>
            <w:tcW w:w="2021" w:type="dxa"/>
            <w:vAlign w:val="center"/>
            <w:hideMark/>
          </w:tcPr>
          <w:p w14:paraId="51FCCCC5" w14:textId="77777777" w:rsidR="00500E99" w:rsidRPr="002E6925" w:rsidRDefault="00500E99" w:rsidP="00500E99">
            <w:pPr>
              <w:jc w:val="right"/>
              <w:rPr>
                <w:sz w:val="22"/>
                <w:szCs w:val="22"/>
              </w:rPr>
            </w:pPr>
            <w:r w:rsidRPr="002E6925">
              <w:rPr>
                <w:sz w:val="22"/>
                <w:szCs w:val="22"/>
              </w:rPr>
              <w:t>37</w:t>
            </w:r>
          </w:p>
        </w:tc>
      </w:tr>
      <w:tr w:rsidR="00500E99" w:rsidRPr="002E6925" w14:paraId="3772792F" w14:textId="77777777" w:rsidTr="00DD77DC">
        <w:tc>
          <w:tcPr>
            <w:tcW w:w="0" w:type="auto"/>
            <w:noWrap/>
            <w:vAlign w:val="center"/>
            <w:hideMark/>
          </w:tcPr>
          <w:p w14:paraId="7B8D611C" w14:textId="77777777" w:rsidR="00500E99" w:rsidRPr="002E6925" w:rsidRDefault="00500E99" w:rsidP="00500E99">
            <w:pPr>
              <w:rPr>
                <w:sz w:val="22"/>
                <w:szCs w:val="22"/>
              </w:rPr>
            </w:pPr>
            <w:r w:rsidRPr="002E6925">
              <w:rPr>
                <w:sz w:val="22"/>
                <w:szCs w:val="22"/>
              </w:rPr>
              <w:t>H01D</w:t>
            </w:r>
          </w:p>
        </w:tc>
        <w:tc>
          <w:tcPr>
            <w:tcW w:w="1984" w:type="dxa"/>
            <w:vAlign w:val="center"/>
            <w:hideMark/>
          </w:tcPr>
          <w:p w14:paraId="79D3797C" w14:textId="77777777" w:rsidR="00500E99" w:rsidRPr="002E6925" w:rsidRDefault="00500E99" w:rsidP="00500E99">
            <w:pPr>
              <w:jc w:val="right"/>
              <w:rPr>
                <w:sz w:val="22"/>
                <w:szCs w:val="22"/>
              </w:rPr>
            </w:pPr>
            <w:r w:rsidRPr="002E6925">
              <w:rPr>
                <w:sz w:val="22"/>
                <w:szCs w:val="22"/>
              </w:rPr>
              <w:t>1928</w:t>
            </w:r>
          </w:p>
        </w:tc>
        <w:tc>
          <w:tcPr>
            <w:tcW w:w="2046" w:type="dxa"/>
            <w:vAlign w:val="center"/>
            <w:hideMark/>
          </w:tcPr>
          <w:p w14:paraId="40E8963D" w14:textId="77777777" w:rsidR="00500E99" w:rsidRPr="002E6925" w:rsidRDefault="00500E99" w:rsidP="00500E99">
            <w:pPr>
              <w:jc w:val="right"/>
              <w:rPr>
                <w:sz w:val="22"/>
                <w:szCs w:val="22"/>
              </w:rPr>
            </w:pPr>
            <w:r w:rsidRPr="002E6925">
              <w:rPr>
                <w:sz w:val="22"/>
                <w:szCs w:val="22"/>
              </w:rPr>
              <w:t>8456</w:t>
            </w:r>
          </w:p>
        </w:tc>
        <w:tc>
          <w:tcPr>
            <w:tcW w:w="1984" w:type="dxa"/>
            <w:vAlign w:val="center"/>
            <w:hideMark/>
          </w:tcPr>
          <w:p w14:paraId="35D8764E" w14:textId="77777777" w:rsidR="00500E99" w:rsidRPr="002E6925" w:rsidRDefault="00500E99" w:rsidP="00500E99">
            <w:pPr>
              <w:jc w:val="right"/>
              <w:rPr>
                <w:sz w:val="22"/>
                <w:szCs w:val="22"/>
              </w:rPr>
            </w:pPr>
            <w:r w:rsidRPr="002E6925">
              <w:rPr>
                <w:sz w:val="22"/>
                <w:szCs w:val="22"/>
              </w:rPr>
              <w:t>7725</w:t>
            </w:r>
          </w:p>
        </w:tc>
        <w:tc>
          <w:tcPr>
            <w:tcW w:w="2021" w:type="dxa"/>
            <w:vAlign w:val="center"/>
            <w:hideMark/>
          </w:tcPr>
          <w:p w14:paraId="4C3F6780" w14:textId="77777777" w:rsidR="00500E99" w:rsidRPr="002E6925" w:rsidRDefault="00500E99" w:rsidP="00500E99">
            <w:pPr>
              <w:jc w:val="right"/>
              <w:rPr>
                <w:sz w:val="22"/>
                <w:szCs w:val="22"/>
              </w:rPr>
            </w:pPr>
            <w:r w:rsidRPr="002E6925">
              <w:rPr>
                <w:sz w:val="22"/>
                <w:szCs w:val="22"/>
              </w:rPr>
              <w:t>38</w:t>
            </w:r>
          </w:p>
        </w:tc>
      </w:tr>
      <w:tr w:rsidR="00500E99" w:rsidRPr="002E6925" w14:paraId="543F67A9" w14:textId="77777777" w:rsidTr="00DD77DC">
        <w:tc>
          <w:tcPr>
            <w:tcW w:w="0" w:type="auto"/>
            <w:noWrap/>
            <w:vAlign w:val="center"/>
            <w:hideMark/>
          </w:tcPr>
          <w:p w14:paraId="3D9FD831" w14:textId="77777777" w:rsidR="00500E99" w:rsidRPr="002E6925" w:rsidRDefault="00500E99" w:rsidP="00500E99">
            <w:pPr>
              <w:rPr>
                <w:sz w:val="22"/>
                <w:szCs w:val="22"/>
              </w:rPr>
            </w:pPr>
            <w:r w:rsidRPr="002E6925">
              <w:rPr>
                <w:sz w:val="22"/>
                <w:szCs w:val="22"/>
              </w:rPr>
              <w:t>H01E</w:t>
            </w:r>
          </w:p>
        </w:tc>
        <w:tc>
          <w:tcPr>
            <w:tcW w:w="1984" w:type="dxa"/>
            <w:vAlign w:val="center"/>
            <w:hideMark/>
          </w:tcPr>
          <w:p w14:paraId="38359AA8" w14:textId="77777777" w:rsidR="00500E99" w:rsidRPr="002E6925" w:rsidRDefault="00500E99" w:rsidP="00500E99">
            <w:pPr>
              <w:jc w:val="right"/>
              <w:rPr>
                <w:sz w:val="22"/>
                <w:szCs w:val="22"/>
              </w:rPr>
            </w:pPr>
            <w:r w:rsidRPr="002E6925">
              <w:rPr>
                <w:sz w:val="22"/>
                <w:szCs w:val="22"/>
              </w:rPr>
              <w:t>1824</w:t>
            </w:r>
          </w:p>
        </w:tc>
        <w:tc>
          <w:tcPr>
            <w:tcW w:w="2046" w:type="dxa"/>
            <w:vAlign w:val="center"/>
            <w:hideMark/>
          </w:tcPr>
          <w:p w14:paraId="7B7AE41D" w14:textId="77777777" w:rsidR="00500E99" w:rsidRPr="002E6925" w:rsidRDefault="00500E99" w:rsidP="00500E99">
            <w:pPr>
              <w:jc w:val="right"/>
              <w:rPr>
                <w:sz w:val="22"/>
                <w:szCs w:val="22"/>
              </w:rPr>
            </w:pPr>
            <w:r w:rsidRPr="002E6925">
              <w:rPr>
                <w:sz w:val="22"/>
                <w:szCs w:val="22"/>
              </w:rPr>
              <w:t>8363</w:t>
            </w:r>
          </w:p>
        </w:tc>
        <w:tc>
          <w:tcPr>
            <w:tcW w:w="1984" w:type="dxa"/>
            <w:vAlign w:val="center"/>
            <w:hideMark/>
          </w:tcPr>
          <w:p w14:paraId="348E1882" w14:textId="77777777" w:rsidR="00500E99" w:rsidRPr="002E6925" w:rsidRDefault="00500E99" w:rsidP="00500E99">
            <w:pPr>
              <w:jc w:val="right"/>
              <w:rPr>
                <w:sz w:val="22"/>
                <w:szCs w:val="22"/>
              </w:rPr>
            </w:pPr>
            <w:r w:rsidRPr="002E6925">
              <w:rPr>
                <w:sz w:val="22"/>
                <w:szCs w:val="22"/>
              </w:rPr>
              <w:t>6678</w:t>
            </w:r>
          </w:p>
        </w:tc>
        <w:tc>
          <w:tcPr>
            <w:tcW w:w="2021" w:type="dxa"/>
            <w:vAlign w:val="center"/>
            <w:hideMark/>
          </w:tcPr>
          <w:p w14:paraId="4A4F0353" w14:textId="77777777" w:rsidR="00500E99" w:rsidRPr="002E6925" w:rsidRDefault="00500E99" w:rsidP="00500E99">
            <w:pPr>
              <w:jc w:val="right"/>
              <w:rPr>
                <w:sz w:val="22"/>
                <w:szCs w:val="22"/>
              </w:rPr>
            </w:pPr>
            <w:r w:rsidRPr="002E6925">
              <w:rPr>
                <w:sz w:val="22"/>
                <w:szCs w:val="22"/>
              </w:rPr>
              <w:t>38</w:t>
            </w:r>
          </w:p>
        </w:tc>
      </w:tr>
      <w:tr w:rsidR="00500E99" w:rsidRPr="002E6925" w14:paraId="6947F88E" w14:textId="77777777" w:rsidTr="00DD77DC">
        <w:tc>
          <w:tcPr>
            <w:tcW w:w="0" w:type="auto"/>
            <w:noWrap/>
            <w:vAlign w:val="center"/>
            <w:hideMark/>
          </w:tcPr>
          <w:p w14:paraId="1F789670" w14:textId="77777777" w:rsidR="00500E99" w:rsidRPr="002E6925" w:rsidRDefault="00500E99" w:rsidP="00500E99">
            <w:pPr>
              <w:rPr>
                <w:sz w:val="22"/>
                <w:szCs w:val="22"/>
              </w:rPr>
            </w:pPr>
            <w:r w:rsidRPr="002E6925">
              <w:rPr>
                <w:sz w:val="22"/>
                <w:szCs w:val="22"/>
              </w:rPr>
              <w:t>H01F</w:t>
            </w:r>
          </w:p>
        </w:tc>
        <w:tc>
          <w:tcPr>
            <w:tcW w:w="1984" w:type="dxa"/>
            <w:vAlign w:val="center"/>
            <w:hideMark/>
          </w:tcPr>
          <w:p w14:paraId="70300A92" w14:textId="77777777" w:rsidR="00500E99" w:rsidRPr="002E6925" w:rsidRDefault="00500E99" w:rsidP="00500E99">
            <w:pPr>
              <w:jc w:val="right"/>
              <w:rPr>
                <w:sz w:val="22"/>
                <w:szCs w:val="22"/>
              </w:rPr>
            </w:pPr>
            <w:r w:rsidRPr="002E6925">
              <w:rPr>
                <w:sz w:val="22"/>
                <w:szCs w:val="22"/>
              </w:rPr>
              <w:t>1948</w:t>
            </w:r>
          </w:p>
        </w:tc>
        <w:tc>
          <w:tcPr>
            <w:tcW w:w="2046" w:type="dxa"/>
            <w:vAlign w:val="center"/>
            <w:hideMark/>
          </w:tcPr>
          <w:p w14:paraId="7E12729B" w14:textId="77777777" w:rsidR="00500E99" w:rsidRPr="002E6925" w:rsidRDefault="00500E99" w:rsidP="00500E99">
            <w:pPr>
              <w:jc w:val="right"/>
              <w:rPr>
                <w:sz w:val="22"/>
                <w:szCs w:val="22"/>
              </w:rPr>
            </w:pPr>
            <w:r w:rsidRPr="002E6925">
              <w:rPr>
                <w:sz w:val="22"/>
                <w:szCs w:val="22"/>
              </w:rPr>
              <w:t>9061</w:t>
            </w:r>
          </w:p>
        </w:tc>
        <w:tc>
          <w:tcPr>
            <w:tcW w:w="1984" w:type="dxa"/>
            <w:vAlign w:val="center"/>
            <w:hideMark/>
          </w:tcPr>
          <w:p w14:paraId="24C38FFC" w14:textId="77777777" w:rsidR="00500E99" w:rsidRPr="002E6925" w:rsidRDefault="00500E99" w:rsidP="00500E99">
            <w:pPr>
              <w:jc w:val="right"/>
              <w:rPr>
                <w:sz w:val="22"/>
                <w:szCs w:val="22"/>
              </w:rPr>
            </w:pPr>
            <w:r w:rsidRPr="002E6925">
              <w:rPr>
                <w:sz w:val="22"/>
                <w:szCs w:val="22"/>
              </w:rPr>
              <w:t>7137</w:t>
            </w:r>
          </w:p>
        </w:tc>
        <w:tc>
          <w:tcPr>
            <w:tcW w:w="2021" w:type="dxa"/>
            <w:vAlign w:val="center"/>
            <w:hideMark/>
          </w:tcPr>
          <w:p w14:paraId="7D776AC5" w14:textId="77777777" w:rsidR="00500E99" w:rsidRPr="002E6925" w:rsidRDefault="00500E99" w:rsidP="00500E99">
            <w:pPr>
              <w:jc w:val="right"/>
              <w:rPr>
                <w:sz w:val="22"/>
                <w:szCs w:val="22"/>
              </w:rPr>
            </w:pPr>
            <w:r w:rsidRPr="002E6925">
              <w:rPr>
                <w:sz w:val="22"/>
                <w:szCs w:val="22"/>
              </w:rPr>
              <w:t>38</w:t>
            </w:r>
          </w:p>
        </w:tc>
      </w:tr>
    </w:tbl>
    <w:p w14:paraId="351D9FAF" w14:textId="1C6B3A43" w:rsidR="00DD77DC" w:rsidRDefault="00DD77DC">
      <w:r w:rsidRPr="00976305">
        <w:rPr>
          <w:b/>
          <w:bCs/>
          <w:sz w:val="22"/>
          <w:szCs w:val="22"/>
        </w:rPr>
        <w:lastRenderedPageBreak/>
        <w:t xml:space="preserve">Table </w:t>
      </w:r>
      <w:r>
        <w:rPr>
          <w:b/>
          <w:bCs/>
          <w:sz w:val="22"/>
          <w:szCs w:val="22"/>
        </w:rPr>
        <w:t>12 Continued</w:t>
      </w:r>
    </w:p>
    <w:tbl>
      <w:tblPr>
        <w:tblW w:w="0" w:type="auto"/>
        <w:tblCellMar>
          <w:top w:w="15" w:type="dxa"/>
          <w:left w:w="15" w:type="dxa"/>
          <w:bottom w:w="15" w:type="dxa"/>
          <w:right w:w="15" w:type="dxa"/>
        </w:tblCellMar>
        <w:tblLook w:val="04A0" w:firstRow="1" w:lastRow="0" w:firstColumn="1" w:lastColumn="0" w:noHBand="0" w:noVBand="1"/>
      </w:tblPr>
      <w:tblGrid>
        <w:gridCol w:w="605"/>
        <w:gridCol w:w="1996"/>
        <w:gridCol w:w="2027"/>
        <w:gridCol w:w="1997"/>
        <w:gridCol w:w="2015"/>
      </w:tblGrid>
      <w:tr w:rsidR="00500E99" w:rsidRPr="002E6925" w14:paraId="66107B21" w14:textId="77777777" w:rsidTr="00DD77DC">
        <w:tc>
          <w:tcPr>
            <w:tcW w:w="0" w:type="auto"/>
            <w:noWrap/>
            <w:vAlign w:val="center"/>
            <w:hideMark/>
          </w:tcPr>
          <w:p w14:paraId="09175C7F" w14:textId="77777777" w:rsidR="00500E99" w:rsidRPr="002E6925" w:rsidRDefault="00500E99" w:rsidP="00500E99">
            <w:pPr>
              <w:rPr>
                <w:sz w:val="22"/>
                <w:szCs w:val="22"/>
              </w:rPr>
            </w:pPr>
            <w:r w:rsidRPr="002E6925">
              <w:rPr>
                <w:sz w:val="22"/>
                <w:szCs w:val="22"/>
              </w:rPr>
              <w:t>H01G</w:t>
            </w:r>
          </w:p>
        </w:tc>
        <w:tc>
          <w:tcPr>
            <w:tcW w:w="1996" w:type="dxa"/>
            <w:vAlign w:val="center"/>
            <w:hideMark/>
          </w:tcPr>
          <w:p w14:paraId="60441FBE" w14:textId="77777777" w:rsidR="00500E99" w:rsidRPr="002E6925" w:rsidRDefault="00500E99" w:rsidP="00500E99">
            <w:pPr>
              <w:jc w:val="right"/>
              <w:rPr>
                <w:sz w:val="22"/>
                <w:szCs w:val="22"/>
              </w:rPr>
            </w:pPr>
            <w:r w:rsidRPr="002E6925">
              <w:rPr>
                <w:sz w:val="22"/>
                <w:szCs w:val="22"/>
              </w:rPr>
              <w:t>3569</w:t>
            </w:r>
          </w:p>
        </w:tc>
        <w:tc>
          <w:tcPr>
            <w:tcW w:w="2027" w:type="dxa"/>
            <w:vAlign w:val="center"/>
            <w:hideMark/>
          </w:tcPr>
          <w:p w14:paraId="3082B14A" w14:textId="77777777" w:rsidR="00500E99" w:rsidRPr="002E6925" w:rsidRDefault="00500E99" w:rsidP="00500E99">
            <w:pPr>
              <w:jc w:val="right"/>
              <w:rPr>
                <w:sz w:val="22"/>
                <w:szCs w:val="22"/>
              </w:rPr>
            </w:pPr>
            <w:r w:rsidRPr="002E6925">
              <w:rPr>
                <w:sz w:val="22"/>
                <w:szCs w:val="22"/>
              </w:rPr>
              <w:t>6423</w:t>
            </w:r>
          </w:p>
        </w:tc>
        <w:tc>
          <w:tcPr>
            <w:tcW w:w="1997" w:type="dxa"/>
            <w:vAlign w:val="center"/>
            <w:hideMark/>
          </w:tcPr>
          <w:p w14:paraId="20D821A0" w14:textId="77777777" w:rsidR="00500E99" w:rsidRPr="002E6925" w:rsidRDefault="00500E99" w:rsidP="00500E99">
            <w:pPr>
              <w:jc w:val="right"/>
              <w:rPr>
                <w:sz w:val="22"/>
                <w:szCs w:val="22"/>
              </w:rPr>
            </w:pPr>
            <w:r w:rsidRPr="002E6925">
              <w:rPr>
                <w:sz w:val="22"/>
                <w:szCs w:val="22"/>
              </w:rPr>
              <w:t>4625</w:t>
            </w:r>
          </w:p>
        </w:tc>
        <w:tc>
          <w:tcPr>
            <w:tcW w:w="2015" w:type="dxa"/>
            <w:vAlign w:val="center"/>
            <w:hideMark/>
          </w:tcPr>
          <w:p w14:paraId="1E8EC461" w14:textId="77777777" w:rsidR="00500E99" w:rsidRPr="002E6925" w:rsidRDefault="00500E99" w:rsidP="00500E99">
            <w:pPr>
              <w:jc w:val="right"/>
              <w:rPr>
                <w:sz w:val="22"/>
                <w:szCs w:val="22"/>
              </w:rPr>
            </w:pPr>
            <w:r w:rsidRPr="002E6925">
              <w:rPr>
                <w:sz w:val="22"/>
                <w:szCs w:val="22"/>
              </w:rPr>
              <w:t>36</w:t>
            </w:r>
          </w:p>
        </w:tc>
      </w:tr>
      <w:tr w:rsidR="00500E99" w:rsidRPr="002E6925" w14:paraId="365FCF54" w14:textId="77777777" w:rsidTr="00DD77DC">
        <w:tc>
          <w:tcPr>
            <w:tcW w:w="0" w:type="auto"/>
            <w:noWrap/>
            <w:vAlign w:val="center"/>
            <w:hideMark/>
          </w:tcPr>
          <w:p w14:paraId="21507C2E" w14:textId="77777777" w:rsidR="00500E99" w:rsidRPr="002E6925" w:rsidRDefault="00500E99" w:rsidP="00500E99">
            <w:pPr>
              <w:rPr>
                <w:sz w:val="22"/>
                <w:szCs w:val="22"/>
              </w:rPr>
            </w:pPr>
            <w:r w:rsidRPr="002E6925">
              <w:rPr>
                <w:sz w:val="22"/>
                <w:szCs w:val="22"/>
              </w:rPr>
              <w:t>H01H</w:t>
            </w:r>
          </w:p>
        </w:tc>
        <w:tc>
          <w:tcPr>
            <w:tcW w:w="1996" w:type="dxa"/>
            <w:vAlign w:val="center"/>
            <w:hideMark/>
          </w:tcPr>
          <w:p w14:paraId="27B8A65D" w14:textId="77777777" w:rsidR="00500E99" w:rsidRPr="002E6925" w:rsidRDefault="00500E99" w:rsidP="00500E99">
            <w:pPr>
              <w:jc w:val="right"/>
              <w:rPr>
                <w:sz w:val="22"/>
                <w:szCs w:val="22"/>
              </w:rPr>
            </w:pPr>
            <w:r w:rsidRPr="002E6925">
              <w:rPr>
                <w:sz w:val="22"/>
                <w:szCs w:val="22"/>
              </w:rPr>
              <w:t>4383</w:t>
            </w:r>
          </w:p>
        </w:tc>
        <w:tc>
          <w:tcPr>
            <w:tcW w:w="2027" w:type="dxa"/>
            <w:vAlign w:val="center"/>
            <w:hideMark/>
          </w:tcPr>
          <w:p w14:paraId="71D2F35B" w14:textId="77777777" w:rsidR="00500E99" w:rsidRPr="002E6925" w:rsidRDefault="00500E99" w:rsidP="00500E99">
            <w:pPr>
              <w:jc w:val="right"/>
              <w:rPr>
                <w:sz w:val="22"/>
                <w:szCs w:val="22"/>
              </w:rPr>
            </w:pPr>
            <w:r w:rsidRPr="002E6925">
              <w:rPr>
                <w:sz w:val="22"/>
                <w:szCs w:val="22"/>
              </w:rPr>
              <w:t>6806</w:t>
            </w:r>
          </w:p>
        </w:tc>
        <w:tc>
          <w:tcPr>
            <w:tcW w:w="1997" w:type="dxa"/>
            <w:vAlign w:val="center"/>
            <w:hideMark/>
          </w:tcPr>
          <w:p w14:paraId="44CEE564" w14:textId="77777777" w:rsidR="00500E99" w:rsidRPr="002E6925" w:rsidRDefault="00500E99" w:rsidP="00500E99">
            <w:pPr>
              <w:jc w:val="right"/>
              <w:rPr>
                <w:sz w:val="22"/>
                <w:szCs w:val="22"/>
              </w:rPr>
            </w:pPr>
            <w:r w:rsidRPr="002E6925">
              <w:rPr>
                <w:sz w:val="22"/>
                <w:szCs w:val="22"/>
              </w:rPr>
              <w:t>4830</w:t>
            </w:r>
          </w:p>
        </w:tc>
        <w:tc>
          <w:tcPr>
            <w:tcW w:w="2015" w:type="dxa"/>
            <w:vAlign w:val="center"/>
            <w:hideMark/>
          </w:tcPr>
          <w:p w14:paraId="50430691" w14:textId="77777777" w:rsidR="00500E99" w:rsidRPr="002E6925" w:rsidRDefault="00500E99" w:rsidP="00500E99">
            <w:pPr>
              <w:jc w:val="right"/>
              <w:rPr>
                <w:sz w:val="22"/>
                <w:szCs w:val="22"/>
              </w:rPr>
            </w:pPr>
            <w:r w:rsidRPr="002E6925">
              <w:rPr>
                <w:sz w:val="22"/>
                <w:szCs w:val="22"/>
              </w:rPr>
              <w:t>36</w:t>
            </w:r>
          </w:p>
        </w:tc>
      </w:tr>
      <w:tr w:rsidR="00500E99" w:rsidRPr="002E6925" w14:paraId="3EAE615D" w14:textId="77777777" w:rsidTr="00DD77DC">
        <w:tc>
          <w:tcPr>
            <w:tcW w:w="0" w:type="auto"/>
            <w:noWrap/>
            <w:vAlign w:val="center"/>
            <w:hideMark/>
          </w:tcPr>
          <w:p w14:paraId="14A19D83" w14:textId="77777777" w:rsidR="00500E99" w:rsidRPr="002E6925" w:rsidRDefault="00500E99" w:rsidP="00500E99">
            <w:pPr>
              <w:rPr>
                <w:sz w:val="22"/>
                <w:szCs w:val="22"/>
              </w:rPr>
            </w:pPr>
            <w:r w:rsidRPr="002E6925">
              <w:rPr>
                <w:sz w:val="22"/>
                <w:szCs w:val="22"/>
              </w:rPr>
              <w:t>H015</w:t>
            </w:r>
          </w:p>
        </w:tc>
        <w:tc>
          <w:tcPr>
            <w:tcW w:w="1996" w:type="dxa"/>
            <w:vAlign w:val="center"/>
            <w:hideMark/>
          </w:tcPr>
          <w:p w14:paraId="172475D2" w14:textId="77777777" w:rsidR="00500E99" w:rsidRPr="002E6925" w:rsidRDefault="00500E99" w:rsidP="00500E99">
            <w:pPr>
              <w:jc w:val="right"/>
              <w:rPr>
                <w:sz w:val="22"/>
                <w:szCs w:val="22"/>
              </w:rPr>
            </w:pPr>
            <w:r w:rsidRPr="002E6925">
              <w:rPr>
                <w:sz w:val="22"/>
                <w:szCs w:val="22"/>
              </w:rPr>
              <w:t>4555</w:t>
            </w:r>
          </w:p>
        </w:tc>
        <w:tc>
          <w:tcPr>
            <w:tcW w:w="2027" w:type="dxa"/>
            <w:vAlign w:val="center"/>
            <w:hideMark/>
          </w:tcPr>
          <w:p w14:paraId="6CC8BAD9" w14:textId="77777777" w:rsidR="00500E99" w:rsidRPr="002E6925" w:rsidRDefault="00500E99" w:rsidP="00500E99">
            <w:pPr>
              <w:jc w:val="right"/>
              <w:rPr>
                <w:sz w:val="22"/>
                <w:szCs w:val="22"/>
              </w:rPr>
            </w:pPr>
            <w:r w:rsidRPr="002E6925">
              <w:rPr>
                <w:sz w:val="22"/>
                <w:szCs w:val="22"/>
              </w:rPr>
              <w:t>8420</w:t>
            </w:r>
          </w:p>
        </w:tc>
        <w:tc>
          <w:tcPr>
            <w:tcW w:w="1997" w:type="dxa"/>
            <w:vAlign w:val="center"/>
            <w:hideMark/>
          </w:tcPr>
          <w:p w14:paraId="6BB5148F" w14:textId="77777777" w:rsidR="00500E99" w:rsidRPr="002E6925" w:rsidRDefault="00500E99" w:rsidP="00500E99">
            <w:pPr>
              <w:jc w:val="right"/>
              <w:rPr>
                <w:sz w:val="22"/>
                <w:szCs w:val="22"/>
              </w:rPr>
            </w:pPr>
            <w:r w:rsidRPr="002E6925">
              <w:rPr>
                <w:sz w:val="22"/>
                <w:szCs w:val="22"/>
              </w:rPr>
              <w:t>1236</w:t>
            </w:r>
          </w:p>
        </w:tc>
        <w:tc>
          <w:tcPr>
            <w:tcW w:w="2015" w:type="dxa"/>
            <w:vAlign w:val="center"/>
            <w:hideMark/>
          </w:tcPr>
          <w:p w14:paraId="1CE2AA5D" w14:textId="77777777" w:rsidR="00500E99" w:rsidRPr="002E6925" w:rsidRDefault="00500E99" w:rsidP="00500E99">
            <w:pPr>
              <w:jc w:val="right"/>
              <w:rPr>
                <w:sz w:val="22"/>
                <w:szCs w:val="22"/>
              </w:rPr>
            </w:pPr>
            <w:r w:rsidRPr="002E6925">
              <w:rPr>
                <w:sz w:val="22"/>
                <w:szCs w:val="22"/>
              </w:rPr>
              <w:t>33</w:t>
            </w:r>
          </w:p>
        </w:tc>
      </w:tr>
      <w:tr w:rsidR="00500E99" w:rsidRPr="002E6925" w14:paraId="7CB953C1" w14:textId="77777777" w:rsidTr="00DD77DC">
        <w:tc>
          <w:tcPr>
            <w:tcW w:w="0" w:type="auto"/>
            <w:noWrap/>
            <w:vAlign w:val="center"/>
            <w:hideMark/>
          </w:tcPr>
          <w:p w14:paraId="42DA13BD" w14:textId="77777777" w:rsidR="00500E99" w:rsidRPr="002E6925" w:rsidRDefault="00500E99" w:rsidP="00500E99">
            <w:pPr>
              <w:rPr>
                <w:sz w:val="22"/>
                <w:szCs w:val="22"/>
              </w:rPr>
            </w:pPr>
            <w:r w:rsidRPr="002E6925">
              <w:rPr>
                <w:sz w:val="22"/>
                <w:szCs w:val="22"/>
              </w:rPr>
              <w:t>H016</w:t>
            </w:r>
          </w:p>
        </w:tc>
        <w:tc>
          <w:tcPr>
            <w:tcW w:w="1996" w:type="dxa"/>
            <w:vAlign w:val="center"/>
            <w:hideMark/>
          </w:tcPr>
          <w:p w14:paraId="4334032A" w14:textId="77777777" w:rsidR="00500E99" w:rsidRPr="002E6925" w:rsidRDefault="00500E99" w:rsidP="00500E99">
            <w:pPr>
              <w:jc w:val="right"/>
              <w:rPr>
                <w:sz w:val="22"/>
                <w:szCs w:val="22"/>
              </w:rPr>
            </w:pPr>
            <w:r w:rsidRPr="002E6925">
              <w:rPr>
                <w:sz w:val="22"/>
                <w:szCs w:val="22"/>
              </w:rPr>
              <w:t>3307</w:t>
            </w:r>
          </w:p>
        </w:tc>
        <w:tc>
          <w:tcPr>
            <w:tcW w:w="2027" w:type="dxa"/>
            <w:vAlign w:val="center"/>
            <w:hideMark/>
          </w:tcPr>
          <w:p w14:paraId="3D6A435E" w14:textId="77777777" w:rsidR="00500E99" w:rsidRPr="002E6925" w:rsidRDefault="00500E99" w:rsidP="00500E99">
            <w:pPr>
              <w:jc w:val="right"/>
              <w:rPr>
                <w:sz w:val="22"/>
                <w:szCs w:val="22"/>
              </w:rPr>
            </w:pPr>
            <w:r w:rsidRPr="002E6925">
              <w:rPr>
                <w:sz w:val="22"/>
                <w:szCs w:val="22"/>
              </w:rPr>
              <w:t>10524</w:t>
            </w:r>
          </w:p>
        </w:tc>
        <w:tc>
          <w:tcPr>
            <w:tcW w:w="1997" w:type="dxa"/>
            <w:vAlign w:val="center"/>
            <w:hideMark/>
          </w:tcPr>
          <w:p w14:paraId="30A73036" w14:textId="77777777" w:rsidR="00500E99" w:rsidRPr="002E6925" w:rsidRDefault="00500E99" w:rsidP="00500E99">
            <w:pPr>
              <w:jc w:val="right"/>
              <w:rPr>
                <w:sz w:val="22"/>
                <w:szCs w:val="22"/>
              </w:rPr>
            </w:pPr>
            <w:r w:rsidRPr="002E6925">
              <w:rPr>
                <w:sz w:val="22"/>
                <w:szCs w:val="22"/>
              </w:rPr>
              <w:t>5830</w:t>
            </w:r>
          </w:p>
        </w:tc>
        <w:tc>
          <w:tcPr>
            <w:tcW w:w="2015" w:type="dxa"/>
            <w:vAlign w:val="center"/>
            <w:hideMark/>
          </w:tcPr>
          <w:p w14:paraId="18F150E6" w14:textId="77777777" w:rsidR="00500E99" w:rsidRPr="002E6925" w:rsidRDefault="00500E99" w:rsidP="00500E99">
            <w:pPr>
              <w:jc w:val="right"/>
              <w:rPr>
                <w:sz w:val="22"/>
                <w:szCs w:val="22"/>
              </w:rPr>
            </w:pPr>
            <w:r w:rsidRPr="002E6925">
              <w:rPr>
                <w:sz w:val="22"/>
                <w:szCs w:val="22"/>
              </w:rPr>
              <w:t>42</w:t>
            </w:r>
          </w:p>
        </w:tc>
      </w:tr>
      <w:tr w:rsidR="00500E99" w:rsidRPr="002E6925" w14:paraId="11144F34" w14:textId="77777777" w:rsidTr="00DD77DC">
        <w:tc>
          <w:tcPr>
            <w:tcW w:w="0" w:type="auto"/>
            <w:noWrap/>
            <w:vAlign w:val="center"/>
            <w:hideMark/>
          </w:tcPr>
          <w:p w14:paraId="6CCF08E6" w14:textId="77777777" w:rsidR="00500E99" w:rsidRPr="002E6925" w:rsidRDefault="00500E99" w:rsidP="00500E99">
            <w:pPr>
              <w:rPr>
                <w:sz w:val="22"/>
                <w:szCs w:val="22"/>
              </w:rPr>
            </w:pPr>
            <w:r w:rsidRPr="002E6925">
              <w:rPr>
                <w:sz w:val="22"/>
                <w:szCs w:val="22"/>
              </w:rPr>
              <w:t>H017</w:t>
            </w:r>
          </w:p>
        </w:tc>
        <w:tc>
          <w:tcPr>
            <w:tcW w:w="1996" w:type="dxa"/>
            <w:vAlign w:val="center"/>
            <w:hideMark/>
          </w:tcPr>
          <w:p w14:paraId="5D954E13" w14:textId="77777777" w:rsidR="00500E99" w:rsidRPr="002E6925" w:rsidRDefault="00500E99" w:rsidP="00500E99">
            <w:pPr>
              <w:jc w:val="right"/>
              <w:rPr>
                <w:sz w:val="22"/>
                <w:szCs w:val="22"/>
              </w:rPr>
            </w:pPr>
            <w:r w:rsidRPr="002E6925">
              <w:rPr>
                <w:sz w:val="22"/>
                <w:szCs w:val="22"/>
              </w:rPr>
              <w:t>5963</w:t>
            </w:r>
          </w:p>
        </w:tc>
        <w:tc>
          <w:tcPr>
            <w:tcW w:w="2027" w:type="dxa"/>
            <w:vAlign w:val="center"/>
            <w:hideMark/>
          </w:tcPr>
          <w:p w14:paraId="43E105BF" w14:textId="77777777" w:rsidR="00500E99" w:rsidRPr="002E6925" w:rsidRDefault="00500E99" w:rsidP="00500E99">
            <w:pPr>
              <w:jc w:val="right"/>
              <w:rPr>
                <w:sz w:val="22"/>
                <w:szCs w:val="22"/>
              </w:rPr>
            </w:pPr>
            <w:r w:rsidRPr="002E6925">
              <w:rPr>
                <w:sz w:val="22"/>
                <w:szCs w:val="22"/>
              </w:rPr>
              <w:t>7848</w:t>
            </w:r>
          </w:p>
        </w:tc>
        <w:tc>
          <w:tcPr>
            <w:tcW w:w="1997" w:type="dxa"/>
            <w:vAlign w:val="center"/>
            <w:hideMark/>
          </w:tcPr>
          <w:p w14:paraId="2AA637DF" w14:textId="77777777" w:rsidR="00500E99" w:rsidRPr="002E6925" w:rsidRDefault="00500E99" w:rsidP="00500E99">
            <w:pPr>
              <w:jc w:val="right"/>
              <w:rPr>
                <w:sz w:val="22"/>
                <w:szCs w:val="22"/>
              </w:rPr>
            </w:pPr>
            <w:r w:rsidRPr="002E6925">
              <w:rPr>
                <w:sz w:val="22"/>
                <w:szCs w:val="22"/>
              </w:rPr>
              <w:t>1847</w:t>
            </w:r>
          </w:p>
        </w:tc>
        <w:tc>
          <w:tcPr>
            <w:tcW w:w="2015" w:type="dxa"/>
            <w:vAlign w:val="center"/>
            <w:hideMark/>
          </w:tcPr>
          <w:p w14:paraId="45BA246D" w14:textId="77777777" w:rsidR="00500E99" w:rsidRPr="002E6925" w:rsidRDefault="00500E99" w:rsidP="00500E99">
            <w:pPr>
              <w:jc w:val="right"/>
              <w:rPr>
                <w:sz w:val="22"/>
                <w:szCs w:val="22"/>
              </w:rPr>
            </w:pPr>
            <w:r w:rsidRPr="002E6925">
              <w:rPr>
                <w:sz w:val="22"/>
                <w:szCs w:val="22"/>
              </w:rPr>
              <w:t>37</w:t>
            </w:r>
          </w:p>
        </w:tc>
      </w:tr>
      <w:tr w:rsidR="00500E99" w:rsidRPr="002E6925" w14:paraId="12827683" w14:textId="77777777" w:rsidTr="00DD77DC">
        <w:tc>
          <w:tcPr>
            <w:tcW w:w="0" w:type="auto"/>
            <w:noWrap/>
            <w:vAlign w:val="center"/>
            <w:hideMark/>
          </w:tcPr>
          <w:p w14:paraId="532F3D0E" w14:textId="77777777" w:rsidR="00500E99" w:rsidRPr="002E6925" w:rsidRDefault="00500E99" w:rsidP="00500E99">
            <w:pPr>
              <w:rPr>
                <w:sz w:val="22"/>
                <w:szCs w:val="22"/>
              </w:rPr>
            </w:pPr>
            <w:r w:rsidRPr="002E6925">
              <w:rPr>
                <w:sz w:val="22"/>
                <w:szCs w:val="22"/>
              </w:rPr>
              <w:t>H018</w:t>
            </w:r>
          </w:p>
        </w:tc>
        <w:tc>
          <w:tcPr>
            <w:tcW w:w="1996" w:type="dxa"/>
            <w:vAlign w:val="center"/>
            <w:hideMark/>
          </w:tcPr>
          <w:p w14:paraId="564620A5" w14:textId="77777777" w:rsidR="00500E99" w:rsidRPr="002E6925" w:rsidRDefault="00500E99" w:rsidP="00500E99">
            <w:pPr>
              <w:jc w:val="right"/>
              <w:rPr>
                <w:sz w:val="22"/>
                <w:szCs w:val="22"/>
              </w:rPr>
            </w:pPr>
            <w:r w:rsidRPr="002E6925">
              <w:rPr>
                <w:sz w:val="22"/>
                <w:szCs w:val="22"/>
              </w:rPr>
              <w:t>4788</w:t>
            </w:r>
          </w:p>
        </w:tc>
        <w:tc>
          <w:tcPr>
            <w:tcW w:w="2027" w:type="dxa"/>
            <w:vAlign w:val="center"/>
            <w:hideMark/>
          </w:tcPr>
          <w:p w14:paraId="5B5F3C9F" w14:textId="77777777" w:rsidR="00500E99" w:rsidRPr="002E6925" w:rsidRDefault="00500E99" w:rsidP="00500E99">
            <w:pPr>
              <w:jc w:val="right"/>
              <w:rPr>
                <w:sz w:val="22"/>
                <w:szCs w:val="22"/>
              </w:rPr>
            </w:pPr>
            <w:r w:rsidRPr="002E6925">
              <w:rPr>
                <w:sz w:val="22"/>
                <w:szCs w:val="22"/>
              </w:rPr>
              <w:t>7096</w:t>
            </w:r>
          </w:p>
        </w:tc>
        <w:tc>
          <w:tcPr>
            <w:tcW w:w="1997" w:type="dxa"/>
            <w:vAlign w:val="center"/>
            <w:hideMark/>
          </w:tcPr>
          <w:p w14:paraId="6FA58211" w14:textId="77777777" w:rsidR="00500E99" w:rsidRPr="002E6925" w:rsidRDefault="00500E99" w:rsidP="00500E99">
            <w:pPr>
              <w:jc w:val="right"/>
              <w:rPr>
                <w:sz w:val="22"/>
                <w:szCs w:val="22"/>
              </w:rPr>
            </w:pPr>
            <w:r w:rsidRPr="002E6925">
              <w:rPr>
                <w:sz w:val="22"/>
                <w:szCs w:val="22"/>
              </w:rPr>
              <w:t>-357</w:t>
            </w:r>
          </w:p>
        </w:tc>
        <w:tc>
          <w:tcPr>
            <w:tcW w:w="2015" w:type="dxa"/>
            <w:vAlign w:val="center"/>
            <w:hideMark/>
          </w:tcPr>
          <w:p w14:paraId="3B7BAC01" w14:textId="77777777" w:rsidR="00500E99" w:rsidRPr="002E6925" w:rsidRDefault="00500E99" w:rsidP="00500E99">
            <w:pPr>
              <w:jc w:val="right"/>
              <w:rPr>
                <w:sz w:val="22"/>
                <w:szCs w:val="22"/>
              </w:rPr>
            </w:pPr>
            <w:r w:rsidRPr="002E6925">
              <w:rPr>
                <w:sz w:val="22"/>
                <w:szCs w:val="22"/>
              </w:rPr>
              <w:t>42</w:t>
            </w:r>
          </w:p>
        </w:tc>
      </w:tr>
      <w:tr w:rsidR="00500E99" w:rsidRPr="002E6925" w14:paraId="6C593D74" w14:textId="77777777" w:rsidTr="00DD77DC">
        <w:tc>
          <w:tcPr>
            <w:tcW w:w="0" w:type="auto"/>
            <w:noWrap/>
            <w:vAlign w:val="center"/>
            <w:hideMark/>
          </w:tcPr>
          <w:p w14:paraId="32093264" w14:textId="77777777" w:rsidR="00500E99" w:rsidRPr="002E6925" w:rsidRDefault="00500E99" w:rsidP="00500E99">
            <w:pPr>
              <w:rPr>
                <w:sz w:val="22"/>
                <w:szCs w:val="22"/>
              </w:rPr>
            </w:pPr>
            <w:r w:rsidRPr="002E6925">
              <w:rPr>
                <w:sz w:val="22"/>
                <w:szCs w:val="22"/>
              </w:rPr>
              <w:t>H019</w:t>
            </w:r>
          </w:p>
        </w:tc>
        <w:tc>
          <w:tcPr>
            <w:tcW w:w="1996" w:type="dxa"/>
            <w:vAlign w:val="center"/>
            <w:hideMark/>
          </w:tcPr>
          <w:p w14:paraId="25DF0603" w14:textId="77777777" w:rsidR="00500E99" w:rsidRPr="002E6925" w:rsidRDefault="00500E99" w:rsidP="00500E99">
            <w:pPr>
              <w:jc w:val="right"/>
              <w:rPr>
                <w:sz w:val="22"/>
                <w:szCs w:val="22"/>
              </w:rPr>
            </w:pPr>
            <w:r w:rsidRPr="002E6925">
              <w:rPr>
                <w:sz w:val="22"/>
                <w:szCs w:val="22"/>
              </w:rPr>
              <w:t>3133</w:t>
            </w:r>
          </w:p>
        </w:tc>
        <w:tc>
          <w:tcPr>
            <w:tcW w:w="2027" w:type="dxa"/>
            <w:vAlign w:val="center"/>
            <w:hideMark/>
          </w:tcPr>
          <w:p w14:paraId="77F67934" w14:textId="77777777" w:rsidR="00500E99" w:rsidRPr="002E6925" w:rsidRDefault="00500E99" w:rsidP="00500E99">
            <w:pPr>
              <w:jc w:val="right"/>
              <w:rPr>
                <w:sz w:val="22"/>
                <w:szCs w:val="22"/>
              </w:rPr>
            </w:pPr>
            <w:r w:rsidRPr="002E6925">
              <w:rPr>
                <w:sz w:val="22"/>
                <w:szCs w:val="22"/>
              </w:rPr>
              <w:t>10086</w:t>
            </w:r>
          </w:p>
        </w:tc>
        <w:tc>
          <w:tcPr>
            <w:tcW w:w="1997" w:type="dxa"/>
            <w:vAlign w:val="center"/>
            <w:hideMark/>
          </w:tcPr>
          <w:p w14:paraId="4594B11B" w14:textId="77777777" w:rsidR="00500E99" w:rsidRPr="002E6925" w:rsidRDefault="00500E99" w:rsidP="00500E99">
            <w:pPr>
              <w:jc w:val="right"/>
              <w:rPr>
                <w:sz w:val="22"/>
                <w:szCs w:val="22"/>
              </w:rPr>
            </w:pPr>
            <w:r w:rsidRPr="002E6925">
              <w:rPr>
                <w:sz w:val="22"/>
                <w:szCs w:val="22"/>
              </w:rPr>
              <w:t>8495</w:t>
            </w:r>
          </w:p>
        </w:tc>
        <w:tc>
          <w:tcPr>
            <w:tcW w:w="2015" w:type="dxa"/>
            <w:vAlign w:val="center"/>
            <w:hideMark/>
          </w:tcPr>
          <w:p w14:paraId="745B4454" w14:textId="77777777" w:rsidR="00500E99" w:rsidRPr="002E6925" w:rsidRDefault="00500E99" w:rsidP="00500E99">
            <w:pPr>
              <w:jc w:val="right"/>
              <w:rPr>
                <w:sz w:val="22"/>
                <w:szCs w:val="22"/>
              </w:rPr>
            </w:pPr>
            <w:r w:rsidRPr="002E6925">
              <w:rPr>
                <w:sz w:val="22"/>
                <w:szCs w:val="22"/>
              </w:rPr>
              <w:t>34</w:t>
            </w:r>
          </w:p>
        </w:tc>
      </w:tr>
      <w:tr w:rsidR="00500E99" w:rsidRPr="002E6925" w14:paraId="197A354E" w14:textId="77777777" w:rsidTr="00DD77DC">
        <w:tc>
          <w:tcPr>
            <w:tcW w:w="0" w:type="auto"/>
            <w:noWrap/>
            <w:vAlign w:val="center"/>
            <w:hideMark/>
          </w:tcPr>
          <w:p w14:paraId="36977D8F" w14:textId="77777777" w:rsidR="00500E99" w:rsidRPr="002E6925" w:rsidRDefault="00500E99" w:rsidP="00500E99">
            <w:pPr>
              <w:rPr>
                <w:sz w:val="22"/>
                <w:szCs w:val="22"/>
              </w:rPr>
            </w:pPr>
            <w:r w:rsidRPr="002E6925">
              <w:rPr>
                <w:sz w:val="22"/>
                <w:szCs w:val="22"/>
              </w:rPr>
              <w:t>H01I</w:t>
            </w:r>
          </w:p>
        </w:tc>
        <w:tc>
          <w:tcPr>
            <w:tcW w:w="1996" w:type="dxa"/>
            <w:vAlign w:val="center"/>
            <w:hideMark/>
          </w:tcPr>
          <w:p w14:paraId="6CB89882" w14:textId="77777777" w:rsidR="00500E99" w:rsidRPr="002E6925" w:rsidRDefault="00500E99" w:rsidP="00500E99">
            <w:pPr>
              <w:jc w:val="right"/>
              <w:rPr>
                <w:sz w:val="22"/>
                <w:szCs w:val="22"/>
              </w:rPr>
            </w:pPr>
            <w:r w:rsidRPr="002E6925">
              <w:rPr>
                <w:sz w:val="22"/>
                <w:szCs w:val="22"/>
              </w:rPr>
              <w:t>4217</w:t>
            </w:r>
          </w:p>
        </w:tc>
        <w:tc>
          <w:tcPr>
            <w:tcW w:w="2027" w:type="dxa"/>
            <w:vAlign w:val="center"/>
            <w:hideMark/>
          </w:tcPr>
          <w:p w14:paraId="00BFB0F6" w14:textId="77777777" w:rsidR="00500E99" w:rsidRPr="002E6925" w:rsidRDefault="00500E99" w:rsidP="00500E99">
            <w:pPr>
              <w:jc w:val="right"/>
              <w:rPr>
                <w:sz w:val="22"/>
                <w:szCs w:val="22"/>
              </w:rPr>
            </w:pPr>
            <w:r w:rsidRPr="002E6925">
              <w:rPr>
                <w:sz w:val="22"/>
                <w:szCs w:val="22"/>
              </w:rPr>
              <w:t>7700</w:t>
            </w:r>
          </w:p>
        </w:tc>
        <w:tc>
          <w:tcPr>
            <w:tcW w:w="1997" w:type="dxa"/>
            <w:vAlign w:val="center"/>
            <w:hideMark/>
          </w:tcPr>
          <w:p w14:paraId="54F4790D" w14:textId="77777777" w:rsidR="00500E99" w:rsidRPr="002E6925" w:rsidRDefault="00500E99" w:rsidP="00500E99">
            <w:pPr>
              <w:jc w:val="right"/>
              <w:rPr>
                <w:sz w:val="22"/>
                <w:szCs w:val="22"/>
              </w:rPr>
            </w:pPr>
            <w:r w:rsidRPr="002E6925">
              <w:rPr>
                <w:sz w:val="22"/>
                <w:szCs w:val="22"/>
              </w:rPr>
              <w:t>-6</w:t>
            </w:r>
          </w:p>
        </w:tc>
        <w:tc>
          <w:tcPr>
            <w:tcW w:w="2015" w:type="dxa"/>
            <w:vAlign w:val="center"/>
            <w:hideMark/>
          </w:tcPr>
          <w:p w14:paraId="41D4BD98" w14:textId="77777777" w:rsidR="00500E99" w:rsidRPr="002E6925" w:rsidRDefault="00500E99" w:rsidP="00500E99">
            <w:pPr>
              <w:jc w:val="right"/>
              <w:rPr>
                <w:sz w:val="22"/>
                <w:szCs w:val="22"/>
              </w:rPr>
            </w:pPr>
            <w:r w:rsidRPr="002E6925">
              <w:rPr>
                <w:sz w:val="22"/>
                <w:szCs w:val="22"/>
              </w:rPr>
              <w:t>42</w:t>
            </w:r>
          </w:p>
        </w:tc>
      </w:tr>
      <w:tr w:rsidR="00500E99" w:rsidRPr="002E6925" w14:paraId="7A16F3EE" w14:textId="77777777" w:rsidTr="00DD77DC">
        <w:tc>
          <w:tcPr>
            <w:tcW w:w="0" w:type="auto"/>
            <w:noWrap/>
            <w:vAlign w:val="center"/>
            <w:hideMark/>
          </w:tcPr>
          <w:p w14:paraId="005BB6F3" w14:textId="77777777" w:rsidR="00500E99" w:rsidRPr="002E6925" w:rsidRDefault="00500E99" w:rsidP="00500E99">
            <w:pPr>
              <w:rPr>
                <w:sz w:val="22"/>
                <w:szCs w:val="22"/>
              </w:rPr>
            </w:pPr>
            <w:r w:rsidRPr="002E6925">
              <w:rPr>
                <w:sz w:val="22"/>
                <w:szCs w:val="22"/>
              </w:rPr>
              <w:t>H01K</w:t>
            </w:r>
          </w:p>
        </w:tc>
        <w:tc>
          <w:tcPr>
            <w:tcW w:w="1996" w:type="dxa"/>
            <w:vAlign w:val="center"/>
            <w:hideMark/>
          </w:tcPr>
          <w:p w14:paraId="598631F0" w14:textId="77777777" w:rsidR="00500E99" w:rsidRPr="002E6925" w:rsidRDefault="00500E99" w:rsidP="00500E99">
            <w:pPr>
              <w:jc w:val="right"/>
              <w:rPr>
                <w:sz w:val="22"/>
                <w:szCs w:val="22"/>
              </w:rPr>
            </w:pPr>
            <w:r w:rsidRPr="002E6925">
              <w:rPr>
                <w:sz w:val="22"/>
                <w:szCs w:val="22"/>
              </w:rPr>
              <w:t>4907</w:t>
            </w:r>
          </w:p>
        </w:tc>
        <w:tc>
          <w:tcPr>
            <w:tcW w:w="2027" w:type="dxa"/>
            <w:vAlign w:val="center"/>
            <w:hideMark/>
          </w:tcPr>
          <w:p w14:paraId="0C369DBB" w14:textId="77777777" w:rsidR="00500E99" w:rsidRPr="002E6925" w:rsidRDefault="00500E99" w:rsidP="00500E99">
            <w:pPr>
              <w:jc w:val="right"/>
              <w:rPr>
                <w:sz w:val="22"/>
                <w:szCs w:val="22"/>
              </w:rPr>
            </w:pPr>
            <w:r w:rsidRPr="002E6925">
              <w:rPr>
                <w:sz w:val="22"/>
                <w:szCs w:val="22"/>
              </w:rPr>
              <w:t>8194</w:t>
            </w:r>
          </w:p>
        </w:tc>
        <w:tc>
          <w:tcPr>
            <w:tcW w:w="1997" w:type="dxa"/>
            <w:vAlign w:val="center"/>
            <w:hideMark/>
          </w:tcPr>
          <w:p w14:paraId="264DD31F" w14:textId="77777777" w:rsidR="00500E99" w:rsidRPr="002E6925" w:rsidRDefault="00500E99" w:rsidP="00500E99">
            <w:pPr>
              <w:jc w:val="right"/>
              <w:rPr>
                <w:sz w:val="22"/>
                <w:szCs w:val="22"/>
              </w:rPr>
            </w:pPr>
            <w:r w:rsidRPr="002E6925">
              <w:rPr>
                <w:sz w:val="22"/>
                <w:szCs w:val="22"/>
              </w:rPr>
              <w:t>7354</w:t>
            </w:r>
          </w:p>
        </w:tc>
        <w:tc>
          <w:tcPr>
            <w:tcW w:w="2015" w:type="dxa"/>
            <w:vAlign w:val="center"/>
            <w:hideMark/>
          </w:tcPr>
          <w:p w14:paraId="12A90AFB" w14:textId="77777777" w:rsidR="00500E99" w:rsidRPr="002E6925" w:rsidRDefault="00500E99" w:rsidP="00500E99">
            <w:pPr>
              <w:jc w:val="right"/>
              <w:rPr>
                <w:sz w:val="22"/>
                <w:szCs w:val="22"/>
              </w:rPr>
            </w:pPr>
            <w:r w:rsidRPr="002E6925">
              <w:rPr>
                <w:sz w:val="22"/>
                <w:szCs w:val="22"/>
              </w:rPr>
              <w:t>35</w:t>
            </w:r>
          </w:p>
        </w:tc>
      </w:tr>
      <w:tr w:rsidR="00500E99" w:rsidRPr="002E6925" w14:paraId="2E08A4BF" w14:textId="77777777" w:rsidTr="00DD77DC">
        <w:tc>
          <w:tcPr>
            <w:tcW w:w="0" w:type="auto"/>
            <w:noWrap/>
            <w:vAlign w:val="center"/>
            <w:hideMark/>
          </w:tcPr>
          <w:p w14:paraId="5D98ECDE" w14:textId="77777777" w:rsidR="00500E99" w:rsidRPr="002E6925" w:rsidRDefault="00500E99" w:rsidP="00500E99">
            <w:pPr>
              <w:rPr>
                <w:sz w:val="22"/>
                <w:szCs w:val="22"/>
              </w:rPr>
            </w:pPr>
            <w:r w:rsidRPr="002E6925">
              <w:rPr>
                <w:sz w:val="22"/>
                <w:szCs w:val="22"/>
              </w:rPr>
              <w:t>H01J</w:t>
            </w:r>
          </w:p>
        </w:tc>
        <w:tc>
          <w:tcPr>
            <w:tcW w:w="1996" w:type="dxa"/>
            <w:vAlign w:val="center"/>
            <w:hideMark/>
          </w:tcPr>
          <w:p w14:paraId="4EC3E0C8" w14:textId="77777777" w:rsidR="00500E99" w:rsidRPr="002E6925" w:rsidRDefault="00500E99" w:rsidP="00500E99">
            <w:pPr>
              <w:jc w:val="right"/>
              <w:rPr>
                <w:sz w:val="22"/>
                <w:szCs w:val="22"/>
              </w:rPr>
            </w:pPr>
            <w:r w:rsidRPr="002E6925">
              <w:rPr>
                <w:sz w:val="22"/>
                <w:szCs w:val="22"/>
              </w:rPr>
              <w:t>5640</w:t>
            </w:r>
          </w:p>
        </w:tc>
        <w:tc>
          <w:tcPr>
            <w:tcW w:w="2027" w:type="dxa"/>
            <w:vAlign w:val="center"/>
            <w:hideMark/>
          </w:tcPr>
          <w:p w14:paraId="4B933438" w14:textId="77777777" w:rsidR="00500E99" w:rsidRPr="002E6925" w:rsidRDefault="00500E99" w:rsidP="00500E99">
            <w:pPr>
              <w:jc w:val="right"/>
              <w:rPr>
                <w:sz w:val="22"/>
                <w:szCs w:val="22"/>
              </w:rPr>
            </w:pPr>
            <w:r w:rsidRPr="002E6925">
              <w:rPr>
                <w:sz w:val="22"/>
                <w:szCs w:val="22"/>
              </w:rPr>
              <w:t>7153</w:t>
            </w:r>
          </w:p>
        </w:tc>
        <w:tc>
          <w:tcPr>
            <w:tcW w:w="1997" w:type="dxa"/>
            <w:vAlign w:val="center"/>
            <w:hideMark/>
          </w:tcPr>
          <w:p w14:paraId="694720D5" w14:textId="77777777" w:rsidR="00500E99" w:rsidRPr="002E6925" w:rsidRDefault="00500E99" w:rsidP="00500E99">
            <w:pPr>
              <w:jc w:val="right"/>
              <w:rPr>
                <w:sz w:val="22"/>
                <w:szCs w:val="22"/>
              </w:rPr>
            </w:pPr>
            <w:r w:rsidRPr="002E6925">
              <w:rPr>
                <w:sz w:val="22"/>
                <w:szCs w:val="22"/>
              </w:rPr>
              <w:t>565</w:t>
            </w:r>
          </w:p>
        </w:tc>
        <w:tc>
          <w:tcPr>
            <w:tcW w:w="2015" w:type="dxa"/>
            <w:vAlign w:val="center"/>
            <w:hideMark/>
          </w:tcPr>
          <w:p w14:paraId="68C37912" w14:textId="77777777" w:rsidR="00500E99" w:rsidRPr="002E6925" w:rsidRDefault="00500E99" w:rsidP="00500E99">
            <w:pPr>
              <w:jc w:val="right"/>
              <w:rPr>
                <w:sz w:val="22"/>
                <w:szCs w:val="22"/>
              </w:rPr>
            </w:pPr>
            <w:r w:rsidRPr="002E6925">
              <w:rPr>
                <w:sz w:val="22"/>
                <w:szCs w:val="22"/>
              </w:rPr>
              <w:t>51</w:t>
            </w:r>
          </w:p>
        </w:tc>
      </w:tr>
      <w:tr w:rsidR="00500E99" w:rsidRPr="002E6925" w14:paraId="0795AACC" w14:textId="77777777" w:rsidTr="00DD77DC">
        <w:tc>
          <w:tcPr>
            <w:tcW w:w="0" w:type="auto"/>
            <w:noWrap/>
            <w:vAlign w:val="center"/>
            <w:hideMark/>
          </w:tcPr>
          <w:p w14:paraId="1CA4FADF" w14:textId="77777777" w:rsidR="00500E99" w:rsidRPr="002E6925" w:rsidRDefault="00500E99" w:rsidP="00500E99">
            <w:pPr>
              <w:rPr>
                <w:sz w:val="22"/>
                <w:szCs w:val="22"/>
              </w:rPr>
            </w:pPr>
            <w:r w:rsidRPr="002E6925">
              <w:rPr>
                <w:sz w:val="22"/>
                <w:szCs w:val="22"/>
              </w:rPr>
              <w:t>H6</w:t>
            </w:r>
          </w:p>
        </w:tc>
        <w:tc>
          <w:tcPr>
            <w:tcW w:w="1996" w:type="dxa"/>
            <w:vAlign w:val="center"/>
            <w:hideMark/>
          </w:tcPr>
          <w:p w14:paraId="0038FB6E" w14:textId="77777777" w:rsidR="00500E99" w:rsidRPr="002E6925" w:rsidRDefault="00500E99" w:rsidP="00500E99">
            <w:pPr>
              <w:jc w:val="right"/>
              <w:rPr>
                <w:sz w:val="22"/>
                <w:szCs w:val="22"/>
              </w:rPr>
            </w:pPr>
            <w:r w:rsidRPr="002E6925">
              <w:rPr>
                <w:sz w:val="22"/>
                <w:szCs w:val="22"/>
              </w:rPr>
              <w:t>1588</w:t>
            </w:r>
          </w:p>
        </w:tc>
        <w:tc>
          <w:tcPr>
            <w:tcW w:w="2027" w:type="dxa"/>
            <w:vAlign w:val="center"/>
            <w:hideMark/>
          </w:tcPr>
          <w:p w14:paraId="25126A34" w14:textId="77777777" w:rsidR="00500E99" w:rsidRPr="002E6925" w:rsidRDefault="00500E99" w:rsidP="00500E99">
            <w:pPr>
              <w:jc w:val="right"/>
              <w:rPr>
                <w:sz w:val="22"/>
                <w:szCs w:val="22"/>
              </w:rPr>
            </w:pPr>
            <w:r w:rsidRPr="002E6925">
              <w:rPr>
                <w:sz w:val="22"/>
                <w:szCs w:val="22"/>
              </w:rPr>
              <w:t>11106</w:t>
            </w:r>
          </w:p>
        </w:tc>
        <w:tc>
          <w:tcPr>
            <w:tcW w:w="1997" w:type="dxa"/>
            <w:vAlign w:val="center"/>
            <w:hideMark/>
          </w:tcPr>
          <w:p w14:paraId="4E810C0E" w14:textId="77777777" w:rsidR="00500E99" w:rsidRPr="002E6925" w:rsidRDefault="00500E99" w:rsidP="00500E99">
            <w:pPr>
              <w:jc w:val="right"/>
              <w:rPr>
                <w:sz w:val="22"/>
                <w:szCs w:val="22"/>
              </w:rPr>
            </w:pPr>
            <w:r w:rsidRPr="002E6925">
              <w:rPr>
                <w:sz w:val="22"/>
                <w:szCs w:val="22"/>
              </w:rPr>
              <w:t>3776</w:t>
            </w:r>
          </w:p>
        </w:tc>
        <w:tc>
          <w:tcPr>
            <w:tcW w:w="2015" w:type="dxa"/>
            <w:vAlign w:val="center"/>
            <w:hideMark/>
          </w:tcPr>
          <w:p w14:paraId="47B86208" w14:textId="77777777" w:rsidR="00500E99" w:rsidRPr="002E6925" w:rsidRDefault="00500E99" w:rsidP="00500E99">
            <w:pPr>
              <w:jc w:val="right"/>
              <w:rPr>
                <w:sz w:val="22"/>
                <w:szCs w:val="22"/>
              </w:rPr>
            </w:pPr>
            <w:r w:rsidRPr="002E6925">
              <w:rPr>
                <w:sz w:val="22"/>
                <w:szCs w:val="22"/>
              </w:rPr>
              <w:t>50</w:t>
            </w:r>
          </w:p>
        </w:tc>
      </w:tr>
    </w:tbl>
    <w:p w14:paraId="13C5F814" w14:textId="77777777" w:rsidR="00500E99" w:rsidRPr="002E6925" w:rsidRDefault="00500E99" w:rsidP="00500E99">
      <w:pPr>
        <w:spacing w:before="100" w:beforeAutospacing="1" w:after="100" w:afterAutospacing="1"/>
        <w:rPr>
          <w:sz w:val="22"/>
          <w:szCs w:val="22"/>
        </w:rPr>
      </w:pPr>
      <w:r w:rsidRPr="002E6925">
        <w:rPr>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593"/>
        <w:gridCol w:w="1920"/>
        <w:gridCol w:w="92"/>
        <w:gridCol w:w="593"/>
        <w:gridCol w:w="1920"/>
        <w:gridCol w:w="92"/>
        <w:gridCol w:w="593"/>
        <w:gridCol w:w="1920"/>
      </w:tblGrid>
      <w:tr w:rsidR="00500E99" w:rsidRPr="002E6925" w14:paraId="7BE4A047" w14:textId="77777777" w:rsidTr="00500E99">
        <w:tc>
          <w:tcPr>
            <w:tcW w:w="0" w:type="auto"/>
            <w:gridSpan w:val="8"/>
            <w:tcBorders>
              <w:top w:val="nil"/>
              <w:left w:val="nil"/>
              <w:bottom w:val="nil"/>
              <w:right w:val="nil"/>
            </w:tcBorders>
            <w:vAlign w:val="center"/>
            <w:hideMark/>
          </w:tcPr>
          <w:p w14:paraId="2CCAD1F0" w14:textId="1A4666AB" w:rsidR="00500E99" w:rsidRPr="002E6925" w:rsidRDefault="00500E99" w:rsidP="00500E99">
            <w:pPr>
              <w:rPr>
                <w:b/>
                <w:bCs/>
                <w:sz w:val="22"/>
                <w:szCs w:val="22"/>
              </w:rPr>
            </w:pPr>
            <w:r w:rsidRPr="002E6925">
              <w:rPr>
                <w:b/>
                <w:bCs/>
                <w:sz w:val="22"/>
                <w:szCs w:val="22"/>
              </w:rPr>
              <w:t xml:space="preserve">Table </w:t>
            </w:r>
            <w:r w:rsidR="00DD77DC">
              <w:rPr>
                <w:b/>
                <w:bCs/>
                <w:sz w:val="22"/>
                <w:szCs w:val="22"/>
              </w:rPr>
              <w:t>13</w:t>
            </w:r>
            <w:r w:rsidRPr="002E6925">
              <w:rPr>
                <w:b/>
                <w:bCs/>
                <w:sz w:val="22"/>
                <w:szCs w:val="22"/>
              </w:rPr>
              <w:t xml:space="preserve"> Atomic Occupancy for abs2_a.</w:t>
            </w:r>
          </w:p>
        </w:tc>
      </w:tr>
      <w:tr w:rsidR="00500E99" w:rsidRPr="002E6925" w14:paraId="6B63DA47" w14:textId="77777777" w:rsidTr="00500E99">
        <w:tc>
          <w:tcPr>
            <w:tcW w:w="0" w:type="auto"/>
            <w:vAlign w:val="center"/>
            <w:hideMark/>
          </w:tcPr>
          <w:p w14:paraId="0CE5B790" w14:textId="77777777" w:rsidR="00500E99" w:rsidRPr="002E6925" w:rsidRDefault="00500E99" w:rsidP="00500E99">
            <w:pPr>
              <w:jc w:val="center"/>
              <w:rPr>
                <w:b/>
                <w:bCs/>
                <w:sz w:val="22"/>
                <w:szCs w:val="22"/>
              </w:rPr>
            </w:pPr>
            <w:r w:rsidRPr="002E6925">
              <w:rPr>
                <w:b/>
                <w:bCs/>
                <w:sz w:val="22"/>
                <w:szCs w:val="22"/>
              </w:rPr>
              <w:t>Atom</w:t>
            </w:r>
          </w:p>
        </w:tc>
        <w:tc>
          <w:tcPr>
            <w:tcW w:w="0" w:type="auto"/>
            <w:vAlign w:val="center"/>
            <w:hideMark/>
          </w:tcPr>
          <w:p w14:paraId="63BFB4DA" w14:textId="77777777" w:rsidR="00500E99" w:rsidRPr="002E6925" w:rsidRDefault="00500E99" w:rsidP="00500E99">
            <w:pPr>
              <w:jc w:val="center"/>
              <w:rPr>
                <w:b/>
                <w:bCs/>
                <w:sz w:val="22"/>
                <w:szCs w:val="22"/>
              </w:rPr>
            </w:pPr>
            <w:r w:rsidRPr="002E6925">
              <w:rPr>
                <w:b/>
                <w:bCs/>
                <w:i/>
                <w:iCs/>
                <w:sz w:val="22"/>
                <w:szCs w:val="22"/>
              </w:rPr>
              <w:t>Occupancy</w:t>
            </w:r>
          </w:p>
        </w:tc>
        <w:tc>
          <w:tcPr>
            <w:tcW w:w="0" w:type="auto"/>
            <w:vAlign w:val="center"/>
            <w:hideMark/>
          </w:tcPr>
          <w:p w14:paraId="4C89E91C" w14:textId="77777777" w:rsidR="00500E99" w:rsidRPr="002E6925" w:rsidRDefault="00500E99" w:rsidP="00500E99">
            <w:pPr>
              <w:rPr>
                <w:sz w:val="22"/>
                <w:szCs w:val="22"/>
              </w:rPr>
            </w:pPr>
            <w:r w:rsidRPr="002E6925">
              <w:rPr>
                <w:sz w:val="22"/>
                <w:szCs w:val="22"/>
              </w:rPr>
              <w:t> </w:t>
            </w:r>
          </w:p>
        </w:tc>
        <w:tc>
          <w:tcPr>
            <w:tcW w:w="0" w:type="auto"/>
            <w:vAlign w:val="center"/>
            <w:hideMark/>
          </w:tcPr>
          <w:p w14:paraId="61C0AFCF" w14:textId="77777777" w:rsidR="00500E99" w:rsidRPr="002E6925" w:rsidRDefault="00500E99" w:rsidP="00500E99">
            <w:pPr>
              <w:jc w:val="center"/>
              <w:rPr>
                <w:b/>
                <w:bCs/>
                <w:sz w:val="22"/>
                <w:szCs w:val="22"/>
              </w:rPr>
            </w:pPr>
            <w:r w:rsidRPr="002E6925">
              <w:rPr>
                <w:b/>
                <w:bCs/>
                <w:sz w:val="22"/>
                <w:szCs w:val="22"/>
              </w:rPr>
              <w:t>Atom</w:t>
            </w:r>
          </w:p>
        </w:tc>
        <w:tc>
          <w:tcPr>
            <w:tcW w:w="0" w:type="auto"/>
            <w:vAlign w:val="center"/>
            <w:hideMark/>
          </w:tcPr>
          <w:p w14:paraId="382593D5" w14:textId="77777777" w:rsidR="00500E99" w:rsidRPr="002E6925" w:rsidRDefault="00500E99" w:rsidP="00500E99">
            <w:pPr>
              <w:jc w:val="center"/>
              <w:rPr>
                <w:b/>
                <w:bCs/>
                <w:sz w:val="22"/>
                <w:szCs w:val="22"/>
              </w:rPr>
            </w:pPr>
            <w:r w:rsidRPr="002E6925">
              <w:rPr>
                <w:b/>
                <w:bCs/>
                <w:i/>
                <w:iCs/>
                <w:sz w:val="22"/>
                <w:szCs w:val="22"/>
              </w:rPr>
              <w:t>Occupancy</w:t>
            </w:r>
          </w:p>
        </w:tc>
        <w:tc>
          <w:tcPr>
            <w:tcW w:w="0" w:type="auto"/>
            <w:vAlign w:val="center"/>
            <w:hideMark/>
          </w:tcPr>
          <w:p w14:paraId="14A520FB" w14:textId="77777777" w:rsidR="00500E99" w:rsidRPr="002E6925" w:rsidRDefault="00500E99" w:rsidP="00500E99">
            <w:pPr>
              <w:rPr>
                <w:sz w:val="22"/>
                <w:szCs w:val="22"/>
              </w:rPr>
            </w:pPr>
            <w:r w:rsidRPr="002E6925">
              <w:rPr>
                <w:sz w:val="22"/>
                <w:szCs w:val="22"/>
              </w:rPr>
              <w:t> </w:t>
            </w:r>
          </w:p>
        </w:tc>
        <w:tc>
          <w:tcPr>
            <w:tcW w:w="0" w:type="auto"/>
            <w:vAlign w:val="center"/>
            <w:hideMark/>
          </w:tcPr>
          <w:p w14:paraId="1DEF056B" w14:textId="77777777" w:rsidR="00500E99" w:rsidRPr="002E6925" w:rsidRDefault="00500E99" w:rsidP="00500E99">
            <w:pPr>
              <w:jc w:val="center"/>
              <w:rPr>
                <w:b/>
                <w:bCs/>
                <w:sz w:val="22"/>
                <w:szCs w:val="22"/>
              </w:rPr>
            </w:pPr>
            <w:r w:rsidRPr="002E6925">
              <w:rPr>
                <w:b/>
                <w:bCs/>
                <w:sz w:val="22"/>
                <w:szCs w:val="22"/>
              </w:rPr>
              <w:t>Atom</w:t>
            </w:r>
          </w:p>
        </w:tc>
        <w:tc>
          <w:tcPr>
            <w:tcW w:w="0" w:type="auto"/>
            <w:vAlign w:val="center"/>
            <w:hideMark/>
          </w:tcPr>
          <w:p w14:paraId="75AF913D" w14:textId="77777777" w:rsidR="00500E99" w:rsidRPr="002E6925" w:rsidRDefault="00500E99" w:rsidP="00500E99">
            <w:pPr>
              <w:jc w:val="center"/>
              <w:rPr>
                <w:b/>
                <w:bCs/>
                <w:sz w:val="22"/>
                <w:szCs w:val="22"/>
              </w:rPr>
            </w:pPr>
            <w:r w:rsidRPr="002E6925">
              <w:rPr>
                <w:b/>
                <w:bCs/>
                <w:i/>
                <w:iCs/>
                <w:sz w:val="22"/>
                <w:szCs w:val="22"/>
              </w:rPr>
              <w:t>Occupancy</w:t>
            </w:r>
          </w:p>
        </w:tc>
      </w:tr>
      <w:tr w:rsidR="00500E99" w:rsidRPr="002E6925" w14:paraId="3DF6EC34" w14:textId="77777777" w:rsidTr="00500E99">
        <w:tc>
          <w:tcPr>
            <w:tcW w:w="0" w:type="auto"/>
            <w:noWrap/>
            <w:vAlign w:val="center"/>
            <w:hideMark/>
          </w:tcPr>
          <w:p w14:paraId="70B9BF37" w14:textId="77777777" w:rsidR="00500E99" w:rsidRPr="002E6925" w:rsidRDefault="00500E99" w:rsidP="00500E99">
            <w:pPr>
              <w:rPr>
                <w:sz w:val="22"/>
                <w:szCs w:val="22"/>
              </w:rPr>
            </w:pPr>
            <w:r w:rsidRPr="002E6925">
              <w:rPr>
                <w:sz w:val="22"/>
                <w:szCs w:val="22"/>
              </w:rPr>
              <w:t>C6</w:t>
            </w:r>
          </w:p>
        </w:tc>
        <w:tc>
          <w:tcPr>
            <w:tcW w:w="1920" w:type="dxa"/>
            <w:vAlign w:val="center"/>
            <w:hideMark/>
          </w:tcPr>
          <w:p w14:paraId="20E990B3" w14:textId="77777777" w:rsidR="00500E99" w:rsidRPr="002E6925" w:rsidRDefault="00500E99" w:rsidP="00500E99">
            <w:pPr>
              <w:jc w:val="right"/>
              <w:rPr>
                <w:sz w:val="22"/>
                <w:szCs w:val="22"/>
              </w:rPr>
            </w:pPr>
            <w:r w:rsidRPr="002E6925">
              <w:rPr>
                <w:sz w:val="22"/>
                <w:szCs w:val="22"/>
              </w:rPr>
              <w:t>0.625(5)</w:t>
            </w:r>
          </w:p>
        </w:tc>
        <w:tc>
          <w:tcPr>
            <w:tcW w:w="0" w:type="auto"/>
            <w:vAlign w:val="center"/>
            <w:hideMark/>
          </w:tcPr>
          <w:p w14:paraId="3B60F646"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11D4ADB4" w14:textId="77777777" w:rsidR="00500E99" w:rsidRPr="002E6925" w:rsidRDefault="00500E99" w:rsidP="00500E99">
            <w:pPr>
              <w:rPr>
                <w:sz w:val="22"/>
                <w:szCs w:val="22"/>
              </w:rPr>
            </w:pPr>
            <w:r w:rsidRPr="002E6925">
              <w:rPr>
                <w:sz w:val="22"/>
                <w:szCs w:val="22"/>
              </w:rPr>
              <w:t>H6</w:t>
            </w:r>
          </w:p>
        </w:tc>
        <w:tc>
          <w:tcPr>
            <w:tcW w:w="1920" w:type="dxa"/>
            <w:vAlign w:val="center"/>
            <w:hideMark/>
          </w:tcPr>
          <w:p w14:paraId="271896CD" w14:textId="77777777" w:rsidR="00500E99" w:rsidRPr="002E6925" w:rsidRDefault="00500E99" w:rsidP="00500E99">
            <w:pPr>
              <w:jc w:val="right"/>
              <w:rPr>
                <w:sz w:val="22"/>
                <w:szCs w:val="22"/>
              </w:rPr>
            </w:pPr>
            <w:r w:rsidRPr="002E6925">
              <w:rPr>
                <w:sz w:val="22"/>
                <w:szCs w:val="22"/>
              </w:rPr>
              <w:t>0.625(5)</w:t>
            </w:r>
          </w:p>
        </w:tc>
        <w:tc>
          <w:tcPr>
            <w:tcW w:w="0" w:type="auto"/>
            <w:vAlign w:val="center"/>
            <w:hideMark/>
          </w:tcPr>
          <w:p w14:paraId="755E0A17"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33B60978" w14:textId="77777777" w:rsidR="00500E99" w:rsidRPr="002E6925" w:rsidRDefault="00500E99" w:rsidP="00500E99">
            <w:pPr>
              <w:rPr>
                <w:sz w:val="22"/>
                <w:szCs w:val="22"/>
              </w:rPr>
            </w:pPr>
            <w:r w:rsidRPr="002E6925">
              <w:rPr>
                <w:sz w:val="22"/>
                <w:szCs w:val="22"/>
              </w:rPr>
              <w:t>Cl1</w:t>
            </w:r>
          </w:p>
        </w:tc>
        <w:tc>
          <w:tcPr>
            <w:tcW w:w="1920" w:type="dxa"/>
            <w:vAlign w:val="center"/>
            <w:hideMark/>
          </w:tcPr>
          <w:p w14:paraId="699616D6" w14:textId="77777777" w:rsidR="00500E99" w:rsidRPr="002E6925" w:rsidRDefault="00500E99" w:rsidP="00500E99">
            <w:pPr>
              <w:jc w:val="right"/>
              <w:rPr>
                <w:sz w:val="22"/>
                <w:szCs w:val="22"/>
              </w:rPr>
            </w:pPr>
            <w:r w:rsidRPr="002E6925">
              <w:rPr>
                <w:sz w:val="22"/>
                <w:szCs w:val="22"/>
              </w:rPr>
              <w:t>0.625(5)</w:t>
            </w:r>
          </w:p>
        </w:tc>
      </w:tr>
      <w:tr w:rsidR="00500E99" w:rsidRPr="002E6925" w14:paraId="5ADF1F45" w14:textId="77777777" w:rsidTr="00500E99">
        <w:tc>
          <w:tcPr>
            <w:tcW w:w="0" w:type="auto"/>
            <w:noWrap/>
            <w:vAlign w:val="center"/>
            <w:hideMark/>
          </w:tcPr>
          <w:p w14:paraId="44D06646" w14:textId="77777777" w:rsidR="00500E99" w:rsidRPr="002E6925" w:rsidRDefault="00500E99" w:rsidP="00500E99">
            <w:pPr>
              <w:rPr>
                <w:sz w:val="22"/>
                <w:szCs w:val="22"/>
              </w:rPr>
            </w:pPr>
            <w:r w:rsidRPr="002E6925">
              <w:rPr>
                <w:sz w:val="22"/>
                <w:szCs w:val="22"/>
              </w:rPr>
              <w:t>Cl3</w:t>
            </w:r>
          </w:p>
        </w:tc>
        <w:tc>
          <w:tcPr>
            <w:tcW w:w="1920" w:type="dxa"/>
            <w:vAlign w:val="center"/>
            <w:hideMark/>
          </w:tcPr>
          <w:p w14:paraId="09F06E0A" w14:textId="77777777" w:rsidR="00500E99" w:rsidRPr="002E6925" w:rsidRDefault="00500E99" w:rsidP="00500E99">
            <w:pPr>
              <w:jc w:val="right"/>
              <w:rPr>
                <w:sz w:val="22"/>
                <w:szCs w:val="22"/>
              </w:rPr>
            </w:pPr>
            <w:r w:rsidRPr="002E6925">
              <w:rPr>
                <w:sz w:val="22"/>
                <w:szCs w:val="22"/>
              </w:rPr>
              <w:t>0.625(5)</w:t>
            </w:r>
          </w:p>
        </w:tc>
        <w:tc>
          <w:tcPr>
            <w:tcW w:w="0" w:type="auto"/>
            <w:vAlign w:val="center"/>
            <w:hideMark/>
          </w:tcPr>
          <w:p w14:paraId="67BA2A9B"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6C016641" w14:textId="77777777" w:rsidR="00500E99" w:rsidRPr="002E6925" w:rsidRDefault="00500E99" w:rsidP="00500E99">
            <w:pPr>
              <w:rPr>
                <w:sz w:val="22"/>
                <w:szCs w:val="22"/>
              </w:rPr>
            </w:pPr>
            <w:r w:rsidRPr="002E6925">
              <w:rPr>
                <w:sz w:val="22"/>
                <w:szCs w:val="22"/>
              </w:rPr>
              <w:t>Cl1A</w:t>
            </w:r>
          </w:p>
        </w:tc>
        <w:tc>
          <w:tcPr>
            <w:tcW w:w="1920" w:type="dxa"/>
            <w:vAlign w:val="center"/>
            <w:hideMark/>
          </w:tcPr>
          <w:p w14:paraId="0CBCC5AD" w14:textId="77777777" w:rsidR="00500E99" w:rsidRPr="002E6925" w:rsidRDefault="00500E99" w:rsidP="00500E99">
            <w:pPr>
              <w:jc w:val="right"/>
              <w:rPr>
                <w:sz w:val="22"/>
                <w:szCs w:val="22"/>
              </w:rPr>
            </w:pPr>
            <w:r w:rsidRPr="002E6925">
              <w:rPr>
                <w:sz w:val="22"/>
                <w:szCs w:val="22"/>
              </w:rPr>
              <w:t>0.625(5)</w:t>
            </w:r>
          </w:p>
        </w:tc>
        <w:tc>
          <w:tcPr>
            <w:tcW w:w="0" w:type="auto"/>
            <w:vAlign w:val="center"/>
            <w:hideMark/>
          </w:tcPr>
          <w:p w14:paraId="40F82D47" w14:textId="77777777" w:rsidR="00500E99" w:rsidRPr="002E6925" w:rsidRDefault="00500E99" w:rsidP="00500E99">
            <w:pPr>
              <w:rPr>
                <w:sz w:val="22"/>
                <w:szCs w:val="22"/>
              </w:rPr>
            </w:pPr>
            <w:r w:rsidRPr="002E6925">
              <w:rPr>
                <w:sz w:val="22"/>
                <w:szCs w:val="22"/>
              </w:rPr>
              <w:t> </w:t>
            </w:r>
          </w:p>
        </w:tc>
        <w:tc>
          <w:tcPr>
            <w:tcW w:w="0" w:type="auto"/>
            <w:noWrap/>
            <w:vAlign w:val="center"/>
            <w:hideMark/>
          </w:tcPr>
          <w:p w14:paraId="0BEDD5D0" w14:textId="77777777" w:rsidR="00500E99" w:rsidRPr="002E6925" w:rsidRDefault="00500E99" w:rsidP="00500E99">
            <w:pPr>
              <w:rPr>
                <w:sz w:val="22"/>
                <w:szCs w:val="22"/>
              </w:rPr>
            </w:pPr>
            <w:r w:rsidRPr="002E6925">
              <w:rPr>
                <w:sz w:val="22"/>
                <w:szCs w:val="22"/>
              </w:rPr>
              <w:t> </w:t>
            </w:r>
          </w:p>
        </w:tc>
        <w:tc>
          <w:tcPr>
            <w:tcW w:w="1920" w:type="dxa"/>
            <w:vAlign w:val="center"/>
            <w:hideMark/>
          </w:tcPr>
          <w:p w14:paraId="3E3037F2" w14:textId="77777777" w:rsidR="00500E99" w:rsidRPr="002E6925" w:rsidRDefault="00500E99" w:rsidP="00500E99">
            <w:pPr>
              <w:jc w:val="right"/>
              <w:rPr>
                <w:sz w:val="22"/>
                <w:szCs w:val="22"/>
              </w:rPr>
            </w:pPr>
            <w:r w:rsidRPr="002E6925">
              <w:rPr>
                <w:sz w:val="22"/>
                <w:szCs w:val="22"/>
              </w:rPr>
              <w:t> </w:t>
            </w:r>
          </w:p>
        </w:tc>
      </w:tr>
    </w:tbl>
    <w:p w14:paraId="3CBF8A89" w14:textId="77777777" w:rsidR="00500E99" w:rsidRPr="002E6925" w:rsidRDefault="00500E99" w:rsidP="00500E99">
      <w:pPr>
        <w:spacing w:before="100" w:beforeAutospacing="1" w:after="100" w:afterAutospacing="1"/>
        <w:rPr>
          <w:sz w:val="22"/>
          <w:szCs w:val="22"/>
        </w:rPr>
      </w:pPr>
      <w:r w:rsidRPr="002E6925">
        <w:rPr>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862"/>
        <w:gridCol w:w="1374"/>
        <w:gridCol w:w="1375"/>
        <w:gridCol w:w="1375"/>
        <w:gridCol w:w="1393"/>
        <w:gridCol w:w="1400"/>
        <w:gridCol w:w="861"/>
      </w:tblGrid>
      <w:tr w:rsidR="00500E99" w:rsidRPr="002E6925" w14:paraId="79E1C102" w14:textId="77777777" w:rsidTr="00500E99">
        <w:tc>
          <w:tcPr>
            <w:tcW w:w="0" w:type="auto"/>
            <w:gridSpan w:val="7"/>
            <w:tcBorders>
              <w:top w:val="nil"/>
              <w:left w:val="nil"/>
              <w:bottom w:val="nil"/>
              <w:right w:val="nil"/>
            </w:tcBorders>
            <w:vAlign w:val="center"/>
            <w:hideMark/>
          </w:tcPr>
          <w:p w14:paraId="1B3275E6" w14:textId="72F32667" w:rsidR="00500E99" w:rsidRPr="002E6925" w:rsidRDefault="00500E99" w:rsidP="00500E99">
            <w:pPr>
              <w:rPr>
                <w:b/>
                <w:bCs/>
                <w:sz w:val="22"/>
                <w:szCs w:val="22"/>
              </w:rPr>
            </w:pPr>
            <w:r w:rsidRPr="002E6925">
              <w:rPr>
                <w:b/>
                <w:bCs/>
                <w:sz w:val="22"/>
                <w:szCs w:val="22"/>
              </w:rPr>
              <w:t xml:space="preserve">Table </w:t>
            </w:r>
            <w:r w:rsidR="00DD77DC">
              <w:rPr>
                <w:b/>
                <w:bCs/>
                <w:sz w:val="22"/>
                <w:szCs w:val="22"/>
              </w:rPr>
              <w:t>14</w:t>
            </w:r>
            <w:r w:rsidRPr="002E6925">
              <w:rPr>
                <w:b/>
                <w:bCs/>
                <w:sz w:val="22"/>
                <w:szCs w:val="22"/>
              </w:rPr>
              <w:t xml:space="preserve"> Solvent masks information for abs2_a.</w:t>
            </w:r>
          </w:p>
        </w:tc>
      </w:tr>
      <w:tr w:rsidR="00500E99" w:rsidRPr="002E6925" w14:paraId="60AB8D28" w14:textId="77777777" w:rsidTr="00500E99">
        <w:tc>
          <w:tcPr>
            <w:tcW w:w="0" w:type="auto"/>
            <w:vAlign w:val="center"/>
            <w:hideMark/>
          </w:tcPr>
          <w:p w14:paraId="64B65C5D" w14:textId="77777777" w:rsidR="00500E99" w:rsidRPr="002E6925" w:rsidRDefault="00500E99" w:rsidP="00500E99">
            <w:pPr>
              <w:jc w:val="center"/>
              <w:rPr>
                <w:b/>
                <w:bCs/>
                <w:sz w:val="22"/>
                <w:szCs w:val="22"/>
              </w:rPr>
            </w:pPr>
            <w:r w:rsidRPr="002E6925">
              <w:rPr>
                <w:b/>
                <w:bCs/>
                <w:sz w:val="22"/>
                <w:szCs w:val="22"/>
              </w:rPr>
              <w:t>Number</w:t>
            </w:r>
          </w:p>
        </w:tc>
        <w:tc>
          <w:tcPr>
            <w:tcW w:w="0" w:type="auto"/>
            <w:vAlign w:val="center"/>
            <w:hideMark/>
          </w:tcPr>
          <w:p w14:paraId="430258B1" w14:textId="77777777" w:rsidR="00500E99" w:rsidRPr="002E6925" w:rsidRDefault="00500E99" w:rsidP="00500E99">
            <w:pPr>
              <w:jc w:val="center"/>
              <w:rPr>
                <w:b/>
                <w:bCs/>
                <w:sz w:val="22"/>
                <w:szCs w:val="22"/>
              </w:rPr>
            </w:pPr>
            <w:r w:rsidRPr="002E6925">
              <w:rPr>
                <w:b/>
                <w:bCs/>
                <w:sz w:val="22"/>
                <w:szCs w:val="22"/>
              </w:rPr>
              <w:t>X</w:t>
            </w:r>
          </w:p>
        </w:tc>
        <w:tc>
          <w:tcPr>
            <w:tcW w:w="0" w:type="auto"/>
            <w:vAlign w:val="center"/>
            <w:hideMark/>
          </w:tcPr>
          <w:p w14:paraId="4C115046" w14:textId="77777777" w:rsidR="00500E99" w:rsidRPr="002E6925" w:rsidRDefault="00500E99" w:rsidP="00500E99">
            <w:pPr>
              <w:jc w:val="center"/>
              <w:rPr>
                <w:b/>
                <w:bCs/>
                <w:sz w:val="22"/>
                <w:szCs w:val="22"/>
              </w:rPr>
            </w:pPr>
            <w:r w:rsidRPr="002E6925">
              <w:rPr>
                <w:b/>
                <w:bCs/>
                <w:sz w:val="22"/>
                <w:szCs w:val="22"/>
              </w:rPr>
              <w:t>Y</w:t>
            </w:r>
          </w:p>
        </w:tc>
        <w:tc>
          <w:tcPr>
            <w:tcW w:w="0" w:type="auto"/>
            <w:vAlign w:val="center"/>
            <w:hideMark/>
          </w:tcPr>
          <w:p w14:paraId="4F415C54" w14:textId="77777777" w:rsidR="00500E99" w:rsidRPr="002E6925" w:rsidRDefault="00500E99" w:rsidP="00500E99">
            <w:pPr>
              <w:jc w:val="center"/>
              <w:rPr>
                <w:b/>
                <w:bCs/>
                <w:sz w:val="22"/>
                <w:szCs w:val="22"/>
              </w:rPr>
            </w:pPr>
            <w:r w:rsidRPr="002E6925">
              <w:rPr>
                <w:b/>
                <w:bCs/>
                <w:sz w:val="22"/>
                <w:szCs w:val="22"/>
              </w:rPr>
              <w:t>Z</w:t>
            </w:r>
          </w:p>
        </w:tc>
        <w:tc>
          <w:tcPr>
            <w:tcW w:w="0" w:type="auto"/>
            <w:vAlign w:val="center"/>
            <w:hideMark/>
          </w:tcPr>
          <w:p w14:paraId="197FE69F" w14:textId="77777777" w:rsidR="00500E99" w:rsidRPr="002E6925" w:rsidRDefault="00500E99" w:rsidP="00500E99">
            <w:pPr>
              <w:jc w:val="center"/>
              <w:rPr>
                <w:b/>
                <w:bCs/>
                <w:sz w:val="22"/>
                <w:szCs w:val="22"/>
              </w:rPr>
            </w:pPr>
            <w:r w:rsidRPr="002E6925">
              <w:rPr>
                <w:b/>
                <w:bCs/>
                <w:sz w:val="22"/>
                <w:szCs w:val="22"/>
              </w:rPr>
              <w:t>Volume</w:t>
            </w:r>
          </w:p>
        </w:tc>
        <w:tc>
          <w:tcPr>
            <w:tcW w:w="0" w:type="auto"/>
            <w:vAlign w:val="center"/>
            <w:hideMark/>
          </w:tcPr>
          <w:p w14:paraId="5ABF2F03" w14:textId="77777777" w:rsidR="00500E99" w:rsidRPr="002E6925" w:rsidRDefault="00500E99" w:rsidP="00500E99">
            <w:pPr>
              <w:jc w:val="center"/>
              <w:rPr>
                <w:b/>
                <w:bCs/>
                <w:sz w:val="22"/>
                <w:szCs w:val="22"/>
              </w:rPr>
            </w:pPr>
            <w:r w:rsidRPr="002E6925">
              <w:rPr>
                <w:b/>
                <w:bCs/>
                <w:sz w:val="22"/>
                <w:szCs w:val="22"/>
              </w:rPr>
              <w:t>Electron count</w:t>
            </w:r>
          </w:p>
        </w:tc>
        <w:tc>
          <w:tcPr>
            <w:tcW w:w="0" w:type="auto"/>
            <w:vAlign w:val="center"/>
            <w:hideMark/>
          </w:tcPr>
          <w:p w14:paraId="737B6A57" w14:textId="77777777" w:rsidR="00500E99" w:rsidRPr="002E6925" w:rsidRDefault="00500E99" w:rsidP="00500E99">
            <w:pPr>
              <w:jc w:val="center"/>
              <w:rPr>
                <w:b/>
                <w:bCs/>
                <w:sz w:val="22"/>
                <w:szCs w:val="22"/>
              </w:rPr>
            </w:pPr>
            <w:r w:rsidRPr="002E6925">
              <w:rPr>
                <w:b/>
                <w:bCs/>
                <w:sz w:val="22"/>
                <w:szCs w:val="22"/>
              </w:rPr>
              <w:t>Content</w:t>
            </w:r>
          </w:p>
        </w:tc>
      </w:tr>
      <w:tr w:rsidR="00500E99" w:rsidRPr="002E6925" w14:paraId="2C140643" w14:textId="77777777" w:rsidTr="00500E99">
        <w:tc>
          <w:tcPr>
            <w:tcW w:w="0" w:type="auto"/>
            <w:noWrap/>
            <w:vAlign w:val="center"/>
            <w:hideMark/>
          </w:tcPr>
          <w:p w14:paraId="3053139F" w14:textId="77777777" w:rsidR="00500E99" w:rsidRPr="002E6925" w:rsidRDefault="00500E99" w:rsidP="00500E99">
            <w:pPr>
              <w:rPr>
                <w:sz w:val="22"/>
                <w:szCs w:val="22"/>
              </w:rPr>
            </w:pPr>
            <w:r w:rsidRPr="002E6925">
              <w:rPr>
                <w:sz w:val="22"/>
                <w:szCs w:val="22"/>
              </w:rPr>
              <w:t>1</w:t>
            </w:r>
          </w:p>
        </w:tc>
        <w:tc>
          <w:tcPr>
            <w:tcW w:w="1440" w:type="dxa"/>
            <w:vAlign w:val="center"/>
            <w:hideMark/>
          </w:tcPr>
          <w:p w14:paraId="7E24774D" w14:textId="77777777" w:rsidR="00500E99" w:rsidRPr="002E6925" w:rsidRDefault="00500E99" w:rsidP="00500E99">
            <w:pPr>
              <w:jc w:val="right"/>
              <w:rPr>
                <w:sz w:val="22"/>
                <w:szCs w:val="22"/>
              </w:rPr>
            </w:pPr>
            <w:r w:rsidRPr="002E6925">
              <w:rPr>
                <w:sz w:val="22"/>
                <w:szCs w:val="22"/>
              </w:rPr>
              <w:t>0.000</w:t>
            </w:r>
          </w:p>
        </w:tc>
        <w:tc>
          <w:tcPr>
            <w:tcW w:w="1440" w:type="dxa"/>
            <w:vAlign w:val="center"/>
            <w:hideMark/>
          </w:tcPr>
          <w:p w14:paraId="5801BC2F" w14:textId="77777777" w:rsidR="00500E99" w:rsidRPr="002E6925" w:rsidRDefault="00500E99" w:rsidP="00500E99">
            <w:pPr>
              <w:jc w:val="right"/>
              <w:rPr>
                <w:sz w:val="22"/>
                <w:szCs w:val="22"/>
              </w:rPr>
            </w:pPr>
            <w:r w:rsidRPr="002E6925">
              <w:rPr>
                <w:sz w:val="22"/>
                <w:szCs w:val="22"/>
              </w:rPr>
              <w:t>0.000</w:t>
            </w:r>
          </w:p>
        </w:tc>
        <w:tc>
          <w:tcPr>
            <w:tcW w:w="1440" w:type="dxa"/>
            <w:vAlign w:val="center"/>
            <w:hideMark/>
          </w:tcPr>
          <w:p w14:paraId="559D309D" w14:textId="77777777" w:rsidR="00500E99" w:rsidRPr="002E6925" w:rsidRDefault="00500E99" w:rsidP="00500E99">
            <w:pPr>
              <w:jc w:val="right"/>
              <w:rPr>
                <w:sz w:val="22"/>
                <w:szCs w:val="22"/>
              </w:rPr>
            </w:pPr>
            <w:r w:rsidRPr="002E6925">
              <w:rPr>
                <w:sz w:val="22"/>
                <w:szCs w:val="22"/>
              </w:rPr>
              <w:t>-0.171</w:t>
            </w:r>
          </w:p>
        </w:tc>
        <w:tc>
          <w:tcPr>
            <w:tcW w:w="1440" w:type="dxa"/>
            <w:vAlign w:val="center"/>
            <w:hideMark/>
          </w:tcPr>
          <w:p w14:paraId="0A5ED333" w14:textId="77777777" w:rsidR="00500E99" w:rsidRPr="002E6925" w:rsidRDefault="00500E99" w:rsidP="00500E99">
            <w:pPr>
              <w:jc w:val="right"/>
              <w:rPr>
                <w:sz w:val="22"/>
                <w:szCs w:val="22"/>
              </w:rPr>
            </w:pPr>
            <w:r w:rsidRPr="002E6925">
              <w:rPr>
                <w:sz w:val="22"/>
                <w:szCs w:val="22"/>
              </w:rPr>
              <w:t>509.8</w:t>
            </w:r>
          </w:p>
        </w:tc>
        <w:tc>
          <w:tcPr>
            <w:tcW w:w="1440" w:type="dxa"/>
            <w:vAlign w:val="center"/>
            <w:hideMark/>
          </w:tcPr>
          <w:p w14:paraId="72D90F09" w14:textId="77777777" w:rsidR="00500E99" w:rsidRPr="002E6925" w:rsidRDefault="00500E99" w:rsidP="00500E99">
            <w:pPr>
              <w:jc w:val="right"/>
              <w:rPr>
                <w:sz w:val="22"/>
                <w:szCs w:val="22"/>
              </w:rPr>
            </w:pPr>
            <w:r w:rsidRPr="002E6925">
              <w:rPr>
                <w:sz w:val="22"/>
                <w:szCs w:val="22"/>
              </w:rPr>
              <w:t>99.7</w:t>
            </w:r>
          </w:p>
        </w:tc>
        <w:tc>
          <w:tcPr>
            <w:tcW w:w="0" w:type="auto"/>
            <w:noWrap/>
            <w:vAlign w:val="center"/>
            <w:hideMark/>
          </w:tcPr>
          <w:p w14:paraId="0C22BF5D" w14:textId="256A0F51" w:rsidR="00500E99" w:rsidRPr="002E6925" w:rsidRDefault="00500E99" w:rsidP="00500E99">
            <w:pPr>
              <w:rPr>
                <w:sz w:val="22"/>
                <w:szCs w:val="22"/>
              </w:rPr>
            </w:pPr>
          </w:p>
        </w:tc>
      </w:tr>
    </w:tbl>
    <w:p w14:paraId="17410A04" w14:textId="77777777" w:rsidR="00500E99" w:rsidRPr="002E6925" w:rsidRDefault="00500E99" w:rsidP="00500E99">
      <w:pPr>
        <w:spacing w:before="120" w:after="60"/>
        <w:rPr>
          <w:b/>
          <w:bCs/>
          <w:sz w:val="22"/>
          <w:szCs w:val="22"/>
        </w:rPr>
      </w:pPr>
      <w:r w:rsidRPr="002E6925">
        <w:rPr>
          <w:b/>
          <w:bCs/>
          <w:sz w:val="22"/>
          <w:szCs w:val="22"/>
        </w:rPr>
        <w:t>Experimental</w:t>
      </w:r>
    </w:p>
    <w:p w14:paraId="3529EE7B" w14:textId="20818F7A" w:rsidR="00500E99" w:rsidRPr="0026593E" w:rsidRDefault="00500E99" w:rsidP="00500E99">
      <w:pPr>
        <w:spacing w:line="220" w:lineRule="atLeast"/>
        <w:ind w:firstLine="567"/>
        <w:jc w:val="both"/>
        <w:rPr>
          <w:sz w:val="22"/>
          <w:szCs w:val="22"/>
        </w:rPr>
      </w:pPr>
      <w:r w:rsidRPr="0026593E">
        <w:rPr>
          <w:sz w:val="22"/>
          <w:szCs w:val="22"/>
        </w:rPr>
        <w:t>Single crystals of C</w:t>
      </w:r>
      <w:r w:rsidRPr="0026593E">
        <w:rPr>
          <w:sz w:val="22"/>
          <w:szCs w:val="22"/>
          <w:vertAlign w:val="subscript"/>
        </w:rPr>
        <w:t>16.97</w:t>
      </w:r>
      <w:r w:rsidRPr="0026593E">
        <w:rPr>
          <w:sz w:val="22"/>
          <w:szCs w:val="22"/>
        </w:rPr>
        <w:t>H</w:t>
      </w:r>
      <w:r w:rsidRPr="0026593E">
        <w:rPr>
          <w:sz w:val="22"/>
          <w:szCs w:val="22"/>
          <w:vertAlign w:val="subscript"/>
        </w:rPr>
        <w:t>21.47</w:t>
      </w:r>
      <w:r w:rsidRPr="0026593E">
        <w:rPr>
          <w:sz w:val="22"/>
          <w:szCs w:val="22"/>
        </w:rPr>
        <w:t>Cl</w:t>
      </w:r>
      <w:r w:rsidRPr="0026593E">
        <w:rPr>
          <w:sz w:val="22"/>
          <w:szCs w:val="22"/>
          <w:vertAlign w:val="subscript"/>
        </w:rPr>
        <w:t>8.16</w:t>
      </w:r>
      <w:r w:rsidRPr="0026593E">
        <w:rPr>
          <w:sz w:val="22"/>
          <w:szCs w:val="22"/>
        </w:rPr>
        <w:t>N</w:t>
      </w:r>
      <w:r w:rsidRPr="0026593E">
        <w:rPr>
          <w:sz w:val="22"/>
          <w:szCs w:val="22"/>
          <w:vertAlign w:val="subscript"/>
        </w:rPr>
        <w:t>0.75</w:t>
      </w:r>
      <w:r w:rsidRPr="0026593E">
        <w:rPr>
          <w:sz w:val="22"/>
          <w:szCs w:val="22"/>
        </w:rPr>
        <w:t>O</w:t>
      </w:r>
      <w:r w:rsidRPr="0026593E">
        <w:rPr>
          <w:sz w:val="22"/>
          <w:szCs w:val="22"/>
          <w:vertAlign w:val="subscript"/>
        </w:rPr>
        <w:t>7.5</w:t>
      </w:r>
      <w:r w:rsidRPr="0026593E">
        <w:rPr>
          <w:sz w:val="22"/>
          <w:szCs w:val="22"/>
        </w:rPr>
        <w:t>Rh</w:t>
      </w:r>
      <w:r w:rsidRPr="0026593E">
        <w:rPr>
          <w:sz w:val="22"/>
          <w:szCs w:val="22"/>
          <w:vertAlign w:val="subscript"/>
        </w:rPr>
        <w:t>1.5</w:t>
      </w:r>
      <w:r w:rsidRPr="0026593E">
        <w:rPr>
          <w:sz w:val="22"/>
          <w:szCs w:val="22"/>
        </w:rPr>
        <w:t>S</w:t>
      </w:r>
      <w:r w:rsidRPr="0026593E">
        <w:rPr>
          <w:sz w:val="22"/>
          <w:szCs w:val="22"/>
          <w:vertAlign w:val="subscript"/>
        </w:rPr>
        <w:t>0.75</w:t>
      </w:r>
      <w:r w:rsidRPr="0026593E">
        <w:rPr>
          <w:sz w:val="22"/>
          <w:szCs w:val="22"/>
        </w:rPr>
        <w:t> [abs2_a] were </w:t>
      </w:r>
      <w:r w:rsidR="007D791B" w:rsidRPr="0026593E">
        <w:rPr>
          <w:sz w:val="22"/>
          <w:szCs w:val="22"/>
        </w:rPr>
        <w:t xml:space="preserve">grown by </w:t>
      </w:r>
      <w:r w:rsidRPr="0026593E">
        <w:rPr>
          <w:sz w:val="22"/>
          <w:szCs w:val="22"/>
        </w:rPr>
        <w:t>[Slow evaporation of CDCl</w:t>
      </w:r>
      <w:r w:rsidRPr="0026593E">
        <w:rPr>
          <w:sz w:val="22"/>
          <w:szCs w:val="22"/>
          <w:vertAlign w:val="subscript"/>
        </w:rPr>
        <w:t>3</w:t>
      </w:r>
      <w:r w:rsidRPr="0026593E">
        <w:rPr>
          <w:sz w:val="22"/>
          <w:szCs w:val="22"/>
        </w:rPr>
        <w:t>]. A suitable crystal was selected and </w:t>
      </w:r>
      <w:r w:rsidR="007D791B" w:rsidRPr="0026593E">
        <w:rPr>
          <w:sz w:val="22"/>
          <w:szCs w:val="22"/>
        </w:rPr>
        <w:t>mounted</w:t>
      </w:r>
      <w:r w:rsidRPr="0026593E">
        <w:rPr>
          <w:sz w:val="22"/>
          <w:szCs w:val="22"/>
        </w:rPr>
        <w:t xml:space="preserve"> on a 'Bruker APEX-II CCD' diffractometer. The crystal was kept at 104.26 K during data collection. Using Olex2 [1], the structure was solved with the </w:t>
      </w:r>
      <w:r w:rsidR="007D791B" w:rsidRPr="0026593E">
        <w:rPr>
          <w:sz w:val="22"/>
          <w:szCs w:val="22"/>
        </w:rPr>
        <w:t>ShelXS</w:t>
      </w:r>
      <w:r w:rsidRPr="0026593E">
        <w:rPr>
          <w:sz w:val="22"/>
          <w:szCs w:val="22"/>
        </w:rPr>
        <w:t xml:space="preserve"> structure solution program using </w:t>
      </w:r>
      <w:r w:rsidR="007D791B" w:rsidRPr="0026593E">
        <w:rPr>
          <w:sz w:val="22"/>
          <w:szCs w:val="22"/>
        </w:rPr>
        <w:t>the structure expansion method</w:t>
      </w:r>
      <w:r w:rsidRPr="0026593E">
        <w:rPr>
          <w:sz w:val="22"/>
          <w:szCs w:val="22"/>
        </w:rPr>
        <w:t xml:space="preserve"> and refined with the </w:t>
      </w:r>
      <w:r w:rsidR="007D791B" w:rsidRPr="0026593E">
        <w:rPr>
          <w:sz w:val="22"/>
          <w:szCs w:val="22"/>
        </w:rPr>
        <w:t>ShelXL</w:t>
      </w:r>
      <w:r w:rsidRPr="0026593E">
        <w:rPr>
          <w:sz w:val="22"/>
          <w:szCs w:val="22"/>
        </w:rPr>
        <w:t xml:space="preserve"> refinement package using </w:t>
      </w:r>
      <w:r w:rsidR="007D791B" w:rsidRPr="0026593E">
        <w:rPr>
          <w:sz w:val="22"/>
          <w:szCs w:val="22"/>
        </w:rPr>
        <w:t>least squares</w:t>
      </w:r>
      <w:r w:rsidRPr="0026593E">
        <w:rPr>
          <w:sz w:val="22"/>
          <w:szCs w:val="22"/>
        </w:rPr>
        <w:t xml:space="preserve"> </w:t>
      </w:r>
      <w:r w:rsidR="007D791B" w:rsidRPr="0026593E">
        <w:rPr>
          <w:sz w:val="22"/>
          <w:szCs w:val="22"/>
        </w:rPr>
        <w:t>minimization</w:t>
      </w:r>
      <w:r w:rsidRPr="0026593E">
        <w:rPr>
          <w:sz w:val="22"/>
          <w:szCs w:val="22"/>
        </w:rPr>
        <w:t>.</w:t>
      </w:r>
    </w:p>
    <w:p w14:paraId="2D0512DC" w14:textId="1C444548" w:rsidR="00500E99" w:rsidRDefault="00500E99" w:rsidP="00F70645">
      <w:pPr>
        <w:numPr>
          <w:ilvl w:val="0"/>
          <w:numId w:val="23"/>
        </w:numPr>
        <w:spacing w:before="100" w:beforeAutospacing="1" w:after="100" w:afterAutospacing="1"/>
        <w:ind w:firstLine="0"/>
        <w:rPr>
          <w:color w:val="000000"/>
          <w:sz w:val="22"/>
          <w:szCs w:val="22"/>
        </w:rPr>
      </w:pPr>
      <w:r w:rsidRPr="002E6925">
        <w:rPr>
          <w:color w:val="000000"/>
          <w:sz w:val="22"/>
          <w:szCs w:val="22"/>
        </w:rPr>
        <w:t>Dolomanov, O.V., Bourhis, L.J., Gildea, R.J, Howard, J.A.K. &amp; Puschmann, H. (2009), J. Appl. Cryst. 42, 339-341.</w:t>
      </w:r>
    </w:p>
    <w:p w14:paraId="0222ACE8" w14:textId="77777777" w:rsidR="00F70645" w:rsidRPr="00F70645" w:rsidRDefault="00F70645" w:rsidP="00F70645">
      <w:pPr>
        <w:spacing w:before="100" w:beforeAutospacing="1" w:after="100" w:afterAutospacing="1"/>
        <w:ind w:left="720"/>
        <w:rPr>
          <w:color w:val="000000"/>
          <w:sz w:val="22"/>
          <w:szCs w:val="22"/>
        </w:rPr>
      </w:pPr>
    </w:p>
    <w:p w14:paraId="55978978" w14:textId="60377671" w:rsidR="00DE1854" w:rsidRPr="00660A31" w:rsidRDefault="00DE1854" w:rsidP="00DE1854">
      <w:pPr>
        <w:pStyle w:val="Heading2"/>
      </w:pPr>
      <w:bookmarkStart w:id="217" w:name="_Toc56014616"/>
      <w:r>
        <w:t>Complex 122a</w:t>
      </w:r>
      <w:bookmarkEnd w:id="217"/>
    </w:p>
    <w:p w14:paraId="4060D535" w14:textId="7387A1EA" w:rsidR="00E138A1" w:rsidRDefault="00B87785">
      <w:r w:rsidRPr="002E6925">
        <w:rPr>
          <w:b/>
          <w:bCs/>
          <w:sz w:val="22"/>
          <w:szCs w:val="22"/>
        </w:rPr>
        <w:t xml:space="preserve">Table </w:t>
      </w:r>
      <w:r>
        <w:rPr>
          <w:b/>
          <w:bCs/>
          <w:sz w:val="22"/>
          <w:szCs w:val="22"/>
        </w:rPr>
        <w:t>15</w:t>
      </w:r>
      <w:r w:rsidRPr="002E6925">
        <w:rPr>
          <w:b/>
          <w:bCs/>
          <w:sz w:val="22"/>
          <w:szCs w:val="22"/>
        </w:rPr>
        <w:t xml:space="preserve"> Crystal data and structure refinement for </w:t>
      </w:r>
      <w:r>
        <w:rPr>
          <w:b/>
          <w:bCs/>
          <w:sz w:val="22"/>
          <w:szCs w:val="22"/>
        </w:rPr>
        <w:t>completeMonoSerMeTOX</w:t>
      </w:r>
      <w:r w:rsidRPr="002E6925">
        <w:rPr>
          <w:b/>
          <w:bCs/>
          <w:sz w:val="22"/>
          <w:szCs w:val="22"/>
        </w:rPr>
        <w:t>_a.</w:t>
      </w:r>
    </w:p>
    <w:tbl>
      <w:tblPr>
        <w:tblW w:w="0" w:type="auto"/>
        <w:tblCellMar>
          <w:top w:w="15" w:type="dxa"/>
          <w:left w:w="15" w:type="dxa"/>
          <w:bottom w:w="15" w:type="dxa"/>
          <w:right w:w="15" w:type="dxa"/>
        </w:tblCellMar>
        <w:tblLook w:val="04A0" w:firstRow="1" w:lastRow="0" w:firstColumn="1" w:lastColumn="0" w:noHBand="0" w:noVBand="1"/>
      </w:tblPr>
      <w:tblGrid>
        <w:gridCol w:w="2882"/>
        <w:gridCol w:w="3702"/>
      </w:tblGrid>
      <w:tr w:rsidR="00904456" w:rsidRPr="00660A31" w14:paraId="308F0604" w14:textId="77777777" w:rsidTr="00904456">
        <w:tc>
          <w:tcPr>
            <w:tcW w:w="0" w:type="auto"/>
            <w:noWrap/>
            <w:vAlign w:val="center"/>
            <w:hideMark/>
          </w:tcPr>
          <w:p w14:paraId="51864136" w14:textId="77777777" w:rsidR="00904456" w:rsidRPr="00660A31" w:rsidRDefault="00904456" w:rsidP="00904456">
            <w:pPr>
              <w:rPr>
                <w:sz w:val="22"/>
                <w:szCs w:val="22"/>
              </w:rPr>
            </w:pPr>
            <w:r w:rsidRPr="00660A31">
              <w:rPr>
                <w:sz w:val="22"/>
                <w:szCs w:val="22"/>
              </w:rPr>
              <w:t xml:space="preserve">Identification code </w:t>
            </w:r>
          </w:p>
        </w:tc>
        <w:tc>
          <w:tcPr>
            <w:tcW w:w="0" w:type="auto"/>
            <w:noWrap/>
            <w:vAlign w:val="center"/>
            <w:hideMark/>
          </w:tcPr>
          <w:p w14:paraId="2680A6E2" w14:textId="77777777" w:rsidR="00904456" w:rsidRPr="00660A31" w:rsidRDefault="00904456" w:rsidP="00904456">
            <w:pPr>
              <w:rPr>
                <w:sz w:val="22"/>
                <w:szCs w:val="22"/>
              </w:rPr>
            </w:pPr>
            <w:r w:rsidRPr="00660A31">
              <w:rPr>
                <w:sz w:val="22"/>
                <w:szCs w:val="22"/>
              </w:rPr>
              <w:t xml:space="preserve">completeMonoSerMeTOX_a </w:t>
            </w:r>
          </w:p>
        </w:tc>
      </w:tr>
      <w:tr w:rsidR="00904456" w:rsidRPr="00660A31" w14:paraId="3A8BF1A9" w14:textId="77777777" w:rsidTr="00904456">
        <w:tc>
          <w:tcPr>
            <w:tcW w:w="0" w:type="auto"/>
            <w:noWrap/>
            <w:vAlign w:val="center"/>
            <w:hideMark/>
          </w:tcPr>
          <w:p w14:paraId="79E6A017" w14:textId="77777777" w:rsidR="00904456" w:rsidRPr="00660A31" w:rsidRDefault="00904456" w:rsidP="00904456">
            <w:pPr>
              <w:rPr>
                <w:sz w:val="22"/>
                <w:szCs w:val="22"/>
              </w:rPr>
            </w:pPr>
            <w:r w:rsidRPr="00660A31">
              <w:rPr>
                <w:sz w:val="22"/>
                <w:szCs w:val="22"/>
              </w:rPr>
              <w:t xml:space="preserve">Empirical formula </w:t>
            </w:r>
          </w:p>
        </w:tc>
        <w:tc>
          <w:tcPr>
            <w:tcW w:w="0" w:type="auto"/>
            <w:noWrap/>
            <w:vAlign w:val="center"/>
            <w:hideMark/>
          </w:tcPr>
          <w:p w14:paraId="1F988DFD" w14:textId="77777777" w:rsidR="00904456" w:rsidRPr="00660A31" w:rsidRDefault="00904456" w:rsidP="00904456">
            <w:pPr>
              <w:rPr>
                <w:sz w:val="22"/>
                <w:szCs w:val="22"/>
              </w:rPr>
            </w:pPr>
            <w:r w:rsidRPr="00660A31">
              <w:rPr>
                <w:sz w:val="22"/>
                <w:szCs w:val="22"/>
              </w:rPr>
              <w:t>C</w:t>
            </w:r>
            <w:r w:rsidRPr="00660A31">
              <w:rPr>
                <w:sz w:val="22"/>
                <w:szCs w:val="22"/>
                <w:vertAlign w:val="subscript"/>
              </w:rPr>
              <w:t>12</w:t>
            </w:r>
            <w:r w:rsidRPr="00660A31">
              <w:rPr>
                <w:sz w:val="22"/>
                <w:szCs w:val="22"/>
              </w:rPr>
              <w:t>H</w:t>
            </w:r>
            <w:r w:rsidRPr="00660A31">
              <w:rPr>
                <w:sz w:val="22"/>
                <w:szCs w:val="22"/>
                <w:vertAlign w:val="subscript"/>
              </w:rPr>
              <w:t>17</w:t>
            </w:r>
            <w:r w:rsidRPr="00660A31">
              <w:rPr>
                <w:sz w:val="22"/>
                <w:szCs w:val="22"/>
              </w:rPr>
              <w:t>Cl</w:t>
            </w:r>
            <w:r w:rsidRPr="00660A31">
              <w:rPr>
                <w:sz w:val="22"/>
                <w:szCs w:val="22"/>
                <w:vertAlign w:val="subscript"/>
              </w:rPr>
              <w:t>2</w:t>
            </w:r>
            <w:r w:rsidRPr="00660A31">
              <w:rPr>
                <w:sz w:val="22"/>
                <w:szCs w:val="22"/>
              </w:rPr>
              <w:t>NO</w:t>
            </w:r>
            <w:r w:rsidRPr="00660A31">
              <w:rPr>
                <w:sz w:val="22"/>
                <w:szCs w:val="22"/>
                <w:vertAlign w:val="subscript"/>
              </w:rPr>
              <w:t>8</w:t>
            </w:r>
            <w:r w:rsidRPr="00660A31">
              <w:rPr>
                <w:sz w:val="22"/>
                <w:szCs w:val="22"/>
              </w:rPr>
              <w:t>Rh</w:t>
            </w:r>
            <w:r w:rsidRPr="00660A31">
              <w:rPr>
                <w:sz w:val="22"/>
                <w:szCs w:val="22"/>
                <w:vertAlign w:val="subscript"/>
              </w:rPr>
              <w:t>2</w:t>
            </w:r>
            <w:r w:rsidRPr="00660A31">
              <w:rPr>
                <w:sz w:val="22"/>
                <w:szCs w:val="22"/>
              </w:rPr>
              <w:t xml:space="preserve">S </w:t>
            </w:r>
          </w:p>
        </w:tc>
      </w:tr>
      <w:tr w:rsidR="00904456" w:rsidRPr="00660A31" w14:paraId="4280CD57" w14:textId="77777777" w:rsidTr="00904456">
        <w:tc>
          <w:tcPr>
            <w:tcW w:w="0" w:type="auto"/>
            <w:noWrap/>
            <w:vAlign w:val="center"/>
            <w:hideMark/>
          </w:tcPr>
          <w:p w14:paraId="3CF6B45D" w14:textId="6D69E0B4" w:rsidR="00874E68" w:rsidRDefault="00874E68" w:rsidP="00904456">
            <w:pPr>
              <w:rPr>
                <w:sz w:val="22"/>
                <w:szCs w:val="22"/>
              </w:rPr>
            </w:pPr>
            <w:r w:rsidRPr="002E6925">
              <w:rPr>
                <w:b/>
                <w:bCs/>
                <w:sz w:val="22"/>
                <w:szCs w:val="22"/>
              </w:rPr>
              <w:lastRenderedPageBreak/>
              <w:t xml:space="preserve">Table </w:t>
            </w:r>
            <w:r>
              <w:rPr>
                <w:b/>
                <w:bCs/>
                <w:sz w:val="22"/>
                <w:szCs w:val="22"/>
              </w:rPr>
              <w:t>15</w:t>
            </w:r>
            <w:r w:rsidRPr="002E6925">
              <w:rPr>
                <w:b/>
                <w:bCs/>
                <w:sz w:val="22"/>
                <w:szCs w:val="22"/>
              </w:rPr>
              <w:t> </w:t>
            </w:r>
            <w:r>
              <w:rPr>
                <w:b/>
                <w:bCs/>
                <w:sz w:val="22"/>
                <w:szCs w:val="22"/>
              </w:rPr>
              <w:t>Continued</w:t>
            </w:r>
            <w:bookmarkStart w:id="218" w:name="_GoBack"/>
            <w:bookmarkEnd w:id="218"/>
          </w:p>
          <w:p w14:paraId="25C2B690" w14:textId="29946516" w:rsidR="00904456" w:rsidRPr="00660A31" w:rsidRDefault="00904456" w:rsidP="00904456">
            <w:pPr>
              <w:rPr>
                <w:sz w:val="22"/>
                <w:szCs w:val="22"/>
              </w:rPr>
            </w:pPr>
            <w:r w:rsidRPr="00660A31">
              <w:rPr>
                <w:sz w:val="22"/>
                <w:szCs w:val="22"/>
              </w:rPr>
              <w:t xml:space="preserve">Formula weight </w:t>
            </w:r>
          </w:p>
        </w:tc>
        <w:tc>
          <w:tcPr>
            <w:tcW w:w="0" w:type="auto"/>
            <w:noWrap/>
            <w:vAlign w:val="center"/>
            <w:hideMark/>
          </w:tcPr>
          <w:p w14:paraId="39E287CE" w14:textId="77777777" w:rsidR="00904456" w:rsidRPr="00660A31" w:rsidRDefault="00904456" w:rsidP="00904456">
            <w:pPr>
              <w:rPr>
                <w:sz w:val="22"/>
                <w:szCs w:val="22"/>
              </w:rPr>
            </w:pPr>
            <w:r w:rsidRPr="00660A31">
              <w:rPr>
                <w:sz w:val="22"/>
                <w:szCs w:val="22"/>
              </w:rPr>
              <w:t xml:space="preserve">612.04 </w:t>
            </w:r>
          </w:p>
        </w:tc>
      </w:tr>
      <w:tr w:rsidR="00904456" w:rsidRPr="00660A31" w14:paraId="489BA023" w14:textId="77777777" w:rsidTr="00904456">
        <w:tc>
          <w:tcPr>
            <w:tcW w:w="0" w:type="auto"/>
            <w:noWrap/>
            <w:vAlign w:val="center"/>
            <w:hideMark/>
          </w:tcPr>
          <w:p w14:paraId="625264D6" w14:textId="77777777" w:rsidR="00904456" w:rsidRPr="00660A31" w:rsidRDefault="00904456" w:rsidP="00904456">
            <w:pPr>
              <w:rPr>
                <w:sz w:val="22"/>
                <w:szCs w:val="22"/>
              </w:rPr>
            </w:pPr>
            <w:r w:rsidRPr="00660A31">
              <w:rPr>
                <w:sz w:val="22"/>
                <w:szCs w:val="22"/>
              </w:rPr>
              <w:t xml:space="preserve">Temperature/K </w:t>
            </w:r>
          </w:p>
        </w:tc>
        <w:tc>
          <w:tcPr>
            <w:tcW w:w="0" w:type="auto"/>
            <w:noWrap/>
            <w:vAlign w:val="center"/>
            <w:hideMark/>
          </w:tcPr>
          <w:p w14:paraId="0DF3449B" w14:textId="77777777" w:rsidR="00904456" w:rsidRPr="00660A31" w:rsidRDefault="00904456" w:rsidP="00904456">
            <w:pPr>
              <w:rPr>
                <w:sz w:val="22"/>
                <w:szCs w:val="22"/>
              </w:rPr>
            </w:pPr>
            <w:r w:rsidRPr="00660A31">
              <w:rPr>
                <w:sz w:val="22"/>
                <w:szCs w:val="22"/>
              </w:rPr>
              <w:t xml:space="preserve">100.0 </w:t>
            </w:r>
          </w:p>
        </w:tc>
      </w:tr>
      <w:tr w:rsidR="00904456" w:rsidRPr="00660A31" w14:paraId="53B88810" w14:textId="77777777" w:rsidTr="00904456">
        <w:tc>
          <w:tcPr>
            <w:tcW w:w="0" w:type="auto"/>
            <w:noWrap/>
            <w:vAlign w:val="center"/>
            <w:hideMark/>
          </w:tcPr>
          <w:p w14:paraId="155B308A" w14:textId="77777777" w:rsidR="00904456" w:rsidRPr="00660A31" w:rsidRDefault="00904456" w:rsidP="00904456">
            <w:pPr>
              <w:rPr>
                <w:sz w:val="22"/>
                <w:szCs w:val="22"/>
              </w:rPr>
            </w:pPr>
            <w:r w:rsidRPr="00660A31">
              <w:rPr>
                <w:sz w:val="22"/>
                <w:szCs w:val="22"/>
              </w:rPr>
              <w:t xml:space="preserve">Crystal system </w:t>
            </w:r>
          </w:p>
        </w:tc>
        <w:tc>
          <w:tcPr>
            <w:tcW w:w="0" w:type="auto"/>
            <w:noWrap/>
            <w:vAlign w:val="center"/>
            <w:hideMark/>
          </w:tcPr>
          <w:p w14:paraId="6661DF18" w14:textId="77777777" w:rsidR="00904456" w:rsidRPr="00660A31" w:rsidRDefault="00904456" w:rsidP="00904456">
            <w:pPr>
              <w:rPr>
                <w:sz w:val="22"/>
                <w:szCs w:val="22"/>
              </w:rPr>
            </w:pPr>
            <w:r w:rsidRPr="00660A31">
              <w:rPr>
                <w:sz w:val="22"/>
                <w:szCs w:val="22"/>
              </w:rPr>
              <w:t xml:space="preserve">monoclinic </w:t>
            </w:r>
          </w:p>
        </w:tc>
      </w:tr>
      <w:tr w:rsidR="00904456" w:rsidRPr="00660A31" w14:paraId="5C1DA17A" w14:textId="77777777" w:rsidTr="00904456">
        <w:tc>
          <w:tcPr>
            <w:tcW w:w="0" w:type="auto"/>
            <w:noWrap/>
            <w:vAlign w:val="center"/>
            <w:hideMark/>
          </w:tcPr>
          <w:p w14:paraId="6948C0AD" w14:textId="77777777" w:rsidR="00904456" w:rsidRPr="00660A31" w:rsidRDefault="00904456" w:rsidP="00904456">
            <w:pPr>
              <w:rPr>
                <w:sz w:val="22"/>
                <w:szCs w:val="22"/>
              </w:rPr>
            </w:pPr>
            <w:r w:rsidRPr="00660A31">
              <w:rPr>
                <w:sz w:val="22"/>
                <w:szCs w:val="22"/>
              </w:rPr>
              <w:t xml:space="preserve">Space group </w:t>
            </w:r>
          </w:p>
        </w:tc>
        <w:tc>
          <w:tcPr>
            <w:tcW w:w="0" w:type="auto"/>
            <w:noWrap/>
            <w:vAlign w:val="center"/>
            <w:hideMark/>
          </w:tcPr>
          <w:p w14:paraId="27149826" w14:textId="77777777" w:rsidR="00904456" w:rsidRPr="00660A31" w:rsidRDefault="00904456" w:rsidP="00904456">
            <w:pPr>
              <w:rPr>
                <w:sz w:val="22"/>
                <w:szCs w:val="22"/>
              </w:rPr>
            </w:pPr>
            <w:r w:rsidRPr="00660A31">
              <w:rPr>
                <w:sz w:val="22"/>
                <w:szCs w:val="22"/>
              </w:rPr>
              <w:t>P2</w:t>
            </w:r>
            <w:r w:rsidRPr="00660A31">
              <w:rPr>
                <w:sz w:val="22"/>
                <w:szCs w:val="22"/>
                <w:vertAlign w:val="subscript"/>
              </w:rPr>
              <w:t>1</w:t>
            </w:r>
            <w:r w:rsidRPr="00660A31">
              <w:rPr>
                <w:sz w:val="22"/>
                <w:szCs w:val="22"/>
              </w:rPr>
              <w:t xml:space="preserve">/c </w:t>
            </w:r>
          </w:p>
        </w:tc>
      </w:tr>
      <w:tr w:rsidR="00904456" w:rsidRPr="00660A31" w14:paraId="00AB1971" w14:textId="77777777" w:rsidTr="00904456">
        <w:tc>
          <w:tcPr>
            <w:tcW w:w="0" w:type="auto"/>
            <w:noWrap/>
            <w:vAlign w:val="center"/>
            <w:hideMark/>
          </w:tcPr>
          <w:p w14:paraId="77C89D95" w14:textId="77777777" w:rsidR="00904456" w:rsidRPr="00660A31" w:rsidRDefault="00904456" w:rsidP="00904456">
            <w:pPr>
              <w:rPr>
                <w:sz w:val="22"/>
                <w:szCs w:val="22"/>
              </w:rPr>
            </w:pPr>
            <w:r w:rsidRPr="00660A31">
              <w:rPr>
                <w:sz w:val="22"/>
                <w:szCs w:val="22"/>
              </w:rPr>
              <w:t xml:space="preserve">a/Å </w:t>
            </w:r>
          </w:p>
        </w:tc>
        <w:tc>
          <w:tcPr>
            <w:tcW w:w="0" w:type="auto"/>
            <w:noWrap/>
            <w:vAlign w:val="center"/>
            <w:hideMark/>
          </w:tcPr>
          <w:p w14:paraId="66525C48" w14:textId="77777777" w:rsidR="00904456" w:rsidRPr="00660A31" w:rsidRDefault="00904456" w:rsidP="00904456">
            <w:pPr>
              <w:rPr>
                <w:sz w:val="22"/>
                <w:szCs w:val="22"/>
              </w:rPr>
            </w:pPr>
            <w:r w:rsidRPr="00660A31">
              <w:rPr>
                <w:sz w:val="22"/>
                <w:szCs w:val="22"/>
              </w:rPr>
              <w:t xml:space="preserve">12.8093(7) </w:t>
            </w:r>
          </w:p>
        </w:tc>
      </w:tr>
      <w:tr w:rsidR="00904456" w:rsidRPr="00660A31" w14:paraId="40C04898" w14:textId="77777777" w:rsidTr="00904456">
        <w:tc>
          <w:tcPr>
            <w:tcW w:w="0" w:type="auto"/>
            <w:noWrap/>
            <w:vAlign w:val="center"/>
            <w:hideMark/>
          </w:tcPr>
          <w:p w14:paraId="3EFBAB04" w14:textId="77777777" w:rsidR="00904456" w:rsidRPr="00660A31" w:rsidRDefault="00904456" w:rsidP="00904456">
            <w:pPr>
              <w:rPr>
                <w:sz w:val="22"/>
                <w:szCs w:val="22"/>
              </w:rPr>
            </w:pPr>
            <w:r w:rsidRPr="00660A31">
              <w:rPr>
                <w:sz w:val="22"/>
                <w:szCs w:val="22"/>
              </w:rPr>
              <w:t xml:space="preserve">b/Å </w:t>
            </w:r>
          </w:p>
        </w:tc>
        <w:tc>
          <w:tcPr>
            <w:tcW w:w="0" w:type="auto"/>
            <w:noWrap/>
            <w:vAlign w:val="center"/>
            <w:hideMark/>
          </w:tcPr>
          <w:p w14:paraId="57DC7D50" w14:textId="77777777" w:rsidR="00904456" w:rsidRPr="00660A31" w:rsidRDefault="00904456" w:rsidP="00904456">
            <w:pPr>
              <w:rPr>
                <w:sz w:val="22"/>
                <w:szCs w:val="22"/>
              </w:rPr>
            </w:pPr>
            <w:r w:rsidRPr="00660A31">
              <w:rPr>
                <w:sz w:val="22"/>
                <w:szCs w:val="22"/>
              </w:rPr>
              <w:t xml:space="preserve">11.5013(6) </w:t>
            </w:r>
          </w:p>
        </w:tc>
      </w:tr>
      <w:tr w:rsidR="00904456" w:rsidRPr="00660A31" w14:paraId="49D44AA2" w14:textId="77777777" w:rsidTr="00904456">
        <w:tc>
          <w:tcPr>
            <w:tcW w:w="0" w:type="auto"/>
            <w:noWrap/>
            <w:vAlign w:val="center"/>
            <w:hideMark/>
          </w:tcPr>
          <w:p w14:paraId="2BADC397" w14:textId="77777777" w:rsidR="00904456" w:rsidRPr="00660A31" w:rsidRDefault="00904456" w:rsidP="00904456">
            <w:pPr>
              <w:rPr>
                <w:sz w:val="22"/>
                <w:szCs w:val="22"/>
              </w:rPr>
            </w:pPr>
            <w:r w:rsidRPr="00660A31">
              <w:rPr>
                <w:sz w:val="22"/>
                <w:szCs w:val="22"/>
              </w:rPr>
              <w:t xml:space="preserve">c/Å </w:t>
            </w:r>
          </w:p>
        </w:tc>
        <w:tc>
          <w:tcPr>
            <w:tcW w:w="0" w:type="auto"/>
            <w:noWrap/>
            <w:vAlign w:val="center"/>
            <w:hideMark/>
          </w:tcPr>
          <w:p w14:paraId="44353F90" w14:textId="77777777" w:rsidR="00904456" w:rsidRPr="00660A31" w:rsidRDefault="00904456" w:rsidP="00904456">
            <w:pPr>
              <w:rPr>
                <w:sz w:val="22"/>
                <w:szCs w:val="22"/>
              </w:rPr>
            </w:pPr>
            <w:r w:rsidRPr="00660A31">
              <w:rPr>
                <w:sz w:val="22"/>
                <w:szCs w:val="22"/>
              </w:rPr>
              <w:t xml:space="preserve">13.0035(8) </w:t>
            </w:r>
          </w:p>
        </w:tc>
      </w:tr>
      <w:tr w:rsidR="00904456" w:rsidRPr="00660A31" w14:paraId="3EEF07DF" w14:textId="77777777" w:rsidTr="00904456">
        <w:tc>
          <w:tcPr>
            <w:tcW w:w="0" w:type="auto"/>
            <w:noWrap/>
            <w:vAlign w:val="center"/>
            <w:hideMark/>
          </w:tcPr>
          <w:p w14:paraId="70400217" w14:textId="77777777" w:rsidR="00904456" w:rsidRPr="00660A31" w:rsidRDefault="00904456" w:rsidP="00904456">
            <w:pPr>
              <w:rPr>
                <w:sz w:val="22"/>
                <w:szCs w:val="22"/>
              </w:rPr>
            </w:pPr>
            <w:r w:rsidRPr="00660A31">
              <w:rPr>
                <w:sz w:val="22"/>
                <w:szCs w:val="22"/>
              </w:rPr>
              <w:t xml:space="preserve">α/° </w:t>
            </w:r>
          </w:p>
        </w:tc>
        <w:tc>
          <w:tcPr>
            <w:tcW w:w="0" w:type="auto"/>
            <w:noWrap/>
            <w:vAlign w:val="center"/>
            <w:hideMark/>
          </w:tcPr>
          <w:p w14:paraId="629D1301" w14:textId="77777777" w:rsidR="00904456" w:rsidRPr="00660A31" w:rsidRDefault="00904456" w:rsidP="00904456">
            <w:pPr>
              <w:rPr>
                <w:sz w:val="22"/>
                <w:szCs w:val="22"/>
              </w:rPr>
            </w:pPr>
            <w:r w:rsidRPr="00660A31">
              <w:rPr>
                <w:sz w:val="22"/>
                <w:szCs w:val="22"/>
              </w:rPr>
              <w:t xml:space="preserve">90 </w:t>
            </w:r>
          </w:p>
        </w:tc>
      </w:tr>
      <w:tr w:rsidR="00904456" w:rsidRPr="00660A31" w14:paraId="534CF819" w14:textId="77777777" w:rsidTr="00904456">
        <w:tc>
          <w:tcPr>
            <w:tcW w:w="0" w:type="auto"/>
            <w:noWrap/>
            <w:vAlign w:val="center"/>
            <w:hideMark/>
          </w:tcPr>
          <w:p w14:paraId="730DCF2C" w14:textId="77777777" w:rsidR="00904456" w:rsidRPr="00660A31" w:rsidRDefault="00904456" w:rsidP="00904456">
            <w:pPr>
              <w:rPr>
                <w:sz w:val="22"/>
                <w:szCs w:val="22"/>
              </w:rPr>
            </w:pPr>
            <w:r w:rsidRPr="00660A31">
              <w:rPr>
                <w:sz w:val="22"/>
                <w:szCs w:val="22"/>
              </w:rPr>
              <w:t xml:space="preserve">β/° </w:t>
            </w:r>
          </w:p>
        </w:tc>
        <w:tc>
          <w:tcPr>
            <w:tcW w:w="0" w:type="auto"/>
            <w:noWrap/>
            <w:vAlign w:val="center"/>
            <w:hideMark/>
          </w:tcPr>
          <w:p w14:paraId="73D1D107" w14:textId="77777777" w:rsidR="00904456" w:rsidRPr="00660A31" w:rsidRDefault="00904456" w:rsidP="00904456">
            <w:pPr>
              <w:rPr>
                <w:sz w:val="22"/>
                <w:szCs w:val="22"/>
              </w:rPr>
            </w:pPr>
            <w:r w:rsidRPr="00660A31">
              <w:rPr>
                <w:sz w:val="22"/>
                <w:szCs w:val="22"/>
              </w:rPr>
              <w:t xml:space="preserve">96.634(2) </w:t>
            </w:r>
          </w:p>
        </w:tc>
      </w:tr>
      <w:tr w:rsidR="00904456" w:rsidRPr="00660A31" w14:paraId="0BEFD9C4" w14:textId="77777777" w:rsidTr="00904456">
        <w:tc>
          <w:tcPr>
            <w:tcW w:w="0" w:type="auto"/>
            <w:noWrap/>
            <w:vAlign w:val="center"/>
            <w:hideMark/>
          </w:tcPr>
          <w:p w14:paraId="4AD6A8FA" w14:textId="77777777" w:rsidR="00904456" w:rsidRPr="00660A31" w:rsidRDefault="00904456" w:rsidP="00904456">
            <w:pPr>
              <w:rPr>
                <w:sz w:val="22"/>
                <w:szCs w:val="22"/>
              </w:rPr>
            </w:pPr>
            <w:r w:rsidRPr="00660A31">
              <w:rPr>
                <w:sz w:val="22"/>
                <w:szCs w:val="22"/>
              </w:rPr>
              <w:t xml:space="preserve">γ/° </w:t>
            </w:r>
          </w:p>
        </w:tc>
        <w:tc>
          <w:tcPr>
            <w:tcW w:w="0" w:type="auto"/>
            <w:noWrap/>
            <w:vAlign w:val="center"/>
            <w:hideMark/>
          </w:tcPr>
          <w:p w14:paraId="281D6D1E" w14:textId="77777777" w:rsidR="00904456" w:rsidRPr="00660A31" w:rsidRDefault="00904456" w:rsidP="00904456">
            <w:pPr>
              <w:rPr>
                <w:sz w:val="22"/>
                <w:szCs w:val="22"/>
              </w:rPr>
            </w:pPr>
            <w:r w:rsidRPr="00660A31">
              <w:rPr>
                <w:sz w:val="22"/>
                <w:szCs w:val="22"/>
              </w:rPr>
              <w:t xml:space="preserve">90 </w:t>
            </w:r>
          </w:p>
        </w:tc>
      </w:tr>
      <w:tr w:rsidR="00904456" w:rsidRPr="00660A31" w14:paraId="021B5B69" w14:textId="77777777" w:rsidTr="00904456">
        <w:tc>
          <w:tcPr>
            <w:tcW w:w="0" w:type="auto"/>
            <w:noWrap/>
            <w:vAlign w:val="center"/>
            <w:hideMark/>
          </w:tcPr>
          <w:p w14:paraId="0B81DAB8" w14:textId="77777777" w:rsidR="00904456" w:rsidRPr="00660A31" w:rsidRDefault="00904456" w:rsidP="00904456">
            <w:pPr>
              <w:rPr>
                <w:sz w:val="22"/>
                <w:szCs w:val="22"/>
              </w:rPr>
            </w:pPr>
            <w:r w:rsidRPr="00660A31">
              <w:rPr>
                <w:sz w:val="22"/>
                <w:szCs w:val="22"/>
              </w:rPr>
              <w:t>Volume/Å</w:t>
            </w:r>
            <w:r w:rsidRPr="00660A31">
              <w:rPr>
                <w:sz w:val="22"/>
                <w:szCs w:val="22"/>
                <w:vertAlign w:val="superscript"/>
              </w:rPr>
              <w:t>3</w:t>
            </w:r>
            <w:r w:rsidRPr="00660A31">
              <w:rPr>
                <w:sz w:val="22"/>
                <w:szCs w:val="22"/>
              </w:rPr>
              <w:t xml:space="preserve"> </w:t>
            </w:r>
          </w:p>
        </w:tc>
        <w:tc>
          <w:tcPr>
            <w:tcW w:w="0" w:type="auto"/>
            <w:noWrap/>
            <w:vAlign w:val="center"/>
            <w:hideMark/>
          </w:tcPr>
          <w:p w14:paraId="0FB08642" w14:textId="77777777" w:rsidR="00904456" w:rsidRPr="00660A31" w:rsidRDefault="00904456" w:rsidP="00904456">
            <w:pPr>
              <w:rPr>
                <w:sz w:val="22"/>
                <w:szCs w:val="22"/>
              </w:rPr>
            </w:pPr>
            <w:r w:rsidRPr="00660A31">
              <w:rPr>
                <w:sz w:val="22"/>
                <w:szCs w:val="22"/>
              </w:rPr>
              <w:t xml:space="preserve">1902.90(19) </w:t>
            </w:r>
          </w:p>
        </w:tc>
      </w:tr>
      <w:tr w:rsidR="00904456" w:rsidRPr="00660A31" w14:paraId="23EC195B" w14:textId="77777777" w:rsidTr="00904456">
        <w:tc>
          <w:tcPr>
            <w:tcW w:w="0" w:type="auto"/>
            <w:noWrap/>
            <w:vAlign w:val="center"/>
            <w:hideMark/>
          </w:tcPr>
          <w:p w14:paraId="6E8E7EEB" w14:textId="77777777" w:rsidR="00904456" w:rsidRPr="00660A31" w:rsidRDefault="00904456" w:rsidP="00904456">
            <w:pPr>
              <w:rPr>
                <w:sz w:val="22"/>
                <w:szCs w:val="22"/>
              </w:rPr>
            </w:pPr>
            <w:r w:rsidRPr="00660A31">
              <w:rPr>
                <w:sz w:val="22"/>
                <w:szCs w:val="22"/>
              </w:rPr>
              <w:t xml:space="preserve">Z </w:t>
            </w:r>
          </w:p>
        </w:tc>
        <w:tc>
          <w:tcPr>
            <w:tcW w:w="0" w:type="auto"/>
            <w:noWrap/>
            <w:vAlign w:val="center"/>
            <w:hideMark/>
          </w:tcPr>
          <w:p w14:paraId="6BA7EAEB" w14:textId="77777777" w:rsidR="00904456" w:rsidRPr="00660A31" w:rsidRDefault="00904456" w:rsidP="00904456">
            <w:pPr>
              <w:rPr>
                <w:sz w:val="22"/>
                <w:szCs w:val="22"/>
              </w:rPr>
            </w:pPr>
            <w:r w:rsidRPr="00660A31">
              <w:rPr>
                <w:sz w:val="22"/>
                <w:szCs w:val="22"/>
              </w:rPr>
              <w:t xml:space="preserve">4 </w:t>
            </w:r>
          </w:p>
        </w:tc>
      </w:tr>
      <w:tr w:rsidR="00904456" w:rsidRPr="00660A31" w14:paraId="5305E62C" w14:textId="77777777" w:rsidTr="00904456">
        <w:tc>
          <w:tcPr>
            <w:tcW w:w="0" w:type="auto"/>
            <w:noWrap/>
            <w:vAlign w:val="center"/>
            <w:hideMark/>
          </w:tcPr>
          <w:p w14:paraId="339585C3" w14:textId="77777777" w:rsidR="00904456" w:rsidRPr="00660A31" w:rsidRDefault="00904456" w:rsidP="00904456">
            <w:pPr>
              <w:rPr>
                <w:sz w:val="22"/>
                <w:szCs w:val="22"/>
              </w:rPr>
            </w:pPr>
            <w:r w:rsidRPr="00660A31">
              <w:rPr>
                <w:sz w:val="22"/>
                <w:szCs w:val="22"/>
              </w:rPr>
              <w:t>ρ</w:t>
            </w:r>
            <w:r w:rsidRPr="00660A31">
              <w:rPr>
                <w:sz w:val="22"/>
                <w:szCs w:val="22"/>
                <w:vertAlign w:val="subscript"/>
              </w:rPr>
              <w:t>calc</w:t>
            </w:r>
            <w:r w:rsidRPr="00660A31">
              <w:rPr>
                <w:sz w:val="22"/>
                <w:szCs w:val="22"/>
              </w:rPr>
              <w:t>g/cm</w:t>
            </w:r>
            <w:r w:rsidRPr="00660A31">
              <w:rPr>
                <w:sz w:val="22"/>
                <w:szCs w:val="22"/>
                <w:vertAlign w:val="superscript"/>
              </w:rPr>
              <w:t>3</w:t>
            </w:r>
            <w:r w:rsidRPr="00660A31">
              <w:rPr>
                <w:sz w:val="22"/>
                <w:szCs w:val="22"/>
              </w:rPr>
              <w:t xml:space="preserve"> </w:t>
            </w:r>
          </w:p>
        </w:tc>
        <w:tc>
          <w:tcPr>
            <w:tcW w:w="0" w:type="auto"/>
            <w:noWrap/>
            <w:vAlign w:val="center"/>
            <w:hideMark/>
          </w:tcPr>
          <w:p w14:paraId="0A394B2E" w14:textId="77777777" w:rsidR="00904456" w:rsidRPr="00660A31" w:rsidRDefault="00904456" w:rsidP="00904456">
            <w:pPr>
              <w:rPr>
                <w:sz w:val="22"/>
                <w:szCs w:val="22"/>
              </w:rPr>
            </w:pPr>
            <w:r w:rsidRPr="00660A31">
              <w:rPr>
                <w:sz w:val="22"/>
                <w:szCs w:val="22"/>
              </w:rPr>
              <w:t xml:space="preserve">2.136 </w:t>
            </w:r>
          </w:p>
        </w:tc>
      </w:tr>
      <w:tr w:rsidR="00904456" w:rsidRPr="00660A31" w14:paraId="35969818" w14:textId="77777777" w:rsidTr="00904456">
        <w:tc>
          <w:tcPr>
            <w:tcW w:w="0" w:type="auto"/>
            <w:noWrap/>
            <w:vAlign w:val="center"/>
            <w:hideMark/>
          </w:tcPr>
          <w:p w14:paraId="245C043F" w14:textId="77777777" w:rsidR="00904456" w:rsidRPr="00660A31" w:rsidRDefault="00904456" w:rsidP="00904456">
            <w:pPr>
              <w:rPr>
                <w:sz w:val="22"/>
                <w:szCs w:val="22"/>
              </w:rPr>
            </w:pPr>
            <w:r w:rsidRPr="00660A31">
              <w:rPr>
                <w:sz w:val="22"/>
                <w:szCs w:val="22"/>
              </w:rPr>
              <w:t>μ/mm</w:t>
            </w:r>
            <w:r w:rsidRPr="00660A31">
              <w:rPr>
                <w:sz w:val="22"/>
                <w:szCs w:val="22"/>
                <w:vertAlign w:val="superscript"/>
              </w:rPr>
              <w:noBreakHyphen/>
              <w:t>1</w:t>
            </w:r>
            <w:r w:rsidRPr="00660A31">
              <w:rPr>
                <w:sz w:val="22"/>
                <w:szCs w:val="22"/>
              </w:rPr>
              <w:t xml:space="preserve"> </w:t>
            </w:r>
          </w:p>
        </w:tc>
        <w:tc>
          <w:tcPr>
            <w:tcW w:w="0" w:type="auto"/>
            <w:noWrap/>
            <w:vAlign w:val="center"/>
            <w:hideMark/>
          </w:tcPr>
          <w:p w14:paraId="791BABB1" w14:textId="77777777" w:rsidR="00904456" w:rsidRPr="00660A31" w:rsidRDefault="00904456" w:rsidP="00904456">
            <w:pPr>
              <w:rPr>
                <w:sz w:val="22"/>
                <w:szCs w:val="22"/>
              </w:rPr>
            </w:pPr>
            <w:r w:rsidRPr="00660A31">
              <w:rPr>
                <w:sz w:val="22"/>
                <w:szCs w:val="22"/>
              </w:rPr>
              <w:t xml:space="preserve">2.164 </w:t>
            </w:r>
          </w:p>
        </w:tc>
      </w:tr>
      <w:tr w:rsidR="00904456" w:rsidRPr="00660A31" w14:paraId="3A622AFA" w14:textId="77777777" w:rsidTr="00904456">
        <w:tc>
          <w:tcPr>
            <w:tcW w:w="0" w:type="auto"/>
            <w:noWrap/>
            <w:vAlign w:val="center"/>
            <w:hideMark/>
          </w:tcPr>
          <w:p w14:paraId="6D558EAF" w14:textId="77777777" w:rsidR="00904456" w:rsidRPr="00660A31" w:rsidRDefault="00904456" w:rsidP="00904456">
            <w:pPr>
              <w:rPr>
                <w:sz w:val="22"/>
                <w:szCs w:val="22"/>
              </w:rPr>
            </w:pPr>
            <w:r w:rsidRPr="00660A31">
              <w:rPr>
                <w:sz w:val="22"/>
                <w:szCs w:val="22"/>
              </w:rPr>
              <w:t xml:space="preserve">F(000) </w:t>
            </w:r>
          </w:p>
        </w:tc>
        <w:tc>
          <w:tcPr>
            <w:tcW w:w="0" w:type="auto"/>
            <w:noWrap/>
            <w:vAlign w:val="center"/>
            <w:hideMark/>
          </w:tcPr>
          <w:p w14:paraId="064FB1BC" w14:textId="77777777" w:rsidR="00904456" w:rsidRPr="00660A31" w:rsidRDefault="00904456" w:rsidP="00904456">
            <w:pPr>
              <w:rPr>
                <w:sz w:val="22"/>
                <w:szCs w:val="22"/>
              </w:rPr>
            </w:pPr>
            <w:r w:rsidRPr="00660A31">
              <w:rPr>
                <w:sz w:val="22"/>
                <w:szCs w:val="22"/>
              </w:rPr>
              <w:t xml:space="preserve">1200.0 </w:t>
            </w:r>
          </w:p>
        </w:tc>
      </w:tr>
      <w:tr w:rsidR="00904456" w:rsidRPr="00660A31" w14:paraId="0D1D469B" w14:textId="77777777" w:rsidTr="00904456">
        <w:tc>
          <w:tcPr>
            <w:tcW w:w="0" w:type="auto"/>
            <w:noWrap/>
            <w:vAlign w:val="center"/>
            <w:hideMark/>
          </w:tcPr>
          <w:p w14:paraId="63177CB4" w14:textId="77777777" w:rsidR="00904456" w:rsidRPr="00F2379E" w:rsidRDefault="00904456" w:rsidP="00904456">
            <w:pPr>
              <w:rPr>
                <w:sz w:val="22"/>
                <w:szCs w:val="22"/>
              </w:rPr>
            </w:pPr>
            <w:r w:rsidRPr="00F2379E">
              <w:rPr>
                <w:sz w:val="22"/>
                <w:szCs w:val="22"/>
              </w:rPr>
              <w:t>Crystal size/mm</w:t>
            </w:r>
            <w:r w:rsidRPr="00F2379E">
              <w:rPr>
                <w:sz w:val="22"/>
                <w:szCs w:val="22"/>
                <w:vertAlign w:val="superscript"/>
              </w:rPr>
              <w:t>3</w:t>
            </w:r>
            <w:r w:rsidRPr="00F2379E">
              <w:rPr>
                <w:sz w:val="22"/>
                <w:szCs w:val="22"/>
              </w:rPr>
              <w:t xml:space="preserve"> </w:t>
            </w:r>
          </w:p>
        </w:tc>
        <w:tc>
          <w:tcPr>
            <w:tcW w:w="0" w:type="auto"/>
            <w:noWrap/>
            <w:vAlign w:val="center"/>
            <w:hideMark/>
          </w:tcPr>
          <w:p w14:paraId="1717F4F6" w14:textId="3C18F1B8" w:rsidR="00904456" w:rsidRPr="00F2379E" w:rsidRDefault="00F2379E" w:rsidP="00904456">
            <w:pPr>
              <w:rPr>
                <w:sz w:val="22"/>
                <w:szCs w:val="22"/>
              </w:rPr>
            </w:pPr>
            <w:r>
              <w:rPr>
                <w:sz w:val="22"/>
                <w:szCs w:val="22"/>
              </w:rPr>
              <w:t>ND</w:t>
            </w:r>
            <w:r w:rsidR="00904456" w:rsidRPr="00F2379E">
              <w:rPr>
                <w:sz w:val="22"/>
                <w:szCs w:val="22"/>
              </w:rPr>
              <w:t xml:space="preserve"> </w:t>
            </w:r>
          </w:p>
        </w:tc>
      </w:tr>
      <w:tr w:rsidR="00904456" w:rsidRPr="00660A31" w14:paraId="24B643E0" w14:textId="77777777" w:rsidTr="00904456">
        <w:tc>
          <w:tcPr>
            <w:tcW w:w="0" w:type="auto"/>
            <w:noWrap/>
            <w:vAlign w:val="center"/>
            <w:hideMark/>
          </w:tcPr>
          <w:p w14:paraId="372A557E" w14:textId="77777777" w:rsidR="00904456" w:rsidRPr="00660A31" w:rsidRDefault="00904456" w:rsidP="00904456">
            <w:pPr>
              <w:rPr>
                <w:sz w:val="22"/>
                <w:szCs w:val="22"/>
              </w:rPr>
            </w:pPr>
            <w:r w:rsidRPr="00660A31">
              <w:rPr>
                <w:sz w:val="22"/>
                <w:szCs w:val="22"/>
              </w:rPr>
              <w:t xml:space="preserve">Radiation </w:t>
            </w:r>
          </w:p>
        </w:tc>
        <w:tc>
          <w:tcPr>
            <w:tcW w:w="0" w:type="auto"/>
            <w:noWrap/>
            <w:vAlign w:val="center"/>
            <w:hideMark/>
          </w:tcPr>
          <w:p w14:paraId="6E1E8A8D" w14:textId="77777777" w:rsidR="00904456" w:rsidRPr="00660A31" w:rsidRDefault="00904456" w:rsidP="00904456">
            <w:pPr>
              <w:rPr>
                <w:sz w:val="22"/>
                <w:szCs w:val="22"/>
              </w:rPr>
            </w:pPr>
            <w:r w:rsidRPr="00660A31">
              <w:rPr>
                <w:sz w:val="22"/>
                <w:szCs w:val="22"/>
              </w:rPr>
              <w:t xml:space="preserve">MoKα (λ = 0.71073) </w:t>
            </w:r>
          </w:p>
        </w:tc>
      </w:tr>
      <w:tr w:rsidR="00904456" w:rsidRPr="00660A31" w14:paraId="2350FFD7" w14:textId="77777777" w:rsidTr="00904456">
        <w:tc>
          <w:tcPr>
            <w:tcW w:w="0" w:type="auto"/>
            <w:noWrap/>
            <w:vAlign w:val="center"/>
            <w:hideMark/>
          </w:tcPr>
          <w:p w14:paraId="7F56BD91" w14:textId="77777777" w:rsidR="00904456" w:rsidRPr="00660A31" w:rsidRDefault="00904456" w:rsidP="00904456">
            <w:pPr>
              <w:rPr>
                <w:sz w:val="22"/>
                <w:szCs w:val="22"/>
              </w:rPr>
            </w:pPr>
            <w:r w:rsidRPr="00660A31">
              <w:rPr>
                <w:sz w:val="22"/>
                <w:szCs w:val="22"/>
              </w:rPr>
              <w:t xml:space="preserve">2Θ range for data collection/° </w:t>
            </w:r>
          </w:p>
        </w:tc>
        <w:tc>
          <w:tcPr>
            <w:tcW w:w="0" w:type="auto"/>
            <w:noWrap/>
            <w:vAlign w:val="center"/>
            <w:hideMark/>
          </w:tcPr>
          <w:p w14:paraId="3DB351AC" w14:textId="77777777" w:rsidR="00904456" w:rsidRPr="00660A31" w:rsidRDefault="00904456" w:rsidP="00904456">
            <w:pPr>
              <w:rPr>
                <w:sz w:val="22"/>
                <w:szCs w:val="22"/>
              </w:rPr>
            </w:pPr>
            <w:r w:rsidRPr="00660A31">
              <w:rPr>
                <w:sz w:val="22"/>
                <w:szCs w:val="22"/>
              </w:rPr>
              <w:t xml:space="preserve">4.742 to 55.122 </w:t>
            </w:r>
          </w:p>
        </w:tc>
      </w:tr>
      <w:tr w:rsidR="00904456" w:rsidRPr="00660A31" w14:paraId="66EBF1CC" w14:textId="77777777" w:rsidTr="00904456">
        <w:tc>
          <w:tcPr>
            <w:tcW w:w="0" w:type="auto"/>
            <w:noWrap/>
            <w:vAlign w:val="center"/>
            <w:hideMark/>
          </w:tcPr>
          <w:p w14:paraId="7573921A" w14:textId="77777777" w:rsidR="00904456" w:rsidRPr="00660A31" w:rsidRDefault="00904456" w:rsidP="00904456">
            <w:pPr>
              <w:rPr>
                <w:sz w:val="22"/>
                <w:szCs w:val="22"/>
              </w:rPr>
            </w:pPr>
            <w:r w:rsidRPr="00660A31">
              <w:rPr>
                <w:sz w:val="22"/>
                <w:szCs w:val="22"/>
              </w:rPr>
              <w:t xml:space="preserve">Index ranges </w:t>
            </w:r>
          </w:p>
        </w:tc>
        <w:tc>
          <w:tcPr>
            <w:tcW w:w="0" w:type="auto"/>
            <w:noWrap/>
            <w:vAlign w:val="center"/>
            <w:hideMark/>
          </w:tcPr>
          <w:p w14:paraId="6DB8D5B8" w14:textId="77777777" w:rsidR="00904456" w:rsidRPr="00660A31" w:rsidRDefault="00904456" w:rsidP="00904456">
            <w:pPr>
              <w:rPr>
                <w:sz w:val="22"/>
                <w:szCs w:val="22"/>
              </w:rPr>
            </w:pPr>
            <w:r w:rsidRPr="00660A31">
              <w:rPr>
                <w:sz w:val="22"/>
                <w:szCs w:val="22"/>
              </w:rPr>
              <w:t xml:space="preserve">-16 ≤ h ≤ 16, -14 ≤ k ≤ 14, -14 ≤ l ≤ 16 </w:t>
            </w:r>
          </w:p>
        </w:tc>
      </w:tr>
      <w:tr w:rsidR="00904456" w:rsidRPr="00660A31" w14:paraId="70AB63A4" w14:textId="77777777" w:rsidTr="00904456">
        <w:tc>
          <w:tcPr>
            <w:tcW w:w="0" w:type="auto"/>
            <w:noWrap/>
            <w:vAlign w:val="center"/>
            <w:hideMark/>
          </w:tcPr>
          <w:p w14:paraId="04A805FD" w14:textId="77777777" w:rsidR="00904456" w:rsidRPr="00660A31" w:rsidRDefault="00904456" w:rsidP="00904456">
            <w:pPr>
              <w:rPr>
                <w:sz w:val="22"/>
                <w:szCs w:val="22"/>
              </w:rPr>
            </w:pPr>
            <w:r w:rsidRPr="00660A31">
              <w:rPr>
                <w:sz w:val="22"/>
                <w:szCs w:val="22"/>
              </w:rPr>
              <w:t xml:space="preserve">Reflections collected </w:t>
            </w:r>
          </w:p>
        </w:tc>
        <w:tc>
          <w:tcPr>
            <w:tcW w:w="0" w:type="auto"/>
            <w:noWrap/>
            <w:vAlign w:val="center"/>
            <w:hideMark/>
          </w:tcPr>
          <w:p w14:paraId="3CFA7D72" w14:textId="77777777" w:rsidR="00904456" w:rsidRPr="00660A31" w:rsidRDefault="00904456" w:rsidP="00904456">
            <w:pPr>
              <w:rPr>
                <w:sz w:val="22"/>
                <w:szCs w:val="22"/>
              </w:rPr>
            </w:pPr>
            <w:r w:rsidRPr="00660A31">
              <w:rPr>
                <w:sz w:val="22"/>
                <w:szCs w:val="22"/>
              </w:rPr>
              <w:t xml:space="preserve">11340 </w:t>
            </w:r>
          </w:p>
        </w:tc>
      </w:tr>
      <w:tr w:rsidR="00904456" w:rsidRPr="00660A31" w14:paraId="25611B82" w14:textId="77777777" w:rsidTr="00904456">
        <w:tc>
          <w:tcPr>
            <w:tcW w:w="0" w:type="auto"/>
            <w:noWrap/>
            <w:vAlign w:val="center"/>
            <w:hideMark/>
          </w:tcPr>
          <w:p w14:paraId="7A1A73A0" w14:textId="77777777" w:rsidR="00904456" w:rsidRPr="00660A31" w:rsidRDefault="00904456" w:rsidP="00904456">
            <w:pPr>
              <w:rPr>
                <w:sz w:val="22"/>
                <w:szCs w:val="22"/>
              </w:rPr>
            </w:pPr>
            <w:r w:rsidRPr="00660A31">
              <w:rPr>
                <w:sz w:val="22"/>
                <w:szCs w:val="22"/>
              </w:rPr>
              <w:t xml:space="preserve">Independent reflections </w:t>
            </w:r>
          </w:p>
        </w:tc>
        <w:tc>
          <w:tcPr>
            <w:tcW w:w="0" w:type="auto"/>
            <w:noWrap/>
            <w:vAlign w:val="center"/>
            <w:hideMark/>
          </w:tcPr>
          <w:p w14:paraId="63D2B470" w14:textId="77777777" w:rsidR="00904456" w:rsidRPr="00660A31" w:rsidRDefault="00904456" w:rsidP="00904456">
            <w:pPr>
              <w:rPr>
                <w:sz w:val="22"/>
                <w:szCs w:val="22"/>
              </w:rPr>
            </w:pPr>
            <w:r w:rsidRPr="00660A31">
              <w:rPr>
                <w:sz w:val="22"/>
                <w:szCs w:val="22"/>
              </w:rPr>
              <w:t>4354 [R</w:t>
            </w:r>
            <w:r w:rsidRPr="00660A31">
              <w:rPr>
                <w:sz w:val="22"/>
                <w:szCs w:val="22"/>
                <w:vertAlign w:val="subscript"/>
              </w:rPr>
              <w:t>int</w:t>
            </w:r>
            <w:r w:rsidRPr="00660A31">
              <w:rPr>
                <w:sz w:val="22"/>
                <w:szCs w:val="22"/>
              </w:rPr>
              <w:t xml:space="preserve"> = 0.0330, R</w:t>
            </w:r>
            <w:r w:rsidRPr="00660A31">
              <w:rPr>
                <w:sz w:val="22"/>
                <w:szCs w:val="22"/>
                <w:vertAlign w:val="subscript"/>
              </w:rPr>
              <w:t>sigma</w:t>
            </w:r>
            <w:r w:rsidRPr="00660A31">
              <w:rPr>
                <w:sz w:val="22"/>
                <w:szCs w:val="22"/>
              </w:rPr>
              <w:t xml:space="preserve"> = 0.0425] </w:t>
            </w:r>
          </w:p>
        </w:tc>
      </w:tr>
      <w:tr w:rsidR="00904456" w:rsidRPr="00660A31" w14:paraId="2EE88D03" w14:textId="77777777" w:rsidTr="00904456">
        <w:tc>
          <w:tcPr>
            <w:tcW w:w="0" w:type="auto"/>
            <w:noWrap/>
            <w:vAlign w:val="center"/>
            <w:hideMark/>
          </w:tcPr>
          <w:p w14:paraId="19691682" w14:textId="77777777" w:rsidR="00904456" w:rsidRPr="00660A31" w:rsidRDefault="00904456" w:rsidP="00904456">
            <w:pPr>
              <w:rPr>
                <w:sz w:val="22"/>
                <w:szCs w:val="22"/>
              </w:rPr>
            </w:pPr>
            <w:r w:rsidRPr="00660A31">
              <w:rPr>
                <w:sz w:val="22"/>
                <w:szCs w:val="22"/>
              </w:rPr>
              <w:t xml:space="preserve">Data/restraints/parameters </w:t>
            </w:r>
          </w:p>
        </w:tc>
        <w:tc>
          <w:tcPr>
            <w:tcW w:w="0" w:type="auto"/>
            <w:noWrap/>
            <w:vAlign w:val="center"/>
            <w:hideMark/>
          </w:tcPr>
          <w:p w14:paraId="6F912941" w14:textId="77777777" w:rsidR="00904456" w:rsidRPr="00660A31" w:rsidRDefault="00904456" w:rsidP="00904456">
            <w:pPr>
              <w:rPr>
                <w:sz w:val="22"/>
                <w:szCs w:val="22"/>
              </w:rPr>
            </w:pPr>
            <w:r w:rsidRPr="00660A31">
              <w:rPr>
                <w:sz w:val="22"/>
                <w:szCs w:val="22"/>
              </w:rPr>
              <w:t xml:space="preserve">4354/0/105 </w:t>
            </w:r>
          </w:p>
        </w:tc>
      </w:tr>
      <w:tr w:rsidR="00904456" w:rsidRPr="00660A31" w14:paraId="3E6F86AD" w14:textId="77777777" w:rsidTr="00904456">
        <w:tc>
          <w:tcPr>
            <w:tcW w:w="0" w:type="auto"/>
            <w:noWrap/>
            <w:vAlign w:val="center"/>
            <w:hideMark/>
          </w:tcPr>
          <w:p w14:paraId="2A76833C" w14:textId="77777777" w:rsidR="00904456" w:rsidRPr="00660A31" w:rsidRDefault="00904456" w:rsidP="00904456">
            <w:pPr>
              <w:rPr>
                <w:sz w:val="22"/>
                <w:szCs w:val="22"/>
              </w:rPr>
            </w:pPr>
            <w:r w:rsidRPr="00660A31">
              <w:rPr>
                <w:sz w:val="22"/>
                <w:szCs w:val="22"/>
              </w:rPr>
              <w:t>Goodness-of-fit on F</w:t>
            </w:r>
            <w:r w:rsidRPr="00660A31">
              <w:rPr>
                <w:sz w:val="22"/>
                <w:szCs w:val="22"/>
                <w:vertAlign w:val="superscript"/>
              </w:rPr>
              <w:t>2</w:t>
            </w:r>
            <w:r w:rsidRPr="00660A31">
              <w:rPr>
                <w:sz w:val="22"/>
                <w:szCs w:val="22"/>
              </w:rPr>
              <w:t xml:space="preserve"> </w:t>
            </w:r>
          </w:p>
        </w:tc>
        <w:tc>
          <w:tcPr>
            <w:tcW w:w="0" w:type="auto"/>
            <w:noWrap/>
            <w:vAlign w:val="center"/>
            <w:hideMark/>
          </w:tcPr>
          <w:p w14:paraId="1F9551CA" w14:textId="77777777" w:rsidR="00904456" w:rsidRPr="00660A31" w:rsidRDefault="00904456" w:rsidP="00904456">
            <w:pPr>
              <w:rPr>
                <w:sz w:val="22"/>
                <w:szCs w:val="22"/>
              </w:rPr>
            </w:pPr>
            <w:r w:rsidRPr="00660A31">
              <w:rPr>
                <w:sz w:val="22"/>
                <w:szCs w:val="22"/>
              </w:rPr>
              <w:t xml:space="preserve">1.951 </w:t>
            </w:r>
          </w:p>
        </w:tc>
      </w:tr>
      <w:tr w:rsidR="00904456" w:rsidRPr="00660A31" w14:paraId="7ED351B5" w14:textId="77777777" w:rsidTr="00904456">
        <w:tc>
          <w:tcPr>
            <w:tcW w:w="0" w:type="auto"/>
            <w:noWrap/>
            <w:vAlign w:val="center"/>
            <w:hideMark/>
          </w:tcPr>
          <w:p w14:paraId="578E81F3" w14:textId="77777777" w:rsidR="00904456" w:rsidRPr="00660A31" w:rsidRDefault="00904456" w:rsidP="00904456">
            <w:pPr>
              <w:rPr>
                <w:sz w:val="22"/>
                <w:szCs w:val="22"/>
              </w:rPr>
            </w:pPr>
            <w:r w:rsidRPr="00660A31">
              <w:rPr>
                <w:sz w:val="22"/>
                <w:szCs w:val="22"/>
              </w:rPr>
              <w:t xml:space="preserve">Final R indexes [I&gt;=2σ (I)] </w:t>
            </w:r>
          </w:p>
        </w:tc>
        <w:tc>
          <w:tcPr>
            <w:tcW w:w="0" w:type="auto"/>
            <w:noWrap/>
            <w:vAlign w:val="center"/>
            <w:hideMark/>
          </w:tcPr>
          <w:p w14:paraId="111C1EB9" w14:textId="77777777" w:rsidR="00904456" w:rsidRPr="00660A31" w:rsidRDefault="00904456" w:rsidP="00904456">
            <w:pPr>
              <w:rPr>
                <w:sz w:val="22"/>
                <w:szCs w:val="22"/>
              </w:rPr>
            </w:pPr>
            <w:r w:rsidRPr="00660A31">
              <w:rPr>
                <w:sz w:val="22"/>
                <w:szCs w:val="22"/>
              </w:rPr>
              <w:t>R</w:t>
            </w:r>
            <w:r w:rsidRPr="00660A31">
              <w:rPr>
                <w:sz w:val="22"/>
                <w:szCs w:val="22"/>
                <w:vertAlign w:val="subscript"/>
              </w:rPr>
              <w:t>1</w:t>
            </w:r>
            <w:r w:rsidRPr="00660A31">
              <w:rPr>
                <w:sz w:val="22"/>
                <w:szCs w:val="22"/>
              </w:rPr>
              <w:t xml:space="preserve"> = 0.1512, wR</w:t>
            </w:r>
            <w:r w:rsidRPr="00660A31">
              <w:rPr>
                <w:sz w:val="22"/>
                <w:szCs w:val="22"/>
                <w:vertAlign w:val="subscript"/>
              </w:rPr>
              <w:t>2</w:t>
            </w:r>
            <w:r w:rsidRPr="00660A31">
              <w:rPr>
                <w:sz w:val="22"/>
                <w:szCs w:val="22"/>
              </w:rPr>
              <w:t xml:space="preserve"> = 0.3903 </w:t>
            </w:r>
          </w:p>
        </w:tc>
      </w:tr>
      <w:tr w:rsidR="00904456" w:rsidRPr="00660A31" w14:paraId="18465E41" w14:textId="77777777" w:rsidTr="00904456">
        <w:tc>
          <w:tcPr>
            <w:tcW w:w="0" w:type="auto"/>
            <w:noWrap/>
            <w:vAlign w:val="center"/>
            <w:hideMark/>
          </w:tcPr>
          <w:p w14:paraId="0BF276EE" w14:textId="77777777" w:rsidR="00904456" w:rsidRPr="00660A31" w:rsidRDefault="00904456" w:rsidP="00904456">
            <w:pPr>
              <w:rPr>
                <w:sz w:val="22"/>
                <w:szCs w:val="22"/>
              </w:rPr>
            </w:pPr>
            <w:r w:rsidRPr="00660A31">
              <w:rPr>
                <w:sz w:val="22"/>
                <w:szCs w:val="22"/>
              </w:rPr>
              <w:t xml:space="preserve">Final R indexes [all data] </w:t>
            </w:r>
          </w:p>
        </w:tc>
        <w:tc>
          <w:tcPr>
            <w:tcW w:w="0" w:type="auto"/>
            <w:noWrap/>
            <w:vAlign w:val="center"/>
            <w:hideMark/>
          </w:tcPr>
          <w:p w14:paraId="6FC94AC5" w14:textId="77777777" w:rsidR="00904456" w:rsidRPr="00660A31" w:rsidRDefault="00904456" w:rsidP="00904456">
            <w:pPr>
              <w:rPr>
                <w:sz w:val="22"/>
                <w:szCs w:val="22"/>
              </w:rPr>
            </w:pPr>
            <w:r w:rsidRPr="00660A31">
              <w:rPr>
                <w:sz w:val="22"/>
                <w:szCs w:val="22"/>
              </w:rPr>
              <w:t>R</w:t>
            </w:r>
            <w:r w:rsidRPr="00660A31">
              <w:rPr>
                <w:sz w:val="22"/>
                <w:szCs w:val="22"/>
                <w:vertAlign w:val="subscript"/>
              </w:rPr>
              <w:t>1</w:t>
            </w:r>
            <w:r w:rsidRPr="00660A31">
              <w:rPr>
                <w:sz w:val="22"/>
                <w:szCs w:val="22"/>
              </w:rPr>
              <w:t xml:space="preserve"> = 0.1524, wR</w:t>
            </w:r>
            <w:r w:rsidRPr="00660A31">
              <w:rPr>
                <w:sz w:val="22"/>
                <w:szCs w:val="22"/>
                <w:vertAlign w:val="subscript"/>
              </w:rPr>
              <w:t>2</w:t>
            </w:r>
            <w:r w:rsidRPr="00660A31">
              <w:rPr>
                <w:sz w:val="22"/>
                <w:szCs w:val="22"/>
              </w:rPr>
              <w:t xml:space="preserve"> = 0.3941 </w:t>
            </w:r>
          </w:p>
        </w:tc>
      </w:tr>
      <w:tr w:rsidR="00904456" w:rsidRPr="00660A31" w14:paraId="712260B2" w14:textId="77777777" w:rsidTr="00904456">
        <w:tc>
          <w:tcPr>
            <w:tcW w:w="0" w:type="auto"/>
            <w:noWrap/>
            <w:vAlign w:val="center"/>
            <w:hideMark/>
          </w:tcPr>
          <w:p w14:paraId="5E9AB2A9" w14:textId="77777777" w:rsidR="00904456" w:rsidRPr="00660A31" w:rsidRDefault="00904456" w:rsidP="00904456">
            <w:pPr>
              <w:rPr>
                <w:sz w:val="22"/>
                <w:szCs w:val="22"/>
              </w:rPr>
            </w:pPr>
            <w:r w:rsidRPr="00660A31">
              <w:rPr>
                <w:sz w:val="22"/>
                <w:szCs w:val="22"/>
              </w:rPr>
              <w:t>Largest diff. peak/hole / e Å</w:t>
            </w:r>
            <w:r w:rsidRPr="00660A31">
              <w:rPr>
                <w:sz w:val="22"/>
                <w:szCs w:val="22"/>
                <w:vertAlign w:val="superscript"/>
              </w:rPr>
              <w:t>-3</w:t>
            </w:r>
            <w:r w:rsidRPr="00660A31">
              <w:rPr>
                <w:sz w:val="22"/>
                <w:szCs w:val="22"/>
              </w:rPr>
              <w:t xml:space="preserve"> </w:t>
            </w:r>
          </w:p>
        </w:tc>
        <w:tc>
          <w:tcPr>
            <w:tcW w:w="0" w:type="auto"/>
            <w:noWrap/>
            <w:vAlign w:val="center"/>
            <w:hideMark/>
          </w:tcPr>
          <w:p w14:paraId="6FC4EF6F" w14:textId="77777777" w:rsidR="00904456" w:rsidRPr="00660A31" w:rsidRDefault="00904456" w:rsidP="00904456">
            <w:pPr>
              <w:rPr>
                <w:sz w:val="22"/>
                <w:szCs w:val="22"/>
              </w:rPr>
            </w:pPr>
            <w:r w:rsidRPr="00660A31">
              <w:rPr>
                <w:sz w:val="22"/>
                <w:szCs w:val="22"/>
              </w:rPr>
              <w:t xml:space="preserve">12.92/-11.78 </w:t>
            </w:r>
          </w:p>
        </w:tc>
      </w:tr>
    </w:tbl>
    <w:p w14:paraId="004C819B" w14:textId="3C76704C" w:rsidR="00DE1854" w:rsidRDefault="00DE1854" w:rsidP="00DE1854">
      <w:pPr>
        <w:rPr>
          <w:sz w:val="22"/>
          <w:szCs w:val="22"/>
        </w:rPr>
      </w:pPr>
    </w:p>
    <w:p w14:paraId="26BEEA87" w14:textId="77777777" w:rsidR="00AA325C" w:rsidRPr="00660A31" w:rsidRDefault="00AA325C" w:rsidP="00DE1854">
      <w:pPr>
        <w:rPr>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618"/>
        <w:gridCol w:w="2130"/>
        <w:gridCol w:w="2130"/>
        <w:gridCol w:w="2130"/>
        <w:gridCol w:w="1632"/>
      </w:tblGrid>
      <w:tr w:rsidR="00904456" w:rsidRPr="00660A31" w14:paraId="36086C6D" w14:textId="77777777" w:rsidTr="00904456">
        <w:tc>
          <w:tcPr>
            <w:tcW w:w="0" w:type="auto"/>
            <w:gridSpan w:val="5"/>
            <w:tcBorders>
              <w:top w:val="nil"/>
              <w:left w:val="nil"/>
              <w:bottom w:val="nil"/>
              <w:right w:val="nil"/>
            </w:tcBorders>
            <w:vAlign w:val="center"/>
            <w:hideMark/>
          </w:tcPr>
          <w:p w14:paraId="035A30A2" w14:textId="28904559" w:rsidR="00904456" w:rsidRPr="00660A31" w:rsidRDefault="00904456" w:rsidP="00904456">
            <w:pPr>
              <w:rPr>
                <w:b/>
                <w:bCs/>
                <w:sz w:val="22"/>
                <w:szCs w:val="22"/>
              </w:rPr>
            </w:pPr>
            <w:r w:rsidRPr="00660A31">
              <w:rPr>
                <w:b/>
                <w:bCs/>
                <w:sz w:val="22"/>
                <w:szCs w:val="22"/>
              </w:rPr>
              <w:t xml:space="preserve">Table </w:t>
            </w:r>
            <w:r w:rsidR="00B87785">
              <w:rPr>
                <w:b/>
                <w:bCs/>
                <w:sz w:val="22"/>
                <w:szCs w:val="22"/>
              </w:rPr>
              <w:t>16</w:t>
            </w:r>
            <w:r w:rsidRPr="00660A31">
              <w:rPr>
                <w:b/>
                <w:bCs/>
                <w:sz w:val="22"/>
                <w:szCs w:val="22"/>
              </w:rPr>
              <w:t xml:space="preserve"> Fractional Atomic Coordinates (×10</w:t>
            </w:r>
            <w:r w:rsidRPr="00660A31">
              <w:rPr>
                <w:b/>
                <w:bCs/>
                <w:sz w:val="22"/>
                <w:szCs w:val="22"/>
                <w:vertAlign w:val="superscript"/>
              </w:rPr>
              <w:t>4</w:t>
            </w:r>
            <w:r w:rsidRPr="00660A31">
              <w:rPr>
                <w:b/>
                <w:bCs/>
                <w:sz w:val="22"/>
                <w:szCs w:val="22"/>
              </w:rPr>
              <w:t>) and Equivalent Isotropic Displacement Parameters (Å</w:t>
            </w:r>
            <w:r w:rsidRPr="00660A31">
              <w:rPr>
                <w:b/>
                <w:bCs/>
                <w:sz w:val="22"/>
                <w:szCs w:val="22"/>
                <w:vertAlign w:val="superscript"/>
              </w:rPr>
              <w:t>2</w:t>
            </w:r>
            <w:r w:rsidRPr="00660A31">
              <w:rPr>
                <w:b/>
                <w:bCs/>
                <w:sz w:val="22"/>
                <w:szCs w:val="22"/>
              </w:rPr>
              <w:t>×10</w:t>
            </w:r>
            <w:r w:rsidRPr="00660A31">
              <w:rPr>
                <w:b/>
                <w:bCs/>
                <w:sz w:val="22"/>
                <w:szCs w:val="22"/>
                <w:vertAlign w:val="superscript"/>
              </w:rPr>
              <w:t>3</w:t>
            </w:r>
            <w:r w:rsidRPr="00660A31">
              <w:rPr>
                <w:b/>
                <w:bCs/>
                <w:sz w:val="22"/>
                <w:szCs w:val="22"/>
              </w:rPr>
              <w:t>) for completeMonoSerMeTOX_a. U</w:t>
            </w:r>
            <w:r w:rsidRPr="00660A31">
              <w:rPr>
                <w:b/>
                <w:bCs/>
                <w:sz w:val="22"/>
                <w:szCs w:val="22"/>
                <w:vertAlign w:val="subscript"/>
              </w:rPr>
              <w:t>eq</w:t>
            </w:r>
            <w:r w:rsidRPr="00660A31">
              <w:rPr>
                <w:b/>
                <w:bCs/>
                <w:sz w:val="22"/>
                <w:szCs w:val="22"/>
              </w:rPr>
              <w:t xml:space="preserve"> is defined as 1/3 of the trace of the orthogonalised U</w:t>
            </w:r>
            <w:r w:rsidRPr="00660A31">
              <w:rPr>
                <w:b/>
                <w:bCs/>
                <w:sz w:val="22"/>
                <w:szCs w:val="22"/>
                <w:vertAlign w:val="subscript"/>
              </w:rPr>
              <w:t>IJ</w:t>
            </w:r>
            <w:r w:rsidRPr="00660A31">
              <w:rPr>
                <w:b/>
                <w:bCs/>
                <w:sz w:val="22"/>
                <w:szCs w:val="22"/>
              </w:rPr>
              <w:t xml:space="preserve"> tensor.</w:t>
            </w:r>
          </w:p>
        </w:tc>
      </w:tr>
      <w:tr w:rsidR="00904456" w:rsidRPr="00660A31" w14:paraId="71F6CB30" w14:textId="77777777" w:rsidTr="00904456">
        <w:tc>
          <w:tcPr>
            <w:tcW w:w="0" w:type="auto"/>
            <w:vAlign w:val="center"/>
            <w:hideMark/>
          </w:tcPr>
          <w:p w14:paraId="7C346690" w14:textId="77777777" w:rsidR="00904456" w:rsidRPr="00660A31" w:rsidRDefault="00904456" w:rsidP="00904456">
            <w:pPr>
              <w:jc w:val="center"/>
              <w:rPr>
                <w:b/>
                <w:bCs/>
                <w:sz w:val="22"/>
                <w:szCs w:val="22"/>
              </w:rPr>
            </w:pPr>
            <w:r w:rsidRPr="00660A31">
              <w:rPr>
                <w:b/>
                <w:bCs/>
                <w:sz w:val="22"/>
                <w:szCs w:val="22"/>
              </w:rPr>
              <w:t>Atom</w:t>
            </w:r>
          </w:p>
        </w:tc>
        <w:tc>
          <w:tcPr>
            <w:tcW w:w="0" w:type="auto"/>
            <w:vAlign w:val="center"/>
            <w:hideMark/>
          </w:tcPr>
          <w:p w14:paraId="014FA1C5" w14:textId="77777777" w:rsidR="00904456" w:rsidRPr="00660A31" w:rsidRDefault="00904456" w:rsidP="00904456">
            <w:pPr>
              <w:jc w:val="center"/>
              <w:rPr>
                <w:b/>
                <w:bCs/>
                <w:sz w:val="22"/>
                <w:szCs w:val="22"/>
              </w:rPr>
            </w:pPr>
            <w:r w:rsidRPr="00660A31">
              <w:rPr>
                <w:b/>
                <w:bCs/>
                <w:i/>
                <w:iCs/>
                <w:sz w:val="22"/>
                <w:szCs w:val="22"/>
              </w:rPr>
              <w:t>x</w:t>
            </w:r>
          </w:p>
        </w:tc>
        <w:tc>
          <w:tcPr>
            <w:tcW w:w="0" w:type="auto"/>
            <w:vAlign w:val="center"/>
            <w:hideMark/>
          </w:tcPr>
          <w:p w14:paraId="66FDB4FE" w14:textId="77777777" w:rsidR="00904456" w:rsidRPr="00660A31" w:rsidRDefault="00904456" w:rsidP="00904456">
            <w:pPr>
              <w:jc w:val="center"/>
              <w:rPr>
                <w:b/>
                <w:bCs/>
                <w:sz w:val="22"/>
                <w:szCs w:val="22"/>
              </w:rPr>
            </w:pPr>
            <w:r w:rsidRPr="00660A31">
              <w:rPr>
                <w:b/>
                <w:bCs/>
                <w:i/>
                <w:iCs/>
                <w:sz w:val="22"/>
                <w:szCs w:val="22"/>
              </w:rPr>
              <w:t>y</w:t>
            </w:r>
          </w:p>
        </w:tc>
        <w:tc>
          <w:tcPr>
            <w:tcW w:w="0" w:type="auto"/>
            <w:vAlign w:val="center"/>
            <w:hideMark/>
          </w:tcPr>
          <w:p w14:paraId="2E15577B" w14:textId="77777777" w:rsidR="00904456" w:rsidRPr="00660A31" w:rsidRDefault="00904456" w:rsidP="00904456">
            <w:pPr>
              <w:jc w:val="center"/>
              <w:rPr>
                <w:b/>
                <w:bCs/>
                <w:sz w:val="22"/>
                <w:szCs w:val="22"/>
              </w:rPr>
            </w:pPr>
            <w:r w:rsidRPr="00660A31">
              <w:rPr>
                <w:b/>
                <w:bCs/>
                <w:i/>
                <w:iCs/>
                <w:sz w:val="22"/>
                <w:szCs w:val="22"/>
              </w:rPr>
              <w:t>z</w:t>
            </w:r>
          </w:p>
        </w:tc>
        <w:tc>
          <w:tcPr>
            <w:tcW w:w="0" w:type="auto"/>
            <w:vAlign w:val="center"/>
            <w:hideMark/>
          </w:tcPr>
          <w:p w14:paraId="03C9DB82" w14:textId="77777777" w:rsidR="00904456" w:rsidRPr="00660A31" w:rsidRDefault="00904456" w:rsidP="00904456">
            <w:pPr>
              <w:jc w:val="center"/>
              <w:rPr>
                <w:b/>
                <w:bCs/>
                <w:sz w:val="22"/>
                <w:szCs w:val="22"/>
              </w:rPr>
            </w:pPr>
            <w:r w:rsidRPr="00660A31">
              <w:rPr>
                <w:b/>
                <w:bCs/>
                <w:sz w:val="22"/>
                <w:szCs w:val="22"/>
              </w:rPr>
              <w:t>U(eq)</w:t>
            </w:r>
          </w:p>
        </w:tc>
      </w:tr>
      <w:tr w:rsidR="00904456" w:rsidRPr="00660A31" w14:paraId="5D6D793C" w14:textId="77777777" w:rsidTr="00874E68">
        <w:tc>
          <w:tcPr>
            <w:tcW w:w="0" w:type="auto"/>
            <w:noWrap/>
            <w:vAlign w:val="center"/>
            <w:hideMark/>
          </w:tcPr>
          <w:p w14:paraId="23DDDCC9" w14:textId="77777777" w:rsidR="00904456" w:rsidRPr="00660A31" w:rsidRDefault="00904456" w:rsidP="00904456">
            <w:pPr>
              <w:rPr>
                <w:sz w:val="22"/>
                <w:szCs w:val="22"/>
              </w:rPr>
            </w:pPr>
            <w:r w:rsidRPr="00660A31">
              <w:rPr>
                <w:sz w:val="22"/>
                <w:szCs w:val="22"/>
              </w:rPr>
              <w:t>Rh1</w:t>
            </w:r>
          </w:p>
        </w:tc>
        <w:tc>
          <w:tcPr>
            <w:tcW w:w="2133" w:type="dxa"/>
            <w:vAlign w:val="center"/>
            <w:hideMark/>
          </w:tcPr>
          <w:p w14:paraId="116BD7AD" w14:textId="77777777" w:rsidR="00904456" w:rsidRPr="00660A31" w:rsidRDefault="00904456" w:rsidP="00904456">
            <w:pPr>
              <w:tabs>
                <w:tab w:val="decimal" w:pos="200"/>
              </w:tabs>
              <w:jc w:val="right"/>
              <w:rPr>
                <w:sz w:val="22"/>
                <w:szCs w:val="22"/>
              </w:rPr>
            </w:pPr>
            <w:r w:rsidRPr="00660A31">
              <w:rPr>
                <w:sz w:val="22"/>
                <w:szCs w:val="22"/>
              </w:rPr>
              <w:t>7431.5(4)</w:t>
            </w:r>
          </w:p>
        </w:tc>
        <w:tc>
          <w:tcPr>
            <w:tcW w:w="2134" w:type="dxa"/>
            <w:vAlign w:val="center"/>
            <w:hideMark/>
          </w:tcPr>
          <w:p w14:paraId="713DB45A" w14:textId="77777777" w:rsidR="00904456" w:rsidRPr="00660A31" w:rsidRDefault="00904456" w:rsidP="00904456">
            <w:pPr>
              <w:tabs>
                <w:tab w:val="decimal" w:pos="200"/>
              </w:tabs>
              <w:jc w:val="right"/>
              <w:rPr>
                <w:sz w:val="22"/>
                <w:szCs w:val="22"/>
              </w:rPr>
            </w:pPr>
            <w:r w:rsidRPr="00660A31">
              <w:rPr>
                <w:sz w:val="22"/>
                <w:szCs w:val="22"/>
              </w:rPr>
              <w:t>7948.4(5)</w:t>
            </w:r>
          </w:p>
        </w:tc>
        <w:tc>
          <w:tcPr>
            <w:tcW w:w="2134" w:type="dxa"/>
            <w:vAlign w:val="center"/>
            <w:hideMark/>
          </w:tcPr>
          <w:p w14:paraId="673CDCD9" w14:textId="77777777" w:rsidR="00904456" w:rsidRPr="00660A31" w:rsidRDefault="00904456" w:rsidP="00904456">
            <w:pPr>
              <w:tabs>
                <w:tab w:val="decimal" w:pos="200"/>
              </w:tabs>
              <w:jc w:val="right"/>
              <w:rPr>
                <w:sz w:val="22"/>
                <w:szCs w:val="22"/>
              </w:rPr>
            </w:pPr>
            <w:r w:rsidRPr="00660A31">
              <w:rPr>
                <w:sz w:val="22"/>
                <w:szCs w:val="22"/>
              </w:rPr>
              <w:t>4638.2(4)</w:t>
            </w:r>
          </w:p>
        </w:tc>
        <w:tc>
          <w:tcPr>
            <w:tcW w:w="1622" w:type="dxa"/>
            <w:vAlign w:val="center"/>
            <w:hideMark/>
          </w:tcPr>
          <w:p w14:paraId="24F17049" w14:textId="77777777" w:rsidR="00904456" w:rsidRPr="00660A31" w:rsidRDefault="00904456" w:rsidP="00904456">
            <w:pPr>
              <w:tabs>
                <w:tab w:val="decimal" w:pos="120"/>
              </w:tabs>
              <w:jc w:val="right"/>
              <w:rPr>
                <w:sz w:val="22"/>
                <w:szCs w:val="22"/>
              </w:rPr>
            </w:pPr>
            <w:r w:rsidRPr="00660A31">
              <w:rPr>
                <w:sz w:val="22"/>
                <w:szCs w:val="22"/>
              </w:rPr>
              <w:t>9.8(4)</w:t>
            </w:r>
          </w:p>
        </w:tc>
      </w:tr>
      <w:tr w:rsidR="00904456" w:rsidRPr="00660A31" w14:paraId="6A8378E9" w14:textId="77777777" w:rsidTr="00874E68">
        <w:tc>
          <w:tcPr>
            <w:tcW w:w="0" w:type="auto"/>
            <w:noWrap/>
            <w:vAlign w:val="center"/>
            <w:hideMark/>
          </w:tcPr>
          <w:p w14:paraId="4BD0CF09" w14:textId="77777777" w:rsidR="00904456" w:rsidRPr="00660A31" w:rsidRDefault="00904456" w:rsidP="00904456">
            <w:pPr>
              <w:rPr>
                <w:sz w:val="22"/>
                <w:szCs w:val="22"/>
              </w:rPr>
            </w:pPr>
            <w:r w:rsidRPr="00660A31">
              <w:rPr>
                <w:sz w:val="22"/>
                <w:szCs w:val="22"/>
              </w:rPr>
              <w:t>Rh2</w:t>
            </w:r>
          </w:p>
        </w:tc>
        <w:tc>
          <w:tcPr>
            <w:tcW w:w="2133" w:type="dxa"/>
            <w:vAlign w:val="center"/>
            <w:hideMark/>
          </w:tcPr>
          <w:p w14:paraId="24A356C0" w14:textId="77777777" w:rsidR="00904456" w:rsidRPr="00660A31" w:rsidRDefault="00904456" w:rsidP="00904456">
            <w:pPr>
              <w:tabs>
                <w:tab w:val="decimal" w:pos="200"/>
              </w:tabs>
              <w:jc w:val="right"/>
              <w:rPr>
                <w:sz w:val="22"/>
                <w:szCs w:val="22"/>
              </w:rPr>
            </w:pPr>
            <w:r w:rsidRPr="00660A31">
              <w:rPr>
                <w:sz w:val="22"/>
                <w:szCs w:val="22"/>
              </w:rPr>
              <w:t>7625.9(4)</w:t>
            </w:r>
          </w:p>
        </w:tc>
        <w:tc>
          <w:tcPr>
            <w:tcW w:w="2134" w:type="dxa"/>
            <w:vAlign w:val="center"/>
            <w:hideMark/>
          </w:tcPr>
          <w:p w14:paraId="2943CC5B" w14:textId="77777777" w:rsidR="00904456" w:rsidRPr="00660A31" w:rsidRDefault="00904456" w:rsidP="00904456">
            <w:pPr>
              <w:tabs>
                <w:tab w:val="decimal" w:pos="200"/>
              </w:tabs>
              <w:jc w:val="right"/>
              <w:rPr>
                <w:sz w:val="22"/>
                <w:szCs w:val="22"/>
              </w:rPr>
            </w:pPr>
            <w:r w:rsidRPr="00660A31">
              <w:rPr>
                <w:sz w:val="22"/>
                <w:szCs w:val="22"/>
              </w:rPr>
              <w:t>6800.4(5)</w:t>
            </w:r>
          </w:p>
        </w:tc>
        <w:tc>
          <w:tcPr>
            <w:tcW w:w="2134" w:type="dxa"/>
            <w:vAlign w:val="center"/>
            <w:hideMark/>
          </w:tcPr>
          <w:p w14:paraId="29039946" w14:textId="77777777" w:rsidR="00904456" w:rsidRPr="00660A31" w:rsidRDefault="00904456" w:rsidP="00904456">
            <w:pPr>
              <w:tabs>
                <w:tab w:val="decimal" w:pos="200"/>
              </w:tabs>
              <w:jc w:val="right"/>
              <w:rPr>
                <w:sz w:val="22"/>
                <w:szCs w:val="22"/>
              </w:rPr>
            </w:pPr>
            <w:r w:rsidRPr="00660A31">
              <w:rPr>
                <w:sz w:val="22"/>
                <w:szCs w:val="22"/>
              </w:rPr>
              <w:t>3107.6(4)</w:t>
            </w:r>
          </w:p>
        </w:tc>
        <w:tc>
          <w:tcPr>
            <w:tcW w:w="1622" w:type="dxa"/>
            <w:vAlign w:val="center"/>
            <w:hideMark/>
          </w:tcPr>
          <w:p w14:paraId="0A1BE095" w14:textId="77777777" w:rsidR="00904456" w:rsidRPr="00660A31" w:rsidRDefault="00904456" w:rsidP="00904456">
            <w:pPr>
              <w:tabs>
                <w:tab w:val="decimal" w:pos="120"/>
              </w:tabs>
              <w:jc w:val="right"/>
              <w:rPr>
                <w:sz w:val="22"/>
                <w:szCs w:val="22"/>
              </w:rPr>
            </w:pPr>
            <w:r w:rsidRPr="00660A31">
              <w:rPr>
                <w:sz w:val="22"/>
                <w:szCs w:val="22"/>
              </w:rPr>
              <w:t>10.4(4)</w:t>
            </w:r>
          </w:p>
        </w:tc>
      </w:tr>
      <w:tr w:rsidR="00904456" w:rsidRPr="00660A31" w14:paraId="3E167A10" w14:textId="77777777" w:rsidTr="00874E68">
        <w:tc>
          <w:tcPr>
            <w:tcW w:w="0" w:type="auto"/>
            <w:noWrap/>
            <w:vAlign w:val="center"/>
            <w:hideMark/>
          </w:tcPr>
          <w:p w14:paraId="50C2791B" w14:textId="77777777" w:rsidR="00904456" w:rsidRPr="00660A31" w:rsidRDefault="00904456" w:rsidP="00904456">
            <w:pPr>
              <w:rPr>
                <w:sz w:val="22"/>
                <w:szCs w:val="22"/>
              </w:rPr>
            </w:pPr>
            <w:r w:rsidRPr="00660A31">
              <w:rPr>
                <w:sz w:val="22"/>
                <w:szCs w:val="22"/>
              </w:rPr>
              <w:t>S3</w:t>
            </w:r>
          </w:p>
        </w:tc>
        <w:tc>
          <w:tcPr>
            <w:tcW w:w="2133" w:type="dxa"/>
            <w:vAlign w:val="center"/>
            <w:hideMark/>
          </w:tcPr>
          <w:p w14:paraId="4FACE151" w14:textId="77777777" w:rsidR="00904456" w:rsidRPr="00660A31" w:rsidRDefault="00904456" w:rsidP="00904456">
            <w:pPr>
              <w:tabs>
                <w:tab w:val="decimal" w:pos="200"/>
              </w:tabs>
              <w:jc w:val="right"/>
              <w:rPr>
                <w:sz w:val="22"/>
                <w:szCs w:val="22"/>
              </w:rPr>
            </w:pPr>
            <w:r w:rsidRPr="00660A31">
              <w:rPr>
                <w:sz w:val="22"/>
                <w:szCs w:val="22"/>
              </w:rPr>
              <w:t>7337.2(14)</w:t>
            </w:r>
          </w:p>
        </w:tc>
        <w:tc>
          <w:tcPr>
            <w:tcW w:w="2134" w:type="dxa"/>
            <w:vAlign w:val="center"/>
            <w:hideMark/>
          </w:tcPr>
          <w:p w14:paraId="364CB878" w14:textId="77777777" w:rsidR="00904456" w:rsidRPr="00660A31" w:rsidRDefault="00904456" w:rsidP="00904456">
            <w:pPr>
              <w:tabs>
                <w:tab w:val="decimal" w:pos="200"/>
              </w:tabs>
              <w:jc w:val="right"/>
              <w:rPr>
                <w:sz w:val="22"/>
                <w:szCs w:val="22"/>
              </w:rPr>
            </w:pPr>
            <w:r w:rsidRPr="00660A31">
              <w:rPr>
                <w:sz w:val="22"/>
                <w:szCs w:val="22"/>
              </w:rPr>
              <w:t>9113.3(15)</w:t>
            </w:r>
          </w:p>
        </w:tc>
        <w:tc>
          <w:tcPr>
            <w:tcW w:w="2134" w:type="dxa"/>
            <w:vAlign w:val="center"/>
            <w:hideMark/>
          </w:tcPr>
          <w:p w14:paraId="384D977B" w14:textId="77777777" w:rsidR="00904456" w:rsidRPr="00660A31" w:rsidRDefault="00904456" w:rsidP="00904456">
            <w:pPr>
              <w:tabs>
                <w:tab w:val="decimal" w:pos="200"/>
              </w:tabs>
              <w:jc w:val="right"/>
              <w:rPr>
                <w:sz w:val="22"/>
                <w:szCs w:val="22"/>
              </w:rPr>
            </w:pPr>
            <w:r w:rsidRPr="00660A31">
              <w:rPr>
                <w:sz w:val="22"/>
                <w:szCs w:val="22"/>
              </w:rPr>
              <w:t>6319.5(13)</w:t>
            </w:r>
          </w:p>
        </w:tc>
        <w:tc>
          <w:tcPr>
            <w:tcW w:w="1622" w:type="dxa"/>
            <w:vAlign w:val="center"/>
            <w:hideMark/>
          </w:tcPr>
          <w:p w14:paraId="13B912E4" w14:textId="77777777" w:rsidR="00904456" w:rsidRPr="00660A31" w:rsidRDefault="00904456" w:rsidP="00904456">
            <w:pPr>
              <w:tabs>
                <w:tab w:val="decimal" w:pos="120"/>
              </w:tabs>
              <w:jc w:val="right"/>
              <w:rPr>
                <w:sz w:val="22"/>
                <w:szCs w:val="22"/>
              </w:rPr>
            </w:pPr>
            <w:r w:rsidRPr="00660A31">
              <w:rPr>
                <w:sz w:val="22"/>
                <w:szCs w:val="22"/>
              </w:rPr>
              <w:t>9.5(5)</w:t>
            </w:r>
          </w:p>
        </w:tc>
      </w:tr>
      <w:tr w:rsidR="00904456" w:rsidRPr="00660A31" w14:paraId="42171CF3" w14:textId="77777777" w:rsidTr="00874E68">
        <w:tc>
          <w:tcPr>
            <w:tcW w:w="0" w:type="auto"/>
            <w:noWrap/>
            <w:vAlign w:val="center"/>
            <w:hideMark/>
          </w:tcPr>
          <w:p w14:paraId="7F558B5B" w14:textId="77777777" w:rsidR="00904456" w:rsidRPr="00660A31" w:rsidRDefault="00904456" w:rsidP="00904456">
            <w:pPr>
              <w:rPr>
                <w:sz w:val="22"/>
                <w:szCs w:val="22"/>
              </w:rPr>
            </w:pPr>
            <w:r w:rsidRPr="00660A31">
              <w:rPr>
                <w:sz w:val="22"/>
                <w:szCs w:val="22"/>
              </w:rPr>
              <w:t>O4</w:t>
            </w:r>
          </w:p>
        </w:tc>
        <w:tc>
          <w:tcPr>
            <w:tcW w:w="2133" w:type="dxa"/>
            <w:vAlign w:val="center"/>
            <w:hideMark/>
          </w:tcPr>
          <w:p w14:paraId="0FD01035" w14:textId="77777777" w:rsidR="00904456" w:rsidRPr="00660A31" w:rsidRDefault="00904456" w:rsidP="00904456">
            <w:pPr>
              <w:tabs>
                <w:tab w:val="decimal" w:pos="200"/>
              </w:tabs>
              <w:jc w:val="right"/>
              <w:rPr>
                <w:sz w:val="22"/>
                <w:szCs w:val="22"/>
              </w:rPr>
            </w:pPr>
            <w:r w:rsidRPr="00660A31">
              <w:rPr>
                <w:sz w:val="22"/>
                <w:szCs w:val="22"/>
              </w:rPr>
              <w:t>7873(5)</w:t>
            </w:r>
          </w:p>
        </w:tc>
        <w:tc>
          <w:tcPr>
            <w:tcW w:w="2134" w:type="dxa"/>
            <w:vAlign w:val="center"/>
            <w:hideMark/>
          </w:tcPr>
          <w:p w14:paraId="3C0A7554" w14:textId="77777777" w:rsidR="00904456" w:rsidRPr="00660A31" w:rsidRDefault="00904456" w:rsidP="00904456">
            <w:pPr>
              <w:tabs>
                <w:tab w:val="decimal" w:pos="200"/>
              </w:tabs>
              <w:jc w:val="right"/>
              <w:rPr>
                <w:sz w:val="22"/>
                <w:szCs w:val="22"/>
              </w:rPr>
            </w:pPr>
            <w:r w:rsidRPr="00660A31">
              <w:rPr>
                <w:sz w:val="22"/>
                <w:szCs w:val="22"/>
              </w:rPr>
              <w:t>9333(5)</w:t>
            </w:r>
          </w:p>
        </w:tc>
        <w:tc>
          <w:tcPr>
            <w:tcW w:w="2134" w:type="dxa"/>
            <w:vAlign w:val="center"/>
            <w:hideMark/>
          </w:tcPr>
          <w:p w14:paraId="7843FA91" w14:textId="77777777" w:rsidR="00904456" w:rsidRPr="00660A31" w:rsidRDefault="00904456" w:rsidP="00904456">
            <w:pPr>
              <w:tabs>
                <w:tab w:val="decimal" w:pos="200"/>
              </w:tabs>
              <w:jc w:val="right"/>
              <w:rPr>
                <w:sz w:val="22"/>
                <w:szCs w:val="22"/>
              </w:rPr>
            </w:pPr>
            <w:r w:rsidRPr="00660A31">
              <w:rPr>
                <w:sz w:val="22"/>
                <w:szCs w:val="22"/>
              </w:rPr>
              <w:t>3819(4)</w:t>
            </w:r>
          </w:p>
        </w:tc>
        <w:tc>
          <w:tcPr>
            <w:tcW w:w="1622" w:type="dxa"/>
            <w:vAlign w:val="center"/>
            <w:hideMark/>
          </w:tcPr>
          <w:p w14:paraId="62F091D2" w14:textId="77777777" w:rsidR="00904456" w:rsidRPr="00660A31" w:rsidRDefault="00904456" w:rsidP="00904456">
            <w:pPr>
              <w:tabs>
                <w:tab w:val="decimal" w:pos="120"/>
              </w:tabs>
              <w:jc w:val="right"/>
              <w:rPr>
                <w:sz w:val="22"/>
                <w:szCs w:val="22"/>
              </w:rPr>
            </w:pPr>
            <w:r w:rsidRPr="00660A31">
              <w:rPr>
                <w:sz w:val="22"/>
                <w:szCs w:val="22"/>
              </w:rPr>
              <w:t>16.9(12)</w:t>
            </w:r>
          </w:p>
        </w:tc>
      </w:tr>
      <w:tr w:rsidR="00904456" w:rsidRPr="00660A31" w14:paraId="01C47FF2" w14:textId="77777777" w:rsidTr="00874E68">
        <w:tc>
          <w:tcPr>
            <w:tcW w:w="0" w:type="auto"/>
            <w:noWrap/>
            <w:vAlign w:val="center"/>
            <w:hideMark/>
          </w:tcPr>
          <w:p w14:paraId="0BBE7331" w14:textId="77777777" w:rsidR="00904456" w:rsidRPr="00660A31" w:rsidRDefault="00904456" w:rsidP="00904456">
            <w:pPr>
              <w:rPr>
                <w:sz w:val="22"/>
                <w:szCs w:val="22"/>
              </w:rPr>
            </w:pPr>
            <w:r w:rsidRPr="00660A31">
              <w:rPr>
                <w:sz w:val="22"/>
                <w:szCs w:val="22"/>
              </w:rPr>
              <w:t>O1</w:t>
            </w:r>
          </w:p>
        </w:tc>
        <w:tc>
          <w:tcPr>
            <w:tcW w:w="2133" w:type="dxa"/>
            <w:vAlign w:val="center"/>
            <w:hideMark/>
          </w:tcPr>
          <w:p w14:paraId="2455DB45" w14:textId="77777777" w:rsidR="00904456" w:rsidRPr="00660A31" w:rsidRDefault="00904456" w:rsidP="00904456">
            <w:pPr>
              <w:tabs>
                <w:tab w:val="decimal" w:pos="200"/>
              </w:tabs>
              <w:jc w:val="right"/>
              <w:rPr>
                <w:sz w:val="22"/>
                <w:szCs w:val="22"/>
              </w:rPr>
            </w:pPr>
            <w:r w:rsidRPr="00660A31">
              <w:rPr>
                <w:sz w:val="22"/>
                <w:szCs w:val="22"/>
              </w:rPr>
              <w:t>8954(4)</w:t>
            </w:r>
          </w:p>
        </w:tc>
        <w:tc>
          <w:tcPr>
            <w:tcW w:w="2134" w:type="dxa"/>
            <w:vAlign w:val="center"/>
            <w:hideMark/>
          </w:tcPr>
          <w:p w14:paraId="0CC9AFF3" w14:textId="77777777" w:rsidR="00904456" w:rsidRPr="00660A31" w:rsidRDefault="00904456" w:rsidP="00904456">
            <w:pPr>
              <w:tabs>
                <w:tab w:val="decimal" w:pos="200"/>
              </w:tabs>
              <w:jc w:val="right"/>
              <w:rPr>
                <w:sz w:val="22"/>
                <w:szCs w:val="22"/>
              </w:rPr>
            </w:pPr>
            <w:r w:rsidRPr="00660A31">
              <w:rPr>
                <w:sz w:val="22"/>
                <w:szCs w:val="22"/>
              </w:rPr>
              <w:t>7586(5)</w:t>
            </w:r>
          </w:p>
        </w:tc>
        <w:tc>
          <w:tcPr>
            <w:tcW w:w="2134" w:type="dxa"/>
            <w:vAlign w:val="center"/>
            <w:hideMark/>
          </w:tcPr>
          <w:p w14:paraId="306FB480" w14:textId="77777777" w:rsidR="00904456" w:rsidRPr="00660A31" w:rsidRDefault="00904456" w:rsidP="00904456">
            <w:pPr>
              <w:tabs>
                <w:tab w:val="decimal" w:pos="200"/>
              </w:tabs>
              <w:jc w:val="right"/>
              <w:rPr>
                <w:sz w:val="22"/>
                <w:szCs w:val="22"/>
              </w:rPr>
            </w:pPr>
            <w:r w:rsidRPr="00660A31">
              <w:rPr>
                <w:sz w:val="22"/>
                <w:szCs w:val="22"/>
              </w:rPr>
              <w:t>5103(4)</w:t>
            </w:r>
          </w:p>
        </w:tc>
        <w:tc>
          <w:tcPr>
            <w:tcW w:w="1622" w:type="dxa"/>
            <w:vAlign w:val="center"/>
            <w:hideMark/>
          </w:tcPr>
          <w:p w14:paraId="486C6752" w14:textId="77777777" w:rsidR="00904456" w:rsidRPr="00660A31" w:rsidRDefault="00904456" w:rsidP="00904456">
            <w:pPr>
              <w:tabs>
                <w:tab w:val="decimal" w:pos="120"/>
              </w:tabs>
              <w:jc w:val="right"/>
              <w:rPr>
                <w:sz w:val="22"/>
                <w:szCs w:val="22"/>
              </w:rPr>
            </w:pPr>
            <w:r w:rsidRPr="00660A31">
              <w:rPr>
                <w:sz w:val="22"/>
                <w:szCs w:val="22"/>
              </w:rPr>
              <w:t>13.7(11)</w:t>
            </w:r>
          </w:p>
        </w:tc>
      </w:tr>
      <w:tr w:rsidR="00904456" w:rsidRPr="00660A31" w14:paraId="187456D7" w14:textId="77777777" w:rsidTr="00874E68">
        <w:tc>
          <w:tcPr>
            <w:tcW w:w="0" w:type="auto"/>
            <w:noWrap/>
            <w:vAlign w:val="center"/>
            <w:hideMark/>
          </w:tcPr>
          <w:p w14:paraId="6A6D2181" w14:textId="77777777" w:rsidR="00904456" w:rsidRPr="00660A31" w:rsidRDefault="00904456" w:rsidP="00904456">
            <w:pPr>
              <w:rPr>
                <w:sz w:val="22"/>
                <w:szCs w:val="22"/>
              </w:rPr>
            </w:pPr>
            <w:r w:rsidRPr="00660A31">
              <w:rPr>
                <w:sz w:val="22"/>
                <w:szCs w:val="22"/>
              </w:rPr>
              <w:t>O2</w:t>
            </w:r>
          </w:p>
        </w:tc>
        <w:tc>
          <w:tcPr>
            <w:tcW w:w="2133" w:type="dxa"/>
            <w:vAlign w:val="center"/>
            <w:hideMark/>
          </w:tcPr>
          <w:p w14:paraId="77AB53B7" w14:textId="77777777" w:rsidR="00904456" w:rsidRPr="00660A31" w:rsidRDefault="00904456" w:rsidP="00904456">
            <w:pPr>
              <w:tabs>
                <w:tab w:val="decimal" w:pos="200"/>
              </w:tabs>
              <w:jc w:val="right"/>
              <w:rPr>
                <w:sz w:val="22"/>
                <w:szCs w:val="22"/>
              </w:rPr>
            </w:pPr>
            <w:r w:rsidRPr="00660A31">
              <w:rPr>
                <w:sz w:val="22"/>
                <w:szCs w:val="22"/>
              </w:rPr>
              <w:t>5845(5)</w:t>
            </w:r>
          </w:p>
        </w:tc>
        <w:tc>
          <w:tcPr>
            <w:tcW w:w="2134" w:type="dxa"/>
            <w:vAlign w:val="center"/>
            <w:hideMark/>
          </w:tcPr>
          <w:p w14:paraId="02B77C02" w14:textId="77777777" w:rsidR="00904456" w:rsidRPr="00660A31" w:rsidRDefault="00904456" w:rsidP="00904456">
            <w:pPr>
              <w:tabs>
                <w:tab w:val="decimal" w:pos="200"/>
              </w:tabs>
              <w:jc w:val="right"/>
              <w:rPr>
                <w:sz w:val="22"/>
                <w:szCs w:val="22"/>
              </w:rPr>
            </w:pPr>
            <w:r w:rsidRPr="00660A31">
              <w:rPr>
                <w:sz w:val="22"/>
                <w:szCs w:val="22"/>
              </w:rPr>
              <w:t>8234(5)</w:t>
            </w:r>
          </w:p>
        </w:tc>
        <w:tc>
          <w:tcPr>
            <w:tcW w:w="2134" w:type="dxa"/>
            <w:vAlign w:val="center"/>
            <w:hideMark/>
          </w:tcPr>
          <w:p w14:paraId="541D1B30" w14:textId="77777777" w:rsidR="00904456" w:rsidRPr="00660A31" w:rsidRDefault="00904456" w:rsidP="00904456">
            <w:pPr>
              <w:tabs>
                <w:tab w:val="decimal" w:pos="200"/>
              </w:tabs>
              <w:jc w:val="right"/>
              <w:rPr>
                <w:sz w:val="22"/>
                <w:szCs w:val="22"/>
              </w:rPr>
            </w:pPr>
            <w:r w:rsidRPr="00660A31">
              <w:rPr>
                <w:sz w:val="22"/>
                <w:szCs w:val="22"/>
              </w:rPr>
              <w:t>4109(4)</w:t>
            </w:r>
          </w:p>
        </w:tc>
        <w:tc>
          <w:tcPr>
            <w:tcW w:w="1622" w:type="dxa"/>
            <w:vAlign w:val="center"/>
            <w:hideMark/>
          </w:tcPr>
          <w:p w14:paraId="7BA8DEB2" w14:textId="77777777" w:rsidR="00904456" w:rsidRPr="00660A31" w:rsidRDefault="00904456" w:rsidP="00904456">
            <w:pPr>
              <w:tabs>
                <w:tab w:val="decimal" w:pos="120"/>
              </w:tabs>
              <w:jc w:val="right"/>
              <w:rPr>
                <w:sz w:val="22"/>
                <w:szCs w:val="22"/>
              </w:rPr>
            </w:pPr>
            <w:r w:rsidRPr="00660A31">
              <w:rPr>
                <w:sz w:val="22"/>
                <w:szCs w:val="22"/>
              </w:rPr>
              <w:t>16.5(12)</w:t>
            </w:r>
          </w:p>
        </w:tc>
      </w:tr>
      <w:tr w:rsidR="00904456" w:rsidRPr="00660A31" w14:paraId="0325481E" w14:textId="77777777" w:rsidTr="00874E68">
        <w:tc>
          <w:tcPr>
            <w:tcW w:w="0" w:type="auto"/>
            <w:noWrap/>
            <w:vAlign w:val="center"/>
            <w:hideMark/>
          </w:tcPr>
          <w:p w14:paraId="42343977" w14:textId="77777777" w:rsidR="00904456" w:rsidRPr="00660A31" w:rsidRDefault="00904456" w:rsidP="00904456">
            <w:pPr>
              <w:rPr>
                <w:sz w:val="22"/>
                <w:szCs w:val="22"/>
              </w:rPr>
            </w:pPr>
            <w:r w:rsidRPr="00660A31">
              <w:rPr>
                <w:sz w:val="22"/>
                <w:szCs w:val="22"/>
              </w:rPr>
              <w:t>O3</w:t>
            </w:r>
          </w:p>
        </w:tc>
        <w:tc>
          <w:tcPr>
            <w:tcW w:w="2133" w:type="dxa"/>
            <w:vAlign w:val="center"/>
            <w:hideMark/>
          </w:tcPr>
          <w:p w14:paraId="688D6F62" w14:textId="77777777" w:rsidR="00904456" w:rsidRPr="00660A31" w:rsidRDefault="00904456" w:rsidP="00904456">
            <w:pPr>
              <w:tabs>
                <w:tab w:val="decimal" w:pos="200"/>
              </w:tabs>
              <w:jc w:val="right"/>
              <w:rPr>
                <w:sz w:val="22"/>
                <w:szCs w:val="22"/>
              </w:rPr>
            </w:pPr>
            <w:r w:rsidRPr="00660A31">
              <w:rPr>
                <w:sz w:val="22"/>
                <w:szCs w:val="22"/>
              </w:rPr>
              <w:t>9114(5)</w:t>
            </w:r>
          </w:p>
        </w:tc>
        <w:tc>
          <w:tcPr>
            <w:tcW w:w="2134" w:type="dxa"/>
            <w:vAlign w:val="center"/>
            <w:hideMark/>
          </w:tcPr>
          <w:p w14:paraId="14F6E4B0" w14:textId="77777777" w:rsidR="00904456" w:rsidRPr="00660A31" w:rsidRDefault="00904456" w:rsidP="00904456">
            <w:pPr>
              <w:tabs>
                <w:tab w:val="decimal" w:pos="200"/>
              </w:tabs>
              <w:jc w:val="right"/>
              <w:rPr>
                <w:sz w:val="22"/>
                <w:szCs w:val="22"/>
              </w:rPr>
            </w:pPr>
            <w:r w:rsidRPr="00660A31">
              <w:rPr>
                <w:sz w:val="22"/>
                <w:szCs w:val="22"/>
              </w:rPr>
              <w:t>6346(5)</w:t>
            </w:r>
          </w:p>
        </w:tc>
        <w:tc>
          <w:tcPr>
            <w:tcW w:w="2134" w:type="dxa"/>
            <w:vAlign w:val="center"/>
            <w:hideMark/>
          </w:tcPr>
          <w:p w14:paraId="5EAFDE7F" w14:textId="77777777" w:rsidR="00904456" w:rsidRPr="00660A31" w:rsidRDefault="00904456" w:rsidP="00904456">
            <w:pPr>
              <w:tabs>
                <w:tab w:val="decimal" w:pos="200"/>
              </w:tabs>
              <w:jc w:val="right"/>
              <w:rPr>
                <w:sz w:val="22"/>
                <w:szCs w:val="22"/>
              </w:rPr>
            </w:pPr>
            <w:r w:rsidRPr="00660A31">
              <w:rPr>
                <w:sz w:val="22"/>
                <w:szCs w:val="22"/>
              </w:rPr>
              <w:t>3780(4)</w:t>
            </w:r>
          </w:p>
        </w:tc>
        <w:tc>
          <w:tcPr>
            <w:tcW w:w="1622" w:type="dxa"/>
            <w:vAlign w:val="center"/>
            <w:hideMark/>
          </w:tcPr>
          <w:p w14:paraId="1BF78E92" w14:textId="77777777" w:rsidR="00904456" w:rsidRPr="00660A31" w:rsidRDefault="00904456" w:rsidP="00904456">
            <w:pPr>
              <w:tabs>
                <w:tab w:val="decimal" w:pos="120"/>
              </w:tabs>
              <w:jc w:val="right"/>
              <w:rPr>
                <w:sz w:val="22"/>
                <w:szCs w:val="22"/>
              </w:rPr>
            </w:pPr>
            <w:r w:rsidRPr="00660A31">
              <w:rPr>
                <w:sz w:val="22"/>
                <w:szCs w:val="22"/>
              </w:rPr>
              <w:t>18.6(12)</w:t>
            </w:r>
          </w:p>
        </w:tc>
      </w:tr>
      <w:tr w:rsidR="00904456" w:rsidRPr="00660A31" w14:paraId="511C1A65" w14:textId="77777777" w:rsidTr="00874E68">
        <w:tc>
          <w:tcPr>
            <w:tcW w:w="0" w:type="auto"/>
            <w:noWrap/>
            <w:vAlign w:val="center"/>
            <w:hideMark/>
          </w:tcPr>
          <w:p w14:paraId="484C488B" w14:textId="77777777" w:rsidR="00904456" w:rsidRPr="00660A31" w:rsidRDefault="00904456" w:rsidP="00904456">
            <w:pPr>
              <w:rPr>
                <w:sz w:val="22"/>
                <w:szCs w:val="22"/>
              </w:rPr>
            </w:pPr>
            <w:r w:rsidRPr="00660A31">
              <w:rPr>
                <w:sz w:val="22"/>
                <w:szCs w:val="22"/>
              </w:rPr>
              <w:t>O0AA</w:t>
            </w:r>
          </w:p>
        </w:tc>
        <w:tc>
          <w:tcPr>
            <w:tcW w:w="2133" w:type="dxa"/>
            <w:vAlign w:val="center"/>
            <w:hideMark/>
          </w:tcPr>
          <w:p w14:paraId="3187C554" w14:textId="77777777" w:rsidR="00904456" w:rsidRPr="00660A31" w:rsidRDefault="00904456" w:rsidP="00904456">
            <w:pPr>
              <w:tabs>
                <w:tab w:val="decimal" w:pos="200"/>
              </w:tabs>
              <w:jc w:val="right"/>
              <w:rPr>
                <w:sz w:val="22"/>
                <w:szCs w:val="22"/>
              </w:rPr>
            </w:pPr>
            <w:r w:rsidRPr="00660A31">
              <w:rPr>
                <w:sz w:val="22"/>
                <w:szCs w:val="22"/>
              </w:rPr>
              <w:t>8267(5)</w:t>
            </w:r>
          </w:p>
        </w:tc>
        <w:tc>
          <w:tcPr>
            <w:tcW w:w="2134" w:type="dxa"/>
            <w:vAlign w:val="center"/>
            <w:hideMark/>
          </w:tcPr>
          <w:p w14:paraId="40AA0746" w14:textId="77777777" w:rsidR="00904456" w:rsidRPr="00660A31" w:rsidRDefault="00904456" w:rsidP="00904456">
            <w:pPr>
              <w:tabs>
                <w:tab w:val="decimal" w:pos="200"/>
              </w:tabs>
              <w:jc w:val="right"/>
              <w:rPr>
                <w:sz w:val="22"/>
                <w:szCs w:val="22"/>
              </w:rPr>
            </w:pPr>
            <w:r w:rsidRPr="00660A31">
              <w:rPr>
                <w:sz w:val="22"/>
                <w:szCs w:val="22"/>
              </w:rPr>
              <w:t>8220(5)</w:t>
            </w:r>
          </w:p>
        </w:tc>
        <w:tc>
          <w:tcPr>
            <w:tcW w:w="2134" w:type="dxa"/>
            <w:vAlign w:val="center"/>
            <w:hideMark/>
          </w:tcPr>
          <w:p w14:paraId="55E5E783" w14:textId="77777777" w:rsidR="00904456" w:rsidRPr="00660A31" w:rsidRDefault="00904456" w:rsidP="00904456">
            <w:pPr>
              <w:tabs>
                <w:tab w:val="decimal" w:pos="200"/>
              </w:tabs>
              <w:jc w:val="right"/>
              <w:rPr>
                <w:sz w:val="22"/>
                <w:szCs w:val="22"/>
              </w:rPr>
            </w:pPr>
            <w:r w:rsidRPr="00660A31">
              <w:rPr>
                <w:sz w:val="22"/>
                <w:szCs w:val="22"/>
              </w:rPr>
              <w:t>2502(4)</w:t>
            </w:r>
          </w:p>
        </w:tc>
        <w:tc>
          <w:tcPr>
            <w:tcW w:w="1622" w:type="dxa"/>
            <w:vAlign w:val="center"/>
            <w:hideMark/>
          </w:tcPr>
          <w:p w14:paraId="6FEF79AF" w14:textId="77777777" w:rsidR="00904456" w:rsidRPr="00660A31" w:rsidRDefault="00904456" w:rsidP="00904456">
            <w:pPr>
              <w:tabs>
                <w:tab w:val="decimal" w:pos="120"/>
              </w:tabs>
              <w:jc w:val="right"/>
              <w:rPr>
                <w:sz w:val="22"/>
                <w:szCs w:val="22"/>
              </w:rPr>
            </w:pPr>
            <w:r w:rsidRPr="00660A31">
              <w:rPr>
                <w:sz w:val="22"/>
                <w:szCs w:val="22"/>
              </w:rPr>
              <w:t>14.8(12)</w:t>
            </w:r>
          </w:p>
        </w:tc>
      </w:tr>
      <w:tr w:rsidR="00904456" w:rsidRPr="00660A31" w14:paraId="4F98CC77" w14:textId="77777777" w:rsidTr="00874E68">
        <w:tc>
          <w:tcPr>
            <w:tcW w:w="0" w:type="auto"/>
            <w:noWrap/>
            <w:vAlign w:val="center"/>
            <w:hideMark/>
          </w:tcPr>
          <w:p w14:paraId="3E2D7D38" w14:textId="77777777" w:rsidR="00904456" w:rsidRPr="00660A31" w:rsidRDefault="00904456" w:rsidP="00904456">
            <w:pPr>
              <w:rPr>
                <w:sz w:val="22"/>
                <w:szCs w:val="22"/>
              </w:rPr>
            </w:pPr>
            <w:r w:rsidRPr="00660A31">
              <w:rPr>
                <w:sz w:val="22"/>
                <w:szCs w:val="22"/>
              </w:rPr>
              <w:t>O5</w:t>
            </w:r>
          </w:p>
        </w:tc>
        <w:tc>
          <w:tcPr>
            <w:tcW w:w="2133" w:type="dxa"/>
            <w:vAlign w:val="center"/>
            <w:hideMark/>
          </w:tcPr>
          <w:p w14:paraId="72298FBA" w14:textId="77777777" w:rsidR="00904456" w:rsidRPr="00660A31" w:rsidRDefault="00904456" w:rsidP="00904456">
            <w:pPr>
              <w:tabs>
                <w:tab w:val="decimal" w:pos="200"/>
              </w:tabs>
              <w:jc w:val="right"/>
              <w:rPr>
                <w:sz w:val="22"/>
                <w:szCs w:val="22"/>
              </w:rPr>
            </w:pPr>
            <w:r w:rsidRPr="00660A31">
              <w:rPr>
                <w:sz w:val="22"/>
                <w:szCs w:val="22"/>
              </w:rPr>
              <w:t>6938(4)</w:t>
            </w:r>
          </w:p>
        </w:tc>
        <w:tc>
          <w:tcPr>
            <w:tcW w:w="2134" w:type="dxa"/>
            <w:vAlign w:val="center"/>
            <w:hideMark/>
          </w:tcPr>
          <w:p w14:paraId="3F7BD03A" w14:textId="77777777" w:rsidR="00904456" w:rsidRPr="00660A31" w:rsidRDefault="00904456" w:rsidP="00904456">
            <w:pPr>
              <w:tabs>
                <w:tab w:val="decimal" w:pos="200"/>
              </w:tabs>
              <w:jc w:val="right"/>
              <w:rPr>
                <w:sz w:val="22"/>
                <w:szCs w:val="22"/>
              </w:rPr>
            </w:pPr>
            <w:r w:rsidRPr="00660A31">
              <w:rPr>
                <w:sz w:val="22"/>
                <w:szCs w:val="22"/>
              </w:rPr>
              <w:t>6467(5)</w:t>
            </w:r>
          </w:p>
        </w:tc>
        <w:tc>
          <w:tcPr>
            <w:tcW w:w="2134" w:type="dxa"/>
            <w:vAlign w:val="center"/>
            <w:hideMark/>
          </w:tcPr>
          <w:p w14:paraId="0BF00C14" w14:textId="77777777" w:rsidR="00904456" w:rsidRPr="00660A31" w:rsidRDefault="00904456" w:rsidP="00904456">
            <w:pPr>
              <w:tabs>
                <w:tab w:val="decimal" w:pos="200"/>
              </w:tabs>
              <w:jc w:val="right"/>
              <w:rPr>
                <w:sz w:val="22"/>
                <w:szCs w:val="22"/>
              </w:rPr>
            </w:pPr>
            <w:r w:rsidRPr="00660A31">
              <w:rPr>
                <w:sz w:val="22"/>
                <w:szCs w:val="22"/>
              </w:rPr>
              <w:t>5305(4)</w:t>
            </w:r>
          </w:p>
        </w:tc>
        <w:tc>
          <w:tcPr>
            <w:tcW w:w="1622" w:type="dxa"/>
            <w:vAlign w:val="center"/>
            <w:hideMark/>
          </w:tcPr>
          <w:p w14:paraId="130C07ED" w14:textId="77777777" w:rsidR="00904456" w:rsidRPr="00660A31" w:rsidRDefault="00904456" w:rsidP="00904456">
            <w:pPr>
              <w:tabs>
                <w:tab w:val="decimal" w:pos="120"/>
              </w:tabs>
              <w:jc w:val="right"/>
              <w:rPr>
                <w:sz w:val="22"/>
                <w:szCs w:val="22"/>
              </w:rPr>
            </w:pPr>
            <w:r w:rsidRPr="00660A31">
              <w:rPr>
                <w:sz w:val="22"/>
                <w:szCs w:val="22"/>
              </w:rPr>
              <w:t>14.1(11)</w:t>
            </w:r>
          </w:p>
        </w:tc>
      </w:tr>
      <w:tr w:rsidR="00904456" w:rsidRPr="00660A31" w14:paraId="40E78CFD" w14:textId="77777777" w:rsidTr="00874E68">
        <w:tc>
          <w:tcPr>
            <w:tcW w:w="0" w:type="auto"/>
            <w:noWrap/>
            <w:vAlign w:val="center"/>
            <w:hideMark/>
          </w:tcPr>
          <w:p w14:paraId="33E8C201" w14:textId="77777777" w:rsidR="00904456" w:rsidRPr="00660A31" w:rsidRDefault="00904456" w:rsidP="00904456">
            <w:pPr>
              <w:rPr>
                <w:sz w:val="22"/>
                <w:szCs w:val="22"/>
              </w:rPr>
            </w:pPr>
            <w:r w:rsidRPr="00660A31">
              <w:rPr>
                <w:sz w:val="22"/>
                <w:szCs w:val="22"/>
              </w:rPr>
              <w:t>O6</w:t>
            </w:r>
          </w:p>
        </w:tc>
        <w:tc>
          <w:tcPr>
            <w:tcW w:w="2133" w:type="dxa"/>
            <w:vAlign w:val="center"/>
            <w:hideMark/>
          </w:tcPr>
          <w:p w14:paraId="036772DD" w14:textId="77777777" w:rsidR="00904456" w:rsidRPr="00660A31" w:rsidRDefault="00904456" w:rsidP="00904456">
            <w:pPr>
              <w:tabs>
                <w:tab w:val="decimal" w:pos="200"/>
              </w:tabs>
              <w:jc w:val="right"/>
              <w:rPr>
                <w:sz w:val="22"/>
                <w:szCs w:val="22"/>
              </w:rPr>
            </w:pPr>
            <w:r w:rsidRPr="00660A31">
              <w:rPr>
                <w:sz w:val="22"/>
                <w:szCs w:val="22"/>
              </w:rPr>
              <w:t>6984(5)</w:t>
            </w:r>
          </w:p>
        </w:tc>
        <w:tc>
          <w:tcPr>
            <w:tcW w:w="2134" w:type="dxa"/>
            <w:vAlign w:val="center"/>
            <w:hideMark/>
          </w:tcPr>
          <w:p w14:paraId="32AE3B3D" w14:textId="77777777" w:rsidR="00904456" w:rsidRPr="00660A31" w:rsidRDefault="00904456" w:rsidP="00904456">
            <w:pPr>
              <w:tabs>
                <w:tab w:val="decimal" w:pos="200"/>
              </w:tabs>
              <w:jc w:val="right"/>
              <w:rPr>
                <w:sz w:val="22"/>
                <w:szCs w:val="22"/>
              </w:rPr>
            </w:pPr>
            <w:r w:rsidRPr="00660A31">
              <w:rPr>
                <w:sz w:val="22"/>
                <w:szCs w:val="22"/>
              </w:rPr>
              <w:t>5432(5)</w:t>
            </w:r>
          </w:p>
        </w:tc>
        <w:tc>
          <w:tcPr>
            <w:tcW w:w="2134" w:type="dxa"/>
            <w:vAlign w:val="center"/>
            <w:hideMark/>
          </w:tcPr>
          <w:p w14:paraId="61235A6A" w14:textId="77777777" w:rsidR="00904456" w:rsidRPr="00660A31" w:rsidRDefault="00904456" w:rsidP="00904456">
            <w:pPr>
              <w:tabs>
                <w:tab w:val="decimal" w:pos="200"/>
              </w:tabs>
              <w:jc w:val="right"/>
              <w:rPr>
                <w:sz w:val="22"/>
                <w:szCs w:val="22"/>
              </w:rPr>
            </w:pPr>
            <w:r w:rsidRPr="00660A31">
              <w:rPr>
                <w:sz w:val="22"/>
                <w:szCs w:val="22"/>
              </w:rPr>
              <w:t>3830(5)</w:t>
            </w:r>
          </w:p>
        </w:tc>
        <w:tc>
          <w:tcPr>
            <w:tcW w:w="1622" w:type="dxa"/>
            <w:vAlign w:val="center"/>
            <w:hideMark/>
          </w:tcPr>
          <w:p w14:paraId="24508ABF" w14:textId="77777777" w:rsidR="00904456" w:rsidRPr="00660A31" w:rsidRDefault="00904456" w:rsidP="00904456">
            <w:pPr>
              <w:tabs>
                <w:tab w:val="decimal" w:pos="120"/>
              </w:tabs>
              <w:jc w:val="right"/>
              <w:rPr>
                <w:sz w:val="22"/>
                <w:szCs w:val="22"/>
              </w:rPr>
            </w:pPr>
            <w:r w:rsidRPr="00660A31">
              <w:rPr>
                <w:sz w:val="22"/>
                <w:szCs w:val="22"/>
              </w:rPr>
              <w:t>19.6(12)</w:t>
            </w:r>
          </w:p>
        </w:tc>
      </w:tr>
      <w:tr w:rsidR="00904456" w:rsidRPr="00660A31" w14:paraId="344BB390" w14:textId="77777777" w:rsidTr="00874E68">
        <w:tc>
          <w:tcPr>
            <w:tcW w:w="0" w:type="auto"/>
            <w:noWrap/>
            <w:vAlign w:val="center"/>
            <w:hideMark/>
          </w:tcPr>
          <w:p w14:paraId="0E18AA51" w14:textId="77777777" w:rsidR="00904456" w:rsidRPr="00660A31" w:rsidRDefault="00904456" w:rsidP="00904456">
            <w:pPr>
              <w:rPr>
                <w:sz w:val="22"/>
                <w:szCs w:val="22"/>
              </w:rPr>
            </w:pPr>
            <w:r w:rsidRPr="00660A31">
              <w:rPr>
                <w:sz w:val="22"/>
                <w:szCs w:val="22"/>
              </w:rPr>
              <w:t>O7</w:t>
            </w:r>
          </w:p>
        </w:tc>
        <w:tc>
          <w:tcPr>
            <w:tcW w:w="2133" w:type="dxa"/>
            <w:vAlign w:val="center"/>
            <w:hideMark/>
          </w:tcPr>
          <w:p w14:paraId="634AA82F" w14:textId="77777777" w:rsidR="00904456" w:rsidRPr="00660A31" w:rsidRDefault="00904456" w:rsidP="00904456">
            <w:pPr>
              <w:tabs>
                <w:tab w:val="decimal" w:pos="200"/>
              </w:tabs>
              <w:jc w:val="right"/>
              <w:rPr>
                <w:sz w:val="22"/>
                <w:szCs w:val="22"/>
              </w:rPr>
            </w:pPr>
            <w:r w:rsidRPr="00660A31">
              <w:rPr>
                <w:sz w:val="22"/>
                <w:szCs w:val="22"/>
              </w:rPr>
              <w:t>4520(5)</w:t>
            </w:r>
          </w:p>
        </w:tc>
        <w:tc>
          <w:tcPr>
            <w:tcW w:w="2134" w:type="dxa"/>
            <w:vAlign w:val="center"/>
            <w:hideMark/>
          </w:tcPr>
          <w:p w14:paraId="42230D35" w14:textId="77777777" w:rsidR="00904456" w:rsidRPr="00660A31" w:rsidRDefault="00904456" w:rsidP="00904456">
            <w:pPr>
              <w:tabs>
                <w:tab w:val="decimal" w:pos="200"/>
              </w:tabs>
              <w:jc w:val="right"/>
              <w:rPr>
                <w:sz w:val="22"/>
                <w:szCs w:val="22"/>
              </w:rPr>
            </w:pPr>
            <w:r w:rsidRPr="00660A31">
              <w:rPr>
                <w:sz w:val="22"/>
                <w:szCs w:val="22"/>
              </w:rPr>
              <w:t>7686(6)</w:t>
            </w:r>
          </w:p>
        </w:tc>
        <w:tc>
          <w:tcPr>
            <w:tcW w:w="2134" w:type="dxa"/>
            <w:vAlign w:val="center"/>
            <w:hideMark/>
          </w:tcPr>
          <w:p w14:paraId="55BE86F0" w14:textId="77777777" w:rsidR="00904456" w:rsidRPr="00660A31" w:rsidRDefault="00904456" w:rsidP="00904456">
            <w:pPr>
              <w:tabs>
                <w:tab w:val="decimal" w:pos="200"/>
              </w:tabs>
              <w:jc w:val="right"/>
              <w:rPr>
                <w:sz w:val="22"/>
                <w:szCs w:val="22"/>
              </w:rPr>
            </w:pPr>
            <w:r w:rsidRPr="00660A31">
              <w:rPr>
                <w:sz w:val="22"/>
                <w:szCs w:val="22"/>
              </w:rPr>
              <w:t>2939(5)</w:t>
            </w:r>
          </w:p>
        </w:tc>
        <w:tc>
          <w:tcPr>
            <w:tcW w:w="1622" w:type="dxa"/>
            <w:vAlign w:val="center"/>
            <w:hideMark/>
          </w:tcPr>
          <w:p w14:paraId="094B997B" w14:textId="77777777" w:rsidR="00904456" w:rsidRPr="00660A31" w:rsidRDefault="00904456" w:rsidP="00904456">
            <w:pPr>
              <w:tabs>
                <w:tab w:val="decimal" w:pos="120"/>
              </w:tabs>
              <w:jc w:val="right"/>
              <w:rPr>
                <w:sz w:val="22"/>
                <w:szCs w:val="22"/>
              </w:rPr>
            </w:pPr>
            <w:r w:rsidRPr="00660A31">
              <w:rPr>
                <w:sz w:val="22"/>
                <w:szCs w:val="22"/>
              </w:rPr>
              <w:t>26.5(14)</w:t>
            </w:r>
          </w:p>
        </w:tc>
      </w:tr>
      <w:tr w:rsidR="00904456" w:rsidRPr="00660A31" w14:paraId="0C7233D7" w14:textId="77777777" w:rsidTr="00874E68">
        <w:tc>
          <w:tcPr>
            <w:tcW w:w="0" w:type="auto"/>
            <w:noWrap/>
            <w:vAlign w:val="center"/>
            <w:hideMark/>
          </w:tcPr>
          <w:p w14:paraId="573477C6" w14:textId="77777777" w:rsidR="00904456" w:rsidRPr="00660A31" w:rsidRDefault="00904456" w:rsidP="00904456">
            <w:pPr>
              <w:rPr>
                <w:sz w:val="22"/>
                <w:szCs w:val="22"/>
              </w:rPr>
            </w:pPr>
            <w:r w:rsidRPr="00660A31">
              <w:rPr>
                <w:sz w:val="22"/>
                <w:szCs w:val="22"/>
              </w:rPr>
              <w:lastRenderedPageBreak/>
              <w:t>C8</w:t>
            </w:r>
          </w:p>
        </w:tc>
        <w:tc>
          <w:tcPr>
            <w:tcW w:w="2133" w:type="dxa"/>
            <w:vAlign w:val="center"/>
            <w:hideMark/>
          </w:tcPr>
          <w:p w14:paraId="12E3C651" w14:textId="77777777" w:rsidR="00904456" w:rsidRPr="00660A31" w:rsidRDefault="00904456" w:rsidP="00904456">
            <w:pPr>
              <w:tabs>
                <w:tab w:val="decimal" w:pos="200"/>
              </w:tabs>
              <w:jc w:val="right"/>
              <w:rPr>
                <w:sz w:val="22"/>
                <w:szCs w:val="22"/>
              </w:rPr>
            </w:pPr>
            <w:r w:rsidRPr="00660A31">
              <w:rPr>
                <w:sz w:val="22"/>
                <w:szCs w:val="22"/>
              </w:rPr>
              <w:t>6806(6)</w:t>
            </w:r>
          </w:p>
        </w:tc>
        <w:tc>
          <w:tcPr>
            <w:tcW w:w="2134" w:type="dxa"/>
            <w:vAlign w:val="center"/>
            <w:hideMark/>
          </w:tcPr>
          <w:p w14:paraId="473BCDAB" w14:textId="77777777" w:rsidR="00904456" w:rsidRPr="00660A31" w:rsidRDefault="00904456" w:rsidP="00904456">
            <w:pPr>
              <w:tabs>
                <w:tab w:val="decimal" w:pos="200"/>
              </w:tabs>
              <w:jc w:val="right"/>
              <w:rPr>
                <w:sz w:val="22"/>
                <w:szCs w:val="22"/>
              </w:rPr>
            </w:pPr>
            <w:r w:rsidRPr="00660A31">
              <w:rPr>
                <w:sz w:val="22"/>
                <w:szCs w:val="22"/>
              </w:rPr>
              <w:t>5582(7)</w:t>
            </w:r>
          </w:p>
        </w:tc>
        <w:tc>
          <w:tcPr>
            <w:tcW w:w="2134" w:type="dxa"/>
            <w:vAlign w:val="center"/>
            <w:hideMark/>
          </w:tcPr>
          <w:p w14:paraId="5C4DF475" w14:textId="77777777" w:rsidR="00904456" w:rsidRPr="00660A31" w:rsidRDefault="00904456" w:rsidP="00904456">
            <w:pPr>
              <w:tabs>
                <w:tab w:val="decimal" w:pos="200"/>
              </w:tabs>
              <w:jc w:val="right"/>
              <w:rPr>
                <w:sz w:val="22"/>
                <w:szCs w:val="22"/>
              </w:rPr>
            </w:pPr>
            <w:r w:rsidRPr="00660A31">
              <w:rPr>
                <w:sz w:val="22"/>
                <w:szCs w:val="22"/>
              </w:rPr>
              <w:t>4755(6)</w:t>
            </w:r>
          </w:p>
        </w:tc>
        <w:tc>
          <w:tcPr>
            <w:tcW w:w="1622" w:type="dxa"/>
            <w:vAlign w:val="center"/>
            <w:hideMark/>
          </w:tcPr>
          <w:p w14:paraId="35A81674" w14:textId="77777777" w:rsidR="00904456" w:rsidRPr="00660A31" w:rsidRDefault="00904456" w:rsidP="00904456">
            <w:pPr>
              <w:tabs>
                <w:tab w:val="decimal" w:pos="120"/>
              </w:tabs>
              <w:jc w:val="right"/>
              <w:rPr>
                <w:sz w:val="22"/>
                <w:szCs w:val="22"/>
              </w:rPr>
            </w:pPr>
            <w:r w:rsidRPr="00660A31">
              <w:rPr>
                <w:sz w:val="22"/>
                <w:szCs w:val="22"/>
              </w:rPr>
              <w:t>13.5(15)</w:t>
            </w:r>
          </w:p>
        </w:tc>
      </w:tr>
    </w:tbl>
    <w:p w14:paraId="0736324F" w14:textId="03CB4EA3" w:rsidR="00874E68" w:rsidRPr="00874E68" w:rsidRDefault="00874E68">
      <w:pPr>
        <w:rPr>
          <w:b/>
          <w:bCs/>
          <w:sz w:val="22"/>
          <w:szCs w:val="22"/>
        </w:rPr>
      </w:pPr>
      <w:r w:rsidRPr="00874E68">
        <w:rPr>
          <w:b/>
          <w:bCs/>
          <w:sz w:val="22"/>
          <w:szCs w:val="22"/>
        </w:rPr>
        <w:t>Table 16 Continued</w:t>
      </w:r>
    </w:p>
    <w:tbl>
      <w:tblPr>
        <w:tblW w:w="0" w:type="auto"/>
        <w:tblCellMar>
          <w:top w:w="15" w:type="dxa"/>
          <w:left w:w="15" w:type="dxa"/>
          <w:bottom w:w="15" w:type="dxa"/>
          <w:right w:w="15" w:type="dxa"/>
        </w:tblCellMar>
        <w:tblLook w:val="04A0" w:firstRow="1" w:lastRow="0" w:firstColumn="1" w:lastColumn="0" w:noHBand="0" w:noVBand="1"/>
      </w:tblPr>
      <w:tblGrid>
        <w:gridCol w:w="605"/>
        <w:gridCol w:w="2133"/>
        <w:gridCol w:w="2134"/>
        <w:gridCol w:w="2134"/>
        <w:gridCol w:w="1622"/>
      </w:tblGrid>
      <w:tr w:rsidR="00904456" w:rsidRPr="00660A31" w14:paraId="68D81517" w14:textId="77777777" w:rsidTr="00874E68">
        <w:tc>
          <w:tcPr>
            <w:tcW w:w="0" w:type="auto"/>
            <w:noWrap/>
            <w:vAlign w:val="center"/>
            <w:hideMark/>
          </w:tcPr>
          <w:p w14:paraId="143B6E77" w14:textId="77777777" w:rsidR="00904456" w:rsidRPr="00660A31" w:rsidRDefault="00904456" w:rsidP="00904456">
            <w:pPr>
              <w:rPr>
                <w:sz w:val="22"/>
                <w:szCs w:val="22"/>
              </w:rPr>
            </w:pPr>
            <w:r w:rsidRPr="00660A31">
              <w:rPr>
                <w:sz w:val="22"/>
                <w:szCs w:val="22"/>
              </w:rPr>
              <w:t>N10</w:t>
            </w:r>
          </w:p>
        </w:tc>
        <w:tc>
          <w:tcPr>
            <w:tcW w:w="2133" w:type="dxa"/>
            <w:vAlign w:val="center"/>
            <w:hideMark/>
          </w:tcPr>
          <w:p w14:paraId="470976EA" w14:textId="77777777" w:rsidR="00904456" w:rsidRPr="00660A31" w:rsidRDefault="00904456" w:rsidP="00904456">
            <w:pPr>
              <w:tabs>
                <w:tab w:val="decimal" w:pos="200"/>
              </w:tabs>
              <w:jc w:val="right"/>
              <w:rPr>
                <w:sz w:val="22"/>
                <w:szCs w:val="22"/>
              </w:rPr>
            </w:pPr>
            <w:r w:rsidRPr="00660A31">
              <w:rPr>
                <w:sz w:val="22"/>
                <w:szCs w:val="22"/>
              </w:rPr>
              <w:t>6162(6)</w:t>
            </w:r>
          </w:p>
        </w:tc>
        <w:tc>
          <w:tcPr>
            <w:tcW w:w="2134" w:type="dxa"/>
            <w:vAlign w:val="center"/>
            <w:hideMark/>
          </w:tcPr>
          <w:p w14:paraId="5123C4E0" w14:textId="77777777" w:rsidR="00904456" w:rsidRPr="00660A31" w:rsidRDefault="00904456" w:rsidP="00904456">
            <w:pPr>
              <w:tabs>
                <w:tab w:val="decimal" w:pos="200"/>
              </w:tabs>
              <w:jc w:val="right"/>
              <w:rPr>
                <w:sz w:val="22"/>
                <w:szCs w:val="22"/>
              </w:rPr>
            </w:pPr>
            <w:r w:rsidRPr="00660A31">
              <w:rPr>
                <w:sz w:val="22"/>
                <w:szCs w:val="22"/>
              </w:rPr>
              <w:t>7317(7)</w:t>
            </w:r>
          </w:p>
        </w:tc>
        <w:tc>
          <w:tcPr>
            <w:tcW w:w="2134" w:type="dxa"/>
            <w:vAlign w:val="center"/>
            <w:hideMark/>
          </w:tcPr>
          <w:p w14:paraId="6444A55B" w14:textId="77777777" w:rsidR="00904456" w:rsidRPr="00660A31" w:rsidRDefault="00904456" w:rsidP="00904456">
            <w:pPr>
              <w:tabs>
                <w:tab w:val="decimal" w:pos="200"/>
              </w:tabs>
              <w:jc w:val="right"/>
              <w:rPr>
                <w:sz w:val="22"/>
                <w:szCs w:val="22"/>
              </w:rPr>
            </w:pPr>
            <w:r w:rsidRPr="00660A31">
              <w:rPr>
                <w:sz w:val="22"/>
                <w:szCs w:val="22"/>
              </w:rPr>
              <w:t>2633(6)</w:t>
            </w:r>
          </w:p>
        </w:tc>
        <w:tc>
          <w:tcPr>
            <w:tcW w:w="1622" w:type="dxa"/>
            <w:vAlign w:val="center"/>
            <w:hideMark/>
          </w:tcPr>
          <w:p w14:paraId="3888880C" w14:textId="77777777" w:rsidR="00904456" w:rsidRPr="00660A31" w:rsidRDefault="00904456" w:rsidP="00904456">
            <w:pPr>
              <w:tabs>
                <w:tab w:val="decimal" w:pos="120"/>
              </w:tabs>
              <w:jc w:val="right"/>
              <w:rPr>
                <w:sz w:val="22"/>
                <w:szCs w:val="22"/>
              </w:rPr>
            </w:pPr>
            <w:r w:rsidRPr="00660A31">
              <w:rPr>
                <w:sz w:val="22"/>
                <w:szCs w:val="22"/>
              </w:rPr>
              <w:t>19.0(15)</w:t>
            </w:r>
          </w:p>
        </w:tc>
      </w:tr>
      <w:tr w:rsidR="00904456" w:rsidRPr="00660A31" w14:paraId="346CC94F" w14:textId="77777777" w:rsidTr="00874E68">
        <w:tc>
          <w:tcPr>
            <w:tcW w:w="0" w:type="auto"/>
            <w:noWrap/>
            <w:vAlign w:val="center"/>
            <w:hideMark/>
          </w:tcPr>
          <w:p w14:paraId="44AE004D" w14:textId="77777777" w:rsidR="00904456" w:rsidRPr="00660A31" w:rsidRDefault="00904456" w:rsidP="00904456">
            <w:pPr>
              <w:rPr>
                <w:sz w:val="22"/>
                <w:szCs w:val="22"/>
              </w:rPr>
            </w:pPr>
            <w:r w:rsidRPr="00660A31">
              <w:rPr>
                <w:sz w:val="22"/>
                <w:szCs w:val="22"/>
              </w:rPr>
              <w:t>C11</w:t>
            </w:r>
          </w:p>
        </w:tc>
        <w:tc>
          <w:tcPr>
            <w:tcW w:w="2133" w:type="dxa"/>
            <w:vAlign w:val="center"/>
            <w:hideMark/>
          </w:tcPr>
          <w:p w14:paraId="624E67DB" w14:textId="77777777" w:rsidR="00904456" w:rsidRPr="00660A31" w:rsidRDefault="00904456" w:rsidP="00904456">
            <w:pPr>
              <w:tabs>
                <w:tab w:val="decimal" w:pos="200"/>
              </w:tabs>
              <w:jc w:val="right"/>
              <w:rPr>
                <w:sz w:val="22"/>
                <w:szCs w:val="22"/>
              </w:rPr>
            </w:pPr>
            <w:r w:rsidRPr="00660A31">
              <w:rPr>
                <w:sz w:val="22"/>
                <w:szCs w:val="22"/>
              </w:rPr>
              <w:t>9444(6)</w:t>
            </w:r>
          </w:p>
        </w:tc>
        <w:tc>
          <w:tcPr>
            <w:tcW w:w="2134" w:type="dxa"/>
            <w:vAlign w:val="center"/>
            <w:hideMark/>
          </w:tcPr>
          <w:p w14:paraId="74F32D3F" w14:textId="77777777" w:rsidR="00904456" w:rsidRPr="00660A31" w:rsidRDefault="00904456" w:rsidP="00904456">
            <w:pPr>
              <w:tabs>
                <w:tab w:val="decimal" w:pos="200"/>
              </w:tabs>
              <w:jc w:val="right"/>
              <w:rPr>
                <w:sz w:val="22"/>
                <w:szCs w:val="22"/>
              </w:rPr>
            </w:pPr>
            <w:r w:rsidRPr="00660A31">
              <w:rPr>
                <w:sz w:val="22"/>
                <w:szCs w:val="22"/>
              </w:rPr>
              <w:t>6849(6)</w:t>
            </w:r>
          </w:p>
        </w:tc>
        <w:tc>
          <w:tcPr>
            <w:tcW w:w="2134" w:type="dxa"/>
            <w:vAlign w:val="center"/>
            <w:hideMark/>
          </w:tcPr>
          <w:p w14:paraId="301BD149" w14:textId="77777777" w:rsidR="00904456" w:rsidRPr="00660A31" w:rsidRDefault="00904456" w:rsidP="00904456">
            <w:pPr>
              <w:tabs>
                <w:tab w:val="decimal" w:pos="200"/>
              </w:tabs>
              <w:jc w:val="right"/>
              <w:rPr>
                <w:sz w:val="22"/>
                <w:szCs w:val="22"/>
              </w:rPr>
            </w:pPr>
            <w:r w:rsidRPr="00660A31">
              <w:rPr>
                <w:sz w:val="22"/>
                <w:szCs w:val="22"/>
              </w:rPr>
              <w:t>4622(6)</w:t>
            </w:r>
          </w:p>
        </w:tc>
        <w:tc>
          <w:tcPr>
            <w:tcW w:w="1622" w:type="dxa"/>
            <w:vAlign w:val="center"/>
            <w:hideMark/>
          </w:tcPr>
          <w:p w14:paraId="363899B0" w14:textId="77777777" w:rsidR="00904456" w:rsidRPr="00660A31" w:rsidRDefault="00904456" w:rsidP="00904456">
            <w:pPr>
              <w:tabs>
                <w:tab w:val="decimal" w:pos="120"/>
              </w:tabs>
              <w:jc w:val="right"/>
              <w:rPr>
                <w:sz w:val="22"/>
                <w:szCs w:val="22"/>
              </w:rPr>
            </w:pPr>
            <w:r w:rsidRPr="00660A31">
              <w:rPr>
                <w:sz w:val="22"/>
                <w:szCs w:val="22"/>
              </w:rPr>
              <w:t>12.4(14)</w:t>
            </w:r>
          </w:p>
        </w:tc>
      </w:tr>
      <w:tr w:rsidR="00904456" w:rsidRPr="00660A31" w14:paraId="1AED1E68" w14:textId="77777777" w:rsidTr="00874E68">
        <w:tc>
          <w:tcPr>
            <w:tcW w:w="0" w:type="auto"/>
            <w:noWrap/>
            <w:vAlign w:val="center"/>
            <w:hideMark/>
          </w:tcPr>
          <w:p w14:paraId="4C73A368" w14:textId="77777777" w:rsidR="00904456" w:rsidRPr="00660A31" w:rsidRDefault="00904456" w:rsidP="00904456">
            <w:pPr>
              <w:rPr>
                <w:sz w:val="22"/>
                <w:szCs w:val="22"/>
              </w:rPr>
            </w:pPr>
            <w:r w:rsidRPr="00660A31">
              <w:rPr>
                <w:sz w:val="22"/>
                <w:szCs w:val="22"/>
              </w:rPr>
              <w:t>C12</w:t>
            </w:r>
          </w:p>
        </w:tc>
        <w:tc>
          <w:tcPr>
            <w:tcW w:w="2133" w:type="dxa"/>
            <w:vAlign w:val="center"/>
            <w:hideMark/>
          </w:tcPr>
          <w:p w14:paraId="0B50A01B" w14:textId="77777777" w:rsidR="00904456" w:rsidRPr="00660A31" w:rsidRDefault="00904456" w:rsidP="00904456">
            <w:pPr>
              <w:tabs>
                <w:tab w:val="decimal" w:pos="200"/>
              </w:tabs>
              <w:jc w:val="right"/>
              <w:rPr>
                <w:sz w:val="22"/>
                <w:szCs w:val="22"/>
              </w:rPr>
            </w:pPr>
            <w:r w:rsidRPr="00660A31">
              <w:rPr>
                <w:sz w:val="22"/>
                <w:szCs w:val="22"/>
              </w:rPr>
              <w:t>5576(7)</w:t>
            </w:r>
          </w:p>
        </w:tc>
        <w:tc>
          <w:tcPr>
            <w:tcW w:w="2134" w:type="dxa"/>
            <w:vAlign w:val="center"/>
            <w:hideMark/>
          </w:tcPr>
          <w:p w14:paraId="2F1ADEB0" w14:textId="77777777" w:rsidR="00904456" w:rsidRPr="00660A31" w:rsidRDefault="00904456" w:rsidP="00904456">
            <w:pPr>
              <w:tabs>
                <w:tab w:val="decimal" w:pos="200"/>
              </w:tabs>
              <w:jc w:val="right"/>
              <w:rPr>
                <w:sz w:val="22"/>
                <w:szCs w:val="22"/>
              </w:rPr>
            </w:pPr>
            <w:r w:rsidRPr="00660A31">
              <w:rPr>
                <w:sz w:val="22"/>
                <w:szCs w:val="22"/>
              </w:rPr>
              <w:t>7753(8)</w:t>
            </w:r>
          </w:p>
        </w:tc>
        <w:tc>
          <w:tcPr>
            <w:tcW w:w="2134" w:type="dxa"/>
            <w:vAlign w:val="center"/>
            <w:hideMark/>
          </w:tcPr>
          <w:p w14:paraId="34DDC63A" w14:textId="77777777" w:rsidR="00904456" w:rsidRPr="00660A31" w:rsidRDefault="00904456" w:rsidP="00904456">
            <w:pPr>
              <w:tabs>
                <w:tab w:val="decimal" w:pos="200"/>
              </w:tabs>
              <w:jc w:val="right"/>
              <w:rPr>
                <w:sz w:val="22"/>
                <w:szCs w:val="22"/>
              </w:rPr>
            </w:pPr>
            <w:r w:rsidRPr="00660A31">
              <w:rPr>
                <w:sz w:val="22"/>
                <w:szCs w:val="22"/>
              </w:rPr>
              <w:t>3264(7)</w:t>
            </w:r>
          </w:p>
        </w:tc>
        <w:tc>
          <w:tcPr>
            <w:tcW w:w="1622" w:type="dxa"/>
            <w:vAlign w:val="center"/>
            <w:hideMark/>
          </w:tcPr>
          <w:p w14:paraId="3B0A7311" w14:textId="77777777" w:rsidR="00904456" w:rsidRPr="00660A31" w:rsidRDefault="00904456" w:rsidP="00904456">
            <w:pPr>
              <w:tabs>
                <w:tab w:val="decimal" w:pos="120"/>
              </w:tabs>
              <w:jc w:val="right"/>
              <w:rPr>
                <w:sz w:val="22"/>
                <w:szCs w:val="22"/>
              </w:rPr>
            </w:pPr>
            <w:r w:rsidRPr="00660A31">
              <w:rPr>
                <w:sz w:val="22"/>
                <w:szCs w:val="22"/>
              </w:rPr>
              <w:t>17.4(16)</w:t>
            </w:r>
          </w:p>
        </w:tc>
      </w:tr>
      <w:tr w:rsidR="00904456" w:rsidRPr="00660A31" w14:paraId="53D54F97" w14:textId="77777777" w:rsidTr="00874E68">
        <w:tc>
          <w:tcPr>
            <w:tcW w:w="0" w:type="auto"/>
            <w:noWrap/>
            <w:vAlign w:val="center"/>
            <w:hideMark/>
          </w:tcPr>
          <w:p w14:paraId="15B43D59" w14:textId="77777777" w:rsidR="00904456" w:rsidRPr="00660A31" w:rsidRDefault="00904456" w:rsidP="00904456">
            <w:pPr>
              <w:rPr>
                <w:sz w:val="22"/>
                <w:szCs w:val="22"/>
              </w:rPr>
            </w:pPr>
            <w:r w:rsidRPr="00660A31">
              <w:rPr>
                <w:sz w:val="22"/>
                <w:szCs w:val="22"/>
              </w:rPr>
              <w:t>C13</w:t>
            </w:r>
          </w:p>
        </w:tc>
        <w:tc>
          <w:tcPr>
            <w:tcW w:w="2133" w:type="dxa"/>
            <w:vAlign w:val="center"/>
            <w:hideMark/>
          </w:tcPr>
          <w:p w14:paraId="3EA23056" w14:textId="77777777" w:rsidR="00904456" w:rsidRPr="00660A31" w:rsidRDefault="00904456" w:rsidP="00904456">
            <w:pPr>
              <w:tabs>
                <w:tab w:val="decimal" w:pos="200"/>
              </w:tabs>
              <w:jc w:val="right"/>
              <w:rPr>
                <w:sz w:val="22"/>
                <w:szCs w:val="22"/>
              </w:rPr>
            </w:pPr>
            <w:r w:rsidRPr="00660A31">
              <w:rPr>
                <w:sz w:val="22"/>
                <w:szCs w:val="22"/>
              </w:rPr>
              <w:t>8205(6)</w:t>
            </w:r>
          </w:p>
        </w:tc>
        <w:tc>
          <w:tcPr>
            <w:tcW w:w="2134" w:type="dxa"/>
            <w:vAlign w:val="center"/>
            <w:hideMark/>
          </w:tcPr>
          <w:p w14:paraId="6F252523" w14:textId="77777777" w:rsidR="00904456" w:rsidRPr="00660A31" w:rsidRDefault="00904456" w:rsidP="00904456">
            <w:pPr>
              <w:tabs>
                <w:tab w:val="decimal" w:pos="200"/>
              </w:tabs>
              <w:jc w:val="right"/>
              <w:rPr>
                <w:sz w:val="22"/>
                <w:szCs w:val="22"/>
              </w:rPr>
            </w:pPr>
            <w:r w:rsidRPr="00660A31">
              <w:rPr>
                <w:sz w:val="22"/>
                <w:szCs w:val="22"/>
              </w:rPr>
              <w:t>9187(7)</w:t>
            </w:r>
          </w:p>
        </w:tc>
        <w:tc>
          <w:tcPr>
            <w:tcW w:w="2134" w:type="dxa"/>
            <w:vAlign w:val="center"/>
            <w:hideMark/>
          </w:tcPr>
          <w:p w14:paraId="7F0E9E01" w14:textId="77777777" w:rsidR="00904456" w:rsidRPr="00660A31" w:rsidRDefault="00904456" w:rsidP="00904456">
            <w:pPr>
              <w:tabs>
                <w:tab w:val="decimal" w:pos="200"/>
              </w:tabs>
              <w:jc w:val="right"/>
              <w:rPr>
                <w:sz w:val="22"/>
                <w:szCs w:val="22"/>
              </w:rPr>
            </w:pPr>
            <w:r w:rsidRPr="00660A31">
              <w:rPr>
                <w:sz w:val="22"/>
                <w:szCs w:val="22"/>
              </w:rPr>
              <w:t>2938(6)</w:t>
            </w:r>
          </w:p>
        </w:tc>
        <w:tc>
          <w:tcPr>
            <w:tcW w:w="1622" w:type="dxa"/>
            <w:vAlign w:val="center"/>
            <w:hideMark/>
          </w:tcPr>
          <w:p w14:paraId="6ED09AF3" w14:textId="77777777" w:rsidR="00904456" w:rsidRPr="00660A31" w:rsidRDefault="00904456" w:rsidP="00904456">
            <w:pPr>
              <w:tabs>
                <w:tab w:val="decimal" w:pos="120"/>
              </w:tabs>
              <w:jc w:val="right"/>
              <w:rPr>
                <w:sz w:val="22"/>
                <w:szCs w:val="22"/>
              </w:rPr>
            </w:pPr>
            <w:r w:rsidRPr="00660A31">
              <w:rPr>
                <w:sz w:val="22"/>
                <w:szCs w:val="22"/>
              </w:rPr>
              <w:t>14.7(15)</w:t>
            </w:r>
          </w:p>
        </w:tc>
      </w:tr>
      <w:tr w:rsidR="00904456" w:rsidRPr="00660A31" w14:paraId="4B6F927D" w14:textId="77777777" w:rsidTr="00874E68">
        <w:tc>
          <w:tcPr>
            <w:tcW w:w="0" w:type="auto"/>
            <w:noWrap/>
            <w:vAlign w:val="center"/>
            <w:hideMark/>
          </w:tcPr>
          <w:p w14:paraId="395B42AD" w14:textId="77777777" w:rsidR="00904456" w:rsidRPr="00660A31" w:rsidRDefault="00904456" w:rsidP="00904456">
            <w:pPr>
              <w:rPr>
                <w:sz w:val="22"/>
                <w:szCs w:val="22"/>
              </w:rPr>
            </w:pPr>
            <w:r w:rsidRPr="00660A31">
              <w:rPr>
                <w:sz w:val="22"/>
                <w:szCs w:val="22"/>
              </w:rPr>
              <w:t>C18</w:t>
            </w:r>
          </w:p>
        </w:tc>
        <w:tc>
          <w:tcPr>
            <w:tcW w:w="2133" w:type="dxa"/>
            <w:vAlign w:val="center"/>
            <w:hideMark/>
          </w:tcPr>
          <w:p w14:paraId="7D19B31F" w14:textId="77777777" w:rsidR="00904456" w:rsidRPr="00660A31" w:rsidRDefault="00904456" w:rsidP="00904456">
            <w:pPr>
              <w:tabs>
                <w:tab w:val="decimal" w:pos="200"/>
              </w:tabs>
              <w:jc w:val="right"/>
              <w:rPr>
                <w:sz w:val="22"/>
                <w:szCs w:val="22"/>
              </w:rPr>
            </w:pPr>
            <w:r w:rsidRPr="00660A31">
              <w:rPr>
                <w:sz w:val="22"/>
                <w:szCs w:val="22"/>
              </w:rPr>
              <w:t>10527(7)</w:t>
            </w:r>
          </w:p>
        </w:tc>
        <w:tc>
          <w:tcPr>
            <w:tcW w:w="2134" w:type="dxa"/>
            <w:vAlign w:val="center"/>
            <w:hideMark/>
          </w:tcPr>
          <w:p w14:paraId="5DF9A904" w14:textId="77777777" w:rsidR="00904456" w:rsidRPr="00660A31" w:rsidRDefault="00904456" w:rsidP="00904456">
            <w:pPr>
              <w:tabs>
                <w:tab w:val="decimal" w:pos="200"/>
              </w:tabs>
              <w:jc w:val="right"/>
              <w:rPr>
                <w:sz w:val="22"/>
                <w:szCs w:val="22"/>
              </w:rPr>
            </w:pPr>
            <w:r w:rsidRPr="00660A31">
              <w:rPr>
                <w:sz w:val="22"/>
                <w:szCs w:val="22"/>
              </w:rPr>
              <w:t>6521(8)</w:t>
            </w:r>
          </w:p>
        </w:tc>
        <w:tc>
          <w:tcPr>
            <w:tcW w:w="2134" w:type="dxa"/>
            <w:vAlign w:val="center"/>
            <w:hideMark/>
          </w:tcPr>
          <w:p w14:paraId="4DD5E8ED" w14:textId="77777777" w:rsidR="00904456" w:rsidRPr="00660A31" w:rsidRDefault="00904456" w:rsidP="00904456">
            <w:pPr>
              <w:tabs>
                <w:tab w:val="decimal" w:pos="200"/>
              </w:tabs>
              <w:jc w:val="right"/>
              <w:rPr>
                <w:sz w:val="22"/>
                <w:szCs w:val="22"/>
              </w:rPr>
            </w:pPr>
            <w:r w:rsidRPr="00660A31">
              <w:rPr>
                <w:sz w:val="22"/>
                <w:szCs w:val="22"/>
              </w:rPr>
              <w:t>5135(7)</w:t>
            </w:r>
          </w:p>
        </w:tc>
        <w:tc>
          <w:tcPr>
            <w:tcW w:w="1622" w:type="dxa"/>
            <w:vAlign w:val="center"/>
            <w:hideMark/>
          </w:tcPr>
          <w:p w14:paraId="2255AA36" w14:textId="77777777" w:rsidR="00904456" w:rsidRPr="00660A31" w:rsidRDefault="00904456" w:rsidP="00904456">
            <w:pPr>
              <w:tabs>
                <w:tab w:val="decimal" w:pos="120"/>
              </w:tabs>
              <w:jc w:val="right"/>
              <w:rPr>
                <w:sz w:val="22"/>
                <w:szCs w:val="22"/>
              </w:rPr>
            </w:pPr>
            <w:r w:rsidRPr="00660A31">
              <w:rPr>
                <w:sz w:val="22"/>
                <w:szCs w:val="22"/>
              </w:rPr>
              <w:t>20.9(17)</w:t>
            </w:r>
          </w:p>
        </w:tc>
      </w:tr>
      <w:tr w:rsidR="00904456" w:rsidRPr="00660A31" w14:paraId="37A95AB6" w14:textId="77777777" w:rsidTr="00874E68">
        <w:tc>
          <w:tcPr>
            <w:tcW w:w="0" w:type="auto"/>
            <w:noWrap/>
            <w:vAlign w:val="center"/>
            <w:hideMark/>
          </w:tcPr>
          <w:p w14:paraId="12539A15" w14:textId="77777777" w:rsidR="00904456" w:rsidRPr="00660A31" w:rsidRDefault="00904456" w:rsidP="00904456">
            <w:pPr>
              <w:rPr>
                <w:sz w:val="22"/>
                <w:szCs w:val="22"/>
              </w:rPr>
            </w:pPr>
            <w:r w:rsidRPr="00660A31">
              <w:rPr>
                <w:sz w:val="22"/>
                <w:szCs w:val="22"/>
              </w:rPr>
              <w:t>C5</w:t>
            </w:r>
          </w:p>
        </w:tc>
        <w:tc>
          <w:tcPr>
            <w:tcW w:w="2133" w:type="dxa"/>
            <w:vAlign w:val="center"/>
            <w:hideMark/>
          </w:tcPr>
          <w:p w14:paraId="2C4AD4D9" w14:textId="77777777" w:rsidR="00904456" w:rsidRPr="00660A31" w:rsidRDefault="00904456" w:rsidP="00904456">
            <w:pPr>
              <w:tabs>
                <w:tab w:val="decimal" w:pos="200"/>
              </w:tabs>
              <w:jc w:val="right"/>
              <w:rPr>
                <w:sz w:val="22"/>
                <w:szCs w:val="22"/>
              </w:rPr>
            </w:pPr>
            <w:r w:rsidRPr="00660A31">
              <w:rPr>
                <w:sz w:val="22"/>
                <w:szCs w:val="22"/>
              </w:rPr>
              <w:t>7181(6)</w:t>
            </w:r>
          </w:p>
        </w:tc>
        <w:tc>
          <w:tcPr>
            <w:tcW w:w="2134" w:type="dxa"/>
            <w:vAlign w:val="center"/>
            <w:hideMark/>
          </w:tcPr>
          <w:p w14:paraId="4DD44BAB" w14:textId="77777777" w:rsidR="00904456" w:rsidRPr="00660A31" w:rsidRDefault="00904456" w:rsidP="00904456">
            <w:pPr>
              <w:tabs>
                <w:tab w:val="decimal" w:pos="200"/>
              </w:tabs>
              <w:jc w:val="right"/>
              <w:rPr>
                <w:sz w:val="22"/>
                <w:szCs w:val="22"/>
              </w:rPr>
            </w:pPr>
            <w:r w:rsidRPr="00660A31">
              <w:rPr>
                <w:sz w:val="22"/>
                <w:szCs w:val="22"/>
              </w:rPr>
              <w:t>11279(6)</w:t>
            </w:r>
          </w:p>
        </w:tc>
        <w:tc>
          <w:tcPr>
            <w:tcW w:w="2134" w:type="dxa"/>
            <w:vAlign w:val="center"/>
            <w:hideMark/>
          </w:tcPr>
          <w:p w14:paraId="6467B9DB" w14:textId="77777777" w:rsidR="00904456" w:rsidRPr="00660A31" w:rsidRDefault="00904456" w:rsidP="00904456">
            <w:pPr>
              <w:tabs>
                <w:tab w:val="decimal" w:pos="200"/>
              </w:tabs>
              <w:jc w:val="right"/>
              <w:rPr>
                <w:sz w:val="22"/>
                <w:szCs w:val="22"/>
              </w:rPr>
            </w:pPr>
            <w:r w:rsidRPr="00660A31">
              <w:rPr>
                <w:sz w:val="22"/>
                <w:szCs w:val="22"/>
              </w:rPr>
              <w:t>5353(6)</w:t>
            </w:r>
          </w:p>
        </w:tc>
        <w:tc>
          <w:tcPr>
            <w:tcW w:w="1622" w:type="dxa"/>
            <w:vAlign w:val="center"/>
            <w:hideMark/>
          </w:tcPr>
          <w:p w14:paraId="7A52057C" w14:textId="77777777" w:rsidR="00904456" w:rsidRPr="00660A31" w:rsidRDefault="00904456" w:rsidP="00904456">
            <w:pPr>
              <w:tabs>
                <w:tab w:val="decimal" w:pos="120"/>
              </w:tabs>
              <w:jc w:val="right"/>
              <w:rPr>
                <w:sz w:val="22"/>
                <w:szCs w:val="22"/>
              </w:rPr>
            </w:pPr>
            <w:r w:rsidRPr="00660A31">
              <w:rPr>
                <w:sz w:val="22"/>
                <w:szCs w:val="22"/>
              </w:rPr>
              <w:t>13.7(14)</w:t>
            </w:r>
          </w:p>
        </w:tc>
      </w:tr>
      <w:tr w:rsidR="00904456" w:rsidRPr="00660A31" w14:paraId="1BA26F5C" w14:textId="77777777" w:rsidTr="00874E68">
        <w:tc>
          <w:tcPr>
            <w:tcW w:w="0" w:type="auto"/>
            <w:noWrap/>
            <w:vAlign w:val="center"/>
            <w:hideMark/>
          </w:tcPr>
          <w:p w14:paraId="7709CAE9" w14:textId="77777777" w:rsidR="00904456" w:rsidRPr="00660A31" w:rsidRDefault="00904456" w:rsidP="00904456">
            <w:pPr>
              <w:rPr>
                <w:sz w:val="22"/>
                <w:szCs w:val="22"/>
              </w:rPr>
            </w:pPr>
            <w:r w:rsidRPr="00660A31">
              <w:rPr>
                <w:sz w:val="22"/>
                <w:szCs w:val="22"/>
              </w:rPr>
              <w:t>C0AA</w:t>
            </w:r>
          </w:p>
        </w:tc>
        <w:tc>
          <w:tcPr>
            <w:tcW w:w="2133" w:type="dxa"/>
            <w:vAlign w:val="center"/>
            <w:hideMark/>
          </w:tcPr>
          <w:p w14:paraId="4DBA41D5" w14:textId="77777777" w:rsidR="00904456" w:rsidRPr="00660A31" w:rsidRDefault="00904456" w:rsidP="00904456">
            <w:pPr>
              <w:tabs>
                <w:tab w:val="decimal" w:pos="200"/>
              </w:tabs>
              <w:jc w:val="right"/>
              <w:rPr>
                <w:sz w:val="22"/>
                <w:szCs w:val="22"/>
              </w:rPr>
            </w:pPr>
            <w:r w:rsidRPr="00660A31">
              <w:rPr>
                <w:sz w:val="22"/>
                <w:szCs w:val="22"/>
              </w:rPr>
              <w:t>7853(6)</w:t>
            </w:r>
          </w:p>
        </w:tc>
        <w:tc>
          <w:tcPr>
            <w:tcW w:w="2134" w:type="dxa"/>
            <w:vAlign w:val="center"/>
            <w:hideMark/>
          </w:tcPr>
          <w:p w14:paraId="7D7C6583" w14:textId="77777777" w:rsidR="00904456" w:rsidRPr="00660A31" w:rsidRDefault="00904456" w:rsidP="00904456">
            <w:pPr>
              <w:tabs>
                <w:tab w:val="decimal" w:pos="200"/>
              </w:tabs>
              <w:jc w:val="right"/>
              <w:rPr>
                <w:sz w:val="22"/>
                <w:szCs w:val="22"/>
              </w:rPr>
            </w:pPr>
            <w:r w:rsidRPr="00660A31">
              <w:rPr>
                <w:sz w:val="22"/>
                <w:szCs w:val="22"/>
              </w:rPr>
              <w:t>10619(7)</w:t>
            </w:r>
          </w:p>
        </w:tc>
        <w:tc>
          <w:tcPr>
            <w:tcW w:w="2134" w:type="dxa"/>
            <w:vAlign w:val="center"/>
            <w:hideMark/>
          </w:tcPr>
          <w:p w14:paraId="284F4A54" w14:textId="77777777" w:rsidR="00904456" w:rsidRPr="00660A31" w:rsidRDefault="00904456" w:rsidP="00904456">
            <w:pPr>
              <w:tabs>
                <w:tab w:val="decimal" w:pos="200"/>
              </w:tabs>
              <w:jc w:val="right"/>
              <w:rPr>
                <w:sz w:val="22"/>
                <w:szCs w:val="22"/>
              </w:rPr>
            </w:pPr>
            <w:r w:rsidRPr="00660A31">
              <w:rPr>
                <w:sz w:val="22"/>
                <w:szCs w:val="22"/>
              </w:rPr>
              <w:t>6214(6)</w:t>
            </w:r>
          </w:p>
        </w:tc>
        <w:tc>
          <w:tcPr>
            <w:tcW w:w="1622" w:type="dxa"/>
            <w:vAlign w:val="center"/>
            <w:hideMark/>
          </w:tcPr>
          <w:p w14:paraId="04E3362F" w14:textId="77777777" w:rsidR="00904456" w:rsidRPr="00660A31" w:rsidRDefault="00904456" w:rsidP="00904456">
            <w:pPr>
              <w:tabs>
                <w:tab w:val="decimal" w:pos="120"/>
              </w:tabs>
              <w:jc w:val="right"/>
              <w:rPr>
                <w:sz w:val="22"/>
                <w:szCs w:val="22"/>
              </w:rPr>
            </w:pPr>
            <w:r w:rsidRPr="00660A31">
              <w:rPr>
                <w:sz w:val="22"/>
                <w:szCs w:val="22"/>
              </w:rPr>
              <w:t>13.5(14)</w:t>
            </w:r>
          </w:p>
        </w:tc>
      </w:tr>
      <w:tr w:rsidR="00904456" w:rsidRPr="00660A31" w14:paraId="687A08C8" w14:textId="77777777" w:rsidTr="00874E68">
        <w:tc>
          <w:tcPr>
            <w:tcW w:w="0" w:type="auto"/>
            <w:noWrap/>
            <w:vAlign w:val="center"/>
            <w:hideMark/>
          </w:tcPr>
          <w:p w14:paraId="4196DE6F" w14:textId="77777777" w:rsidR="00904456" w:rsidRPr="00660A31" w:rsidRDefault="00904456" w:rsidP="00904456">
            <w:pPr>
              <w:rPr>
                <w:sz w:val="22"/>
                <w:szCs w:val="22"/>
              </w:rPr>
            </w:pPr>
            <w:r w:rsidRPr="00660A31">
              <w:rPr>
                <w:sz w:val="22"/>
                <w:szCs w:val="22"/>
              </w:rPr>
              <w:t>C1AA</w:t>
            </w:r>
          </w:p>
        </w:tc>
        <w:tc>
          <w:tcPr>
            <w:tcW w:w="2133" w:type="dxa"/>
            <w:vAlign w:val="center"/>
            <w:hideMark/>
          </w:tcPr>
          <w:p w14:paraId="53E02323" w14:textId="77777777" w:rsidR="00904456" w:rsidRPr="00660A31" w:rsidRDefault="00904456" w:rsidP="00904456">
            <w:pPr>
              <w:tabs>
                <w:tab w:val="decimal" w:pos="200"/>
              </w:tabs>
              <w:jc w:val="right"/>
              <w:rPr>
                <w:sz w:val="22"/>
                <w:szCs w:val="22"/>
              </w:rPr>
            </w:pPr>
            <w:r w:rsidRPr="00660A31">
              <w:rPr>
                <w:sz w:val="22"/>
                <w:szCs w:val="22"/>
              </w:rPr>
              <w:t>8568(7)</w:t>
            </w:r>
          </w:p>
        </w:tc>
        <w:tc>
          <w:tcPr>
            <w:tcW w:w="2134" w:type="dxa"/>
            <w:vAlign w:val="center"/>
            <w:hideMark/>
          </w:tcPr>
          <w:p w14:paraId="58B0D53F" w14:textId="77777777" w:rsidR="00904456" w:rsidRPr="00660A31" w:rsidRDefault="00904456" w:rsidP="00904456">
            <w:pPr>
              <w:tabs>
                <w:tab w:val="decimal" w:pos="200"/>
              </w:tabs>
              <w:jc w:val="right"/>
              <w:rPr>
                <w:sz w:val="22"/>
                <w:szCs w:val="22"/>
              </w:rPr>
            </w:pPr>
            <w:r w:rsidRPr="00660A31">
              <w:rPr>
                <w:sz w:val="22"/>
                <w:szCs w:val="22"/>
              </w:rPr>
              <w:t>10238(8)</w:t>
            </w:r>
          </w:p>
        </w:tc>
        <w:tc>
          <w:tcPr>
            <w:tcW w:w="2134" w:type="dxa"/>
            <w:vAlign w:val="center"/>
            <w:hideMark/>
          </w:tcPr>
          <w:p w14:paraId="12F1C26F" w14:textId="77777777" w:rsidR="00904456" w:rsidRPr="00660A31" w:rsidRDefault="00904456" w:rsidP="00904456">
            <w:pPr>
              <w:tabs>
                <w:tab w:val="decimal" w:pos="200"/>
              </w:tabs>
              <w:jc w:val="right"/>
              <w:rPr>
                <w:sz w:val="22"/>
                <w:szCs w:val="22"/>
              </w:rPr>
            </w:pPr>
            <w:r w:rsidRPr="00660A31">
              <w:rPr>
                <w:sz w:val="22"/>
                <w:szCs w:val="22"/>
              </w:rPr>
              <w:t>2400(7)</w:t>
            </w:r>
          </w:p>
        </w:tc>
        <w:tc>
          <w:tcPr>
            <w:tcW w:w="1622" w:type="dxa"/>
            <w:vAlign w:val="center"/>
            <w:hideMark/>
          </w:tcPr>
          <w:p w14:paraId="5FBCC90E" w14:textId="77777777" w:rsidR="00904456" w:rsidRPr="00660A31" w:rsidRDefault="00904456" w:rsidP="00904456">
            <w:pPr>
              <w:tabs>
                <w:tab w:val="decimal" w:pos="120"/>
              </w:tabs>
              <w:jc w:val="right"/>
              <w:rPr>
                <w:sz w:val="22"/>
                <w:szCs w:val="22"/>
              </w:rPr>
            </w:pPr>
            <w:r w:rsidRPr="00660A31">
              <w:rPr>
                <w:sz w:val="22"/>
                <w:szCs w:val="22"/>
              </w:rPr>
              <w:t>23.9(18)</w:t>
            </w:r>
          </w:p>
        </w:tc>
      </w:tr>
      <w:tr w:rsidR="00904456" w:rsidRPr="00660A31" w14:paraId="3ED11B09" w14:textId="77777777" w:rsidTr="00874E68">
        <w:tc>
          <w:tcPr>
            <w:tcW w:w="0" w:type="auto"/>
            <w:noWrap/>
            <w:vAlign w:val="center"/>
            <w:hideMark/>
          </w:tcPr>
          <w:p w14:paraId="2CAFD3AC" w14:textId="77777777" w:rsidR="00904456" w:rsidRPr="00660A31" w:rsidRDefault="00904456" w:rsidP="00904456">
            <w:pPr>
              <w:rPr>
                <w:sz w:val="22"/>
                <w:szCs w:val="22"/>
              </w:rPr>
            </w:pPr>
            <w:r w:rsidRPr="00660A31">
              <w:rPr>
                <w:sz w:val="22"/>
                <w:szCs w:val="22"/>
              </w:rPr>
              <w:t>C6AA</w:t>
            </w:r>
          </w:p>
        </w:tc>
        <w:tc>
          <w:tcPr>
            <w:tcW w:w="2133" w:type="dxa"/>
            <w:vAlign w:val="center"/>
            <w:hideMark/>
          </w:tcPr>
          <w:p w14:paraId="7058405A" w14:textId="77777777" w:rsidR="00904456" w:rsidRPr="00660A31" w:rsidRDefault="00904456" w:rsidP="00904456">
            <w:pPr>
              <w:tabs>
                <w:tab w:val="decimal" w:pos="200"/>
              </w:tabs>
              <w:jc w:val="right"/>
              <w:rPr>
                <w:sz w:val="22"/>
                <w:szCs w:val="22"/>
              </w:rPr>
            </w:pPr>
            <w:r w:rsidRPr="00660A31">
              <w:rPr>
                <w:sz w:val="22"/>
                <w:szCs w:val="22"/>
              </w:rPr>
              <w:t>4425(8)</w:t>
            </w:r>
          </w:p>
        </w:tc>
        <w:tc>
          <w:tcPr>
            <w:tcW w:w="2134" w:type="dxa"/>
            <w:vAlign w:val="center"/>
            <w:hideMark/>
          </w:tcPr>
          <w:p w14:paraId="04A9B8DB" w14:textId="77777777" w:rsidR="00904456" w:rsidRPr="00660A31" w:rsidRDefault="00904456" w:rsidP="00904456">
            <w:pPr>
              <w:tabs>
                <w:tab w:val="decimal" w:pos="200"/>
              </w:tabs>
              <w:jc w:val="right"/>
              <w:rPr>
                <w:sz w:val="22"/>
                <w:szCs w:val="22"/>
              </w:rPr>
            </w:pPr>
            <w:r w:rsidRPr="00660A31">
              <w:rPr>
                <w:sz w:val="22"/>
                <w:szCs w:val="22"/>
              </w:rPr>
              <w:t>6936(8)</w:t>
            </w:r>
          </w:p>
        </w:tc>
        <w:tc>
          <w:tcPr>
            <w:tcW w:w="2134" w:type="dxa"/>
            <w:vAlign w:val="center"/>
            <w:hideMark/>
          </w:tcPr>
          <w:p w14:paraId="7E255C48" w14:textId="77777777" w:rsidR="00904456" w:rsidRPr="00660A31" w:rsidRDefault="00904456" w:rsidP="00904456">
            <w:pPr>
              <w:tabs>
                <w:tab w:val="decimal" w:pos="200"/>
              </w:tabs>
              <w:jc w:val="right"/>
              <w:rPr>
                <w:sz w:val="22"/>
                <w:szCs w:val="22"/>
              </w:rPr>
            </w:pPr>
            <w:r w:rsidRPr="00660A31">
              <w:rPr>
                <w:sz w:val="22"/>
                <w:szCs w:val="22"/>
              </w:rPr>
              <w:t>2056(7)</w:t>
            </w:r>
          </w:p>
        </w:tc>
        <w:tc>
          <w:tcPr>
            <w:tcW w:w="1622" w:type="dxa"/>
            <w:vAlign w:val="center"/>
            <w:hideMark/>
          </w:tcPr>
          <w:p w14:paraId="7A52353B" w14:textId="77777777" w:rsidR="00904456" w:rsidRPr="00660A31" w:rsidRDefault="00904456" w:rsidP="00904456">
            <w:pPr>
              <w:tabs>
                <w:tab w:val="decimal" w:pos="120"/>
              </w:tabs>
              <w:jc w:val="right"/>
              <w:rPr>
                <w:sz w:val="22"/>
                <w:szCs w:val="22"/>
              </w:rPr>
            </w:pPr>
            <w:r w:rsidRPr="00660A31">
              <w:rPr>
                <w:sz w:val="22"/>
                <w:szCs w:val="22"/>
              </w:rPr>
              <w:t>23.1(18)</w:t>
            </w:r>
          </w:p>
        </w:tc>
      </w:tr>
      <w:tr w:rsidR="00904456" w:rsidRPr="00660A31" w14:paraId="1488C86C" w14:textId="77777777" w:rsidTr="00874E68">
        <w:tc>
          <w:tcPr>
            <w:tcW w:w="0" w:type="auto"/>
            <w:noWrap/>
            <w:vAlign w:val="center"/>
            <w:hideMark/>
          </w:tcPr>
          <w:p w14:paraId="7706F2D2" w14:textId="77777777" w:rsidR="00904456" w:rsidRPr="00660A31" w:rsidRDefault="00904456" w:rsidP="00904456">
            <w:pPr>
              <w:rPr>
                <w:sz w:val="22"/>
                <w:szCs w:val="22"/>
              </w:rPr>
            </w:pPr>
            <w:r w:rsidRPr="00660A31">
              <w:rPr>
                <w:sz w:val="22"/>
                <w:szCs w:val="22"/>
              </w:rPr>
              <w:t>C9</w:t>
            </w:r>
          </w:p>
        </w:tc>
        <w:tc>
          <w:tcPr>
            <w:tcW w:w="2133" w:type="dxa"/>
            <w:vAlign w:val="center"/>
            <w:hideMark/>
          </w:tcPr>
          <w:p w14:paraId="609E5839" w14:textId="77777777" w:rsidR="00904456" w:rsidRPr="00660A31" w:rsidRDefault="00904456" w:rsidP="00904456">
            <w:pPr>
              <w:tabs>
                <w:tab w:val="decimal" w:pos="200"/>
              </w:tabs>
              <w:jc w:val="right"/>
              <w:rPr>
                <w:sz w:val="22"/>
                <w:szCs w:val="22"/>
              </w:rPr>
            </w:pPr>
            <w:r w:rsidRPr="00660A31">
              <w:rPr>
                <w:sz w:val="22"/>
                <w:szCs w:val="22"/>
              </w:rPr>
              <w:t>5540(7)</w:t>
            </w:r>
          </w:p>
        </w:tc>
        <w:tc>
          <w:tcPr>
            <w:tcW w:w="2134" w:type="dxa"/>
            <w:vAlign w:val="center"/>
            <w:hideMark/>
          </w:tcPr>
          <w:p w14:paraId="35AB7F50" w14:textId="77777777" w:rsidR="00904456" w:rsidRPr="00660A31" w:rsidRDefault="00904456" w:rsidP="00904456">
            <w:pPr>
              <w:tabs>
                <w:tab w:val="decimal" w:pos="200"/>
              </w:tabs>
              <w:jc w:val="right"/>
              <w:rPr>
                <w:sz w:val="22"/>
                <w:szCs w:val="22"/>
              </w:rPr>
            </w:pPr>
            <w:r w:rsidRPr="00660A31">
              <w:rPr>
                <w:sz w:val="22"/>
                <w:szCs w:val="22"/>
              </w:rPr>
              <w:t>6914(7)</w:t>
            </w:r>
          </w:p>
        </w:tc>
        <w:tc>
          <w:tcPr>
            <w:tcW w:w="2134" w:type="dxa"/>
            <w:vAlign w:val="center"/>
            <w:hideMark/>
          </w:tcPr>
          <w:p w14:paraId="0F3FFC87" w14:textId="77777777" w:rsidR="00904456" w:rsidRPr="00660A31" w:rsidRDefault="00904456" w:rsidP="00904456">
            <w:pPr>
              <w:tabs>
                <w:tab w:val="decimal" w:pos="200"/>
              </w:tabs>
              <w:jc w:val="right"/>
              <w:rPr>
                <w:sz w:val="22"/>
                <w:szCs w:val="22"/>
              </w:rPr>
            </w:pPr>
            <w:r w:rsidRPr="00660A31">
              <w:rPr>
                <w:sz w:val="22"/>
                <w:szCs w:val="22"/>
              </w:rPr>
              <w:t>1663(7)</w:t>
            </w:r>
          </w:p>
        </w:tc>
        <w:tc>
          <w:tcPr>
            <w:tcW w:w="1622" w:type="dxa"/>
            <w:vAlign w:val="center"/>
            <w:hideMark/>
          </w:tcPr>
          <w:p w14:paraId="24C78011" w14:textId="77777777" w:rsidR="00904456" w:rsidRPr="00660A31" w:rsidRDefault="00904456" w:rsidP="00904456">
            <w:pPr>
              <w:tabs>
                <w:tab w:val="decimal" w:pos="120"/>
              </w:tabs>
              <w:jc w:val="right"/>
              <w:rPr>
                <w:sz w:val="22"/>
                <w:szCs w:val="22"/>
              </w:rPr>
            </w:pPr>
            <w:r w:rsidRPr="00660A31">
              <w:rPr>
                <w:sz w:val="22"/>
                <w:szCs w:val="22"/>
              </w:rPr>
              <w:t>17.9(16)</w:t>
            </w:r>
          </w:p>
        </w:tc>
      </w:tr>
      <w:tr w:rsidR="00904456" w:rsidRPr="00660A31" w14:paraId="2F2441A1" w14:textId="77777777" w:rsidTr="00874E68">
        <w:tc>
          <w:tcPr>
            <w:tcW w:w="0" w:type="auto"/>
            <w:noWrap/>
            <w:vAlign w:val="center"/>
            <w:hideMark/>
          </w:tcPr>
          <w:p w14:paraId="5E7D8C35" w14:textId="77777777" w:rsidR="00904456" w:rsidRPr="00660A31" w:rsidRDefault="00904456" w:rsidP="00904456">
            <w:pPr>
              <w:rPr>
                <w:sz w:val="22"/>
                <w:szCs w:val="22"/>
              </w:rPr>
            </w:pPr>
            <w:r w:rsidRPr="00660A31">
              <w:rPr>
                <w:sz w:val="22"/>
                <w:szCs w:val="22"/>
              </w:rPr>
              <w:t>C2AA</w:t>
            </w:r>
          </w:p>
        </w:tc>
        <w:tc>
          <w:tcPr>
            <w:tcW w:w="2133" w:type="dxa"/>
            <w:vAlign w:val="center"/>
            <w:hideMark/>
          </w:tcPr>
          <w:p w14:paraId="1178B735" w14:textId="77777777" w:rsidR="00904456" w:rsidRPr="00660A31" w:rsidRDefault="00904456" w:rsidP="00904456">
            <w:pPr>
              <w:tabs>
                <w:tab w:val="decimal" w:pos="200"/>
              </w:tabs>
              <w:jc w:val="right"/>
              <w:rPr>
                <w:sz w:val="22"/>
                <w:szCs w:val="22"/>
              </w:rPr>
            </w:pPr>
            <w:r w:rsidRPr="00660A31">
              <w:rPr>
                <w:sz w:val="22"/>
                <w:szCs w:val="22"/>
              </w:rPr>
              <w:t>5924(6)</w:t>
            </w:r>
          </w:p>
        </w:tc>
        <w:tc>
          <w:tcPr>
            <w:tcW w:w="2134" w:type="dxa"/>
            <w:vAlign w:val="center"/>
            <w:hideMark/>
          </w:tcPr>
          <w:p w14:paraId="5F191995" w14:textId="77777777" w:rsidR="00904456" w:rsidRPr="00660A31" w:rsidRDefault="00904456" w:rsidP="00904456">
            <w:pPr>
              <w:tabs>
                <w:tab w:val="decimal" w:pos="200"/>
              </w:tabs>
              <w:jc w:val="right"/>
              <w:rPr>
                <w:sz w:val="22"/>
                <w:szCs w:val="22"/>
              </w:rPr>
            </w:pPr>
            <w:r w:rsidRPr="00660A31">
              <w:rPr>
                <w:sz w:val="22"/>
                <w:szCs w:val="22"/>
              </w:rPr>
              <w:t>5699(7)</w:t>
            </w:r>
          </w:p>
        </w:tc>
        <w:tc>
          <w:tcPr>
            <w:tcW w:w="2134" w:type="dxa"/>
            <w:vAlign w:val="center"/>
            <w:hideMark/>
          </w:tcPr>
          <w:p w14:paraId="60F76535" w14:textId="77777777" w:rsidR="00904456" w:rsidRPr="00660A31" w:rsidRDefault="00904456" w:rsidP="00904456">
            <w:pPr>
              <w:tabs>
                <w:tab w:val="decimal" w:pos="200"/>
              </w:tabs>
              <w:jc w:val="right"/>
              <w:rPr>
                <w:sz w:val="22"/>
                <w:szCs w:val="22"/>
              </w:rPr>
            </w:pPr>
            <w:r w:rsidRPr="00660A31">
              <w:rPr>
                <w:sz w:val="22"/>
                <w:szCs w:val="22"/>
              </w:rPr>
              <w:t>1387(6)</w:t>
            </w:r>
          </w:p>
        </w:tc>
        <w:tc>
          <w:tcPr>
            <w:tcW w:w="1622" w:type="dxa"/>
            <w:vAlign w:val="center"/>
            <w:hideMark/>
          </w:tcPr>
          <w:p w14:paraId="0DF29AAB" w14:textId="77777777" w:rsidR="00904456" w:rsidRPr="00660A31" w:rsidRDefault="00904456" w:rsidP="00904456">
            <w:pPr>
              <w:tabs>
                <w:tab w:val="decimal" w:pos="120"/>
              </w:tabs>
              <w:jc w:val="right"/>
              <w:rPr>
                <w:sz w:val="22"/>
                <w:szCs w:val="22"/>
              </w:rPr>
            </w:pPr>
            <w:r w:rsidRPr="00660A31">
              <w:rPr>
                <w:sz w:val="22"/>
                <w:szCs w:val="22"/>
              </w:rPr>
              <w:t>17.1(16)</w:t>
            </w:r>
          </w:p>
        </w:tc>
      </w:tr>
      <w:tr w:rsidR="00904456" w:rsidRPr="00660A31" w14:paraId="58211BBE" w14:textId="77777777" w:rsidTr="00874E68">
        <w:tc>
          <w:tcPr>
            <w:tcW w:w="0" w:type="auto"/>
            <w:noWrap/>
            <w:vAlign w:val="center"/>
            <w:hideMark/>
          </w:tcPr>
          <w:p w14:paraId="1CF6771C" w14:textId="77777777" w:rsidR="00904456" w:rsidRPr="00660A31" w:rsidRDefault="00904456" w:rsidP="00904456">
            <w:pPr>
              <w:rPr>
                <w:sz w:val="22"/>
                <w:szCs w:val="22"/>
              </w:rPr>
            </w:pPr>
            <w:r w:rsidRPr="00660A31">
              <w:rPr>
                <w:sz w:val="22"/>
                <w:szCs w:val="22"/>
              </w:rPr>
              <w:t>C3AA</w:t>
            </w:r>
          </w:p>
        </w:tc>
        <w:tc>
          <w:tcPr>
            <w:tcW w:w="2133" w:type="dxa"/>
            <w:vAlign w:val="center"/>
            <w:hideMark/>
          </w:tcPr>
          <w:p w14:paraId="36443ACC" w14:textId="77777777" w:rsidR="00904456" w:rsidRPr="00660A31" w:rsidRDefault="00904456" w:rsidP="00904456">
            <w:pPr>
              <w:tabs>
                <w:tab w:val="decimal" w:pos="200"/>
              </w:tabs>
              <w:jc w:val="right"/>
              <w:rPr>
                <w:sz w:val="22"/>
                <w:szCs w:val="22"/>
              </w:rPr>
            </w:pPr>
            <w:r w:rsidRPr="00660A31">
              <w:rPr>
                <w:sz w:val="22"/>
                <w:szCs w:val="22"/>
              </w:rPr>
              <w:t>7895(6)</w:t>
            </w:r>
          </w:p>
        </w:tc>
        <w:tc>
          <w:tcPr>
            <w:tcW w:w="2134" w:type="dxa"/>
            <w:vAlign w:val="center"/>
            <w:hideMark/>
          </w:tcPr>
          <w:p w14:paraId="729084D7" w14:textId="77777777" w:rsidR="00904456" w:rsidRPr="00660A31" w:rsidRDefault="00904456" w:rsidP="00904456">
            <w:pPr>
              <w:tabs>
                <w:tab w:val="decimal" w:pos="200"/>
              </w:tabs>
              <w:jc w:val="right"/>
              <w:rPr>
                <w:sz w:val="22"/>
                <w:szCs w:val="22"/>
              </w:rPr>
            </w:pPr>
            <w:r w:rsidRPr="00660A31">
              <w:rPr>
                <w:sz w:val="22"/>
                <w:szCs w:val="22"/>
              </w:rPr>
              <w:t>11213(7)</w:t>
            </w:r>
          </w:p>
        </w:tc>
        <w:tc>
          <w:tcPr>
            <w:tcW w:w="2134" w:type="dxa"/>
            <w:vAlign w:val="center"/>
            <w:hideMark/>
          </w:tcPr>
          <w:p w14:paraId="2D45190D" w14:textId="77777777" w:rsidR="00904456" w:rsidRPr="00660A31" w:rsidRDefault="00904456" w:rsidP="00904456">
            <w:pPr>
              <w:tabs>
                <w:tab w:val="decimal" w:pos="200"/>
              </w:tabs>
              <w:jc w:val="right"/>
              <w:rPr>
                <w:sz w:val="22"/>
                <w:szCs w:val="22"/>
              </w:rPr>
            </w:pPr>
            <w:r w:rsidRPr="00660A31">
              <w:rPr>
                <w:sz w:val="22"/>
                <w:szCs w:val="22"/>
              </w:rPr>
              <w:t>7261(6)</w:t>
            </w:r>
          </w:p>
        </w:tc>
        <w:tc>
          <w:tcPr>
            <w:tcW w:w="1622" w:type="dxa"/>
            <w:vAlign w:val="center"/>
            <w:hideMark/>
          </w:tcPr>
          <w:p w14:paraId="4EDEE5C2" w14:textId="77777777" w:rsidR="00904456" w:rsidRPr="00660A31" w:rsidRDefault="00904456" w:rsidP="00904456">
            <w:pPr>
              <w:tabs>
                <w:tab w:val="decimal" w:pos="120"/>
              </w:tabs>
              <w:jc w:val="right"/>
              <w:rPr>
                <w:sz w:val="22"/>
                <w:szCs w:val="22"/>
              </w:rPr>
            </w:pPr>
            <w:r w:rsidRPr="00660A31">
              <w:rPr>
                <w:sz w:val="22"/>
                <w:szCs w:val="22"/>
              </w:rPr>
              <w:t>17.6(16)</w:t>
            </w:r>
          </w:p>
        </w:tc>
      </w:tr>
      <w:tr w:rsidR="00904456" w:rsidRPr="00660A31" w14:paraId="5D41F1E9" w14:textId="77777777" w:rsidTr="00874E68">
        <w:tc>
          <w:tcPr>
            <w:tcW w:w="0" w:type="auto"/>
            <w:noWrap/>
            <w:vAlign w:val="center"/>
            <w:hideMark/>
          </w:tcPr>
          <w:p w14:paraId="093220D1" w14:textId="77777777" w:rsidR="00904456" w:rsidRPr="00660A31" w:rsidRDefault="00904456" w:rsidP="00904456">
            <w:pPr>
              <w:rPr>
                <w:sz w:val="22"/>
                <w:szCs w:val="22"/>
              </w:rPr>
            </w:pPr>
            <w:r w:rsidRPr="00660A31">
              <w:rPr>
                <w:sz w:val="22"/>
                <w:szCs w:val="22"/>
              </w:rPr>
              <w:t>C4AA</w:t>
            </w:r>
          </w:p>
        </w:tc>
        <w:tc>
          <w:tcPr>
            <w:tcW w:w="2133" w:type="dxa"/>
            <w:vAlign w:val="center"/>
            <w:hideMark/>
          </w:tcPr>
          <w:p w14:paraId="6321AEC4" w14:textId="77777777" w:rsidR="00904456" w:rsidRPr="00660A31" w:rsidRDefault="00904456" w:rsidP="00904456">
            <w:pPr>
              <w:tabs>
                <w:tab w:val="decimal" w:pos="200"/>
              </w:tabs>
              <w:jc w:val="right"/>
              <w:rPr>
                <w:sz w:val="22"/>
                <w:szCs w:val="22"/>
              </w:rPr>
            </w:pPr>
            <w:r w:rsidRPr="00660A31">
              <w:rPr>
                <w:sz w:val="22"/>
                <w:szCs w:val="22"/>
              </w:rPr>
              <w:t>8971(7)</w:t>
            </w:r>
          </w:p>
        </w:tc>
        <w:tc>
          <w:tcPr>
            <w:tcW w:w="2134" w:type="dxa"/>
            <w:vAlign w:val="center"/>
            <w:hideMark/>
          </w:tcPr>
          <w:p w14:paraId="1E3A81ED" w14:textId="77777777" w:rsidR="00904456" w:rsidRPr="00660A31" w:rsidRDefault="00904456" w:rsidP="00904456">
            <w:pPr>
              <w:tabs>
                <w:tab w:val="decimal" w:pos="200"/>
              </w:tabs>
              <w:jc w:val="right"/>
              <w:rPr>
                <w:sz w:val="22"/>
                <w:szCs w:val="22"/>
              </w:rPr>
            </w:pPr>
            <w:r w:rsidRPr="00660A31">
              <w:rPr>
                <w:sz w:val="22"/>
                <w:szCs w:val="22"/>
              </w:rPr>
              <w:t>10432(7)</w:t>
            </w:r>
          </w:p>
        </w:tc>
        <w:tc>
          <w:tcPr>
            <w:tcW w:w="2134" w:type="dxa"/>
            <w:vAlign w:val="center"/>
            <w:hideMark/>
          </w:tcPr>
          <w:p w14:paraId="45972A14" w14:textId="77777777" w:rsidR="00904456" w:rsidRPr="00660A31" w:rsidRDefault="00904456" w:rsidP="00904456">
            <w:pPr>
              <w:tabs>
                <w:tab w:val="decimal" w:pos="200"/>
              </w:tabs>
              <w:jc w:val="right"/>
              <w:rPr>
                <w:sz w:val="22"/>
                <w:szCs w:val="22"/>
              </w:rPr>
            </w:pPr>
            <w:r w:rsidRPr="00660A31">
              <w:rPr>
                <w:sz w:val="22"/>
                <w:szCs w:val="22"/>
              </w:rPr>
              <w:t>5933(6)</w:t>
            </w:r>
          </w:p>
        </w:tc>
        <w:tc>
          <w:tcPr>
            <w:tcW w:w="1622" w:type="dxa"/>
            <w:vAlign w:val="center"/>
            <w:hideMark/>
          </w:tcPr>
          <w:p w14:paraId="533617F5" w14:textId="77777777" w:rsidR="00904456" w:rsidRPr="00660A31" w:rsidRDefault="00904456" w:rsidP="00904456">
            <w:pPr>
              <w:tabs>
                <w:tab w:val="decimal" w:pos="120"/>
              </w:tabs>
              <w:jc w:val="right"/>
              <w:rPr>
                <w:sz w:val="22"/>
                <w:szCs w:val="22"/>
              </w:rPr>
            </w:pPr>
            <w:r w:rsidRPr="00660A31">
              <w:rPr>
                <w:sz w:val="22"/>
                <w:szCs w:val="22"/>
              </w:rPr>
              <w:t>19.1(16)</w:t>
            </w:r>
          </w:p>
        </w:tc>
      </w:tr>
      <w:tr w:rsidR="00904456" w:rsidRPr="00660A31" w14:paraId="6FAB5CD9" w14:textId="77777777" w:rsidTr="00874E68">
        <w:tc>
          <w:tcPr>
            <w:tcW w:w="0" w:type="auto"/>
            <w:noWrap/>
            <w:vAlign w:val="center"/>
            <w:hideMark/>
          </w:tcPr>
          <w:p w14:paraId="45EA64AA" w14:textId="77777777" w:rsidR="00904456" w:rsidRPr="00660A31" w:rsidRDefault="00904456" w:rsidP="00904456">
            <w:pPr>
              <w:rPr>
                <w:sz w:val="22"/>
                <w:szCs w:val="22"/>
              </w:rPr>
            </w:pPr>
            <w:r w:rsidRPr="00660A31">
              <w:rPr>
                <w:sz w:val="22"/>
                <w:szCs w:val="22"/>
              </w:rPr>
              <w:t>C5AA</w:t>
            </w:r>
          </w:p>
        </w:tc>
        <w:tc>
          <w:tcPr>
            <w:tcW w:w="2133" w:type="dxa"/>
            <w:vAlign w:val="center"/>
            <w:hideMark/>
          </w:tcPr>
          <w:p w14:paraId="4C24B29C" w14:textId="77777777" w:rsidR="00904456" w:rsidRPr="00660A31" w:rsidRDefault="00904456" w:rsidP="00904456">
            <w:pPr>
              <w:tabs>
                <w:tab w:val="decimal" w:pos="200"/>
              </w:tabs>
              <w:jc w:val="right"/>
              <w:rPr>
                <w:sz w:val="22"/>
                <w:szCs w:val="22"/>
              </w:rPr>
            </w:pPr>
            <w:r w:rsidRPr="00660A31">
              <w:rPr>
                <w:sz w:val="22"/>
                <w:szCs w:val="22"/>
              </w:rPr>
              <w:t>6339(7)</w:t>
            </w:r>
          </w:p>
        </w:tc>
        <w:tc>
          <w:tcPr>
            <w:tcW w:w="2134" w:type="dxa"/>
            <w:vAlign w:val="center"/>
            <w:hideMark/>
          </w:tcPr>
          <w:p w14:paraId="36E4F73E" w14:textId="77777777" w:rsidR="00904456" w:rsidRPr="00660A31" w:rsidRDefault="00904456" w:rsidP="00904456">
            <w:pPr>
              <w:tabs>
                <w:tab w:val="decimal" w:pos="200"/>
              </w:tabs>
              <w:jc w:val="right"/>
              <w:rPr>
                <w:sz w:val="22"/>
                <w:szCs w:val="22"/>
              </w:rPr>
            </w:pPr>
            <w:r w:rsidRPr="00660A31">
              <w:rPr>
                <w:sz w:val="22"/>
                <w:szCs w:val="22"/>
              </w:rPr>
              <w:t>4508(8)</w:t>
            </w:r>
          </w:p>
        </w:tc>
        <w:tc>
          <w:tcPr>
            <w:tcW w:w="2134" w:type="dxa"/>
            <w:vAlign w:val="center"/>
            <w:hideMark/>
          </w:tcPr>
          <w:p w14:paraId="08EDE6EF" w14:textId="77777777" w:rsidR="00904456" w:rsidRPr="00660A31" w:rsidRDefault="00904456" w:rsidP="00904456">
            <w:pPr>
              <w:tabs>
                <w:tab w:val="decimal" w:pos="200"/>
              </w:tabs>
              <w:jc w:val="right"/>
              <w:rPr>
                <w:sz w:val="22"/>
                <w:szCs w:val="22"/>
              </w:rPr>
            </w:pPr>
            <w:r w:rsidRPr="00660A31">
              <w:rPr>
                <w:sz w:val="22"/>
                <w:szCs w:val="22"/>
              </w:rPr>
              <w:t>5258(7)</w:t>
            </w:r>
          </w:p>
        </w:tc>
        <w:tc>
          <w:tcPr>
            <w:tcW w:w="1622" w:type="dxa"/>
            <w:vAlign w:val="center"/>
            <w:hideMark/>
          </w:tcPr>
          <w:p w14:paraId="29C11766" w14:textId="77777777" w:rsidR="00904456" w:rsidRPr="00660A31" w:rsidRDefault="00904456" w:rsidP="00904456">
            <w:pPr>
              <w:tabs>
                <w:tab w:val="decimal" w:pos="120"/>
              </w:tabs>
              <w:jc w:val="right"/>
              <w:rPr>
                <w:sz w:val="22"/>
                <w:szCs w:val="22"/>
              </w:rPr>
            </w:pPr>
            <w:r w:rsidRPr="00660A31">
              <w:rPr>
                <w:sz w:val="22"/>
                <w:szCs w:val="22"/>
              </w:rPr>
              <w:t>23.1(18)</w:t>
            </w:r>
          </w:p>
        </w:tc>
      </w:tr>
    </w:tbl>
    <w:p w14:paraId="1C15E4E6" w14:textId="1ECF355C" w:rsidR="00904456" w:rsidRPr="00660A31" w:rsidRDefault="00904456" w:rsidP="00904456">
      <w:pPr>
        <w:spacing w:before="100" w:beforeAutospacing="1" w:after="100" w:afterAutospacing="1"/>
        <w:rPr>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593"/>
        <w:gridCol w:w="683"/>
        <w:gridCol w:w="1440"/>
        <w:gridCol w:w="1500"/>
        <w:gridCol w:w="617"/>
        <w:gridCol w:w="605"/>
        <w:gridCol w:w="1440"/>
      </w:tblGrid>
      <w:tr w:rsidR="00904456" w:rsidRPr="00660A31" w14:paraId="502D4F86" w14:textId="77777777" w:rsidTr="00904456">
        <w:tc>
          <w:tcPr>
            <w:tcW w:w="0" w:type="auto"/>
            <w:gridSpan w:val="7"/>
            <w:tcBorders>
              <w:top w:val="nil"/>
              <w:left w:val="nil"/>
              <w:bottom w:val="nil"/>
              <w:right w:val="nil"/>
            </w:tcBorders>
            <w:vAlign w:val="center"/>
            <w:hideMark/>
          </w:tcPr>
          <w:p w14:paraId="0EFB0CF8" w14:textId="4B89D9C0" w:rsidR="00904456" w:rsidRPr="00660A31" w:rsidRDefault="00904456" w:rsidP="00904456">
            <w:pPr>
              <w:rPr>
                <w:b/>
                <w:bCs/>
                <w:sz w:val="22"/>
                <w:szCs w:val="22"/>
              </w:rPr>
            </w:pPr>
            <w:r w:rsidRPr="00660A31">
              <w:rPr>
                <w:b/>
                <w:bCs/>
                <w:sz w:val="22"/>
                <w:szCs w:val="22"/>
              </w:rPr>
              <w:t xml:space="preserve">Table </w:t>
            </w:r>
            <w:r w:rsidR="00B87785">
              <w:rPr>
                <w:b/>
                <w:bCs/>
                <w:sz w:val="22"/>
                <w:szCs w:val="22"/>
              </w:rPr>
              <w:t>17</w:t>
            </w:r>
            <w:r w:rsidRPr="00660A31">
              <w:rPr>
                <w:b/>
                <w:bCs/>
                <w:sz w:val="22"/>
                <w:szCs w:val="22"/>
              </w:rPr>
              <w:t xml:space="preserve"> Bond Lengths for completeMonoSerMeTOX_a.</w:t>
            </w:r>
          </w:p>
        </w:tc>
      </w:tr>
      <w:tr w:rsidR="00904456" w:rsidRPr="00660A31" w14:paraId="27F0B1D3" w14:textId="77777777" w:rsidTr="00904456">
        <w:tc>
          <w:tcPr>
            <w:tcW w:w="0" w:type="auto"/>
            <w:vAlign w:val="center"/>
            <w:hideMark/>
          </w:tcPr>
          <w:p w14:paraId="7550A1D1" w14:textId="77777777" w:rsidR="00904456" w:rsidRPr="00660A31" w:rsidRDefault="00904456" w:rsidP="00904456">
            <w:pPr>
              <w:jc w:val="center"/>
              <w:rPr>
                <w:b/>
                <w:bCs/>
                <w:sz w:val="22"/>
                <w:szCs w:val="22"/>
              </w:rPr>
            </w:pPr>
            <w:r w:rsidRPr="00660A31">
              <w:rPr>
                <w:b/>
                <w:bCs/>
                <w:sz w:val="22"/>
                <w:szCs w:val="22"/>
              </w:rPr>
              <w:t>Atom</w:t>
            </w:r>
          </w:p>
        </w:tc>
        <w:tc>
          <w:tcPr>
            <w:tcW w:w="0" w:type="auto"/>
            <w:vAlign w:val="center"/>
            <w:hideMark/>
          </w:tcPr>
          <w:p w14:paraId="315CBC79" w14:textId="77777777" w:rsidR="00904456" w:rsidRPr="00660A31" w:rsidRDefault="00904456" w:rsidP="00904456">
            <w:pPr>
              <w:jc w:val="center"/>
              <w:rPr>
                <w:b/>
                <w:bCs/>
                <w:sz w:val="22"/>
                <w:szCs w:val="22"/>
              </w:rPr>
            </w:pPr>
            <w:r w:rsidRPr="00660A31">
              <w:rPr>
                <w:b/>
                <w:bCs/>
                <w:sz w:val="22"/>
                <w:szCs w:val="22"/>
              </w:rPr>
              <w:t>Atom</w:t>
            </w:r>
          </w:p>
        </w:tc>
        <w:tc>
          <w:tcPr>
            <w:tcW w:w="0" w:type="auto"/>
            <w:vAlign w:val="center"/>
            <w:hideMark/>
          </w:tcPr>
          <w:p w14:paraId="4DB73703" w14:textId="77777777" w:rsidR="00904456" w:rsidRPr="00660A31" w:rsidRDefault="00904456" w:rsidP="00904456">
            <w:pPr>
              <w:jc w:val="center"/>
              <w:rPr>
                <w:b/>
                <w:bCs/>
                <w:sz w:val="22"/>
                <w:szCs w:val="22"/>
              </w:rPr>
            </w:pPr>
            <w:r w:rsidRPr="00660A31">
              <w:rPr>
                <w:b/>
                <w:bCs/>
                <w:sz w:val="22"/>
                <w:szCs w:val="22"/>
              </w:rPr>
              <w:t>Length/Å</w:t>
            </w:r>
          </w:p>
        </w:tc>
        <w:tc>
          <w:tcPr>
            <w:tcW w:w="1500" w:type="dxa"/>
            <w:vAlign w:val="center"/>
            <w:hideMark/>
          </w:tcPr>
          <w:p w14:paraId="08C64BC1" w14:textId="77777777" w:rsidR="00904456" w:rsidRPr="00660A31" w:rsidRDefault="00904456" w:rsidP="00904456">
            <w:pPr>
              <w:rPr>
                <w:sz w:val="22"/>
                <w:szCs w:val="22"/>
              </w:rPr>
            </w:pPr>
            <w:r w:rsidRPr="00660A31">
              <w:rPr>
                <w:sz w:val="22"/>
                <w:szCs w:val="22"/>
              </w:rPr>
              <w:t> </w:t>
            </w:r>
          </w:p>
        </w:tc>
        <w:tc>
          <w:tcPr>
            <w:tcW w:w="0" w:type="auto"/>
            <w:vAlign w:val="center"/>
            <w:hideMark/>
          </w:tcPr>
          <w:p w14:paraId="3A54E08A" w14:textId="77777777" w:rsidR="00904456" w:rsidRPr="00660A31" w:rsidRDefault="00904456" w:rsidP="00904456">
            <w:pPr>
              <w:jc w:val="center"/>
              <w:rPr>
                <w:b/>
                <w:bCs/>
                <w:sz w:val="22"/>
                <w:szCs w:val="22"/>
              </w:rPr>
            </w:pPr>
            <w:r w:rsidRPr="00660A31">
              <w:rPr>
                <w:b/>
                <w:bCs/>
                <w:sz w:val="22"/>
                <w:szCs w:val="22"/>
              </w:rPr>
              <w:t>Atom</w:t>
            </w:r>
          </w:p>
        </w:tc>
        <w:tc>
          <w:tcPr>
            <w:tcW w:w="0" w:type="auto"/>
            <w:vAlign w:val="center"/>
            <w:hideMark/>
          </w:tcPr>
          <w:p w14:paraId="6536D52A" w14:textId="77777777" w:rsidR="00904456" w:rsidRPr="00660A31" w:rsidRDefault="00904456" w:rsidP="00904456">
            <w:pPr>
              <w:jc w:val="center"/>
              <w:rPr>
                <w:b/>
                <w:bCs/>
                <w:sz w:val="22"/>
                <w:szCs w:val="22"/>
              </w:rPr>
            </w:pPr>
            <w:r w:rsidRPr="00660A31">
              <w:rPr>
                <w:b/>
                <w:bCs/>
                <w:sz w:val="22"/>
                <w:szCs w:val="22"/>
              </w:rPr>
              <w:t>Atom</w:t>
            </w:r>
          </w:p>
        </w:tc>
        <w:tc>
          <w:tcPr>
            <w:tcW w:w="0" w:type="auto"/>
            <w:vAlign w:val="center"/>
            <w:hideMark/>
          </w:tcPr>
          <w:p w14:paraId="039C8D98" w14:textId="77777777" w:rsidR="00904456" w:rsidRPr="00660A31" w:rsidRDefault="00904456" w:rsidP="00904456">
            <w:pPr>
              <w:jc w:val="center"/>
              <w:rPr>
                <w:b/>
                <w:bCs/>
                <w:sz w:val="22"/>
                <w:szCs w:val="22"/>
              </w:rPr>
            </w:pPr>
            <w:r w:rsidRPr="00660A31">
              <w:rPr>
                <w:b/>
                <w:bCs/>
                <w:sz w:val="22"/>
                <w:szCs w:val="22"/>
              </w:rPr>
              <w:t>Length/Å</w:t>
            </w:r>
          </w:p>
        </w:tc>
      </w:tr>
      <w:tr w:rsidR="00904456" w:rsidRPr="00660A31" w14:paraId="381FF051" w14:textId="77777777" w:rsidTr="00904456">
        <w:tc>
          <w:tcPr>
            <w:tcW w:w="0" w:type="auto"/>
            <w:noWrap/>
            <w:vAlign w:val="center"/>
            <w:hideMark/>
          </w:tcPr>
          <w:p w14:paraId="57E2A891"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2D69B65E" w14:textId="77777777" w:rsidR="00904456" w:rsidRPr="00660A31" w:rsidRDefault="00904456" w:rsidP="00904456">
            <w:pPr>
              <w:rPr>
                <w:sz w:val="22"/>
                <w:szCs w:val="22"/>
              </w:rPr>
            </w:pPr>
            <w:r w:rsidRPr="00660A31">
              <w:rPr>
                <w:sz w:val="22"/>
                <w:szCs w:val="22"/>
              </w:rPr>
              <w:t>Rh2</w:t>
            </w:r>
          </w:p>
        </w:tc>
        <w:tc>
          <w:tcPr>
            <w:tcW w:w="1440" w:type="dxa"/>
            <w:vAlign w:val="center"/>
            <w:hideMark/>
          </w:tcPr>
          <w:p w14:paraId="4B85F902" w14:textId="77777777" w:rsidR="00904456" w:rsidRPr="00660A31" w:rsidRDefault="00904456" w:rsidP="00904456">
            <w:pPr>
              <w:tabs>
                <w:tab w:val="decimal" w:pos="120"/>
              </w:tabs>
              <w:jc w:val="right"/>
              <w:rPr>
                <w:sz w:val="22"/>
                <w:szCs w:val="22"/>
              </w:rPr>
            </w:pPr>
            <w:r w:rsidRPr="00660A31">
              <w:rPr>
                <w:sz w:val="22"/>
                <w:szCs w:val="22"/>
              </w:rPr>
              <w:t>2.4251(7)</w:t>
            </w:r>
          </w:p>
        </w:tc>
        <w:tc>
          <w:tcPr>
            <w:tcW w:w="1500" w:type="dxa"/>
            <w:vAlign w:val="center"/>
            <w:hideMark/>
          </w:tcPr>
          <w:p w14:paraId="6DAE98CA"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5E288022" w14:textId="77777777" w:rsidR="00904456" w:rsidRPr="00660A31" w:rsidRDefault="00904456" w:rsidP="00904456">
            <w:pPr>
              <w:rPr>
                <w:sz w:val="22"/>
                <w:szCs w:val="22"/>
              </w:rPr>
            </w:pPr>
            <w:r w:rsidRPr="00660A31">
              <w:rPr>
                <w:sz w:val="22"/>
                <w:szCs w:val="22"/>
              </w:rPr>
              <w:t>O3</w:t>
            </w:r>
          </w:p>
        </w:tc>
        <w:tc>
          <w:tcPr>
            <w:tcW w:w="0" w:type="auto"/>
            <w:noWrap/>
            <w:vAlign w:val="center"/>
            <w:hideMark/>
          </w:tcPr>
          <w:p w14:paraId="52C870D7" w14:textId="77777777" w:rsidR="00904456" w:rsidRPr="00660A31" w:rsidRDefault="00904456" w:rsidP="00904456">
            <w:pPr>
              <w:rPr>
                <w:sz w:val="22"/>
                <w:szCs w:val="22"/>
              </w:rPr>
            </w:pPr>
            <w:r w:rsidRPr="00660A31">
              <w:rPr>
                <w:sz w:val="22"/>
                <w:szCs w:val="22"/>
              </w:rPr>
              <w:t>C11</w:t>
            </w:r>
          </w:p>
        </w:tc>
        <w:tc>
          <w:tcPr>
            <w:tcW w:w="1440" w:type="dxa"/>
            <w:vAlign w:val="center"/>
            <w:hideMark/>
          </w:tcPr>
          <w:p w14:paraId="6E9DD5CC" w14:textId="77777777" w:rsidR="00904456" w:rsidRPr="00660A31" w:rsidRDefault="00904456" w:rsidP="00904456">
            <w:pPr>
              <w:tabs>
                <w:tab w:val="decimal" w:pos="120"/>
              </w:tabs>
              <w:jc w:val="right"/>
              <w:rPr>
                <w:sz w:val="22"/>
                <w:szCs w:val="22"/>
              </w:rPr>
            </w:pPr>
            <w:r w:rsidRPr="00660A31">
              <w:rPr>
                <w:sz w:val="22"/>
                <w:szCs w:val="22"/>
              </w:rPr>
              <w:t>1.267(10)</w:t>
            </w:r>
          </w:p>
        </w:tc>
      </w:tr>
      <w:tr w:rsidR="00904456" w:rsidRPr="00660A31" w14:paraId="72CA0EBE" w14:textId="77777777" w:rsidTr="00904456">
        <w:tc>
          <w:tcPr>
            <w:tcW w:w="0" w:type="auto"/>
            <w:noWrap/>
            <w:vAlign w:val="center"/>
            <w:hideMark/>
          </w:tcPr>
          <w:p w14:paraId="3C531AFC"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5B3EFAEE" w14:textId="77777777" w:rsidR="00904456" w:rsidRPr="00660A31" w:rsidRDefault="00904456" w:rsidP="00904456">
            <w:pPr>
              <w:rPr>
                <w:sz w:val="22"/>
                <w:szCs w:val="22"/>
              </w:rPr>
            </w:pPr>
            <w:r w:rsidRPr="00660A31">
              <w:rPr>
                <w:sz w:val="22"/>
                <w:szCs w:val="22"/>
              </w:rPr>
              <w:t>S3</w:t>
            </w:r>
          </w:p>
        </w:tc>
        <w:tc>
          <w:tcPr>
            <w:tcW w:w="1440" w:type="dxa"/>
            <w:vAlign w:val="center"/>
            <w:hideMark/>
          </w:tcPr>
          <w:p w14:paraId="1A2D5DF2" w14:textId="77777777" w:rsidR="00904456" w:rsidRPr="00660A31" w:rsidRDefault="00904456" w:rsidP="00904456">
            <w:pPr>
              <w:tabs>
                <w:tab w:val="decimal" w:pos="120"/>
              </w:tabs>
              <w:jc w:val="right"/>
              <w:rPr>
                <w:sz w:val="22"/>
                <w:szCs w:val="22"/>
              </w:rPr>
            </w:pPr>
            <w:r w:rsidRPr="00660A31">
              <w:rPr>
                <w:sz w:val="22"/>
                <w:szCs w:val="22"/>
              </w:rPr>
              <w:t>2.5788(17)</w:t>
            </w:r>
          </w:p>
        </w:tc>
        <w:tc>
          <w:tcPr>
            <w:tcW w:w="1500" w:type="dxa"/>
            <w:vAlign w:val="center"/>
            <w:hideMark/>
          </w:tcPr>
          <w:p w14:paraId="5979CC74"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30A5592E" w14:textId="77777777" w:rsidR="00904456" w:rsidRPr="00660A31" w:rsidRDefault="00904456" w:rsidP="00904456">
            <w:pPr>
              <w:rPr>
                <w:sz w:val="22"/>
                <w:szCs w:val="22"/>
              </w:rPr>
            </w:pPr>
            <w:r w:rsidRPr="00660A31">
              <w:rPr>
                <w:sz w:val="22"/>
                <w:szCs w:val="22"/>
              </w:rPr>
              <w:t>O0AA</w:t>
            </w:r>
          </w:p>
        </w:tc>
        <w:tc>
          <w:tcPr>
            <w:tcW w:w="0" w:type="auto"/>
            <w:noWrap/>
            <w:vAlign w:val="center"/>
            <w:hideMark/>
          </w:tcPr>
          <w:p w14:paraId="525B07C9" w14:textId="77777777" w:rsidR="00904456" w:rsidRPr="00660A31" w:rsidRDefault="00904456" w:rsidP="00904456">
            <w:pPr>
              <w:rPr>
                <w:sz w:val="22"/>
                <w:szCs w:val="22"/>
              </w:rPr>
            </w:pPr>
            <w:r w:rsidRPr="00660A31">
              <w:rPr>
                <w:sz w:val="22"/>
                <w:szCs w:val="22"/>
              </w:rPr>
              <w:t>C13</w:t>
            </w:r>
          </w:p>
        </w:tc>
        <w:tc>
          <w:tcPr>
            <w:tcW w:w="1440" w:type="dxa"/>
            <w:vAlign w:val="center"/>
            <w:hideMark/>
          </w:tcPr>
          <w:p w14:paraId="09468E34" w14:textId="77777777" w:rsidR="00904456" w:rsidRPr="00660A31" w:rsidRDefault="00904456" w:rsidP="00904456">
            <w:pPr>
              <w:tabs>
                <w:tab w:val="decimal" w:pos="120"/>
              </w:tabs>
              <w:jc w:val="right"/>
              <w:rPr>
                <w:sz w:val="22"/>
                <w:szCs w:val="22"/>
              </w:rPr>
            </w:pPr>
            <w:r w:rsidRPr="00660A31">
              <w:rPr>
                <w:sz w:val="22"/>
                <w:szCs w:val="22"/>
              </w:rPr>
              <w:t>1.255(10)</w:t>
            </w:r>
          </w:p>
        </w:tc>
      </w:tr>
      <w:tr w:rsidR="00904456" w:rsidRPr="00660A31" w14:paraId="6EDC50DB" w14:textId="77777777" w:rsidTr="00904456">
        <w:tc>
          <w:tcPr>
            <w:tcW w:w="0" w:type="auto"/>
            <w:noWrap/>
            <w:vAlign w:val="center"/>
            <w:hideMark/>
          </w:tcPr>
          <w:p w14:paraId="4CA49585"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6108EAF4" w14:textId="77777777" w:rsidR="00904456" w:rsidRPr="00660A31" w:rsidRDefault="00904456" w:rsidP="00904456">
            <w:pPr>
              <w:rPr>
                <w:sz w:val="22"/>
                <w:szCs w:val="22"/>
              </w:rPr>
            </w:pPr>
            <w:r w:rsidRPr="00660A31">
              <w:rPr>
                <w:sz w:val="22"/>
                <w:szCs w:val="22"/>
              </w:rPr>
              <w:t>O4</w:t>
            </w:r>
          </w:p>
        </w:tc>
        <w:tc>
          <w:tcPr>
            <w:tcW w:w="1440" w:type="dxa"/>
            <w:vAlign w:val="center"/>
            <w:hideMark/>
          </w:tcPr>
          <w:p w14:paraId="2E2A721A" w14:textId="77777777" w:rsidR="00904456" w:rsidRPr="00660A31" w:rsidRDefault="00904456" w:rsidP="00904456">
            <w:pPr>
              <w:tabs>
                <w:tab w:val="decimal" w:pos="120"/>
              </w:tabs>
              <w:jc w:val="right"/>
              <w:rPr>
                <w:sz w:val="22"/>
                <w:szCs w:val="22"/>
              </w:rPr>
            </w:pPr>
            <w:r w:rsidRPr="00660A31">
              <w:rPr>
                <w:sz w:val="22"/>
                <w:szCs w:val="22"/>
              </w:rPr>
              <w:t>2.033(6)</w:t>
            </w:r>
          </w:p>
        </w:tc>
        <w:tc>
          <w:tcPr>
            <w:tcW w:w="1500" w:type="dxa"/>
            <w:vAlign w:val="center"/>
            <w:hideMark/>
          </w:tcPr>
          <w:p w14:paraId="2D6812A8"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0CA08E40" w14:textId="77777777" w:rsidR="00904456" w:rsidRPr="00660A31" w:rsidRDefault="00904456" w:rsidP="00904456">
            <w:pPr>
              <w:rPr>
                <w:sz w:val="22"/>
                <w:szCs w:val="22"/>
              </w:rPr>
            </w:pPr>
            <w:r w:rsidRPr="00660A31">
              <w:rPr>
                <w:sz w:val="22"/>
                <w:szCs w:val="22"/>
              </w:rPr>
              <w:t>O5</w:t>
            </w:r>
          </w:p>
        </w:tc>
        <w:tc>
          <w:tcPr>
            <w:tcW w:w="0" w:type="auto"/>
            <w:noWrap/>
            <w:vAlign w:val="center"/>
            <w:hideMark/>
          </w:tcPr>
          <w:p w14:paraId="067DF137" w14:textId="77777777" w:rsidR="00904456" w:rsidRPr="00660A31" w:rsidRDefault="00904456" w:rsidP="00904456">
            <w:pPr>
              <w:rPr>
                <w:sz w:val="22"/>
                <w:szCs w:val="22"/>
              </w:rPr>
            </w:pPr>
            <w:r w:rsidRPr="00660A31">
              <w:rPr>
                <w:sz w:val="22"/>
                <w:szCs w:val="22"/>
              </w:rPr>
              <w:t>C8</w:t>
            </w:r>
          </w:p>
        </w:tc>
        <w:tc>
          <w:tcPr>
            <w:tcW w:w="1440" w:type="dxa"/>
            <w:vAlign w:val="center"/>
            <w:hideMark/>
          </w:tcPr>
          <w:p w14:paraId="289B74CB" w14:textId="77777777" w:rsidR="00904456" w:rsidRPr="00660A31" w:rsidRDefault="00904456" w:rsidP="00904456">
            <w:pPr>
              <w:tabs>
                <w:tab w:val="decimal" w:pos="120"/>
              </w:tabs>
              <w:jc w:val="right"/>
              <w:rPr>
                <w:sz w:val="22"/>
                <w:szCs w:val="22"/>
              </w:rPr>
            </w:pPr>
            <w:r w:rsidRPr="00660A31">
              <w:rPr>
                <w:sz w:val="22"/>
                <w:szCs w:val="22"/>
              </w:rPr>
              <w:t>1.243(10)</w:t>
            </w:r>
          </w:p>
        </w:tc>
      </w:tr>
      <w:tr w:rsidR="00904456" w:rsidRPr="00660A31" w14:paraId="7F3ACBBF" w14:textId="77777777" w:rsidTr="00904456">
        <w:tc>
          <w:tcPr>
            <w:tcW w:w="0" w:type="auto"/>
            <w:noWrap/>
            <w:vAlign w:val="center"/>
            <w:hideMark/>
          </w:tcPr>
          <w:p w14:paraId="1516DBD8"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28FCB1BB" w14:textId="77777777" w:rsidR="00904456" w:rsidRPr="00660A31" w:rsidRDefault="00904456" w:rsidP="00904456">
            <w:pPr>
              <w:rPr>
                <w:sz w:val="22"/>
                <w:szCs w:val="22"/>
              </w:rPr>
            </w:pPr>
            <w:r w:rsidRPr="00660A31">
              <w:rPr>
                <w:sz w:val="22"/>
                <w:szCs w:val="22"/>
              </w:rPr>
              <w:t>O1</w:t>
            </w:r>
          </w:p>
        </w:tc>
        <w:tc>
          <w:tcPr>
            <w:tcW w:w="1440" w:type="dxa"/>
            <w:vAlign w:val="center"/>
            <w:hideMark/>
          </w:tcPr>
          <w:p w14:paraId="013B189F" w14:textId="77777777" w:rsidR="00904456" w:rsidRPr="00660A31" w:rsidRDefault="00904456" w:rsidP="00904456">
            <w:pPr>
              <w:tabs>
                <w:tab w:val="decimal" w:pos="120"/>
              </w:tabs>
              <w:jc w:val="right"/>
              <w:rPr>
                <w:sz w:val="22"/>
                <w:szCs w:val="22"/>
              </w:rPr>
            </w:pPr>
            <w:r w:rsidRPr="00660A31">
              <w:rPr>
                <w:sz w:val="22"/>
                <w:szCs w:val="22"/>
              </w:rPr>
              <w:t>2.018(6)</w:t>
            </w:r>
          </w:p>
        </w:tc>
        <w:tc>
          <w:tcPr>
            <w:tcW w:w="1500" w:type="dxa"/>
            <w:vAlign w:val="center"/>
            <w:hideMark/>
          </w:tcPr>
          <w:p w14:paraId="532C3C64"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63159DBF" w14:textId="77777777" w:rsidR="00904456" w:rsidRPr="00660A31" w:rsidRDefault="00904456" w:rsidP="00904456">
            <w:pPr>
              <w:rPr>
                <w:sz w:val="22"/>
                <w:szCs w:val="22"/>
              </w:rPr>
            </w:pPr>
            <w:r w:rsidRPr="00660A31">
              <w:rPr>
                <w:sz w:val="22"/>
                <w:szCs w:val="22"/>
              </w:rPr>
              <w:t>O6</w:t>
            </w:r>
          </w:p>
        </w:tc>
        <w:tc>
          <w:tcPr>
            <w:tcW w:w="0" w:type="auto"/>
            <w:noWrap/>
            <w:vAlign w:val="center"/>
            <w:hideMark/>
          </w:tcPr>
          <w:p w14:paraId="4F519063" w14:textId="77777777" w:rsidR="00904456" w:rsidRPr="00660A31" w:rsidRDefault="00904456" w:rsidP="00904456">
            <w:pPr>
              <w:rPr>
                <w:sz w:val="22"/>
                <w:szCs w:val="22"/>
              </w:rPr>
            </w:pPr>
            <w:r w:rsidRPr="00660A31">
              <w:rPr>
                <w:sz w:val="22"/>
                <w:szCs w:val="22"/>
              </w:rPr>
              <w:t>C8</w:t>
            </w:r>
          </w:p>
        </w:tc>
        <w:tc>
          <w:tcPr>
            <w:tcW w:w="1440" w:type="dxa"/>
            <w:vAlign w:val="center"/>
            <w:hideMark/>
          </w:tcPr>
          <w:p w14:paraId="071D044E" w14:textId="77777777" w:rsidR="00904456" w:rsidRPr="00660A31" w:rsidRDefault="00904456" w:rsidP="00904456">
            <w:pPr>
              <w:tabs>
                <w:tab w:val="decimal" w:pos="120"/>
              </w:tabs>
              <w:jc w:val="right"/>
              <w:rPr>
                <w:sz w:val="22"/>
                <w:szCs w:val="22"/>
              </w:rPr>
            </w:pPr>
            <w:r w:rsidRPr="00660A31">
              <w:rPr>
                <w:sz w:val="22"/>
                <w:szCs w:val="22"/>
              </w:rPr>
              <w:t>1.262(10)</w:t>
            </w:r>
          </w:p>
        </w:tc>
      </w:tr>
      <w:tr w:rsidR="00904456" w:rsidRPr="00660A31" w14:paraId="781C38F0" w14:textId="77777777" w:rsidTr="00904456">
        <w:tc>
          <w:tcPr>
            <w:tcW w:w="0" w:type="auto"/>
            <w:noWrap/>
            <w:vAlign w:val="center"/>
            <w:hideMark/>
          </w:tcPr>
          <w:p w14:paraId="0DA74D0F"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6643F6DD" w14:textId="77777777" w:rsidR="00904456" w:rsidRPr="00660A31" w:rsidRDefault="00904456" w:rsidP="00904456">
            <w:pPr>
              <w:rPr>
                <w:sz w:val="22"/>
                <w:szCs w:val="22"/>
              </w:rPr>
            </w:pPr>
            <w:r w:rsidRPr="00660A31">
              <w:rPr>
                <w:sz w:val="22"/>
                <w:szCs w:val="22"/>
              </w:rPr>
              <w:t>O2</w:t>
            </w:r>
          </w:p>
        </w:tc>
        <w:tc>
          <w:tcPr>
            <w:tcW w:w="1440" w:type="dxa"/>
            <w:vAlign w:val="center"/>
            <w:hideMark/>
          </w:tcPr>
          <w:p w14:paraId="586261E3" w14:textId="77777777" w:rsidR="00904456" w:rsidRPr="00660A31" w:rsidRDefault="00904456" w:rsidP="00904456">
            <w:pPr>
              <w:tabs>
                <w:tab w:val="decimal" w:pos="120"/>
              </w:tabs>
              <w:jc w:val="right"/>
              <w:rPr>
                <w:sz w:val="22"/>
                <w:szCs w:val="22"/>
              </w:rPr>
            </w:pPr>
            <w:r w:rsidRPr="00660A31">
              <w:rPr>
                <w:sz w:val="22"/>
                <w:szCs w:val="22"/>
              </w:rPr>
              <w:t>2.095(6)</w:t>
            </w:r>
          </w:p>
        </w:tc>
        <w:tc>
          <w:tcPr>
            <w:tcW w:w="1500" w:type="dxa"/>
            <w:vAlign w:val="center"/>
            <w:hideMark/>
          </w:tcPr>
          <w:p w14:paraId="515226FE"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57AEBCD5" w14:textId="77777777" w:rsidR="00904456" w:rsidRPr="00660A31" w:rsidRDefault="00904456" w:rsidP="00904456">
            <w:pPr>
              <w:rPr>
                <w:sz w:val="22"/>
                <w:szCs w:val="22"/>
              </w:rPr>
            </w:pPr>
            <w:r w:rsidRPr="00660A31">
              <w:rPr>
                <w:sz w:val="22"/>
                <w:szCs w:val="22"/>
              </w:rPr>
              <w:t>O7</w:t>
            </w:r>
          </w:p>
        </w:tc>
        <w:tc>
          <w:tcPr>
            <w:tcW w:w="0" w:type="auto"/>
            <w:noWrap/>
            <w:vAlign w:val="center"/>
            <w:hideMark/>
          </w:tcPr>
          <w:p w14:paraId="658F1A0F" w14:textId="77777777" w:rsidR="00904456" w:rsidRPr="00660A31" w:rsidRDefault="00904456" w:rsidP="00904456">
            <w:pPr>
              <w:rPr>
                <w:sz w:val="22"/>
                <w:szCs w:val="22"/>
              </w:rPr>
            </w:pPr>
            <w:r w:rsidRPr="00660A31">
              <w:rPr>
                <w:sz w:val="22"/>
                <w:szCs w:val="22"/>
              </w:rPr>
              <w:t>C12</w:t>
            </w:r>
          </w:p>
        </w:tc>
        <w:tc>
          <w:tcPr>
            <w:tcW w:w="1440" w:type="dxa"/>
            <w:vAlign w:val="center"/>
            <w:hideMark/>
          </w:tcPr>
          <w:p w14:paraId="3DE793C1" w14:textId="77777777" w:rsidR="00904456" w:rsidRPr="00660A31" w:rsidRDefault="00904456" w:rsidP="00904456">
            <w:pPr>
              <w:tabs>
                <w:tab w:val="decimal" w:pos="120"/>
              </w:tabs>
              <w:jc w:val="right"/>
              <w:rPr>
                <w:sz w:val="22"/>
                <w:szCs w:val="22"/>
              </w:rPr>
            </w:pPr>
            <w:r w:rsidRPr="00660A31">
              <w:rPr>
                <w:sz w:val="22"/>
                <w:szCs w:val="22"/>
              </w:rPr>
              <w:t>1.372(11)</w:t>
            </w:r>
          </w:p>
        </w:tc>
      </w:tr>
      <w:tr w:rsidR="00904456" w:rsidRPr="00660A31" w14:paraId="516D9682" w14:textId="77777777" w:rsidTr="00904456">
        <w:tc>
          <w:tcPr>
            <w:tcW w:w="0" w:type="auto"/>
            <w:noWrap/>
            <w:vAlign w:val="center"/>
            <w:hideMark/>
          </w:tcPr>
          <w:p w14:paraId="6DC1499E"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2B322B1C" w14:textId="77777777" w:rsidR="00904456" w:rsidRPr="00660A31" w:rsidRDefault="00904456" w:rsidP="00904456">
            <w:pPr>
              <w:rPr>
                <w:sz w:val="22"/>
                <w:szCs w:val="22"/>
              </w:rPr>
            </w:pPr>
            <w:r w:rsidRPr="00660A31">
              <w:rPr>
                <w:sz w:val="22"/>
                <w:szCs w:val="22"/>
              </w:rPr>
              <w:t>O5</w:t>
            </w:r>
          </w:p>
        </w:tc>
        <w:tc>
          <w:tcPr>
            <w:tcW w:w="1440" w:type="dxa"/>
            <w:vAlign w:val="center"/>
            <w:hideMark/>
          </w:tcPr>
          <w:p w14:paraId="3EAC9CA0" w14:textId="77777777" w:rsidR="00904456" w:rsidRPr="00660A31" w:rsidRDefault="00904456" w:rsidP="00904456">
            <w:pPr>
              <w:tabs>
                <w:tab w:val="decimal" w:pos="120"/>
              </w:tabs>
              <w:jc w:val="right"/>
              <w:rPr>
                <w:sz w:val="22"/>
                <w:szCs w:val="22"/>
              </w:rPr>
            </w:pPr>
            <w:r w:rsidRPr="00660A31">
              <w:rPr>
                <w:sz w:val="22"/>
                <w:szCs w:val="22"/>
              </w:rPr>
              <w:t>2.045(6)</w:t>
            </w:r>
          </w:p>
        </w:tc>
        <w:tc>
          <w:tcPr>
            <w:tcW w:w="1500" w:type="dxa"/>
            <w:vAlign w:val="center"/>
            <w:hideMark/>
          </w:tcPr>
          <w:p w14:paraId="7F017C97"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77159E38" w14:textId="77777777" w:rsidR="00904456" w:rsidRPr="00660A31" w:rsidRDefault="00904456" w:rsidP="00904456">
            <w:pPr>
              <w:rPr>
                <w:sz w:val="22"/>
                <w:szCs w:val="22"/>
              </w:rPr>
            </w:pPr>
            <w:r w:rsidRPr="00660A31">
              <w:rPr>
                <w:sz w:val="22"/>
                <w:szCs w:val="22"/>
              </w:rPr>
              <w:t>O7</w:t>
            </w:r>
          </w:p>
        </w:tc>
        <w:tc>
          <w:tcPr>
            <w:tcW w:w="0" w:type="auto"/>
            <w:noWrap/>
            <w:vAlign w:val="center"/>
            <w:hideMark/>
          </w:tcPr>
          <w:p w14:paraId="1363C3CE" w14:textId="77777777" w:rsidR="00904456" w:rsidRPr="00660A31" w:rsidRDefault="00904456" w:rsidP="00904456">
            <w:pPr>
              <w:rPr>
                <w:sz w:val="22"/>
                <w:szCs w:val="22"/>
              </w:rPr>
            </w:pPr>
            <w:r w:rsidRPr="00660A31">
              <w:rPr>
                <w:sz w:val="22"/>
                <w:szCs w:val="22"/>
              </w:rPr>
              <w:t>C6AA</w:t>
            </w:r>
          </w:p>
        </w:tc>
        <w:tc>
          <w:tcPr>
            <w:tcW w:w="1440" w:type="dxa"/>
            <w:vAlign w:val="center"/>
            <w:hideMark/>
          </w:tcPr>
          <w:p w14:paraId="755B7A3E" w14:textId="77777777" w:rsidR="00904456" w:rsidRPr="00660A31" w:rsidRDefault="00904456" w:rsidP="00904456">
            <w:pPr>
              <w:tabs>
                <w:tab w:val="decimal" w:pos="120"/>
              </w:tabs>
              <w:jc w:val="right"/>
              <w:rPr>
                <w:sz w:val="22"/>
                <w:szCs w:val="22"/>
              </w:rPr>
            </w:pPr>
            <w:r w:rsidRPr="00660A31">
              <w:rPr>
                <w:sz w:val="22"/>
                <w:szCs w:val="22"/>
              </w:rPr>
              <w:t>1.430(11)</w:t>
            </w:r>
          </w:p>
        </w:tc>
      </w:tr>
      <w:tr w:rsidR="00904456" w:rsidRPr="00660A31" w14:paraId="22B80CF3" w14:textId="77777777" w:rsidTr="00904456">
        <w:tc>
          <w:tcPr>
            <w:tcW w:w="0" w:type="auto"/>
            <w:noWrap/>
            <w:vAlign w:val="center"/>
            <w:hideMark/>
          </w:tcPr>
          <w:p w14:paraId="7433C7F9"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018B97FE" w14:textId="77777777" w:rsidR="00904456" w:rsidRPr="00660A31" w:rsidRDefault="00904456" w:rsidP="00904456">
            <w:pPr>
              <w:rPr>
                <w:sz w:val="22"/>
                <w:szCs w:val="22"/>
              </w:rPr>
            </w:pPr>
            <w:r w:rsidRPr="00660A31">
              <w:rPr>
                <w:sz w:val="22"/>
                <w:szCs w:val="22"/>
              </w:rPr>
              <w:t>S3</w:t>
            </w:r>
            <w:r w:rsidRPr="00660A31">
              <w:rPr>
                <w:sz w:val="22"/>
                <w:szCs w:val="22"/>
                <w:vertAlign w:val="superscript"/>
              </w:rPr>
              <w:t>1</w:t>
            </w:r>
          </w:p>
        </w:tc>
        <w:tc>
          <w:tcPr>
            <w:tcW w:w="1440" w:type="dxa"/>
            <w:vAlign w:val="center"/>
            <w:hideMark/>
          </w:tcPr>
          <w:p w14:paraId="63529A8D" w14:textId="77777777" w:rsidR="00904456" w:rsidRPr="00660A31" w:rsidRDefault="00904456" w:rsidP="00904456">
            <w:pPr>
              <w:tabs>
                <w:tab w:val="decimal" w:pos="120"/>
              </w:tabs>
              <w:jc w:val="right"/>
              <w:rPr>
                <w:sz w:val="22"/>
                <w:szCs w:val="22"/>
              </w:rPr>
            </w:pPr>
            <w:r w:rsidRPr="00660A31">
              <w:rPr>
                <w:sz w:val="22"/>
                <w:szCs w:val="22"/>
              </w:rPr>
              <w:t>2.5395(18)</w:t>
            </w:r>
          </w:p>
        </w:tc>
        <w:tc>
          <w:tcPr>
            <w:tcW w:w="1500" w:type="dxa"/>
            <w:vAlign w:val="center"/>
            <w:hideMark/>
          </w:tcPr>
          <w:p w14:paraId="730004AA"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62BFD335" w14:textId="77777777" w:rsidR="00904456" w:rsidRPr="00660A31" w:rsidRDefault="00904456" w:rsidP="00904456">
            <w:pPr>
              <w:rPr>
                <w:sz w:val="22"/>
                <w:szCs w:val="22"/>
              </w:rPr>
            </w:pPr>
            <w:r w:rsidRPr="00660A31">
              <w:rPr>
                <w:sz w:val="22"/>
                <w:szCs w:val="22"/>
              </w:rPr>
              <w:t>C8</w:t>
            </w:r>
          </w:p>
        </w:tc>
        <w:tc>
          <w:tcPr>
            <w:tcW w:w="0" w:type="auto"/>
            <w:noWrap/>
            <w:vAlign w:val="center"/>
            <w:hideMark/>
          </w:tcPr>
          <w:p w14:paraId="7416965B" w14:textId="77777777" w:rsidR="00904456" w:rsidRPr="00660A31" w:rsidRDefault="00904456" w:rsidP="00904456">
            <w:pPr>
              <w:rPr>
                <w:sz w:val="22"/>
                <w:szCs w:val="22"/>
              </w:rPr>
            </w:pPr>
            <w:r w:rsidRPr="00660A31">
              <w:rPr>
                <w:sz w:val="22"/>
                <w:szCs w:val="22"/>
              </w:rPr>
              <w:t>C5AA</w:t>
            </w:r>
          </w:p>
        </w:tc>
        <w:tc>
          <w:tcPr>
            <w:tcW w:w="1440" w:type="dxa"/>
            <w:vAlign w:val="center"/>
            <w:hideMark/>
          </w:tcPr>
          <w:p w14:paraId="219315CD" w14:textId="77777777" w:rsidR="00904456" w:rsidRPr="00660A31" w:rsidRDefault="00904456" w:rsidP="00904456">
            <w:pPr>
              <w:tabs>
                <w:tab w:val="decimal" w:pos="120"/>
              </w:tabs>
              <w:jc w:val="right"/>
              <w:rPr>
                <w:sz w:val="22"/>
                <w:szCs w:val="22"/>
              </w:rPr>
            </w:pPr>
            <w:r w:rsidRPr="00660A31">
              <w:rPr>
                <w:sz w:val="22"/>
                <w:szCs w:val="22"/>
              </w:rPr>
              <w:t>1.550(12)</w:t>
            </w:r>
          </w:p>
        </w:tc>
      </w:tr>
      <w:tr w:rsidR="00904456" w:rsidRPr="00660A31" w14:paraId="7C32F13F" w14:textId="77777777" w:rsidTr="00904456">
        <w:tc>
          <w:tcPr>
            <w:tcW w:w="0" w:type="auto"/>
            <w:noWrap/>
            <w:vAlign w:val="center"/>
            <w:hideMark/>
          </w:tcPr>
          <w:p w14:paraId="09D597F4"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62331EAA" w14:textId="77777777" w:rsidR="00904456" w:rsidRPr="00660A31" w:rsidRDefault="00904456" w:rsidP="00904456">
            <w:pPr>
              <w:rPr>
                <w:sz w:val="22"/>
                <w:szCs w:val="22"/>
              </w:rPr>
            </w:pPr>
            <w:r w:rsidRPr="00660A31">
              <w:rPr>
                <w:sz w:val="22"/>
                <w:szCs w:val="22"/>
              </w:rPr>
              <w:t>O3</w:t>
            </w:r>
          </w:p>
        </w:tc>
        <w:tc>
          <w:tcPr>
            <w:tcW w:w="1440" w:type="dxa"/>
            <w:vAlign w:val="center"/>
            <w:hideMark/>
          </w:tcPr>
          <w:p w14:paraId="5E2C5458" w14:textId="77777777" w:rsidR="00904456" w:rsidRPr="00660A31" w:rsidRDefault="00904456" w:rsidP="00904456">
            <w:pPr>
              <w:tabs>
                <w:tab w:val="decimal" w:pos="120"/>
              </w:tabs>
              <w:jc w:val="right"/>
              <w:rPr>
                <w:sz w:val="22"/>
                <w:szCs w:val="22"/>
              </w:rPr>
            </w:pPr>
            <w:r w:rsidRPr="00660A31">
              <w:rPr>
                <w:sz w:val="22"/>
                <w:szCs w:val="22"/>
              </w:rPr>
              <w:t>2.070(6)</w:t>
            </w:r>
          </w:p>
        </w:tc>
        <w:tc>
          <w:tcPr>
            <w:tcW w:w="1500" w:type="dxa"/>
            <w:vAlign w:val="center"/>
            <w:hideMark/>
          </w:tcPr>
          <w:p w14:paraId="65ACA615"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2B6C65F9" w14:textId="77777777" w:rsidR="00904456" w:rsidRPr="00660A31" w:rsidRDefault="00904456" w:rsidP="00904456">
            <w:pPr>
              <w:rPr>
                <w:sz w:val="22"/>
                <w:szCs w:val="22"/>
              </w:rPr>
            </w:pPr>
            <w:r w:rsidRPr="00660A31">
              <w:rPr>
                <w:sz w:val="22"/>
                <w:szCs w:val="22"/>
              </w:rPr>
              <w:t>N10</w:t>
            </w:r>
          </w:p>
        </w:tc>
        <w:tc>
          <w:tcPr>
            <w:tcW w:w="0" w:type="auto"/>
            <w:noWrap/>
            <w:vAlign w:val="center"/>
            <w:hideMark/>
          </w:tcPr>
          <w:p w14:paraId="7890BBF9" w14:textId="77777777" w:rsidR="00904456" w:rsidRPr="00660A31" w:rsidRDefault="00904456" w:rsidP="00904456">
            <w:pPr>
              <w:rPr>
                <w:sz w:val="22"/>
                <w:szCs w:val="22"/>
              </w:rPr>
            </w:pPr>
            <w:r w:rsidRPr="00660A31">
              <w:rPr>
                <w:sz w:val="22"/>
                <w:szCs w:val="22"/>
              </w:rPr>
              <w:t>C12</w:t>
            </w:r>
          </w:p>
        </w:tc>
        <w:tc>
          <w:tcPr>
            <w:tcW w:w="1440" w:type="dxa"/>
            <w:vAlign w:val="center"/>
            <w:hideMark/>
          </w:tcPr>
          <w:p w14:paraId="63883A56" w14:textId="77777777" w:rsidR="00904456" w:rsidRPr="00660A31" w:rsidRDefault="00904456" w:rsidP="00904456">
            <w:pPr>
              <w:tabs>
                <w:tab w:val="decimal" w:pos="120"/>
              </w:tabs>
              <w:jc w:val="right"/>
              <w:rPr>
                <w:sz w:val="22"/>
                <w:szCs w:val="22"/>
              </w:rPr>
            </w:pPr>
            <w:r w:rsidRPr="00660A31">
              <w:rPr>
                <w:sz w:val="22"/>
                <w:szCs w:val="22"/>
              </w:rPr>
              <w:t>1.276(11)</w:t>
            </w:r>
          </w:p>
        </w:tc>
      </w:tr>
      <w:tr w:rsidR="00904456" w:rsidRPr="00660A31" w14:paraId="50F4DCF4" w14:textId="77777777" w:rsidTr="00904456">
        <w:tc>
          <w:tcPr>
            <w:tcW w:w="0" w:type="auto"/>
            <w:noWrap/>
            <w:vAlign w:val="center"/>
            <w:hideMark/>
          </w:tcPr>
          <w:p w14:paraId="495DEF54"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33B343A8" w14:textId="77777777" w:rsidR="00904456" w:rsidRPr="00660A31" w:rsidRDefault="00904456" w:rsidP="00904456">
            <w:pPr>
              <w:rPr>
                <w:sz w:val="22"/>
                <w:szCs w:val="22"/>
              </w:rPr>
            </w:pPr>
            <w:r w:rsidRPr="00660A31">
              <w:rPr>
                <w:sz w:val="22"/>
                <w:szCs w:val="22"/>
              </w:rPr>
              <w:t>O0AA</w:t>
            </w:r>
          </w:p>
        </w:tc>
        <w:tc>
          <w:tcPr>
            <w:tcW w:w="1440" w:type="dxa"/>
            <w:vAlign w:val="center"/>
            <w:hideMark/>
          </w:tcPr>
          <w:p w14:paraId="7F374B36" w14:textId="77777777" w:rsidR="00904456" w:rsidRPr="00660A31" w:rsidRDefault="00904456" w:rsidP="00904456">
            <w:pPr>
              <w:tabs>
                <w:tab w:val="decimal" w:pos="120"/>
              </w:tabs>
              <w:jc w:val="right"/>
              <w:rPr>
                <w:sz w:val="22"/>
                <w:szCs w:val="22"/>
              </w:rPr>
            </w:pPr>
            <w:r w:rsidRPr="00660A31">
              <w:rPr>
                <w:sz w:val="22"/>
                <w:szCs w:val="22"/>
              </w:rPr>
              <w:t>2.027(6)</w:t>
            </w:r>
          </w:p>
        </w:tc>
        <w:tc>
          <w:tcPr>
            <w:tcW w:w="1500" w:type="dxa"/>
            <w:vAlign w:val="center"/>
            <w:hideMark/>
          </w:tcPr>
          <w:p w14:paraId="074D45E4"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3A7EE544" w14:textId="77777777" w:rsidR="00904456" w:rsidRPr="00660A31" w:rsidRDefault="00904456" w:rsidP="00904456">
            <w:pPr>
              <w:rPr>
                <w:sz w:val="22"/>
                <w:szCs w:val="22"/>
              </w:rPr>
            </w:pPr>
            <w:r w:rsidRPr="00660A31">
              <w:rPr>
                <w:sz w:val="22"/>
                <w:szCs w:val="22"/>
              </w:rPr>
              <w:t>N10</w:t>
            </w:r>
          </w:p>
        </w:tc>
        <w:tc>
          <w:tcPr>
            <w:tcW w:w="0" w:type="auto"/>
            <w:noWrap/>
            <w:vAlign w:val="center"/>
            <w:hideMark/>
          </w:tcPr>
          <w:p w14:paraId="312E2657" w14:textId="77777777" w:rsidR="00904456" w:rsidRPr="00660A31" w:rsidRDefault="00904456" w:rsidP="00904456">
            <w:pPr>
              <w:rPr>
                <w:sz w:val="22"/>
                <w:szCs w:val="22"/>
              </w:rPr>
            </w:pPr>
            <w:r w:rsidRPr="00660A31">
              <w:rPr>
                <w:sz w:val="22"/>
                <w:szCs w:val="22"/>
              </w:rPr>
              <w:t>C9</w:t>
            </w:r>
          </w:p>
        </w:tc>
        <w:tc>
          <w:tcPr>
            <w:tcW w:w="1440" w:type="dxa"/>
            <w:vAlign w:val="center"/>
            <w:hideMark/>
          </w:tcPr>
          <w:p w14:paraId="528199C4" w14:textId="77777777" w:rsidR="00904456" w:rsidRPr="00660A31" w:rsidRDefault="00904456" w:rsidP="00904456">
            <w:pPr>
              <w:tabs>
                <w:tab w:val="decimal" w:pos="120"/>
              </w:tabs>
              <w:jc w:val="right"/>
              <w:rPr>
                <w:sz w:val="22"/>
                <w:szCs w:val="22"/>
              </w:rPr>
            </w:pPr>
            <w:r w:rsidRPr="00660A31">
              <w:rPr>
                <w:sz w:val="22"/>
                <w:szCs w:val="22"/>
              </w:rPr>
              <w:t>1.486(11)</w:t>
            </w:r>
          </w:p>
        </w:tc>
      </w:tr>
      <w:tr w:rsidR="00904456" w:rsidRPr="00660A31" w14:paraId="4CE3432F" w14:textId="77777777" w:rsidTr="00904456">
        <w:tc>
          <w:tcPr>
            <w:tcW w:w="0" w:type="auto"/>
            <w:noWrap/>
            <w:vAlign w:val="center"/>
            <w:hideMark/>
          </w:tcPr>
          <w:p w14:paraId="5CCD53EE"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4C19C2C1" w14:textId="77777777" w:rsidR="00904456" w:rsidRPr="00660A31" w:rsidRDefault="00904456" w:rsidP="00904456">
            <w:pPr>
              <w:rPr>
                <w:sz w:val="22"/>
                <w:szCs w:val="22"/>
              </w:rPr>
            </w:pPr>
            <w:r w:rsidRPr="00660A31">
              <w:rPr>
                <w:sz w:val="22"/>
                <w:szCs w:val="22"/>
              </w:rPr>
              <w:t>O6</w:t>
            </w:r>
          </w:p>
        </w:tc>
        <w:tc>
          <w:tcPr>
            <w:tcW w:w="1440" w:type="dxa"/>
            <w:vAlign w:val="center"/>
            <w:hideMark/>
          </w:tcPr>
          <w:p w14:paraId="1351322B" w14:textId="77777777" w:rsidR="00904456" w:rsidRPr="00660A31" w:rsidRDefault="00904456" w:rsidP="00904456">
            <w:pPr>
              <w:tabs>
                <w:tab w:val="decimal" w:pos="120"/>
              </w:tabs>
              <w:jc w:val="right"/>
              <w:rPr>
                <w:sz w:val="22"/>
                <w:szCs w:val="22"/>
              </w:rPr>
            </w:pPr>
            <w:r w:rsidRPr="00660A31">
              <w:rPr>
                <w:sz w:val="22"/>
                <w:szCs w:val="22"/>
              </w:rPr>
              <w:t>2.053(6)</w:t>
            </w:r>
          </w:p>
        </w:tc>
        <w:tc>
          <w:tcPr>
            <w:tcW w:w="1500" w:type="dxa"/>
            <w:vAlign w:val="center"/>
            <w:hideMark/>
          </w:tcPr>
          <w:p w14:paraId="2CFE5D1C"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3546CB92" w14:textId="77777777" w:rsidR="00904456" w:rsidRPr="00660A31" w:rsidRDefault="00904456" w:rsidP="00904456">
            <w:pPr>
              <w:rPr>
                <w:sz w:val="22"/>
                <w:szCs w:val="22"/>
              </w:rPr>
            </w:pPr>
            <w:r w:rsidRPr="00660A31">
              <w:rPr>
                <w:sz w:val="22"/>
                <w:szCs w:val="22"/>
              </w:rPr>
              <w:t>C11</w:t>
            </w:r>
          </w:p>
        </w:tc>
        <w:tc>
          <w:tcPr>
            <w:tcW w:w="0" w:type="auto"/>
            <w:noWrap/>
            <w:vAlign w:val="center"/>
            <w:hideMark/>
          </w:tcPr>
          <w:p w14:paraId="77FC760E" w14:textId="77777777" w:rsidR="00904456" w:rsidRPr="00660A31" w:rsidRDefault="00904456" w:rsidP="00904456">
            <w:pPr>
              <w:rPr>
                <w:sz w:val="22"/>
                <w:szCs w:val="22"/>
              </w:rPr>
            </w:pPr>
            <w:r w:rsidRPr="00660A31">
              <w:rPr>
                <w:sz w:val="22"/>
                <w:szCs w:val="22"/>
              </w:rPr>
              <w:t>C18</w:t>
            </w:r>
          </w:p>
        </w:tc>
        <w:tc>
          <w:tcPr>
            <w:tcW w:w="1440" w:type="dxa"/>
            <w:vAlign w:val="center"/>
            <w:hideMark/>
          </w:tcPr>
          <w:p w14:paraId="2B49E502" w14:textId="77777777" w:rsidR="00904456" w:rsidRPr="00660A31" w:rsidRDefault="00904456" w:rsidP="00904456">
            <w:pPr>
              <w:tabs>
                <w:tab w:val="decimal" w:pos="120"/>
              </w:tabs>
              <w:jc w:val="right"/>
              <w:rPr>
                <w:sz w:val="22"/>
                <w:szCs w:val="22"/>
              </w:rPr>
            </w:pPr>
            <w:r w:rsidRPr="00660A31">
              <w:rPr>
                <w:sz w:val="22"/>
                <w:szCs w:val="22"/>
              </w:rPr>
              <w:t>1.516(12)</w:t>
            </w:r>
          </w:p>
        </w:tc>
      </w:tr>
      <w:tr w:rsidR="00904456" w:rsidRPr="00660A31" w14:paraId="389C059B" w14:textId="77777777" w:rsidTr="00904456">
        <w:tc>
          <w:tcPr>
            <w:tcW w:w="0" w:type="auto"/>
            <w:noWrap/>
            <w:vAlign w:val="center"/>
            <w:hideMark/>
          </w:tcPr>
          <w:p w14:paraId="45954A86"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0B58D877" w14:textId="77777777" w:rsidR="00904456" w:rsidRPr="00660A31" w:rsidRDefault="00904456" w:rsidP="00904456">
            <w:pPr>
              <w:rPr>
                <w:sz w:val="22"/>
                <w:szCs w:val="22"/>
              </w:rPr>
            </w:pPr>
            <w:r w:rsidRPr="00660A31">
              <w:rPr>
                <w:sz w:val="22"/>
                <w:szCs w:val="22"/>
              </w:rPr>
              <w:t>N10</w:t>
            </w:r>
          </w:p>
        </w:tc>
        <w:tc>
          <w:tcPr>
            <w:tcW w:w="1440" w:type="dxa"/>
            <w:vAlign w:val="center"/>
            <w:hideMark/>
          </w:tcPr>
          <w:p w14:paraId="6A750247" w14:textId="77777777" w:rsidR="00904456" w:rsidRPr="00660A31" w:rsidRDefault="00904456" w:rsidP="00904456">
            <w:pPr>
              <w:tabs>
                <w:tab w:val="decimal" w:pos="120"/>
              </w:tabs>
              <w:jc w:val="right"/>
              <w:rPr>
                <w:sz w:val="22"/>
                <w:szCs w:val="22"/>
              </w:rPr>
            </w:pPr>
            <w:r w:rsidRPr="00660A31">
              <w:rPr>
                <w:sz w:val="22"/>
                <w:szCs w:val="22"/>
              </w:rPr>
              <w:t>1.995(8)</w:t>
            </w:r>
          </w:p>
        </w:tc>
        <w:tc>
          <w:tcPr>
            <w:tcW w:w="1500" w:type="dxa"/>
            <w:vAlign w:val="center"/>
            <w:hideMark/>
          </w:tcPr>
          <w:p w14:paraId="25E54EB6"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69096BB0" w14:textId="77777777" w:rsidR="00904456" w:rsidRPr="00660A31" w:rsidRDefault="00904456" w:rsidP="00904456">
            <w:pPr>
              <w:rPr>
                <w:sz w:val="22"/>
                <w:szCs w:val="22"/>
              </w:rPr>
            </w:pPr>
            <w:r w:rsidRPr="00660A31">
              <w:rPr>
                <w:sz w:val="22"/>
                <w:szCs w:val="22"/>
              </w:rPr>
              <w:t>C13</w:t>
            </w:r>
          </w:p>
        </w:tc>
        <w:tc>
          <w:tcPr>
            <w:tcW w:w="0" w:type="auto"/>
            <w:noWrap/>
            <w:vAlign w:val="center"/>
            <w:hideMark/>
          </w:tcPr>
          <w:p w14:paraId="29753B65" w14:textId="77777777" w:rsidR="00904456" w:rsidRPr="00660A31" w:rsidRDefault="00904456" w:rsidP="00904456">
            <w:pPr>
              <w:rPr>
                <w:sz w:val="22"/>
                <w:szCs w:val="22"/>
              </w:rPr>
            </w:pPr>
            <w:r w:rsidRPr="00660A31">
              <w:rPr>
                <w:sz w:val="22"/>
                <w:szCs w:val="22"/>
              </w:rPr>
              <w:t>C1AA</w:t>
            </w:r>
          </w:p>
        </w:tc>
        <w:tc>
          <w:tcPr>
            <w:tcW w:w="1440" w:type="dxa"/>
            <w:vAlign w:val="center"/>
            <w:hideMark/>
          </w:tcPr>
          <w:p w14:paraId="11746038" w14:textId="77777777" w:rsidR="00904456" w:rsidRPr="00660A31" w:rsidRDefault="00904456" w:rsidP="00904456">
            <w:pPr>
              <w:tabs>
                <w:tab w:val="decimal" w:pos="120"/>
              </w:tabs>
              <w:jc w:val="right"/>
              <w:rPr>
                <w:sz w:val="22"/>
                <w:szCs w:val="22"/>
              </w:rPr>
            </w:pPr>
            <w:r w:rsidRPr="00660A31">
              <w:rPr>
                <w:sz w:val="22"/>
                <w:szCs w:val="22"/>
              </w:rPr>
              <w:t>1.497(12)</w:t>
            </w:r>
          </w:p>
        </w:tc>
      </w:tr>
      <w:tr w:rsidR="00904456" w:rsidRPr="00660A31" w14:paraId="168ECE3B" w14:textId="77777777" w:rsidTr="00904456">
        <w:tc>
          <w:tcPr>
            <w:tcW w:w="0" w:type="auto"/>
            <w:noWrap/>
            <w:vAlign w:val="center"/>
            <w:hideMark/>
          </w:tcPr>
          <w:p w14:paraId="548FED2A" w14:textId="77777777" w:rsidR="00904456" w:rsidRPr="00660A31" w:rsidRDefault="00904456" w:rsidP="00904456">
            <w:pPr>
              <w:rPr>
                <w:sz w:val="22"/>
                <w:szCs w:val="22"/>
              </w:rPr>
            </w:pPr>
            <w:r w:rsidRPr="00660A31">
              <w:rPr>
                <w:sz w:val="22"/>
                <w:szCs w:val="22"/>
              </w:rPr>
              <w:t>S3</w:t>
            </w:r>
          </w:p>
        </w:tc>
        <w:tc>
          <w:tcPr>
            <w:tcW w:w="0" w:type="auto"/>
            <w:noWrap/>
            <w:vAlign w:val="center"/>
            <w:hideMark/>
          </w:tcPr>
          <w:p w14:paraId="308A46A4" w14:textId="77777777" w:rsidR="00904456" w:rsidRPr="00660A31" w:rsidRDefault="00904456" w:rsidP="00904456">
            <w:pPr>
              <w:rPr>
                <w:sz w:val="22"/>
                <w:szCs w:val="22"/>
              </w:rPr>
            </w:pPr>
            <w:r w:rsidRPr="00660A31">
              <w:rPr>
                <w:sz w:val="22"/>
                <w:szCs w:val="22"/>
              </w:rPr>
              <w:t>Rh2</w:t>
            </w:r>
            <w:r w:rsidRPr="00660A31">
              <w:rPr>
                <w:sz w:val="22"/>
                <w:szCs w:val="22"/>
                <w:vertAlign w:val="superscript"/>
              </w:rPr>
              <w:t>2</w:t>
            </w:r>
          </w:p>
        </w:tc>
        <w:tc>
          <w:tcPr>
            <w:tcW w:w="1440" w:type="dxa"/>
            <w:vAlign w:val="center"/>
            <w:hideMark/>
          </w:tcPr>
          <w:p w14:paraId="43C4C803" w14:textId="77777777" w:rsidR="00904456" w:rsidRPr="00660A31" w:rsidRDefault="00904456" w:rsidP="00904456">
            <w:pPr>
              <w:tabs>
                <w:tab w:val="decimal" w:pos="120"/>
              </w:tabs>
              <w:jc w:val="right"/>
              <w:rPr>
                <w:sz w:val="22"/>
                <w:szCs w:val="22"/>
              </w:rPr>
            </w:pPr>
            <w:r w:rsidRPr="00660A31">
              <w:rPr>
                <w:sz w:val="22"/>
                <w:szCs w:val="22"/>
              </w:rPr>
              <w:t>2.5395(18)</w:t>
            </w:r>
          </w:p>
        </w:tc>
        <w:tc>
          <w:tcPr>
            <w:tcW w:w="1500" w:type="dxa"/>
            <w:vAlign w:val="center"/>
            <w:hideMark/>
          </w:tcPr>
          <w:p w14:paraId="6F39EB09"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1BFAB135" w14:textId="77777777" w:rsidR="00904456" w:rsidRPr="00660A31" w:rsidRDefault="00904456" w:rsidP="00904456">
            <w:pPr>
              <w:rPr>
                <w:sz w:val="22"/>
                <w:szCs w:val="22"/>
              </w:rPr>
            </w:pPr>
            <w:r w:rsidRPr="00660A31">
              <w:rPr>
                <w:sz w:val="22"/>
                <w:szCs w:val="22"/>
              </w:rPr>
              <w:t>C5</w:t>
            </w:r>
          </w:p>
        </w:tc>
        <w:tc>
          <w:tcPr>
            <w:tcW w:w="0" w:type="auto"/>
            <w:noWrap/>
            <w:vAlign w:val="center"/>
            <w:hideMark/>
          </w:tcPr>
          <w:p w14:paraId="7B6CF852" w14:textId="77777777" w:rsidR="00904456" w:rsidRPr="00660A31" w:rsidRDefault="00904456" w:rsidP="00904456">
            <w:pPr>
              <w:rPr>
                <w:sz w:val="22"/>
                <w:szCs w:val="22"/>
              </w:rPr>
            </w:pPr>
            <w:r w:rsidRPr="00660A31">
              <w:rPr>
                <w:sz w:val="22"/>
                <w:szCs w:val="22"/>
              </w:rPr>
              <w:t>C0AA</w:t>
            </w:r>
          </w:p>
        </w:tc>
        <w:tc>
          <w:tcPr>
            <w:tcW w:w="1440" w:type="dxa"/>
            <w:vAlign w:val="center"/>
            <w:hideMark/>
          </w:tcPr>
          <w:p w14:paraId="1E7F593A" w14:textId="77777777" w:rsidR="00904456" w:rsidRPr="00660A31" w:rsidRDefault="00904456" w:rsidP="00904456">
            <w:pPr>
              <w:tabs>
                <w:tab w:val="decimal" w:pos="120"/>
              </w:tabs>
              <w:jc w:val="right"/>
              <w:rPr>
                <w:sz w:val="22"/>
                <w:szCs w:val="22"/>
              </w:rPr>
            </w:pPr>
            <w:r w:rsidRPr="00660A31">
              <w:rPr>
                <w:sz w:val="22"/>
                <w:szCs w:val="22"/>
              </w:rPr>
              <w:t>1.533(11)</w:t>
            </w:r>
          </w:p>
        </w:tc>
      </w:tr>
      <w:tr w:rsidR="00904456" w:rsidRPr="00660A31" w14:paraId="1336701A" w14:textId="77777777" w:rsidTr="00904456">
        <w:tc>
          <w:tcPr>
            <w:tcW w:w="0" w:type="auto"/>
            <w:noWrap/>
            <w:vAlign w:val="center"/>
            <w:hideMark/>
          </w:tcPr>
          <w:p w14:paraId="7F8A5DD5" w14:textId="77777777" w:rsidR="00904456" w:rsidRPr="00660A31" w:rsidRDefault="00904456" w:rsidP="00904456">
            <w:pPr>
              <w:rPr>
                <w:sz w:val="22"/>
                <w:szCs w:val="22"/>
              </w:rPr>
            </w:pPr>
            <w:r w:rsidRPr="00660A31">
              <w:rPr>
                <w:sz w:val="22"/>
                <w:szCs w:val="22"/>
              </w:rPr>
              <w:t>S3</w:t>
            </w:r>
          </w:p>
        </w:tc>
        <w:tc>
          <w:tcPr>
            <w:tcW w:w="0" w:type="auto"/>
            <w:noWrap/>
            <w:vAlign w:val="center"/>
            <w:hideMark/>
          </w:tcPr>
          <w:p w14:paraId="7A3EC19E" w14:textId="77777777" w:rsidR="00904456" w:rsidRPr="00660A31" w:rsidRDefault="00904456" w:rsidP="00904456">
            <w:pPr>
              <w:rPr>
                <w:sz w:val="22"/>
                <w:szCs w:val="22"/>
              </w:rPr>
            </w:pPr>
            <w:r w:rsidRPr="00660A31">
              <w:rPr>
                <w:sz w:val="22"/>
                <w:szCs w:val="22"/>
              </w:rPr>
              <w:t>C0AA</w:t>
            </w:r>
          </w:p>
        </w:tc>
        <w:tc>
          <w:tcPr>
            <w:tcW w:w="1440" w:type="dxa"/>
            <w:vAlign w:val="center"/>
            <w:hideMark/>
          </w:tcPr>
          <w:p w14:paraId="5496B35F" w14:textId="77777777" w:rsidR="00904456" w:rsidRPr="00660A31" w:rsidRDefault="00904456" w:rsidP="00904456">
            <w:pPr>
              <w:tabs>
                <w:tab w:val="decimal" w:pos="120"/>
              </w:tabs>
              <w:jc w:val="right"/>
              <w:rPr>
                <w:sz w:val="22"/>
                <w:szCs w:val="22"/>
              </w:rPr>
            </w:pPr>
            <w:r w:rsidRPr="00660A31">
              <w:rPr>
                <w:sz w:val="22"/>
                <w:szCs w:val="22"/>
              </w:rPr>
              <w:t>1.864(8)</w:t>
            </w:r>
          </w:p>
        </w:tc>
        <w:tc>
          <w:tcPr>
            <w:tcW w:w="1500" w:type="dxa"/>
            <w:vAlign w:val="center"/>
            <w:hideMark/>
          </w:tcPr>
          <w:p w14:paraId="346C2FC9"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3571F78E" w14:textId="77777777" w:rsidR="00904456" w:rsidRPr="00660A31" w:rsidRDefault="00904456" w:rsidP="00904456">
            <w:pPr>
              <w:rPr>
                <w:sz w:val="22"/>
                <w:szCs w:val="22"/>
              </w:rPr>
            </w:pPr>
            <w:r w:rsidRPr="00660A31">
              <w:rPr>
                <w:sz w:val="22"/>
                <w:szCs w:val="22"/>
              </w:rPr>
              <w:t>C0AA</w:t>
            </w:r>
          </w:p>
        </w:tc>
        <w:tc>
          <w:tcPr>
            <w:tcW w:w="0" w:type="auto"/>
            <w:noWrap/>
            <w:vAlign w:val="center"/>
            <w:hideMark/>
          </w:tcPr>
          <w:p w14:paraId="7032CBA3" w14:textId="77777777" w:rsidR="00904456" w:rsidRPr="00660A31" w:rsidRDefault="00904456" w:rsidP="00904456">
            <w:pPr>
              <w:rPr>
                <w:sz w:val="22"/>
                <w:szCs w:val="22"/>
              </w:rPr>
            </w:pPr>
            <w:r w:rsidRPr="00660A31">
              <w:rPr>
                <w:sz w:val="22"/>
                <w:szCs w:val="22"/>
              </w:rPr>
              <w:t>C3AA</w:t>
            </w:r>
          </w:p>
        </w:tc>
        <w:tc>
          <w:tcPr>
            <w:tcW w:w="1440" w:type="dxa"/>
            <w:vAlign w:val="center"/>
            <w:hideMark/>
          </w:tcPr>
          <w:p w14:paraId="67BB303D" w14:textId="77777777" w:rsidR="00904456" w:rsidRPr="00660A31" w:rsidRDefault="00904456" w:rsidP="00904456">
            <w:pPr>
              <w:tabs>
                <w:tab w:val="decimal" w:pos="120"/>
              </w:tabs>
              <w:jc w:val="right"/>
              <w:rPr>
                <w:sz w:val="22"/>
                <w:szCs w:val="22"/>
              </w:rPr>
            </w:pPr>
            <w:r w:rsidRPr="00660A31">
              <w:rPr>
                <w:sz w:val="22"/>
                <w:szCs w:val="22"/>
              </w:rPr>
              <w:t>1.519(10)</w:t>
            </w:r>
          </w:p>
        </w:tc>
      </w:tr>
      <w:tr w:rsidR="00904456" w:rsidRPr="00660A31" w14:paraId="583F14C3" w14:textId="77777777" w:rsidTr="00904456">
        <w:tc>
          <w:tcPr>
            <w:tcW w:w="0" w:type="auto"/>
            <w:noWrap/>
            <w:vAlign w:val="center"/>
            <w:hideMark/>
          </w:tcPr>
          <w:p w14:paraId="2A77440D" w14:textId="77777777" w:rsidR="00904456" w:rsidRPr="00660A31" w:rsidRDefault="00904456" w:rsidP="00904456">
            <w:pPr>
              <w:rPr>
                <w:sz w:val="22"/>
                <w:szCs w:val="22"/>
              </w:rPr>
            </w:pPr>
            <w:r w:rsidRPr="00660A31">
              <w:rPr>
                <w:sz w:val="22"/>
                <w:szCs w:val="22"/>
              </w:rPr>
              <w:t>S3</w:t>
            </w:r>
          </w:p>
        </w:tc>
        <w:tc>
          <w:tcPr>
            <w:tcW w:w="0" w:type="auto"/>
            <w:noWrap/>
            <w:vAlign w:val="center"/>
            <w:hideMark/>
          </w:tcPr>
          <w:p w14:paraId="3C7A7FD0" w14:textId="77777777" w:rsidR="00904456" w:rsidRPr="00660A31" w:rsidRDefault="00904456" w:rsidP="00904456">
            <w:pPr>
              <w:rPr>
                <w:sz w:val="22"/>
                <w:szCs w:val="22"/>
              </w:rPr>
            </w:pPr>
            <w:r w:rsidRPr="00660A31">
              <w:rPr>
                <w:sz w:val="22"/>
                <w:szCs w:val="22"/>
              </w:rPr>
              <w:t>C2AA</w:t>
            </w:r>
            <w:r w:rsidRPr="00660A31">
              <w:rPr>
                <w:sz w:val="22"/>
                <w:szCs w:val="22"/>
                <w:vertAlign w:val="superscript"/>
              </w:rPr>
              <w:t>2</w:t>
            </w:r>
          </w:p>
        </w:tc>
        <w:tc>
          <w:tcPr>
            <w:tcW w:w="1440" w:type="dxa"/>
            <w:vAlign w:val="center"/>
            <w:hideMark/>
          </w:tcPr>
          <w:p w14:paraId="42862747" w14:textId="77777777" w:rsidR="00904456" w:rsidRPr="00660A31" w:rsidRDefault="00904456" w:rsidP="00904456">
            <w:pPr>
              <w:tabs>
                <w:tab w:val="decimal" w:pos="120"/>
              </w:tabs>
              <w:jc w:val="right"/>
              <w:rPr>
                <w:sz w:val="22"/>
                <w:szCs w:val="22"/>
              </w:rPr>
            </w:pPr>
            <w:r w:rsidRPr="00660A31">
              <w:rPr>
                <w:sz w:val="22"/>
                <w:szCs w:val="22"/>
              </w:rPr>
              <w:t>1.835(8)</w:t>
            </w:r>
          </w:p>
        </w:tc>
        <w:tc>
          <w:tcPr>
            <w:tcW w:w="1500" w:type="dxa"/>
            <w:vAlign w:val="center"/>
            <w:hideMark/>
          </w:tcPr>
          <w:p w14:paraId="2F9DAB08"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4EB71C62" w14:textId="77777777" w:rsidR="00904456" w:rsidRPr="00660A31" w:rsidRDefault="00904456" w:rsidP="00904456">
            <w:pPr>
              <w:rPr>
                <w:sz w:val="22"/>
                <w:szCs w:val="22"/>
              </w:rPr>
            </w:pPr>
            <w:r w:rsidRPr="00660A31">
              <w:rPr>
                <w:sz w:val="22"/>
                <w:szCs w:val="22"/>
              </w:rPr>
              <w:t>C0AA</w:t>
            </w:r>
          </w:p>
        </w:tc>
        <w:tc>
          <w:tcPr>
            <w:tcW w:w="0" w:type="auto"/>
            <w:noWrap/>
            <w:vAlign w:val="center"/>
            <w:hideMark/>
          </w:tcPr>
          <w:p w14:paraId="61C8CA92" w14:textId="77777777" w:rsidR="00904456" w:rsidRPr="00660A31" w:rsidRDefault="00904456" w:rsidP="00904456">
            <w:pPr>
              <w:rPr>
                <w:sz w:val="22"/>
                <w:szCs w:val="22"/>
              </w:rPr>
            </w:pPr>
            <w:r w:rsidRPr="00660A31">
              <w:rPr>
                <w:sz w:val="22"/>
                <w:szCs w:val="22"/>
              </w:rPr>
              <w:t>C4AA</w:t>
            </w:r>
          </w:p>
        </w:tc>
        <w:tc>
          <w:tcPr>
            <w:tcW w:w="1440" w:type="dxa"/>
            <w:vAlign w:val="center"/>
            <w:hideMark/>
          </w:tcPr>
          <w:p w14:paraId="6F101D40" w14:textId="77777777" w:rsidR="00904456" w:rsidRPr="00660A31" w:rsidRDefault="00904456" w:rsidP="00904456">
            <w:pPr>
              <w:tabs>
                <w:tab w:val="decimal" w:pos="120"/>
              </w:tabs>
              <w:jc w:val="right"/>
              <w:rPr>
                <w:sz w:val="22"/>
                <w:szCs w:val="22"/>
              </w:rPr>
            </w:pPr>
            <w:r w:rsidRPr="00660A31">
              <w:rPr>
                <w:sz w:val="22"/>
                <w:szCs w:val="22"/>
              </w:rPr>
              <w:t>1.534(11)</w:t>
            </w:r>
          </w:p>
        </w:tc>
      </w:tr>
      <w:tr w:rsidR="00904456" w:rsidRPr="00660A31" w14:paraId="6FB8304A" w14:textId="77777777" w:rsidTr="00904456">
        <w:tc>
          <w:tcPr>
            <w:tcW w:w="0" w:type="auto"/>
            <w:noWrap/>
            <w:vAlign w:val="center"/>
            <w:hideMark/>
          </w:tcPr>
          <w:p w14:paraId="070C6811" w14:textId="77777777" w:rsidR="00904456" w:rsidRPr="00660A31" w:rsidRDefault="00904456" w:rsidP="00904456">
            <w:pPr>
              <w:rPr>
                <w:sz w:val="22"/>
                <w:szCs w:val="22"/>
              </w:rPr>
            </w:pPr>
            <w:r w:rsidRPr="00660A31">
              <w:rPr>
                <w:sz w:val="22"/>
                <w:szCs w:val="22"/>
              </w:rPr>
              <w:t>O4</w:t>
            </w:r>
          </w:p>
        </w:tc>
        <w:tc>
          <w:tcPr>
            <w:tcW w:w="0" w:type="auto"/>
            <w:noWrap/>
            <w:vAlign w:val="center"/>
            <w:hideMark/>
          </w:tcPr>
          <w:p w14:paraId="020104E2" w14:textId="77777777" w:rsidR="00904456" w:rsidRPr="00660A31" w:rsidRDefault="00904456" w:rsidP="00904456">
            <w:pPr>
              <w:rPr>
                <w:sz w:val="22"/>
                <w:szCs w:val="22"/>
              </w:rPr>
            </w:pPr>
            <w:r w:rsidRPr="00660A31">
              <w:rPr>
                <w:sz w:val="22"/>
                <w:szCs w:val="22"/>
              </w:rPr>
              <w:t>C13</w:t>
            </w:r>
          </w:p>
        </w:tc>
        <w:tc>
          <w:tcPr>
            <w:tcW w:w="1440" w:type="dxa"/>
            <w:vAlign w:val="center"/>
            <w:hideMark/>
          </w:tcPr>
          <w:p w14:paraId="7C25081F" w14:textId="77777777" w:rsidR="00904456" w:rsidRPr="00660A31" w:rsidRDefault="00904456" w:rsidP="00904456">
            <w:pPr>
              <w:tabs>
                <w:tab w:val="decimal" w:pos="120"/>
              </w:tabs>
              <w:jc w:val="right"/>
              <w:rPr>
                <w:sz w:val="22"/>
                <w:szCs w:val="22"/>
              </w:rPr>
            </w:pPr>
            <w:r w:rsidRPr="00660A31">
              <w:rPr>
                <w:sz w:val="22"/>
                <w:szCs w:val="22"/>
              </w:rPr>
              <w:t>1.278(10)</w:t>
            </w:r>
          </w:p>
        </w:tc>
        <w:tc>
          <w:tcPr>
            <w:tcW w:w="1500" w:type="dxa"/>
            <w:vAlign w:val="center"/>
            <w:hideMark/>
          </w:tcPr>
          <w:p w14:paraId="33B58C0B"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56CA5970" w14:textId="77777777" w:rsidR="00904456" w:rsidRPr="00660A31" w:rsidRDefault="00904456" w:rsidP="00904456">
            <w:pPr>
              <w:rPr>
                <w:sz w:val="22"/>
                <w:szCs w:val="22"/>
              </w:rPr>
            </w:pPr>
            <w:r w:rsidRPr="00660A31">
              <w:rPr>
                <w:sz w:val="22"/>
                <w:szCs w:val="22"/>
              </w:rPr>
              <w:t>C6AA</w:t>
            </w:r>
          </w:p>
        </w:tc>
        <w:tc>
          <w:tcPr>
            <w:tcW w:w="0" w:type="auto"/>
            <w:noWrap/>
            <w:vAlign w:val="center"/>
            <w:hideMark/>
          </w:tcPr>
          <w:p w14:paraId="2BD5F68E" w14:textId="77777777" w:rsidR="00904456" w:rsidRPr="00660A31" w:rsidRDefault="00904456" w:rsidP="00904456">
            <w:pPr>
              <w:rPr>
                <w:sz w:val="22"/>
                <w:szCs w:val="22"/>
              </w:rPr>
            </w:pPr>
            <w:r w:rsidRPr="00660A31">
              <w:rPr>
                <w:sz w:val="22"/>
                <w:szCs w:val="22"/>
              </w:rPr>
              <w:t>C9</w:t>
            </w:r>
          </w:p>
        </w:tc>
        <w:tc>
          <w:tcPr>
            <w:tcW w:w="1440" w:type="dxa"/>
            <w:vAlign w:val="center"/>
            <w:hideMark/>
          </w:tcPr>
          <w:p w14:paraId="4A606965" w14:textId="77777777" w:rsidR="00904456" w:rsidRPr="00660A31" w:rsidRDefault="00904456" w:rsidP="00904456">
            <w:pPr>
              <w:tabs>
                <w:tab w:val="decimal" w:pos="120"/>
              </w:tabs>
              <w:jc w:val="right"/>
              <w:rPr>
                <w:sz w:val="22"/>
                <w:szCs w:val="22"/>
              </w:rPr>
            </w:pPr>
            <w:r w:rsidRPr="00660A31">
              <w:rPr>
                <w:sz w:val="22"/>
                <w:szCs w:val="22"/>
              </w:rPr>
              <w:t>1.573(13)</w:t>
            </w:r>
          </w:p>
        </w:tc>
      </w:tr>
      <w:tr w:rsidR="00904456" w:rsidRPr="00660A31" w14:paraId="6B48817C" w14:textId="77777777" w:rsidTr="00904456">
        <w:tc>
          <w:tcPr>
            <w:tcW w:w="0" w:type="auto"/>
            <w:noWrap/>
            <w:vAlign w:val="center"/>
            <w:hideMark/>
          </w:tcPr>
          <w:p w14:paraId="0821769B" w14:textId="77777777" w:rsidR="00904456" w:rsidRPr="00660A31" w:rsidRDefault="00904456" w:rsidP="00904456">
            <w:pPr>
              <w:rPr>
                <w:sz w:val="22"/>
                <w:szCs w:val="22"/>
              </w:rPr>
            </w:pPr>
            <w:r w:rsidRPr="00660A31">
              <w:rPr>
                <w:sz w:val="22"/>
                <w:szCs w:val="22"/>
              </w:rPr>
              <w:t>O1</w:t>
            </w:r>
          </w:p>
        </w:tc>
        <w:tc>
          <w:tcPr>
            <w:tcW w:w="0" w:type="auto"/>
            <w:noWrap/>
            <w:vAlign w:val="center"/>
            <w:hideMark/>
          </w:tcPr>
          <w:p w14:paraId="06CFC532" w14:textId="77777777" w:rsidR="00904456" w:rsidRPr="00660A31" w:rsidRDefault="00904456" w:rsidP="00904456">
            <w:pPr>
              <w:rPr>
                <w:sz w:val="22"/>
                <w:szCs w:val="22"/>
              </w:rPr>
            </w:pPr>
            <w:r w:rsidRPr="00660A31">
              <w:rPr>
                <w:sz w:val="22"/>
                <w:szCs w:val="22"/>
              </w:rPr>
              <w:t>C11</w:t>
            </w:r>
          </w:p>
        </w:tc>
        <w:tc>
          <w:tcPr>
            <w:tcW w:w="1440" w:type="dxa"/>
            <w:vAlign w:val="center"/>
            <w:hideMark/>
          </w:tcPr>
          <w:p w14:paraId="6BCCBB12" w14:textId="77777777" w:rsidR="00904456" w:rsidRPr="00660A31" w:rsidRDefault="00904456" w:rsidP="00904456">
            <w:pPr>
              <w:tabs>
                <w:tab w:val="decimal" w:pos="120"/>
              </w:tabs>
              <w:jc w:val="right"/>
              <w:rPr>
                <w:sz w:val="22"/>
                <w:szCs w:val="22"/>
              </w:rPr>
            </w:pPr>
            <w:r w:rsidRPr="00660A31">
              <w:rPr>
                <w:sz w:val="22"/>
                <w:szCs w:val="22"/>
              </w:rPr>
              <w:t>1.264(10)</w:t>
            </w:r>
          </w:p>
        </w:tc>
        <w:tc>
          <w:tcPr>
            <w:tcW w:w="1500" w:type="dxa"/>
            <w:vAlign w:val="center"/>
            <w:hideMark/>
          </w:tcPr>
          <w:p w14:paraId="28318C50"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0FE0ACC3" w14:textId="77777777" w:rsidR="00904456" w:rsidRPr="00660A31" w:rsidRDefault="00904456" w:rsidP="00904456">
            <w:pPr>
              <w:rPr>
                <w:sz w:val="22"/>
                <w:szCs w:val="22"/>
              </w:rPr>
            </w:pPr>
            <w:r w:rsidRPr="00660A31">
              <w:rPr>
                <w:sz w:val="22"/>
                <w:szCs w:val="22"/>
              </w:rPr>
              <w:t>C9</w:t>
            </w:r>
          </w:p>
        </w:tc>
        <w:tc>
          <w:tcPr>
            <w:tcW w:w="0" w:type="auto"/>
            <w:noWrap/>
            <w:vAlign w:val="center"/>
            <w:hideMark/>
          </w:tcPr>
          <w:p w14:paraId="39506432" w14:textId="77777777" w:rsidR="00904456" w:rsidRPr="00660A31" w:rsidRDefault="00904456" w:rsidP="00904456">
            <w:pPr>
              <w:rPr>
                <w:sz w:val="22"/>
                <w:szCs w:val="22"/>
              </w:rPr>
            </w:pPr>
            <w:r w:rsidRPr="00660A31">
              <w:rPr>
                <w:sz w:val="22"/>
                <w:szCs w:val="22"/>
              </w:rPr>
              <w:t>C2AA</w:t>
            </w:r>
          </w:p>
        </w:tc>
        <w:tc>
          <w:tcPr>
            <w:tcW w:w="1440" w:type="dxa"/>
            <w:vAlign w:val="center"/>
            <w:hideMark/>
          </w:tcPr>
          <w:p w14:paraId="5C20A436" w14:textId="77777777" w:rsidR="00904456" w:rsidRPr="00660A31" w:rsidRDefault="00904456" w:rsidP="00904456">
            <w:pPr>
              <w:tabs>
                <w:tab w:val="decimal" w:pos="120"/>
              </w:tabs>
              <w:jc w:val="right"/>
              <w:rPr>
                <w:sz w:val="22"/>
                <w:szCs w:val="22"/>
              </w:rPr>
            </w:pPr>
            <w:r w:rsidRPr="00660A31">
              <w:rPr>
                <w:sz w:val="22"/>
                <w:szCs w:val="22"/>
              </w:rPr>
              <w:t>1.537(11)</w:t>
            </w:r>
          </w:p>
        </w:tc>
      </w:tr>
      <w:tr w:rsidR="00904456" w:rsidRPr="00660A31" w14:paraId="17C797E1" w14:textId="77777777" w:rsidTr="00904456">
        <w:tc>
          <w:tcPr>
            <w:tcW w:w="0" w:type="auto"/>
            <w:noWrap/>
            <w:vAlign w:val="center"/>
            <w:hideMark/>
          </w:tcPr>
          <w:p w14:paraId="579C5207" w14:textId="77777777" w:rsidR="00904456" w:rsidRPr="00660A31" w:rsidRDefault="00904456" w:rsidP="00904456">
            <w:pPr>
              <w:rPr>
                <w:sz w:val="22"/>
                <w:szCs w:val="22"/>
              </w:rPr>
            </w:pPr>
            <w:r w:rsidRPr="00660A31">
              <w:rPr>
                <w:sz w:val="22"/>
                <w:szCs w:val="22"/>
              </w:rPr>
              <w:t>O2</w:t>
            </w:r>
          </w:p>
        </w:tc>
        <w:tc>
          <w:tcPr>
            <w:tcW w:w="0" w:type="auto"/>
            <w:noWrap/>
            <w:vAlign w:val="center"/>
            <w:hideMark/>
          </w:tcPr>
          <w:p w14:paraId="2303CA9C" w14:textId="77777777" w:rsidR="00904456" w:rsidRPr="00660A31" w:rsidRDefault="00904456" w:rsidP="00904456">
            <w:pPr>
              <w:rPr>
                <w:sz w:val="22"/>
                <w:szCs w:val="22"/>
              </w:rPr>
            </w:pPr>
            <w:r w:rsidRPr="00660A31">
              <w:rPr>
                <w:sz w:val="22"/>
                <w:szCs w:val="22"/>
              </w:rPr>
              <w:t>C12</w:t>
            </w:r>
          </w:p>
        </w:tc>
        <w:tc>
          <w:tcPr>
            <w:tcW w:w="1440" w:type="dxa"/>
            <w:vAlign w:val="center"/>
            <w:hideMark/>
          </w:tcPr>
          <w:p w14:paraId="63808402" w14:textId="77777777" w:rsidR="00904456" w:rsidRPr="00660A31" w:rsidRDefault="00904456" w:rsidP="00904456">
            <w:pPr>
              <w:tabs>
                <w:tab w:val="decimal" w:pos="120"/>
              </w:tabs>
              <w:jc w:val="right"/>
              <w:rPr>
                <w:sz w:val="22"/>
                <w:szCs w:val="22"/>
              </w:rPr>
            </w:pPr>
            <w:r w:rsidRPr="00660A31">
              <w:rPr>
                <w:sz w:val="22"/>
                <w:szCs w:val="22"/>
              </w:rPr>
              <w:t>1.243(11)</w:t>
            </w:r>
          </w:p>
        </w:tc>
        <w:tc>
          <w:tcPr>
            <w:tcW w:w="1500" w:type="dxa"/>
            <w:vAlign w:val="center"/>
            <w:hideMark/>
          </w:tcPr>
          <w:p w14:paraId="5455298D"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6227E47B" w14:textId="77777777" w:rsidR="00904456" w:rsidRPr="00660A31" w:rsidRDefault="00904456" w:rsidP="00904456">
            <w:pPr>
              <w:rPr>
                <w:sz w:val="22"/>
                <w:szCs w:val="22"/>
              </w:rPr>
            </w:pPr>
            <w:r w:rsidRPr="00660A31">
              <w:rPr>
                <w:sz w:val="22"/>
                <w:szCs w:val="22"/>
              </w:rPr>
              <w:t>C2AA</w:t>
            </w:r>
          </w:p>
        </w:tc>
        <w:tc>
          <w:tcPr>
            <w:tcW w:w="0" w:type="auto"/>
            <w:noWrap/>
            <w:vAlign w:val="center"/>
            <w:hideMark/>
          </w:tcPr>
          <w:p w14:paraId="2F752FDB" w14:textId="77777777" w:rsidR="00904456" w:rsidRPr="00660A31" w:rsidRDefault="00904456" w:rsidP="00904456">
            <w:pPr>
              <w:rPr>
                <w:sz w:val="22"/>
                <w:szCs w:val="22"/>
              </w:rPr>
            </w:pPr>
            <w:r w:rsidRPr="00660A31">
              <w:rPr>
                <w:sz w:val="22"/>
                <w:szCs w:val="22"/>
              </w:rPr>
              <w:t>S3</w:t>
            </w:r>
            <w:r w:rsidRPr="00660A31">
              <w:rPr>
                <w:sz w:val="22"/>
                <w:szCs w:val="22"/>
                <w:vertAlign w:val="superscript"/>
              </w:rPr>
              <w:t>1</w:t>
            </w:r>
          </w:p>
        </w:tc>
        <w:tc>
          <w:tcPr>
            <w:tcW w:w="1440" w:type="dxa"/>
            <w:vAlign w:val="center"/>
            <w:hideMark/>
          </w:tcPr>
          <w:p w14:paraId="3DB9B0FC" w14:textId="77777777" w:rsidR="00904456" w:rsidRPr="00660A31" w:rsidRDefault="00904456" w:rsidP="00904456">
            <w:pPr>
              <w:tabs>
                <w:tab w:val="decimal" w:pos="120"/>
              </w:tabs>
              <w:jc w:val="right"/>
              <w:rPr>
                <w:sz w:val="22"/>
                <w:szCs w:val="22"/>
              </w:rPr>
            </w:pPr>
            <w:r w:rsidRPr="00660A31">
              <w:rPr>
                <w:sz w:val="22"/>
                <w:szCs w:val="22"/>
              </w:rPr>
              <w:t>1.835(8)</w:t>
            </w:r>
          </w:p>
        </w:tc>
      </w:tr>
    </w:tbl>
    <w:p w14:paraId="5F1A4E88" w14:textId="77777777" w:rsidR="00904456" w:rsidRPr="00660A31" w:rsidRDefault="00904456" w:rsidP="00904456">
      <w:pPr>
        <w:spacing w:before="100" w:beforeAutospacing="1" w:after="100" w:afterAutospacing="1"/>
        <w:rPr>
          <w:sz w:val="22"/>
          <w:szCs w:val="22"/>
        </w:rPr>
      </w:pPr>
      <w:r w:rsidRPr="00660A31">
        <w:rPr>
          <w:sz w:val="22"/>
          <w:szCs w:val="22"/>
          <w:vertAlign w:val="superscript"/>
        </w:rPr>
        <w:t>1</w:t>
      </w:r>
      <w:r w:rsidRPr="00660A31">
        <w:rPr>
          <w:sz w:val="22"/>
          <w:szCs w:val="22"/>
        </w:rPr>
        <w:t xml:space="preserve">+X,3/2-Y,-1/2+Z; </w:t>
      </w:r>
      <w:r w:rsidRPr="00660A31">
        <w:rPr>
          <w:sz w:val="22"/>
          <w:szCs w:val="22"/>
          <w:vertAlign w:val="superscript"/>
        </w:rPr>
        <w:t>2</w:t>
      </w:r>
      <w:r w:rsidRPr="00660A31">
        <w:rPr>
          <w:sz w:val="22"/>
          <w:szCs w:val="22"/>
        </w:rPr>
        <w:t>+X,3/2-Y,1/2+Z</w:t>
      </w:r>
    </w:p>
    <w:p w14:paraId="0F438F4D" w14:textId="77777777" w:rsidR="00904456" w:rsidRPr="00660A31" w:rsidRDefault="00904456" w:rsidP="00904456">
      <w:pPr>
        <w:spacing w:before="100" w:beforeAutospacing="1" w:after="100" w:afterAutospacing="1"/>
        <w:rPr>
          <w:sz w:val="22"/>
          <w:szCs w:val="22"/>
        </w:rPr>
      </w:pPr>
      <w:r w:rsidRPr="00660A31">
        <w:rPr>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593"/>
        <w:gridCol w:w="593"/>
        <w:gridCol w:w="593"/>
        <w:gridCol w:w="1920"/>
        <w:gridCol w:w="750"/>
        <w:gridCol w:w="683"/>
        <w:gridCol w:w="593"/>
        <w:gridCol w:w="605"/>
        <w:gridCol w:w="1920"/>
      </w:tblGrid>
      <w:tr w:rsidR="00904456" w:rsidRPr="00660A31" w14:paraId="19F7592F" w14:textId="77777777" w:rsidTr="00904456">
        <w:tc>
          <w:tcPr>
            <w:tcW w:w="0" w:type="auto"/>
            <w:gridSpan w:val="9"/>
            <w:tcBorders>
              <w:top w:val="nil"/>
              <w:left w:val="nil"/>
              <w:bottom w:val="nil"/>
              <w:right w:val="nil"/>
            </w:tcBorders>
            <w:vAlign w:val="center"/>
            <w:hideMark/>
          </w:tcPr>
          <w:p w14:paraId="2DDD32EC" w14:textId="3A0AD01C" w:rsidR="00904456" w:rsidRPr="00660A31" w:rsidRDefault="00904456" w:rsidP="00904456">
            <w:pPr>
              <w:rPr>
                <w:b/>
                <w:bCs/>
                <w:sz w:val="22"/>
                <w:szCs w:val="22"/>
              </w:rPr>
            </w:pPr>
            <w:r w:rsidRPr="00660A31">
              <w:rPr>
                <w:b/>
                <w:bCs/>
                <w:sz w:val="22"/>
                <w:szCs w:val="22"/>
              </w:rPr>
              <w:t xml:space="preserve">Table </w:t>
            </w:r>
            <w:r w:rsidR="00B87785">
              <w:rPr>
                <w:b/>
                <w:bCs/>
                <w:sz w:val="22"/>
                <w:szCs w:val="22"/>
              </w:rPr>
              <w:t>18</w:t>
            </w:r>
            <w:r w:rsidRPr="00660A31">
              <w:rPr>
                <w:b/>
                <w:bCs/>
                <w:sz w:val="22"/>
                <w:szCs w:val="22"/>
              </w:rPr>
              <w:t xml:space="preserve"> Bond Angles for completeMonoSerMeTOX_a.</w:t>
            </w:r>
          </w:p>
        </w:tc>
      </w:tr>
      <w:tr w:rsidR="00904456" w:rsidRPr="00660A31" w14:paraId="7AF02B58" w14:textId="77777777" w:rsidTr="00904456">
        <w:tc>
          <w:tcPr>
            <w:tcW w:w="0" w:type="auto"/>
            <w:vAlign w:val="center"/>
            <w:hideMark/>
          </w:tcPr>
          <w:p w14:paraId="4125248F" w14:textId="77777777" w:rsidR="00904456" w:rsidRPr="00660A31" w:rsidRDefault="00904456" w:rsidP="00904456">
            <w:pPr>
              <w:jc w:val="center"/>
              <w:rPr>
                <w:b/>
                <w:bCs/>
                <w:sz w:val="22"/>
                <w:szCs w:val="22"/>
              </w:rPr>
            </w:pPr>
            <w:r w:rsidRPr="00660A31">
              <w:rPr>
                <w:b/>
                <w:bCs/>
                <w:sz w:val="22"/>
                <w:szCs w:val="22"/>
              </w:rPr>
              <w:lastRenderedPageBreak/>
              <w:t>Atom</w:t>
            </w:r>
          </w:p>
        </w:tc>
        <w:tc>
          <w:tcPr>
            <w:tcW w:w="0" w:type="auto"/>
            <w:vAlign w:val="center"/>
            <w:hideMark/>
          </w:tcPr>
          <w:p w14:paraId="48F85C8A" w14:textId="77777777" w:rsidR="00904456" w:rsidRPr="00660A31" w:rsidRDefault="00904456" w:rsidP="00904456">
            <w:pPr>
              <w:jc w:val="center"/>
              <w:rPr>
                <w:b/>
                <w:bCs/>
                <w:sz w:val="22"/>
                <w:szCs w:val="22"/>
              </w:rPr>
            </w:pPr>
            <w:r w:rsidRPr="00660A31">
              <w:rPr>
                <w:b/>
                <w:bCs/>
                <w:sz w:val="22"/>
                <w:szCs w:val="22"/>
              </w:rPr>
              <w:t>Atom</w:t>
            </w:r>
          </w:p>
        </w:tc>
        <w:tc>
          <w:tcPr>
            <w:tcW w:w="0" w:type="auto"/>
            <w:vAlign w:val="center"/>
            <w:hideMark/>
          </w:tcPr>
          <w:p w14:paraId="7B02E4C2" w14:textId="77777777" w:rsidR="00904456" w:rsidRPr="00660A31" w:rsidRDefault="00904456" w:rsidP="00904456">
            <w:pPr>
              <w:jc w:val="center"/>
              <w:rPr>
                <w:b/>
                <w:bCs/>
                <w:sz w:val="22"/>
                <w:szCs w:val="22"/>
              </w:rPr>
            </w:pPr>
            <w:r w:rsidRPr="00660A31">
              <w:rPr>
                <w:b/>
                <w:bCs/>
                <w:sz w:val="22"/>
                <w:szCs w:val="22"/>
              </w:rPr>
              <w:t>Atom</w:t>
            </w:r>
          </w:p>
        </w:tc>
        <w:tc>
          <w:tcPr>
            <w:tcW w:w="0" w:type="auto"/>
            <w:vAlign w:val="center"/>
            <w:hideMark/>
          </w:tcPr>
          <w:p w14:paraId="390EE362" w14:textId="77777777" w:rsidR="00904456" w:rsidRPr="00660A31" w:rsidRDefault="00904456" w:rsidP="00904456">
            <w:pPr>
              <w:jc w:val="center"/>
              <w:rPr>
                <w:b/>
                <w:bCs/>
                <w:sz w:val="22"/>
                <w:szCs w:val="22"/>
              </w:rPr>
            </w:pPr>
            <w:r w:rsidRPr="00660A31">
              <w:rPr>
                <w:b/>
                <w:bCs/>
                <w:sz w:val="22"/>
                <w:szCs w:val="22"/>
              </w:rPr>
              <w:t>Angle/˚</w:t>
            </w:r>
          </w:p>
        </w:tc>
        <w:tc>
          <w:tcPr>
            <w:tcW w:w="750" w:type="dxa"/>
            <w:vAlign w:val="center"/>
            <w:hideMark/>
          </w:tcPr>
          <w:p w14:paraId="0B35F8A7" w14:textId="77777777" w:rsidR="00904456" w:rsidRPr="00660A31" w:rsidRDefault="00904456" w:rsidP="00904456">
            <w:pPr>
              <w:rPr>
                <w:sz w:val="22"/>
                <w:szCs w:val="22"/>
              </w:rPr>
            </w:pPr>
            <w:r w:rsidRPr="00660A31">
              <w:rPr>
                <w:sz w:val="22"/>
                <w:szCs w:val="22"/>
              </w:rPr>
              <w:t> </w:t>
            </w:r>
          </w:p>
        </w:tc>
        <w:tc>
          <w:tcPr>
            <w:tcW w:w="0" w:type="auto"/>
            <w:vAlign w:val="center"/>
            <w:hideMark/>
          </w:tcPr>
          <w:p w14:paraId="3090CE2C" w14:textId="77777777" w:rsidR="00904456" w:rsidRPr="00660A31" w:rsidRDefault="00904456" w:rsidP="00904456">
            <w:pPr>
              <w:jc w:val="center"/>
              <w:rPr>
                <w:b/>
                <w:bCs/>
                <w:sz w:val="22"/>
                <w:szCs w:val="22"/>
              </w:rPr>
            </w:pPr>
            <w:r w:rsidRPr="00660A31">
              <w:rPr>
                <w:b/>
                <w:bCs/>
                <w:sz w:val="22"/>
                <w:szCs w:val="22"/>
              </w:rPr>
              <w:t>Atom</w:t>
            </w:r>
          </w:p>
        </w:tc>
        <w:tc>
          <w:tcPr>
            <w:tcW w:w="0" w:type="auto"/>
            <w:vAlign w:val="center"/>
            <w:hideMark/>
          </w:tcPr>
          <w:p w14:paraId="3E424DF8" w14:textId="77777777" w:rsidR="00904456" w:rsidRPr="00660A31" w:rsidRDefault="00904456" w:rsidP="00904456">
            <w:pPr>
              <w:jc w:val="center"/>
              <w:rPr>
                <w:b/>
                <w:bCs/>
                <w:sz w:val="22"/>
                <w:szCs w:val="22"/>
              </w:rPr>
            </w:pPr>
            <w:r w:rsidRPr="00660A31">
              <w:rPr>
                <w:b/>
                <w:bCs/>
                <w:sz w:val="22"/>
                <w:szCs w:val="22"/>
              </w:rPr>
              <w:t>Atom</w:t>
            </w:r>
          </w:p>
        </w:tc>
        <w:tc>
          <w:tcPr>
            <w:tcW w:w="0" w:type="auto"/>
            <w:vAlign w:val="center"/>
            <w:hideMark/>
          </w:tcPr>
          <w:p w14:paraId="10B5F0B9" w14:textId="77777777" w:rsidR="00904456" w:rsidRPr="00660A31" w:rsidRDefault="00904456" w:rsidP="00904456">
            <w:pPr>
              <w:jc w:val="center"/>
              <w:rPr>
                <w:b/>
                <w:bCs/>
                <w:sz w:val="22"/>
                <w:szCs w:val="22"/>
              </w:rPr>
            </w:pPr>
            <w:r w:rsidRPr="00660A31">
              <w:rPr>
                <w:b/>
                <w:bCs/>
                <w:sz w:val="22"/>
                <w:szCs w:val="22"/>
              </w:rPr>
              <w:t>Atom</w:t>
            </w:r>
          </w:p>
        </w:tc>
        <w:tc>
          <w:tcPr>
            <w:tcW w:w="0" w:type="auto"/>
            <w:vAlign w:val="center"/>
            <w:hideMark/>
          </w:tcPr>
          <w:p w14:paraId="2EE0A394" w14:textId="77777777" w:rsidR="00904456" w:rsidRPr="00660A31" w:rsidRDefault="00904456" w:rsidP="00904456">
            <w:pPr>
              <w:jc w:val="center"/>
              <w:rPr>
                <w:b/>
                <w:bCs/>
                <w:sz w:val="22"/>
                <w:szCs w:val="22"/>
              </w:rPr>
            </w:pPr>
            <w:r w:rsidRPr="00660A31">
              <w:rPr>
                <w:b/>
                <w:bCs/>
                <w:sz w:val="22"/>
                <w:szCs w:val="22"/>
              </w:rPr>
              <w:t>Angle/˚</w:t>
            </w:r>
          </w:p>
        </w:tc>
      </w:tr>
      <w:tr w:rsidR="00904456" w:rsidRPr="00660A31" w14:paraId="53D8E789" w14:textId="77777777" w:rsidTr="00904456">
        <w:tc>
          <w:tcPr>
            <w:tcW w:w="0" w:type="auto"/>
            <w:noWrap/>
            <w:vAlign w:val="center"/>
            <w:hideMark/>
          </w:tcPr>
          <w:p w14:paraId="6ABBD337"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42A2D5BF"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7BEEE862" w14:textId="77777777" w:rsidR="00904456" w:rsidRPr="00660A31" w:rsidRDefault="00904456" w:rsidP="00904456">
            <w:pPr>
              <w:rPr>
                <w:sz w:val="22"/>
                <w:szCs w:val="22"/>
              </w:rPr>
            </w:pPr>
            <w:r w:rsidRPr="00660A31">
              <w:rPr>
                <w:sz w:val="22"/>
                <w:szCs w:val="22"/>
              </w:rPr>
              <w:t>S3</w:t>
            </w:r>
          </w:p>
        </w:tc>
        <w:tc>
          <w:tcPr>
            <w:tcW w:w="1920" w:type="dxa"/>
            <w:vAlign w:val="center"/>
            <w:hideMark/>
          </w:tcPr>
          <w:p w14:paraId="1755FC4D" w14:textId="77777777" w:rsidR="00904456" w:rsidRPr="00660A31" w:rsidRDefault="00904456" w:rsidP="00904456">
            <w:pPr>
              <w:tabs>
                <w:tab w:val="decimal" w:pos="200"/>
              </w:tabs>
              <w:jc w:val="right"/>
              <w:rPr>
                <w:sz w:val="22"/>
                <w:szCs w:val="22"/>
              </w:rPr>
            </w:pPr>
            <w:r w:rsidRPr="00660A31">
              <w:rPr>
                <w:sz w:val="22"/>
                <w:szCs w:val="22"/>
              </w:rPr>
              <w:t>176.33(5)</w:t>
            </w:r>
          </w:p>
        </w:tc>
        <w:tc>
          <w:tcPr>
            <w:tcW w:w="750" w:type="dxa"/>
            <w:vAlign w:val="center"/>
            <w:hideMark/>
          </w:tcPr>
          <w:p w14:paraId="58BCE3D2"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617CE4ED" w14:textId="77777777" w:rsidR="00904456" w:rsidRPr="00660A31" w:rsidRDefault="00904456" w:rsidP="00904456">
            <w:pPr>
              <w:rPr>
                <w:sz w:val="22"/>
                <w:szCs w:val="22"/>
              </w:rPr>
            </w:pPr>
            <w:r w:rsidRPr="00660A31">
              <w:rPr>
                <w:sz w:val="22"/>
                <w:szCs w:val="22"/>
              </w:rPr>
              <w:t>C2AA</w:t>
            </w:r>
            <w:r w:rsidRPr="00660A31">
              <w:rPr>
                <w:sz w:val="22"/>
                <w:szCs w:val="22"/>
                <w:vertAlign w:val="superscript"/>
              </w:rPr>
              <w:t>2</w:t>
            </w:r>
          </w:p>
        </w:tc>
        <w:tc>
          <w:tcPr>
            <w:tcW w:w="0" w:type="auto"/>
            <w:noWrap/>
            <w:vAlign w:val="center"/>
            <w:hideMark/>
          </w:tcPr>
          <w:p w14:paraId="0F6738AF" w14:textId="77777777" w:rsidR="00904456" w:rsidRPr="00660A31" w:rsidRDefault="00904456" w:rsidP="00904456">
            <w:pPr>
              <w:rPr>
                <w:sz w:val="22"/>
                <w:szCs w:val="22"/>
              </w:rPr>
            </w:pPr>
            <w:r w:rsidRPr="00660A31">
              <w:rPr>
                <w:sz w:val="22"/>
                <w:szCs w:val="22"/>
              </w:rPr>
              <w:t>S3</w:t>
            </w:r>
          </w:p>
        </w:tc>
        <w:tc>
          <w:tcPr>
            <w:tcW w:w="0" w:type="auto"/>
            <w:noWrap/>
            <w:vAlign w:val="center"/>
            <w:hideMark/>
          </w:tcPr>
          <w:p w14:paraId="05F64A39" w14:textId="77777777" w:rsidR="00904456" w:rsidRPr="00660A31" w:rsidRDefault="00904456" w:rsidP="00904456">
            <w:pPr>
              <w:rPr>
                <w:sz w:val="22"/>
                <w:szCs w:val="22"/>
              </w:rPr>
            </w:pPr>
            <w:r w:rsidRPr="00660A31">
              <w:rPr>
                <w:sz w:val="22"/>
                <w:szCs w:val="22"/>
              </w:rPr>
              <w:t>C0AA</w:t>
            </w:r>
          </w:p>
        </w:tc>
        <w:tc>
          <w:tcPr>
            <w:tcW w:w="1920" w:type="dxa"/>
            <w:vAlign w:val="center"/>
            <w:hideMark/>
          </w:tcPr>
          <w:p w14:paraId="548A2C78" w14:textId="77777777" w:rsidR="00904456" w:rsidRPr="00660A31" w:rsidRDefault="00904456" w:rsidP="00904456">
            <w:pPr>
              <w:tabs>
                <w:tab w:val="decimal" w:pos="200"/>
              </w:tabs>
              <w:jc w:val="right"/>
              <w:rPr>
                <w:sz w:val="22"/>
                <w:szCs w:val="22"/>
              </w:rPr>
            </w:pPr>
            <w:r w:rsidRPr="00660A31">
              <w:rPr>
                <w:sz w:val="22"/>
                <w:szCs w:val="22"/>
              </w:rPr>
              <w:t>104.7(4)</w:t>
            </w:r>
          </w:p>
        </w:tc>
      </w:tr>
    </w:tbl>
    <w:p w14:paraId="4BDE8229" w14:textId="44BD993A" w:rsidR="00B87785" w:rsidRDefault="00B87785">
      <w:r w:rsidRPr="002E6925">
        <w:rPr>
          <w:b/>
          <w:bCs/>
          <w:sz w:val="22"/>
          <w:szCs w:val="22"/>
        </w:rPr>
        <w:t xml:space="preserve">Table </w:t>
      </w:r>
      <w:r>
        <w:rPr>
          <w:b/>
          <w:bCs/>
          <w:sz w:val="22"/>
          <w:szCs w:val="22"/>
        </w:rPr>
        <w:t>18</w:t>
      </w:r>
      <w:r w:rsidRPr="002E6925">
        <w:rPr>
          <w:b/>
          <w:bCs/>
          <w:sz w:val="22"/>
          <w:szCs w:val="22"/>
        </w:rPr>
        <w:t> C</w:t>
      </w:r>
      <w:r>
        <w:rPr>
          <w:b/>
          <w:bCs/>
          <w:sz w:val="22"/>
          <w:szCs w:val="22"/>
        </w:rPr>
        <w:t>ontinued</w:t>
      </w:r>
    </w:p>
    <w:tbl>
      <w:tblPr>
        <w:tblW w:w="0" w:type="auto"/>
        <w:tblCellMar>
          <w:top w:w="15" w:type="dxa"/>
          <w:left w:w="15" w:type="dxa"/>
          <w:bottom w:w="15" w:type="dxa"/>
          <w:right w:w="15" w:type="dxa"/>
        </w:tblCellMar>
        <w:tblLook w:val="04A0" w:firstRow="1" w:lastRow="0" w:firstColumn="1" w:lastColumn="0" w:noHBand="0" w:noVBand="1"/>
      </w:tblPr>
      <w:tblGrid>
        <w:gridCol w:w="683"/>
        <w:gridCol w:w="434"/>
        <w:gridCol w:w="617"/>
        <w:gridCol w:w="1920"/>
        <w:gridCol w:w="750"/>
        <w:gridCol w:w="617"/>
        <w:gridCol w:w="617"/>
        <w:gridCol w:w="605"/>
        <w:gridCol w:w="1920"/>
      </w:tblGrid>
      <w:tr w:rsidR="00904456" w:rsidRPr="00660A31" w14:paraId="7F3DA50F" w14:textId="77777777" w:rsidTr="00904456">
        <w:tc>
          <w:tcPr>
            <w:tcW w:w="0" w:type="auto"/>
            <w:noWrap/>
            <w:vAlign w:val="center"/>
            <w:hideMark/>
          </w:tcPr>
          <w:p w14:paraId="43375AD8" w14:textId="77777777" w:rsidR="00904456" w:rsidRPr="00660A31" w:rsidRDefault="00904456" w:rsidP="00904456">
            <w:pPr>
              <w:rPr>
                <w:sz w:val="22"/>
                <w:szCs w:val="22"/>
              </w:rPr>
            </w:pPr>
            <w:r w:rsidRPr="00660A31">
              <w:rPr>
                <w:sz w:val="22"/>
                <w:szCs w:val="22"/>
              </w:rPr>
              <w:t>O4</w:t>
            </w:r>
          </w:p>
        </w:tc>
        <w:tc>
          <w:tcPr>
            <w:tcW w:w="0" w:type="auto"/>
            <w:noWrap/>
            <w:vAlign w:val="center"/>
            <w:hideMark/>
          </w:tcPr>
          <w:p w14:paraId="3DA4F5C6"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7C757695" w14:textId="77777777" w:rsidR="00904456" w:rsidRPr="00660A31" w:rsidRDefault="00904456" w:rsidP="00904456">
            <w:pPr>
              <w:rPr>
                <w:sz w:val="22"/>
                <w:szCs w:val="22"/>
              </w:rPr>
            </w:pPr>
            <w:r w:rsidRPr="00660A31">
              <w:rPr>
                <w:sz w:val="22"/>
                <w:szCs w:val="22"/>
              </w:rPr>
              <w:t>Rh2</w:t>
            </w:r>
          </w:p>
        </w:tc>
        <w:tc>
          <w:tcPr>
            <w:tcW w:w="1920" w:type="dxa"/>
            <w:vAlign w:val="center"/>
            <w:hideMark/>
          </w:tcPr>
          <w:p w14:paraId="4153212C" w14:textId="77777777" w:rsidR="00904456" w:rsidRPr="00660A31" w:rsidRDefault="00904456" w:rsidP="00904456">
            <w:pPr>
              <w:tabs>
                <w:tab w:val="decimal" w:pos="200"/>
              </w:tabs>
              <w:jc w:val="right"/>
              <w:rPr>
                <w:sz w:val="22"/>
                <w:szCs w:val="22"/>
              </w:rPr>
            </w:pPr>
            <w:r w:rsidRPr="00660A31">
              <w:rPr>
                <w:sz w:val="22"/>
                <w:szCs w:val="22"/>
              </w:rPr>
              <w:t>86.29(17)</w:t>
            </w:r>
          </w:p>
        </w:tc>
        <w:tc>
          <w:tcPr>
            <w:tcW w:w="750" w:type="dxa"/>
            <w:vAlign w:val="center"/>
            <w:hideMark/>
          </w:tcPr>
          <w:p w14:paraId="2D2C7651"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1DC3D965" w14:textId="77777777" w:rsidR="00904456" w:rsidRPr="00660A31" w:rsidRDefault="00904456" w:rsidP="00904456">
            <w:pPr>
              <w:rPr>
                <w:sz w:val="22"/>
                <w:szCs w:val="22"/>
              </w:rPr>
            </w:pPr>
            <w:r w:rsidRPr="00660A31">
              <w:rPr>
                <w:sz w:val="22"/>
                <w:szCs w:val="22"/>
              </w:rPr>
              <w:t>C13</w:t>
            </w:r>
          </w:p>
        </w:tc>
        <w:tc>
          <w:tcPr>
            <w:tcW w:w="0" w:type="auto"/>
            <w:noWrap/>
            <w:vAlign w:val="center"/>
            <w:hideMark/>
          </w:tcPr>
          <w:p w14:paraId="7D77B49B" w14:textId="77777777" w:rsidR="00904456" w:rsidRPr="00660A31" w:rsidRDefault="00904456" w:rsidP="00904456">
            <w:pPr>
              <w:rPr>
                <w:sz w:val="22"/>
                <w:szCs w:val="22"/>
              </w:rPr>
            </w:pPr>
            <w:r w:rsidRPr="00660A31">
              <w:rPr>
                <w:sz w:val="22"/>
                <w:szCs w:val="22"/>
              </w:rPr>
              <w:t>O4</w:t>
            </w:r>
          </w:p>
        </w:tc>
        <w:tc>
          <w:tcPr>
            <w:tcW w:w="0" w:type="auto"/>
            <w:noWrap/>
            <w:vAlign w:val="center"/>
            <w:hideMark/>
          </w:tcPr>
          <w:p w14:paraId="745891FF" w14:textId="77777777" w:rsidR="00904456" w:rsidRPr="00660A31" w:rsidRDefault="00904456" w:rsidP="00904456">
            <w:pPr>
              <w:rPr>
                <w:sz w:val="22"/>
                <w:szCs w:val="22"/>
              </w:rPr>
            </w:pPr>
            <w:r w:rsidRPr="00660A31">
              <w:rPr>
                <w:sz w:val="22"/>
                <w:szCs w:val="22"/>
              </w:rPr>
              <w:t>Rh1</w:t>
            </w:r>
          </w:p>
        </w:tc>
        <w:tc>
          <w:tcPr>
            <w:tcW w:w="1920" w:type="dxa"/>
            <w:vAlign w:val="center"/>
            <w:hideMark/>
          </w:tcPr>
          <w:p w14:paraId="04E5CEDD" w14:textId="77777777" w:rsidR="00904456" w:rsidRPr="00660A31" w:rsidRDefault="00904456" w:rsidP="00904456">
            <w:pPr>
              <w:tabs>
                <w:tab w:val="decimal" w:pos="200"/>
              </w:tabs>
              <w:jc w:val="right"/>
              <w:rPr>
                <w:sz w:val="22"/>
                <w:szCs w:val="22"/>
              </w:rPr>
            </w:pPr>
            <w:r w:rsidRPr="00660A31">
              <w:rPr>
                <w:sz w:val="22"/>
                <w:szCs w:val="22"/>
              </w:rPr>
              <w:t>120.5(5)</w:t>
            </w:r>
          </w:p>
        </w:tc>
      </w:tr>
      <w:tr w:rsidR="00904456" w:rsidRPr="00660A31" w14:paraId="0B9716D2" w14:textId="77777777" w:rsidTr="00904456">
        <w:tc>
          <w:tcPr>
            <w:tcW w:w="0" w:type="auto"/>
            <w:noWrap/>
            <w:vAlign w:val="center"/>
            <w:hideMark/>
          </w:tcPr>
          <w:p w14:paraId="7AF23A2A" w14:textId="77777777" w:rsidR="00904456" w:rsidRPr="00660A31" w:rsidRDefault="00904456" w:rsidP="00904456">
            <w:pPr>
              <w:rPr>
                <w:sz w:val="22"/>
                <w:szCs w:val="22"/>
              </w:rPr>
            </w:pPr>
            <w:r w:rsidRPr="00660A31">
              <w:rPr>
                <w:sz w:val="22"/>
                <w:szCs w:val="22"/>
              </w:rPr>
              <w:t>O4</w:t>
            </w:r>
          </w:p>
        </w:tc>
        <w:tc>
          <w:tcPr>
            <w:tcW w:w="0" w:type="auto"/>
            <w:noWrap/>
            <w:vAlign w:val="center"/>
            <w:hideMark/>
          </w:tcPr>
          <w:p w14:paraId="39AE5811"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707552EC" w14:textId="77777777" w:rsidR="00904456" w:rsidRPr="00660A31" w:rsidRDefault="00904456" w:rsidP="00904456">
            <w:pPr>
              <w:rPr>
                <w:sz w:val="22"/>
                <w:szCs w:val="22"/>
              </w:rPr>
            </w:pPr>
            <w:r w:rsidRPr="00660A31">
              <w:rPr>
                <w:sz w:val="22"/>
                <w:szCs w:val="22"/>
              </w:rPr>
              <w:t>S3</w:t>
            </w:r>
          </w:p>
        </w:tc>
        <w:tc>
          <w:tcPr>
            <w:tcW w:w="1920" w:type="dxa"/>
            <w:vAlign w:val="center"/>
            <w:hideMark/>
          </w:tcPr>
          <w:p w14:paraId="5FFB2443" w14:textId="77777777" w:rsidR="00904456" w:rsidRPr="00660A31" w:rsidRDefault="00904456" w:rsidP="00904456">
            <w:pPr>
              <w:tabs>
                <w:tab w:val="decimal" w:pos="200"/>
              </w:tabs>
              <w:jc w:val="right"/>
              <w:rPr>
                <w:sz w:val="22"/>
                <w:szCs w:val="22"/>
              </w:rPr>
            </w:pPr>
            <w:r w:rsidRPr="00660A31">
              <w:rPr>
                <w:sz w:val="22"/>
                <w:szCs w:val="22"/>
              </w:rPr>
              <w:t>94.61(17)</w:t>
            </w:r>
          </w:p>
        </w:tc>
        <w:tc>
          <w:tcPr>
            <w:tcW w:w="750" w:type="dxa"/>
            <w:vAlign w:val="center"/>
            <w:hideMark/>
          </w:tcPr>
          <w:p w14:paraId="40AB1A59"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7F1E9368" w14:textId="77777777" w:rsidR="00904456" w:rsidRPr="00660A31" w:rsidRDefault="00904456" w:rsidP="00904456">
            <w:pPr>
              <w:rPr>
                <w:sz w:val="22"/>
                <w:szCs w:val="22"/>
              </w:rPr>
            </w:pPr>
            <w:r w:rsidRPr="00660A31">
              <w:rPr>
                <w:sz w:val="22"/>
                <w:szCs w:val="22"/>
              </w:rPr>
              <w:t>C11</w:t>
            </w:r>
          </w:p>
        </w:tc>
        <w:tc>
          <w:tcPr>
            <w:tcW w:w="0" w:type="auto"/>
            <w:noWrap/>
            <w:vAlign w:val="center"/>
            <w:hideMark/>
          </w:tcPr>
          <w:p w14:paraId="5309FD22" w14:textId="77777777" w:rsidR="00904456" w:rsidRPr="00660A31" w:rsidRDefault="00904456" w:rsidP="00904456">
            <w:pPr>
              <w:rPr>
                <w:sz w:val="22"/>
                <w:szCs w:val="22"/>
              </w:rPr>
            </w:pPr>
            <w:r w:rsidRPr="00660A31">
              <w:rPr>
                <w:sz w:val="22"/>
                <w:szCs w:val="22"/>
              </w:rPr>
              <w:t>O1</w:t>
            </w:r>
          </w:p>
        </w:tc>
        <w:tc>
          <w:tcPr>
            <w:tcW w:w="0" w:type="auto"/>
            <w:noWrap/>
            <w:vAlign w:val="center"/>
            <w:hideMark/>
          </w:tcPr>
          <w:p w14:paraId="4140E109" w14:textId="77777777" w:rsidR="00904456" w:rsidRPr="00660A31" w:rsidRDefault="00904456" w:rsidP="00904456">
            <w:pPr>
              <w:rPr>
                <w:sz w:val="22"/>
                <w:szCs w:val="22"/>
              </w:rPr>
            </w:pPr>
            <w:r w:rsidRPr="00660A31">
              <w:rPr>
                <w:sz w:val="22"/>
                <w:szCs w:val="22"/>
              </w:rPr>
              <w:t>Rh1</w:t>
            </w:r>
          </w:p>
        </w:tc>
        <w:tc>
          <w:tcPr>
            <w:tcW w:w="1920" w:type="dxa"/>
            <w:vAlign w:val="center"/>
            <w:hideMark/>
          </w:tcPr>
          <w:p w14:paraId="7105EE62" w14:textId="77777777" w:rsidR="00904456" w:rsidRPr="00660A31" w:rsidRDefault="00904456" w:rsidP="00904456">
            <w:pPr>
              <w:tabs>
                <w:tab w:val="decimal" w:pos="200"/>
              </w:tabs>
              <w:jc w:val="right"/>
              <w:rPr>
                <w:sz w:val="22"/>
                <w:szCs w:val="22"/>
              </w:rPr>
            </w:pPr>
            <w:r w:rsidRPr="00660A31">
              <w:rPr>
                <w:sz w:val="22"/>
                <w:szCs w:val="22"/>
              </w:rPr>
              <w:t>120.6(5)</w:t>
            </w:r>
          </w:p>
        </w:tc>
      </w:tr>
      <w:tr w:rsidR="00904456" w:rsidRPr="00660A31" w14:paraId="4E929993" w14:textId="77777777" w:rsidTr="00904456">
        <w:tc>
          <w:tcPr>
            <w:tcW w:w="0" w:type="auto"/>
            <w:noWrap/>
            <w:vAlign w:val="center"/>
            <w:hideMark/>
          </w:tcPr>
          <w:p w14:paraId="3E533B73" w14:textId="77777777" w:rsidR="00904456" w:rsidRPr="00660A31" w:rsidRDefault="00904456" w:rsidP="00904456">
            <w:pPr>
              <w:rPr>
                <w:sz w:val="22"/>
                <w:szCs w:val="22"/>
              </w:rPr>
            </w:pPr>
            <w:r w:rsidRPr="00660A31">
              <w:rPr>
                <w:sz w:val="22"/>
                <w:szCs w:val="22"/>
              </w:rPr>
              <w:t>O4</w:t>
            </w:r>
          </w:p>
        </w:tc>
        <w:tc>
          <w:tcPr>
            <w:tcW w:w="0" w:type="auto"/>
            <w:noWrap/>
            <w:vAlign w:val="center"/>
            <w:hideMark/>
          </w:tcPr>
          <w:p w14:paraId="1A1C775B"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511BA9F6" w14:textId="77777777" w:rsidR="00904456" w:rsidRPr="00660A31" w:rsidRDefault="00904456" w:rsidP="00904456">
            <w:pPr>
              <w:rPr>
                <w:sz w:val="22"/>
                <w:szCs w:val="22"/>
              </w:rPr>
            </w:pPr>
            <w:r w:rsidRPr="00660A31">
              <w:rPr>
                <w:sz w:val="22"/>
                <w:szCs w:val="22"/>
              </w:rPr>
              <w:t>O2</w:t>
            </w:r>
          </w:p>
        </w:tc>
        <w:tc>
          <w:tcPr>
            <w:tcW w:w="1920" w:type="dxa"/>
            <w:vAlign w:val="center"/>
            <w:hideMark/>
          </w:tcPr>
          <w:p w14:paraId="2D541C48" w14:textId="77777777" w:rsidR="00904456" w:rsidRPr="00660A31" w:rsidRDefault="00904456" w:rsidP="00904456">
            <w:pPr>
              <w:tabs>
                <w:tab w:val="decimal" w:pos="200"/>
              </w:tabs>
              <w:jc w:val="right"/>
              <w:rPr>
                <w:sz w:val="22"/>
                <w:szCs w:val="22"/>
              </w:rPr>
            </w:pPr>
            <w:r w:rsidRPr="00660A31">
              <w:rPr>
                <w:sz w:val="22"/>
                <w:szCs w:val="22"/>
              </w:rPr>
              <w:t>91.3(2)</w:t>
            </w:r>
          </w:p>
        </w:tc>
        <w:tc>
          <w:tcPr>
            <w:tcW w:w="750" w:type="dxa"/>
            <w:vAlign w:val="center"/>
            <w:hideMark/>
          </w:tcPr>
          <w:p w14:paraId="0ECDCECD"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08833D62" w14:textId="77777777" w:rsidR="00904456" w:rsidRPr="00660A31" w:rsidRDefault="00904456" w:rsidP="00904456">
            <w:pPr>
              <w:rPr>
                <w:sz w:val="22"/>
                <w:szCs w:val="22"/>
              </w:rPr>
            </w:pPr>
            <w:r w:rsidRPr="00660A31">
              <w:rPr>
                <w:sz w:val="22"/>
                <w:szCs w:val="22"/>
              </w:rPr>
              <w:t>C12</w:t>
            </w:r>
          </w:p>
        </w:tc>
        <w:tc>
          <w:tcPr>
            <w:tcW w:w="0" w:type="auto"/>
            <w:noWrap/>
            <w:vAlign w:val="center"/>
            <w:hideMark/>
          </w:tcPr>
          <w:p w14:paraId="2DD680D7" w14:textId="77777777" w:rsidR="00904456" w:rsidRPr="00660A31" w:rsidRDefault="00904456" w:rsidP="00904456">
            <w:pPr>
              <w:rPr>
                <w:sz w:val="22"/>
                <w:szCs w:val="22"/>
              </w:rPr>
            </w:pPr>
            <w:r w:rsidRPr="00660A31">
              <w:rPr>
                <w:sz w:val="22"/>
                <w:szCs w:val="22"/>
              </w:rPr>
              <w:t>O2</w:t>
            </w:r>
          </w:p>
        </w:tc>
        <w:tc>
          <w:tcPr>
            <w:tcW w:w="0" w:type="auto"/>
            <w:noWrap/>
            <w:vAlign w:val="center"/>
            <w:hideMark/>
          </w:tcPr>
          <w:p w14:paraId="19198057" w14:textId="77777777" w:rsidR="00904456" w:rsidRPr="00660A31" w:rsidRDefault="00904456" w:rsidP="00904456">
            <w:pPr>
              <w:rPr>
                <w:sz w:val="22"/>
                <w:szCs w:val="22"/>
              </w:rPr>
            </w:pPr>
            <w:r w:rsidRPr="00660A31">
              <w:rPr>
                <w:sz w:val="22"/>
                <w:szCs w:val="22"/>
              </w:rPr>
              <w:t>Rh1</w:t>
            </w:r>
          </w:p>
        </w:tc>
        <w:tc>
          <w:tcPr>
            <w:tcW w:w="1920" w:type="dxa"/>
            <w:vAlign w:val="center"/>
            <w:hideMark/>
          </w:tcPr>
          <w:p w14:paraId="025D40FB" w14:textId="77777777" w:rsidR="00904456" w:rsidRPr="00660A31" w:rsidRDefault="00904456" w:rsidP="00904456">
            <w:pPr>
              <w:tabs>
                <w:tab w:val="decimal" w:pos="200"/>
              </w:tabs>
              <w:jc w:val="right"/>
              <w:rPr>
                <w:sz w:val="22"/>
                <w:szCs w:val="22"/>
              </w:rPr>
            </w:pPr>
            <w:r w:rsidRPr="00660A31">
              <w:rPr>
                <w:sz w:val="22"/>
                <w:szCs w:val="22"/>
              </w:rPr>
              <w:t>112.3(6)</w:t>
            </w:r>
          </w:p>
        </w:tc>
      </w:tr>
      <w:tr w:rsidR="00904456" w:rsidRPr="00660A31" w14:paraId="363BD299" w14:textId="77777777" w:rsidTr="00904456">
        <w:tc>
          <w:tcPr>
            <w:tcW w:w="0" w:type="auto"/>
            <w:noWrap/>
            <w:vAlign w:val="center"/>
            <w:hideMark/>
          </w:tcPr>
          <w:p w14:paraId="691A85AD" w14:textId="77777777" w:rsidR="00904456" w:rsidRPr="00660A31" w:rsidRDefault="00904456" w:rsidP="00904456">
            <w:pPr>
              <w:rPr>
                <w:sz w:val="22"/>
                <w:szCs w:val="22"/>
              </w:rPr>
            </w:pPr>
            <w:r w:rsidRPr="00660A31">
              <w:rPr>
                <w:sz w:val="22"/>
                <w:szCs w:val="22"/>
              </w:rPr>
              <w:t>O4</w:t>
            </w:r>
          </w:p>
        </w:tc>
        <w:tc>
          <w:tcPr>
            <w:tcW w:w="0" w:type="auto"/>
            <w:noWrap/>
            <w:vAlign w:val="center"/>
            <w:hideMark/>
          </w:tcPr>
          <w:p w14:paraId="3987368F"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1344D755" w14:textId="77777777" w:rsidR="00904456" w:rsidRPr="00660A31" w:rsidRDefault="00904456" w:rsidP="00904456">
            <w:pPr>
              <w:rPr>
                <w:sz w:val="22"/>
                <w:szCs w:val="22"/>
              </w:rPr>
            </w:pPr>
            <w:r w:rsidRPr="00660A31">
              <w:rPr>
                <w:sz w:val="22"/>
                <w:szCs w:val="22"/>
              </w:rPr>
              <w:t>O5</w:t>
            </w:r>
          </w:p>
        </w:tc>
        <w:tc>
          <w:tcPr>
            <w:tcW w:w="1920" w:type="dxa"/>
            <w:vAlign w:val="center"/>
            <w:hideMark/>
          </w:tcPr>
          <w:p w14:paraId="53058104" w14:textId="77777777" w:rsidR="00904456" w:rsidRPr="00660A31" w:rsidRDefault="00904456" w:rsidP="00904456">
            <w:pPr>
              <w:tabs>
                <w:tab w:val="decimal" w:pos="200"/>
              </w:tabs>
              <w:jc w:val="right"/>
              <w:rPr>
                <w:sz w:val="22"/>
                <w:szCs w:val="22"/>
              </w:rPr>
            </w:pPr>
            <w:r w:rsidRPr="00660A31">
              <w:rPr>
                <w:sz w:val="22"/>
                <w:szCs w:val="22"/>
              </w:rPr>
              <w:t>173.5(2)</w:t>
            </w:r>
          </w:p>
        </w:tc>
        <w:tc>
          <w:tcPr>
            <w:tcW w:w="750" w:type="dxa"/>
            <w:vAlign w:val="center"/>
            <w:hideMark/>
          </w:tcPr>
          <w:p w14:paraId="15334595"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6B011169" w14:textId="77777777" w:rsidR="00904456" w:rsidRPr="00660A31" w:rsidRDefault="00904456" w:rsidP="00904456">
            <w:pPr>
              <w:rPr>
                <w:sz w:val="22"/>
                <w:szCs w:val="22"/>
              </w:rPr>
            </w:pPr>
            <w:r w:rsidRPr="00660A31">
              <w:rPr>
                <w:sz w:val="22"/>
                <w:szCs w:val="22"/>
              </w:rPr>
              <w:t>C11</w:t>
            </w:r>
          </w:p>
        </w:tc>
        <w:tc>
          <w:tcPr>
            <w:tcW w:w="0" w:type="auto"/>
            <w:noWrap/>
            <w:vAlign w:val="center"/>
            <w:hideMark/>
          </w:tcPr>
          <w:p w14:paraId="2305D066" w14:textId="77777777" w:rsidR="00904456" w:rsidRPr="00660A31" w:rsidRDefault="00904456" w:rsidP="00904456">
            <w:pPr>
              <w:rPr>
                <w:sz w:val="22"/>
                <w:szCs w:val="22"/>
              </w:rPr>
            </w:pPr>
            <w:r w:rsidRPr="00660A31">
              <w:rPr>
                <w:sz w:val="22"/>
                <w:szCs w:val="22"/>
              </w:rPr>
              <w:t>O3</w:t>
            </w:r>
          </w:p>
        </w:tc>
        <w:tc>
          <w:tcPr>
            <w:tcW w:w="0" w:type="auto"/>
            <w:noWrap/>
            <w:vAlign w:val="center"/>
            <w:hideMark/>
          </w:tcPr>
          <w:p w14:paraId="31189838" w14:textId="77777777" w:rsidR="00904456" w:rsidRPr="00660A31" w:rsidRDefault="00904456" w:rsidP="00904456">
            <w:pPr>
              <w:rPr>
                <w:sz w:val="22"/>
                <w:szCs w:val="22"/>
              </w:rPr>
            </w:pPr>
            <w:r w:rsidRPr="00660A31">
              <w:rPr>
                <w:sz w:val="22"/>
                <w:szCs w:val="22"/>
              </w:rPr>
              <w:t>Rh2</w:t>
            </w:r>
          </w:p>
        </w:tc>
        <w:tc>
          <w:tcPr>
            <w:tcW w:w="1920" w:type="dxa"/>
            <w:vAlign w:val="center"/>
            <w:hideMark/>
          </w:tcPr>
          <w:p w14:paraId="17947AE8" w14:textId="77777777" w:rsidR="00904456" w:rsidRPr="00660A31" w:rsidRDefault="00904456" w:rsidP="00904456">
            <w:pPr>
              <w:tabs>
                <w:tab w:val="decimal" w:pos="200"/>
              </w:tabs>
              <w:jc w:val="right"/>
              <w:rPr>
                <w:sz w:val="22"/>
                <w:szCs w:val="22"/>
              </w:rPr>
            </w:pPr>
            <w:r w:rsidRPr="00660A31">
              <w:rPr>
                <w:sz w:val="22"/>
                <w:szCs w:val="22"/>
              </w:rPr>
              <w:t>116.7(5)</w:t>
            </w:r>
          </w:p>
        </w:tc>
      </w:tr>
      <w:tr w:rsidR="00904456" w:rsidRPr="00660A31" w14:paraId="59697E69" w14:textId="77777777" w:rsidTr="00904456">
        <w:tc>
          <w:tcPr>
            <w:tcW w:w="0" w:type="auto"/>
            <w:noWrap/>
            <w:vAlign w:val="center"/>
            <w:hideMark/>
          </w:tcPr>
          <w:p w14:paraId="300B19E4" w14:textId="77777777" w:rsidR="00904456" w:rsidRPr="00660A31" w:rsidRDefault="00904456" w:rsidP="00904456">
            <w:pPr>
              <w:rPr>
                <w:sz w:val="22"/>
                <w:szCs w:val="22"/>
              </w:rPr>
            </w:pPr>
            <w:r w:rsidRPr="00660A31">
              <w:rPr>
                <w:sz w:val="22"/>
                <w:szCs w:val="22"/>
              </w:rPr>
              <w:t>O1</w:t>
            </w:r>
          </w:p>
        </w:tc>
        <w:tc>
          <w:tcPr>
            <w:tcW w:w="0" w:type="auto"/>
            <w:noWrap/>
            <w:vAlign w:val="center"/>
            <w:hideMark/>
          </w:tcPr>
          <w:p w14:paraId="34ECFF4B"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030AB452" w14:textId="77777777" w:rsidR="00904456" w:rsidRPr="00660A31" w:rsidRDefault="00904456" w:rsidP="00904456">
            <w:pPr>
              <w:rPr>
                <w:sz w:val="22"/>
                <w:szCs w:val="22"/>
              </w:rPr>
            </w:pPr>
            <w:r w:rsidRPr="00660A31">
              <w:rPr>
                <w:sz w:val="22"/>
                <w:szCs w:val="22"/>
              </w:rPr>
              <w:t>Rh2</w:t>
            </w:r>
          </w:p>
        </w:tc>
        <w:tc>
          <w:tcPr>
            <w:tcW w:w="1920" w:type="dxa"/>
            <w:vAlign w:val="center"/>
            <w:hideMark/>
          </w:tcPr>
          <w:p w14:paraId="4CB4599F" w14:textId="77777777" w:rsidR="00904456" w:rsidRPr="00660A31" w:rsidRDefault="00904456" w:rsidP="00904456">
            <w:pPr>
              <w:tabs>
                <w:tab w:val="decimal" w:pos="200"/>
              </w:tabs>
              <w:jc w:val="right"/>
              <w:rPr>
                <w:sz w:val="22"/>
                <w:szCs w:val="22"/>
              </w:rPr>
            </w:pPr>
            <w:r w:rsidRPr="00660A31">
              <w:rPr>
                <w:sz w:val="22"/>
                <w:szCs w:val="22"/>
              </w:rPr>
              <w:t>86.92(16)</w:t>
            </w:r>
          </w:p>
        </w:tc>
        <w:tc>
          <w:tcPr>
            <w:tcW w:w="750" w:type="dxa"/>
            <w:vAlign w:val="center"/>
            <w:hideMark/>
          </w:tcPr>
          <w:p w14:paraId="3DDF0C92"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30F2056C" w14:textId="77777777" w:rsidR="00904456" w:rsidRPr="00660A31" w:rsidRDefault="00904456" w:rsidP="00904456">
            <w:pPr>
              <w:rPr>
                <w:sz w:val="22"/>
                <w:szCs w:val="22"/>
              </w:rPr>
            </w:pPr>
            <w:r w:rsidRPr="00660A31">
              <w:rPr>
                <w:sz w:val="22"/>
                <w:szCs w:val="22"/>
              </w:rPr>
              <w:t>C13</w:t>
            </w:r>
          </w:p>
        </w:tc>
        <w:tc>
          <w:tcPr>
            <w:tcW w:w="0" w:type="auto"/>
            <w:noWrap/>
            <w:vAlign w:val="center"/>
            <w:hideMark/>
          </w:tcPr>
          <w:p w14:paraId="4FC6C58B" w14:textId="77777777" w:rsidR="00904456" w:rsidRPr="00660A31" w:rsidRDefault="00904456" w:rsidP="00904456">
            <w:pPr>
              <w:rPr>
                <w:sz w:val="22"/>
                <w:szCs w:val="22"/>
              </w:rPr>
            </w:pPr>
            <w:r w:rsidRPr="00660A31">
              <w:rPr>
                <w:sz w:val="22"/>
                <w:szCs w:val="22"/>
              </w:rPr>
              <w:t>O0AA</w:t>
            </w:r>
          </w:p>
        </w:tc>
        <w:tc>
          <w:tcPr>
            <w:tcW w:w="0" w:type="auto"/>
            <w:noWrap/>
            <w:vAlign w:val="center"/>
            <w:hideMark/>
          </w:tcPr>
          <w:p w14:paraId="17954003" w14:textId="77777777" w:rsidR="00904456" w:rsidRPr="00660A31" w:rsidRDefault="00904456" w:rsidP="00904456">
            <w:pPr>
              <w:rPr>
                <w:sz w:val="22"/>
                <w:szCs w:val="22"/>
              </w:rPr>
            </w:pPr>
            <w:r w:rsidRPr="00660A31">
              <w:rPr>
                <w:sz w:val="22"/>
                <w:szCs w:val="22"/>
              </w:rPr>
              <w:t>Rh2</w:t>
            </w:r>
          </w:p>
        </w:tc>
        <w:tc>
          <w:tcPr>
            <w:tcW w:w="1920" w:type="dxa"/>
            <w:vAlign w:val="center"/>
            <w:hideMark/>
          </w:tcPr>
          <w:p w14:paraId="53C576C0" w14:textId="77777777" w:rsidR="00904456" w:rsidRPr="00660A31" w:rsidRDefault="00904456" w:rsidP="00904456">
            <w:pPr>
              <w:tabs>
                <w:tab w:val="decimal" w:pos="200"/>
              </w:tabs>
              <w:jc w:val="right"/>
              <w:rPr>
                <w:sz w:val="22"/>
                <w:szCs w:val="22"/>
              </w:rPr>
            </w:pPr>
            <w:r w:rsidRPr="00660A31">
              <w:rPr>
                <w:sz w:val="22"/>
                <w:szCs w:val="22"/>
              </w:rPr>
              <w:t>119.3(5)</w:t>
            </w:r>
          </w:p>
        </w:tc>
      </w:tr>
      <w:tr w:rsidR="00904456" w:rsidRPr="00660A31" w14:paraId="44806688" w14:textId="77777777" w:rsidTr="00904456">
        <w:tc>
          <w:tcPr>
            <w:tcW w:w="0" w:type="auto"/>
            <w:noWrap/>
            <w:vAlign w:val="center"/>
            <w:hideMark/>
          </w:tcPr>
          <w:p w14:paraId="3F237A1B" w14:textId="77777777" w:rsidR="00904456" w:rsidRPr="00660A31" w:rsidRDefault="00904456" w:rsidP="00904456">
            <w:pPr>
              <w:rPr>
                <w:sz w:val="22"/>
                <w:szCs w:val="22"/>
              </w:rPr>
            </w:pPr>
            <w:r w:rsidRPr="00660A31">
              <w:rPr>
                <w:sz w:val="22"/>
                <w:szCs w:val="22"/>
              </w:rPr>
              <w:t>O1</w:t>
            </w:r>
          </w:p>
        </w:tc>
        <w:tc>
          <w:tcPr>
            <w:tcW w:w="0" w:type="auto"/>
            <w:noWrap/>
            <w:vAlign w:val="center"/>
            <w:hideMark/>
          </w:tcPr>
          <w:p w14:paraId="4F10303B"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3B1719C8" w14:textId="77777777" w:rsidR="00904456" w:rsidRPr="00660A31" w:rsidRDefault="00904456" w:rsidP="00904456">
            <w:pPr>
              <w:rPr>
                <w:sz w:val="22"/>
                <w:szCs w:val="22"/>
              </w:rPr>
            </w:pPr>
            <w:r w:rsidRPr="00660A31">
              <w:rPr>
                <w:sz w:val="22"/>
                <w:szCs w:val="22"/>
              </w:rPr>
              <w:t>S3</w:t>
            </w:r>
          </w:p>
        </w:tc>
        <w:tc>
          <w:tcPr>
            <w:tcW w:w="1920" w:type="dxa"/>
            <w:vAlign w:val="center"/>
            <w:hideMark/>
          </w:tcPr>
          <w:p w14:paraId="0044D90A" w14:textId="77777777" w:rsidR="00904456" w:rsidRPr="00660A31" w:rsidRDefault="00904456" w:rsidP="00904456">
            <w:pPr>
              <w:tabs>
                <w:tab w:val="decimal" w:pos="200"/>
              </w:tabs>
              <w:jc w:val="right"/>
              <w:rPr>
                <w:sz w:val="22"/>
                <w:szCs w:val="22"/>
              </w:rPr>
            </w:pPr>
            <w:r w:rsidRPr="00660A31">
              <w:rPr>
                <w:sz w:val="22"/>
                <w:szCs w:val="22"/>
              </w:rPr>
              <w:t>89.52(17)</w:t>
            </w:r>
          </w:p>
        </w:tc>
        <w:tc>
          <w:tcPr>
            <w:tcW w:w="750" w:type="dxa"/>
            <w:vAlign w:val="center"/>
            <w:hideMark/>
          </w:tcPr>
          <w:p w14:paraId="6C46FDC4"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7A823DB0" w14:textId="77777777" w:rsidR="00904456" w:rsidRPr="00660A31" w:rsidRDefault="00904456" w:rsidP="00904456">
            <w:pPr>
              <w:rPr>
                <w:sz w:val="22"/>
                <w:szCs w:val="22"/>
              </w:rPr>
            </w:pPr>
            <w:r w:rsidRPr="00660A31">
              <w:rPr>
                <w:sz w:val="22"/>
                <w:szCs w:val="22"/>
              </w:rPr>
              <w:t>C8</w:t>
            </w:r>
          </w:p>
        </w:tc>
        <w:tc>
          <w:tcPr>
            <w:tcW w:w="0" w:type="auto"/>
            <w:noWrap/>
            <w:vAlign w:val="center"/>
            <w:hideMark/>
          </w:tcPr>
          <w:p w14:paraId="71859055" w14:textId="77777777" w:rsidR="00904456" w:rsidRPr="00660A31" w:rsidRDefault="00904456" w:rsidP="00904456">
            <w:pPr>
              <w:rPr>
                <w:sz w:val="22"/>
                <w:szCs w:val="22"/>
              </w:rPr>
            </w:pPr>
            <w:r w:rsidRPr="00660A31">
              <w:rPr>
                <w:sz w:val="22"/>
                <w:szCs w:val="22"/>
              </w:rPr>
              <w:t>O5</w:t>
            </w:r>
          </w:p>
        </w:tc>
        <w:tc>
          <w:tcPr>
            <w:tcW w:w="0" w:type="auto"/>
            <w:noWrap/>
            <w:vAlign w:val="center"/>
            <w:hideMark/>
          </w:tcPr>
          <w:p w14:paraId="2BFEEF69" w14:textId="77777777" w:rsidR="00904456" w:rsidRPr="00660A31" w:rsidRDefault="00904456" w:rsidP="00904456">
            <w:pPr>
              <w:rPr>
                <w:sz w:val="22"/>
                <w:szCs w:val="22"/>
              </w:rPr>
            </w:pPr>
            <w:r w:rsidRPr="00660A31">
              <w:rPr>
                <w:sz w:val="22"/>
                <w:szCs w:val="22"/>
              </w:rPr>
              <w:t>Rh1</w:t>
            </w:r>
          </w:p>
        </w:tc>
        <w:tc>
          <w:tcPr>
            <w:tcW w:w="1920" w:type="dxa"/>
            <w:vAlign w:val="center"/>
            <w:hideMark/>
          </w:tcPr>
          <w:p w14:paraId="6E336396" w14:textId="77777777" w:rsidR="00904456" w:rsidRPr="00660A31" w:rsidRDefault="00904456" w:rsidP="00904456">
            <w:pPr>
              <w:tabs>
                <w:tab w:val="decimal" w:pos="200"/>
              </w:tabs>
              <w:jc w:val="right"/>
              <w:rPr>
                <w:sz w:val="22"/>
                <w:szCs w:val="22"/>
              </w:rPr>
            </w:pPr>
            <w:r w:rsidRPr="00660A31">
              <w:rPr>
                <w:sz w:val="22"/>
                <w:szCs w:val="22"/>
              </w:rPr>
              <w:t>117.8(5)</w:t>
            </w:r>
          </w:p>
        </w:tc>
      </w:tr>
      <w:tr w:rsidR="00904456" w:rsidRPr="00660A31" w14:paraId="1E5B4E4A" w14:textId="77777777" w:rsidTr="00904456">
        <w:tc>
          <w:tcPr>
            <w:tcW w:w="0" w:type="auto"/>
            <w:noWrap/>
            <w:vAlign w:val="center"/>
            <w:hideMark/>
          </w:tcPr>
          <w:p w14:paraId="0CEA3EC2" w14:textId="77777777" w:rsidR="00904456" w:rsidRPr="00660A31" w:rsidRDefault="00904456" w:rsidP="00904456">
            <w:pPr>
              <w:rPr>
                <w:sz w:val="22"/>
                <w:szCs w:val="22"/>
              </w:rPr>
            </w:pPr>
            <w:r w:rsidRPr="00660A31">
              <w:rPr>
                <w:sz w:val="22"/>
                <w:szCs w:val="22"/>
              </w:rPr>
              <w:t>O1</w:t>
            </w:r>
          </w:p>
        </w:tc>
        <w:tc>
          <w:tcPr>
            <w:tcW w:w="0" w:type="auto"/>
            <w:noWrap/>
            <w:vAlign w:val="center"/>
            <w:hideMark/>
          </w:tcPr>
          <w:p w14:paraId="117659AB"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045AA9A6" w14:textId="77777777" w:rsidR="00904456" w:rsidRPr="00660A31" w:rsidRDefault="00904456" w:rsidP="00904456">
            <w:pPr>
              <w:rPr>
                <w:sz w:val="22"/>
                <w:szCs w:val="22"/>
              </w:rPr>
            </w:pPr>
            <w:r w:rsidRPr="00660A31">
              <w:rPr>
                <w:sz w:val="22"/>
                <w:szCs w:val="22"/>
              </w:rPr>
              <w:t>O4</w:t>
            </w:r>
          </w:p>
        </w:tc>
        <w:tc>
          <w:tcPr>
            <w:tcW w:w="1920" w:type="dxa"/>
            <w:vAlign w:val="center"/>
            <w:hideMark/>
          </w:tcPr>
          <w:p w14:paraId="252B0572" w14:textId="77777777" w:rsidR="00904456" w:rsidRPr="00660A31" w:rsidRDefault="00904456" w:rsidP="00904456">
            <w:pPr>
              <w:tabs>
                <w:tab w:val="decimal" w:pos="200"/>
              </w:tabs>
              <w:jc w:val="right"/>
              <w:rPr>
                <w:sz w:val="22"/>
                <w:szCs w:val="22"/>
              </w:rPr>
            </w:pPr>
            <w:r w:rsidRPr="00660A31">
              <w:rPr>
                <w:sz w:val="22"/>
                <w:szCs w:val="22"/>
              </w:rPr>
              <w:t>90.1(2)</w:t>
            </w:r>
          </w:p>
        </w:tc>
        <w:tc>
          <w:tcPr>
            <w:tcW w:w="750" w:type="dxa"/>
            <w:vAlign w:val="center"/>
            <w:hideMark/>
          </w:tcPr>
          <w:p w14:paraId="7E7CAC78"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0FF1716E" w14:textId="77777777" w:rsidR="00904456" w:rsidRPr="00660A31" w:rsidRDefault="00904456" w:rsidP="00904456">
            <w:pPr>
              <w:rPr>
                <w:sz w:val="22"/>
                <w:szCs w:val="22"/>
              </w:rPr>
            </w:pPr>
            <w:r w:rsidRPr="00660A31">
              <w:rPr>
                <w:sz w:val="22"/>
                <w:szCs w:val="22"/>
              </w:rPr>
              <w:t>C8</w:t>
            </w:r>
          </w:p>
        </w:tc>
        <w:tc>
          <w:tcPr>
            <w:tcW w:w="0" w:type="auto"/>
            <w:noWrap/>
            <w:vAlign w:val="center"/>
            <w:hideMark/>
          </w:tcPr>
          <w:p w14:paraId="3C9949ED" w14:textId="77777777" w:rsidR="00904456" w:rsidRPr="00660A31" w:rsidRDefault="00904456" w:rsidP="00904456">
            <w:pPr>
              <w:rPr>
                <w:sz w:val="22"/>
                <w:szCs w:val="22"/>
              </w:rPr>
            </w:pPr>
            <w:r w:rsidRPr="00660A31">
              <w:rPr>
                <w:sz w:val="22"/>
                <w:szCs w:val="22"/>
              </w:rPr>
              <w:t>O6</w:t>
            </w:r>
          </w:p>
        </w:tc>
        <w:tc>
          <w:tcPr>
            <w:tcW w:w="0" w:type="auto"/>
            <w:noWrap/>
            <w:vAlign w:val="center"/>
            <w:hideMark/>
          </w:tcPr>
          <w:p w14:paraId="5FB5CF14" w14:textId="77777777" w:rsidR="00904456" w:rsidRPr="00660A31" w:rsidRDefault="00904456" w:rsidP="00904456">
            <w:pPr>
              <w:rPr>
                <w:sz w:val="22"/>
                <w:szCs w:val="22"/>
              </w:rPr>
            </w:pPr>
            <w:r w:rsidRPr="00660A31">
              <w:rPr>
                <w:sz w:val="22"/>
                <w:szCs w:val="22"/>
              </w:rPr>
              <w:t>Rh2</w:t>
            </w:r>
          </w:p>
        </w:tc>
        <w:tc>
          <w:tcPr>
            <w:tcW w:w="1920" w:type="dxa"/>
            <w:vAlign w:val="center"/>
            <w:hideMark/>
          </w:tcPr>
          <w:p w14:paraId="5CD62521" w14:textId="77777777" w:rsidR="00904456" w:rsidRPr="00660A31" w:rsidRDefault="00904456" w:rsidP="00904456">
            <w:pPr>
              <w:tabs>
                <w:tab w:val="decimal" w:pos="200"/>
              </w:tabs>
              <w:jc w:val="right"/>
              <w:rPr>
                <w:sz w:val="22"/>
                <w:szCs w:val="22"/>
              </w:rPr>
            </w:pPr>
            <w:r w:rsidRPr="00660A31">
              <w:rPr>
                <w:sz w:val="22"/>
                <w:szCs w:val="22"/>
              </w:rPr>
              <w:t>117.2(5)</w:t>
            </w:r>
          </w:p>
        </w:tc>
      </w:tr>
      <w:tr w:rsidR="00904456" w:rsidRPr="00660A31" w14:paraId="3D7D3C60" w14:textId="77777777" w:rsidTr="00904456">
        <w:tc>
          <w:tcPr>
            <w:tcW w:w="0" w:type="auto"/>
            <w:noWrap/>
            <w:vAlign w:val="center"/>
            <w:hideMark/>
          </w:tcPr>
          <w:p w14:paraId="2FD7248E" w14:textId="77777777" w:rsidR="00904456" w:rsidRPr="00660A31" w:rsidRDefault="00904456" w:rsidP="00904456">
            <w:pPr>
              <w:rPr>
                <w:sz w:val="22"/>
                <w:szCs w:val="22"/>
              </w:rPr>
            </w:pPr>
            <w:r w:rsidRPr="00660A31">
              <w:rPr>
                <w:sz w:val="22"/>
                <w:szCs w:val="22"/>
              </w:rPr>
              <w:t>O1</w:t>
            </w:r>
          </w:p>
        </w:tc>
        <w:tc>
          <w:tcPr>
            <w:tcW w:w="0" w:type="auto"/>
            <w:noWrap/>
            <w:vAlign w:val="center"/>
            <w:hideMark/>
          </w:tcPr>
          <w:p w14:paraId="6BA233D9"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48AC0AFC" w14:textId="77777777" w:rsidR="00904456" w:rsidRPr="00660A31" w:rsidRDefault="00904456" w:rsidP="00904456">
            <w:pPr>
              <w:rPr>
                <w:sz w:val="22"/>
                <w:szCs w:val="22"/>
              </w:rPr>
            </w:pPr>
            <w:r w:rsidRPr="00660A31">
              <w:rPr>
                <w:sz w:val="22"/>
                <w:szCs w:val="22"/>
              </w:rPr>
              <w:t>O2</w:t>
            </w:r>
          </w:p>
        </w:tc>
        <w:tc>
          <w:tcPr>
            <w:tcW w:w="1920" w:type="dxa"/>
            <w:vAlign w:val="center"/>
            <w:hideMark/>
          </w:tcPr>
          <w:p w14:paraId="0B2E48D5" w14:textId="77777777" w:rsidR="00904456" w:rsidRPr="00660A31" w:rsidRDefault="00904456" w:rsidP="00904456">
            <w:pPr>
              <w:tabs>
                <w:tab w:val="decimal" w:pos="200"/>
              </w:tabs>
              <w:jc w:val="right"/>
              <w:rPr>
                <w:sz w:val="22"/>
                <w:szCs w:val="22"/>
              </w:rPr>
            </w:pPr>
            <w:r w:rsidRPr="00660A31">
              <w:rPr>
                <w:sz w:val="22"/>
                <w:szCs w:val="22"/>
              </w:rPr>
              <w:t>176.7(2)</w:t>
            </w:r>
          </w:p>
        </w:tc>
        <w:tc>
          <w:tcPr>
            <w:tcW w:w="750" w:type="dxa"/>
            <w:vAlign w:val="center"/>
            <w:hideMark/>
          </w:tcPr>
          <w:p w14:paraId="09ACBA58"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427586D4" w14:textId="77777777" w:rsidR="00904456" w:rsidRPr="00660A31" w:rsidRDefault="00904456" w:rsidP="00904456">
            <w:pPr>
              <w:rPr>
                <w:sz w:val="22"/>
                <w:szCs w:val="22"/>
              </w:rPr>
            </w:pPr>
            <w:r w:rsidRPr="00660A31">
              <w:rPr>
                <w:sz w:val="22"/>
                <w:szCs w:val="22"/>
              </w:rPr>
              <w:t>C12</w:t>
            </w:r>
          </w:p>
        </w:tc>
        <w:tc>
          <w:tcPr>
            <w:tcW w:w="0" w:type="auto"/>
            <w:noWrap/>
            <w:vAlign w:val="center"/>
            <w:hideMark/>
          </w:tcPr>
          <w:p w14:paraId="31C24A15" w14:textId="77777777" w:rsidR="00904456" w:rsidRPr="00660A31" w:rsidRDefault="00904456" w:rsidP="00904456">
            <w:pPr>
              <w:rPr>
                <w:sz w:val="22"/>
                <w:szCs w:val="22"/>
              </w:rPr>
            </w:pPr>
            <w:r w:rsidRPr="00660A31">
              <w:rPr>
                <w:sz w:val="22"/>
                <w:szCs w:val="22"/>
              </w:rPr>
              <w:t>O7</w:t>
            </w:r>
          </w:p>
        </w:tc>
        <w:tc>
          <w:tcPr>
            <w:tcW w:w="0" w:type="auto"/>
            <w:noWrap/>
            <w:vAlign w:val="center"/>
            <w:hideMark/>
          </w:tcPr>
          <w:p w14:paraId="05A0E405" w14:textId="77777777" w:rsidR="00904456" w:rsidRPr="00660A31" w:rsidRDefault="00904456" w:rsidP="00904456">
            <w:pPr>
              <w:rPr>
                <w:sz w:val="22"/>
                <w:szCs w:val="22"/>
              </w:rPr>
            </w:pPr>
            <w:r w:rsidRPr="00660A31">
              <w:rPr>
                <w:sz w:val="22"/>
                <w:szCs w:val="22"/>
              </w:rPr>
              <w:t>C6AA</w:t>
            </w:r>
          </w:p>
        </w:tc>
        <w:tc>
          <w:tcPr>
            <w:tcW w:w="1920" w:type="dxa"/>
            <w:vAlign w:val="center"/>
            <w:hideMark/>
          </w:tcPr>
          <w:p w14:paraId="085845DF" w14:textId="77777777" w:rsidR="00904456" w:rsidRPr="00660A31" w:rsidRDefault="00904456" w:rsidP="00904456">
            <w:pPr>
              <w:tabs>
                <w:tab w:val="decimal" w:pos="200"/>
              </w:tabs>
              <w:jc w:val="right"/>
              <w:rPr>
                <w:sz w:val="22"/>
                <w:szCs w:val="22"/>
              </w:rPr>
            </w:pPr>
            <w:r w:rsidRPr="00660A31">
              <w:rPr>
                <w:sz w:val="22"/>
                <w:szCs w:val="22"/>
              </w:rPr>
              <w:t>105.7(7)</w:t>
            </w:r>
          </w:p>
        </w:tc>
      </w:tr>
      <w:tr w:rsidR="00904456" w:rsidRPr="00660A31" w14:paraId="4CC73929" w14:textId="77777777" w:rsidTr="00904456">
        <w:tc>
          <w:tcPr>
            <w:tcW w:w="0" w:type="auto"/>
            <w:noWrap/>
            <w:vAlign w:val="center"/>
            <w:hideMark/>
          </w:tcPr>
          <w:p w14:paraId="088209D7" w14:textId="77777777" w:rsidR="00904456" w:rsidRPr="00660A31" w:rsidRDefault="00904456" w:rsidP="00904456">
            <w:pPr>
              <w:rPr>
                <w:sz w:val="22"/>
                <w:szCs w:val="22"/>
              </w:rPr>
            </w:pPr>
            <w:r w:rsidRPr="00660A31">
              <w:rPr>
                <w:sz w:val="22"/>
                <w:szCs w:val="22"/>
              </w:rPr>
              <w:t>O1</w:t>
            </w:r>
          </w:p>
        </w:tc>
        <w:tc>
          <w:tcPr>
            <w:tcW w:w="0" w:type="auto"/>
            <w:noWrap/>
            <w:vAlign w:val="center"/>
            <w:hideMark/>
          </w:tcPr>
          <w:p w14:paraId="7FC04435"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0E05B3EC" w14:textId="77777777" w:rsidR="00904456" w:rsidRPr="00660A31" w:rsidRDefault="00904456" w:rsidP="00904456">
            <w:pPr>
              <w:rPr>
                <w:sz w:val="22"/>
                <w:szCs w:val="22"/>
              </w:rPr>
            </w:pPr>
            <w:r w:rsidRPr="00660A31">
              <w:rPr>
                <w:sz w:val="22"/>
                <w:szCs w:val="22"/>
              </w:rPr>
              <w:t>O5</w:t>
            </w:r>
          </w:p>
        </w:tc>
        <w:tc>
          <w:tcPr>
            <w:tcW w:w="1920" w:type="dxa"/>
            <w:vAlign w:val="center"/>
            <w:hideMark/>
          </w:tcPr>
          <w:p w14:paraId="0BD41238" w14:textId="77777777" w:rsidR="00904456" w:rsidRPr="00660A31" w:rsidRDefault="00904456" w:rsidP="00904456">
            <w:pPr>
              <w:tabs>
                <w:tab w:val="decimal" w:pos="200"/>
              </w:tabs>
              <w:jc w:val="right"/>
              <w:rPr>
                <w:sz w:val="22"/>
                <w:szCs w:val="22"/>
              </w:rPr>
            </w:pPr>
            <w:r w:rsidRPr="00660A31">
              <w:rPr>
                <w:sz w:val="22"/>
                <w:szCs w:val="22"/>
              </w:rPr>
              <w:t>92.1(2)</w:t>
            </w:r>
          </w:p>
        </w:tc>
        <w:tc>
          <w:tcPr>
            <w:tcW w:w="750" w:type="dxa"/>
            <w:vAlign w:val="center"/>
            <w:hideMark/>
          </w:tcPr>
          <w:p w14:paraId="61CBABA2"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5D845605" w14:textId="77777777" w:rsidR="00904456" w:rsidRPr="00660A31" w:rsidRDefault="00904456" w:rsidP="00904456">
            <w:pPr>
              <w:rPr>
                <w:sz w:val="22"/>
                <w:szCs w:val="22"/>
              </w:rPr>
            </w:pPr>
            <w:r w:rsidRPr="00660A31">
              <w:rPr>
                <w:sz w:val="22"/>
                <w:szCs w:val="22"/>
              </w:rPr>
              <w:t>O5</w:t>
            </w:r>
          </w:p>
        </w:tc>
        <w:tc>
          <w:tcPr>
            <w:tcW w:w="0" w:type="auto"/>
            <w:noWrap/>
            <w:vAlign w:val="center"/>
            <w:hideMark/>
          </w:tcPr>
          <w:p w14:paraId="38E4D46F" w14:textId="77777777" w:rsidR="00904456" w:rsidRPr="00660A31" w:rsidRDefault="00904456" w:rsidP="00904456">
            <w:pPr>
              <w:rPr>
                <w:sz w:val="22"/>
                <w:szCs w:val="22"/>
              </w:rPr>
            </w:pPr>
            <w:r w:rsidRPr="00660A31">
              <w:rPr>
                <w:sz w:val="22"/>
                <w:szCs w:val="22"/>
              </w:rPr>
              <w:t>C8</w:t>
            </w:r>
          </w:p>
        </w:tc>
        <w:tc>
          <w:tcPr>
            <w:tcW w:w="0" w:type="auto"/>
            <w:noWrap/>
            <w:vAlign w:val="center"/>
            <w:hideMark/>
          </w:tcPr>
          <w:p w14:paraId="3DB67F44" w14:textId="77777777" w:rsidR="00904456" w:rsidRPr="00660A31" w:rsidRDefault="00904456" w:rsidP="00904456">
            <w:pPr>
              <w:rPr>
                <w:sz w:val="22"/>
                <w:szCs w:val="22"/>
              </w:rPr>
            </w:pPr>
            <w:r w:rsidRPr="00660A31">
              <w:rPr>
                <w:sz w:val="22"/>
                <w:szCs w:val="22"/>
              </w:rPr>
              <w:t>O6</w:t>
            </w:r>
          </w:p>
        </w:tc>
        <w:tc>
          <w:tcPr>
            <w:tcW w:w="1920" w:type="dxa"/>
            <w:vAlign w:val="center"/>
            <w:hideMark/>
          </w:tcPr>
          <w:p w14:paraId="1D3D1E7C" w14:textId="77777777" w:rsidR="00904456" w:rsidRPr="00660A31" w:rsidRDefault="00904456" w:rsidP="00904456">
            <w:pPr>
              <w:tabs>
                <w:tab w:val="decimal" w:pos="200"/>
              </w:tabs>
              <w:jc w:val="right"/>
              <w:rPr>
                <w:sz w:val="22"/>
                <w:szCs w:val="22"/>
              </w:rPr>
            </w:pPr>
            <w:r w:rsidRPr="00660A31">
              <w:rPr>
                <w:sz w:val="22"/>
                <w:szCs w:val="22"/>
              </w:rPr>
              <w:t>129.2(8)</w:t>
            </w:r>
          </w:p>
        </w:tc>
      </w:tr>
      <w:tr w:rsidR="00904456" w:rsidRPr="00660A31" w14:paraId="138CD08B" w14:textId="77777777" w:rsidTr="00904456">
        <w:tc>
          <w:tcPr>
            <w:tcW w:w="0" w:type="auto"/>
            <w:noWrap/>
            <w:vAlign w:val="center"/>
            <w:hideMark/>
          </w:tcPr>
          <w:p w14:paraId="11E8C9FE" w14:textId="77777777" w:rsidR="00904456" w:rsidRPr="00660A31" w:rsidRDefault="00904456" w:rsidP="00904456">
            <w:pPr>
              <w:rPr>
                <w:sz w:val="22"/>
                <w:szCs w:val="22"/>
              </w:rPr>
            </w:pPr>
            <w:r w:rsidRPr="00660A31">
              <w:rPr>
                <w:sz w:val="22"/>
                <w:szCs w:val="22"/>
              </w:rPr>
              <w:t>O2</w:t>
            </w:r>
          </w:p>
        </w:tc>
        <w:tc>
          <w:tcPr>
            <w:tcW w:w="0" w:type="auto"/>
            <w:noWrap/>
            <w:vAlign w:val="center"/>
            <w:hideMark/>
          </w:tcPr>
          <w:p w14:paraId="2A99BE90"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67305102" w14:textId="77777777" w:rsidR="00904456" w:rsidRPr="00660A31" w:rsidRDefault="00904456" w:rsidP="00904456">
            <w:pPr>
              <w:rPr>
                <w:sz w:val="22"/>
                <w:szCs w:val="22"/>
              </w:rPr>
            </w:pPr>
            <w:r w:rsidRPr="00660A31">
              <w:rPr>
                <w:sz w:val="22"/>
                <w:szCs w:val="22"/>
              </w:rPr>
              <w:t>Rh2</w:t>
            </w:r>
          </w:p>
        </w:tc>
        <w:tc>
          <w:tcPr>
            <w:tcW w:w="1920" w:type="dxa"/>
            <w:vAlign w:val="center"/>
            <w:hideMark/>
          </w:tcPr>
          <w:p w14:paraId="43A0AA7E" w14:textId="77777777" w:rsidR="00904456" w:rsidRPr="00660A31" w:rsidRDefault="00904456" w:rsidP="00904456">
            <w:pPr>
              <w:tabs>
                <w:tab w:val="decimal" w:pos="200"/>
              </w:tabs>
              <w:jc w:val="right"/>
              <w:rPr>
                <w:sz w:val="22"/>
                <w:szCs w:val="22"/>
              </w:rPr>
            </w:pPr>
            <w:r w:rsidRPr="00660A31">
              <w:rPr>
                <w:sz w:val="22"/>
                <w:szCs w:val="22"/>
              </w:rPr>
              <w:t>90.18(16)</w:t>
            </w:r>
          </w:p>
        </w:tc>
        <w:tc>
          <w:tcPr>
            <w:tcW w:w="750" w:type="dxa"/>
            <w:vAlign w:val="center"/>
            <w:hideMark/>
          </w:tcPr>
          <w:p w14:paraId="05B98BC7"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3A340944" w14:textId="77777777" w:rsidR="00904456" w:rsidRPr="00660A31" w:rsidRDefault="00904456" w:rsidP="00904456">
            <w:pPr>
              <w:rPr>
                <w:sz w:val="22"/>
                <w:szCs w:val="22"/>
              </w:rPr>
            </w:pPr>
            <w:r w:rsidRPr="00660A31">
              <w:rPr>
                <w:sz w:val="22"/>
                <w:szCs w:val="22"/>
              </w:rPr>
              <w:t>O5</w:t>
            </w:r>
          </w:p>
        </w:tc>
        <w:tc>
          <w:tcPr>
            <w:tcW w:w="0" w:type="auto"/>
            <w:noWrap/>
            <w:vAlign w:val="center"/>
            <w:hideMark/>
          </w:tcPr>
          <w:p w14:paraId="7954437A" w14:textId="77777777" w:rsidR="00904456" w:rsidRPr="00660A31" w:rsidRDefault="00904456" w:rsidP="00904456">
            <w:pPr>
              <w:rPr>
                <w:sz w:val="22"/>
                <w:szCs w:val="22"/>
              </w:rPr>
            </w:pPr>
            <w:r w:rsidRPr="00660A31">
              <w:rPr>
                <w:sz w:val="22"/>
                <w:szCs w:val="22"/>
              </w:rPr>
              <w:t>C8</w:t>
            </w:r>
          </w:p>
        </w:tc>
        <w:tc>
          <w:tcPr>
            <w:tcW w:w="0" w:type="auto"/>
            <w:noWrap/>
            <w:vAlign w:val="center"/>
            <w:hideMark/>
          </w:tcPr>
          <w:p w14:paraId="30AD8DFE" w14:textId="77777777" w:rsidR="00904456" w:rsidRPr="00660A31" w:rsidRDefault="00904456" w:rsidP="00904456">
            <w:pPr>
              <w:rPr>
                <w:sz w:val="22"/>
                <w:szCs w:val="22"/>
              </w:rPr>
            </w:pPr>
            <w:r w:rsidRPr="00660A31">
              <w:rPr>
                <w:sz w:val="22"/>
                <w:szCs w:val="22"/>
              </w:rPr>
              <w:t>C5AA</w:t>
            </w:r>
          </w:p>
        </w:tc>
        <w:tc>
          <w:tcPr>
            <w:tcW w:w="1920" w:type="dxa"/>
            <w:vAlign w:val="center"/>
            <w:hideMark/>
          </w:tcPr>
          <w:p w14:paraId="0D2D07B1" w14:textId="77777777" w:rsidR="00904456" w:rsidRPr="00660A31" w:rsidRDefault="00904456" w:rsidP="00904456">
            <w:pPr>
              <w:tabs>
                <w:tab w:val="decimal" w:pos="200"/>
              </w:tabs>
              <w:jc w:val="right"/>
              <w:rPr>
                <w:sz w:val="22"/>
                <w:szCs w:val="22"/>
              </w:rPr>
            </w:pPr>
            <w:r w:rsidRPr="00660A31">
              <w:rPr>
                <w:sz w:val="22"/>
                <w:szCs w:val="22"/>
              </w:rPr>
              <w:t>116.3(7)</w:t>
            </w:r>
          </w:p>
        </w:tc>
      </w:tr>
      <w:tr w:rsidR="00904456" w:rsidRPr="00660A31" w14:paraId="1CE33B94" w14:textId="77777777" w:rsidTr="00904456">
        <w:tc>
          <w:tcPr>
            <w:tcW w:w="0" w:type="auto"/>
            <w:noWrap/>
            <w:vAlign w:val="center"/>
            <w:hideMark/>
          </w:tcPr>
          <w:p w14:paraId="1C2923AA" w14:textId="77777777" w:rsidR="00904456" w:rsidRPr="00660A31" w:rsidRDefault="00904456" w:rsidP="00904456">
            <w:pPr>
              <w:rPr>
                <w:sz w:val="22"/>
                <w:szCs w:val="22"/>
              </w:rPr>
            </w:pPr>
            <w:r w:rsidRPr="00660A31">
              <w:rPr>
                <w:sz w:val="22"/>
                <w:szCs w:val="22"/>
              </w:rPr>
              <w:t>O2</w:t>
            </w:r>
          </w:p>
        </w:tc>
        <w:tc>
          <w:tcPr>
            <w:tcW w:w="0" w:type="auto"/>
            <w:noWrap/>
            <w:vAlign w:val="center"/>
            <w:hideMark/>
          </w:tcPr>
          <w:p w14:paraId="7149E8F4"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3B7ABB52" w14:textId="77777777" w:rsidR="00904456" w:rsidRPr="00660A31" w:rsidRDefault="00904456" w:rsidP="00904456">
            <w:pPr>
              <w:rPr>
                <w:sz w:val="22"/>
                <w:szCs w:val="22"/>
              </w:rPr>
            </w:pPr>
            <w:r w:rsidRPr="00660A31">
              <w:rPr>
                <w:sz w:val="22"/>
                <w:szCs w:val="22"/>
              </w:rPr>
              <w:t>S3</w:t>
            </w:r>
          </w:p>
        </w:tc>
        <w:tc>
          <w:tcPr>
            <w:tcW w:w="1920" w:type="dxa"/>
            <w:vAlign w:val="center"/>
            <w:hideMark/>
          </w:tcPr>
          <w:p w14:paraId="6E711B2B" w14:textId="77777777" w:rsidR="00904456" w:rsidRPr="00660A31" w:rsidRDefault="00904456" w:rsidP="00904456">
            <w:pPr>
              <w:tabs>
                <w:tab w:val="decimal" w:pos="200"/>
              </w:tabs>
              <w:jc w:val="right"/>
              <w:rPr>
                <w:sz w:val="22"/>
                <w:szCs w:val="22"/>
              </w:rPr>
            </w:pPr>
            <w:r w:rsidRPr="00660A31">
              <w:rPr>
                <w:sz w:val="22"/>
                <w:szCs w:val="22"/>
              </w:rPr>
              <w:t>93.36(16)</w:t>
            </w:r>
          </w:p>
        </w:tc>
        <w:tc>
          <w:tcPr>
            <w:tcW w:w="750" w:type="dxa"/>
            <w:vAlign w:val="center"/>
            <w:hideMark/>
          </w:tcPr>
          <w:p w14:paraId="042C2D6C"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2DD731D2" w14:textId="77777777" w:rsidR="00904456" w:rsidRPr="00660A31" w:rsidRDefault="00904456" w:rsidP="00904456">
            <w:pPr>
              <w:rPr>
                <w:sz w:val="22"/>
                <w:szCs w:val="22"/>
              </w:rPr>
            </w:pPr>
            <w:r w:rsidRPr="00660A31">
              <w:rPr>
                <w:sz w:val="22"/>
                <w:szCs w:val="22"/>
              </w:rPr>
              <w:t>O6</w:t>
            </w:r>
          </w:p>
        </w:tc>
        <w:tc>
          <w:tcPr>
            <w:tcW w:w="0" w:type="auto"/>
            <w:noWrap/>
            <w:vAlign w:val="center"/>
            <w:hideMark/>
          </w:tcPr>
          <w:p w14:paraId="339F17DC" w14:textId="77777777" w:rsidR="00904456" w:rsidRPr="00660A31" w:rsidRDefault="00904456" w:rsidP="00904456">
            <w:pPr>
              <w:rPr>
                <w:sz w:val="22"/>
                <w:szCs w:val="22"/>
              </w:rPr>
            </w:pPr>
            <w:r w:rsidRPr="00660A31">
              <w:rPr>
                <w:sz w:val="22"/>
                <w:szCs w:val="22"/>
              </w:rPr>
              <w:t>C8</w:t>
            </w:r>
          </w:p>
        </w:tc>
        <w:tc>
          <w:tcPr>
            <w:tcW w:w="0" w:type="auto"/>
            <w:noWrap/>
            <w:vAlign w:val="center"/>
            <w:hideMark/>
          </w:tcPr>
          <w:p w14:paraId="79633334" w14:textId="77777777" w:rsidR="00904456" w:rsidRPr="00660A31" w:rsidRDefault="00904456" w:rsidP="00904456">
            <w:pPr>
              <w:rPr>
                <w:sz w:val="22"/>
                <w:szCs w:val="22"/>
              </w:rPr>
            </w:pPr>
            <w:r w:rsidRPr="00660A31">
              <w:rPr>
                <w:sz w:val="22"/>
                <w:szCs w:val="22"/>
              </w:rPr>
              <w:t>C5AA</w:t>
            </w:r>
          </w:p>
        </w:tc>
        <w:tc>
          <w:tcPr>
            <w:tcW w:w="1920" w:type="dxa"/>
            <w:vAlign w:val="center"/>
            <w:hideMark/>
          </w:tcPr>
          <w:p w14:paraId="6DB03B63" w14:textId="77777777" w:rsidR="00904456" w:rsidRPr="00660A31" w:rsidRDefault="00904456" w:rsidP="00904456">
            <w:pPr>
              <w:tabs>
                <w:tab w:val="decimal" w:pos="200"/>
              </w:tabs>
              <w:jc w:val="right"/>
              <w:rPr>
                <w:sz w:val="22"/>
                <w:szCs w:val="22"/>
              </w:rPr>
            </w:pPr>
            <w:r w:rsidRPr="00660A31">
              <w:rPr>
                <w:sz w:val="22"/>
                <w:szCs w:val="22"/>
              </w:rPr>
              <w:t>114.5(7)</w:t>
            </w:r>
          </w:p>
        </w:tc>
      </w:tr>
      <w:tr w:rsidR="00904456" w:rsidRPr="00660A31" w14:paraId="4939C62A" w14:textId="77777777" w:rsidTr="00904456">
        <w:tc>
          <w:tcPr>
            <w:tcW w:w="0" w:type="auto"/>
            <w:noWrap/>
            <w:vAlign w:val="center"/>
            <w:hideMark/>
          </w:tcPr>
          <w:p w14:paraId="547164EC" w14:textId="77777777" w:rsidR="00904456" w:rsidRPr="00660A31" w:rsidRDefault="00904456" w:rsidP="00904456">
            <w:pPr>
              <w:rPr>
                <w:sz w:val="22"/>
                <w:szCs w:val="22"/>
              </w:rPr>
            </w:pPr>
            <w:r w:rsidRPr="00660A31">
              <w:rPr>
                <w:sz w:val="22"/>
                <w:szCs w:val="22"/>
              </w:rPr>
              <w:t>O5</w:t>
            </w:r>
          </w:p>
        </w:tc>
        <w:tc>
          <w:tcPr>
            <w:tcW w:w="0" w:type="auto"/>
            <w:noWrap/>
            <w:vAlign w:val="center"/>
            <w:hideMark/>
          </w:tcPr>
          <w:p w14:paraId="1D398881"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43367D60" w14:textId="77777777" w:rsidR="00904456" w:rsidRPr="00660A31" w:rsidRDefault="00904456" w:rsidP="00904456">
            <w:pPr>
              <w:rPr>
                <w:sz w:val="22"/>
                <w:szCs w:val="22"/>
              </w:rPr>
            </w:pPr>
            <w:r w:rsidRPr="00660A31">
              <w:rPr>
                <w:sz w:val="22"/>
                <w:szCs w:val="22"/>
              </w:rPr>
              <w:t>Rh2</w:t>
            </w:r>
          </w:p>
        </w:tc>
        <w:tc>
          <w:tcPr>
            <w:tcW w:w="1920" w:type="dxa"/>
            <w:vAlign w:val="center"/>
            <w:hideMark/>
          </w:tcPr>
          <w:p w14:paraId="1C74B4C7" w14:textId="77777777" w:rsidR="00904456" w:rsidRPr="00660A31" w:rsidRDefault="00904456" w:rsidP="00904456">
            <w:pPr>
              <w:tabs>
                <w:tab w:val="decimal" w:pos="200"/>
              </w:tabs>
              <w:jc w:val="right"/>
              <w:rPr>
                <w:sz w:val="22"/>
                <w:szCs w:val="22"/>
              </w:rPr>
            </w:pPr>
            <w:r w:rsidRPr="00660A31">
              <w:rPr>
                <w:sz w:val="22"/>
                <w:szCs w:val="22"/>
              </w:rPr>
              <w:t>87.73(15)</w:t>
            </w:r>
          </w:p>
        </w:tc>
        <w:tc>
          <w:tcPr>
            <w:tcW w:w="750" w:type="dxa"/>
            <w:vAlign w:val="center"/>
            <w:hideMark/>
          </w:tcPr>
          <w:p w14:paraId="4447F528"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1794E895" w14:textId="77777777" w:rsidR="00904456" w:rsidRPr="00660A31" w:rsidRDefault="00904456" w:rsidP="00904456">
            <w:pPr>
              <w:rPr>
                <w:sz w:val="22"/>
                <w:szCs w:val="22"/>
              </w:rPr>
            </w:pPr>
            <w:r w:rsidRPr="00660A31">
              <w:rPr>
                <w:sz w:val="22"/>
                <w:szCs w:val="22"/>
              </w:rPr>
              <w:t>C12</w:t>
            </w:r>
          </w:p>
        </w:tc>
        <w:tc>
          <w:tcPr>
            <w:tcW w:w="0" w:type="auto"/>
            <w:noWrap/>
            <w:vAlign w:val="center"/>
            <w:hideMark/>
          </w:tcPr>
          <w:p w14:paraId="46AB68EE" w14:textId="77777777" w:rsidR="00904456" w:rsidRPr="00660A31" w:rsidRDefault="00904456" w:rsidP="00904456">
            <w:pPr>
              <w:rPr>
                <w:sz w:val="22"/>
                <w:szCs w:val="22"/>
              </w:rPr>
            </w:pPr>
            <w:r w:rsidRPr="00660A31">
              <w:rPr>
                <w:sz w:val="22"/>
                <w:szCs w:val="22"/>
              </w:rPr>
              <w:t>N10</w:t>
            </w:r>
          </w:p>
        </w:tc>
        <w:tc>
          <w:tcPr>
            <w:tcW w:w="0" w:type="auto"/>
            <w:noWrap/>
            <w:vAlign w:val="center"/>
            <w:hideMark/>
          </w:tcPr>
          <w:p w14:paraId="38E55345" w14:textId="77777777" w:rsidR="00904456" w:rsidRPr="00660A31" w:rsidRDefault="00904456" w:rsidP="00904456">
            <w:pPr>
              <w:rPr>
                <w:sz w:val="22"/>
                <w:szCs w:val="22"/>
              </w:rPr>
            </w:pPr>
            <w:r w:rsidRPr="00660A31">
              <w:rPr>
                <w:sz w:val="22"/>
                <w:szCs w:val="22"/>
              </w:rPr>
              <w:t>Rh2</w:t>
            </w:r>
          </w:p>
        </w:tc>
        <w:tc>
          <w:tcPr>
            <w:tcW w:w="1920" w:type="dxa"/>
            <w:vAlign w:val="center"/>
            <w:hideMark/>
          </w:tcPr>
          <w:p w14:paraId="50B84B9E" w14:textId="77777777" w:rsidR="00904456" w:rsidRPr="00660A31" w:rsidRDefault="00904456" w:rsidP="00904456">
            <w:pPr>
              <w:tabs>
                <w:tab w:val="decimal" w:pos="200"/>
              </w:tabs>
              <w:jc w:val="right"/>
              <w:rPr>
                <w:sz w:val="22"/>
                <w:szCs w:val="22"/>
              </w:rPr>
            </w:pPr>
            <w:r w:rsidRPr="00660A31">
              <w:rPr>
                <w:sz w:val="22"/>
                <w:szCs w:val="22"/>
              </w:rPr>
              <w:t>121.3(6)</w:t>
            </w:r>
          </w:p>
        </w:tc>
      </w:tr>
      <w:tr w:rsidR="00904456" w:rsidRPr="00660A31" w14:paraId="648627EC" w14:textId="77777777" w:rsidTr="00904456">
        <w:tc>
          <w:tcPr>
            <w:tcW w:w="0" w:type="auto"/>
            <w:noWrap/>
            <w:vAlign w:val="center"/>
            <w:hideMark/>
          </w:tcPr>
          <w:p w14:paraId="487403F6" w14:textId="77777777" w:rsidR="00904456" w:rsidRPr="00660A31" w:rsidRDefault="00904456" w:rsidP="00904456">
            <w:pPr>
              <w:rPr>
                <w:sz w:val="22"/>
                <w:szCs w:val="22"/>
              </w:rPr>
            </w:pPr>
            <w:r w:rsidRPr="00660A31">
              <w:rPr>
                <w:sz w:val="22"/>
                <w:szCs w:val="22"/>
              </w:rPr>
              <w:t>O5</w:t>
            </w:r>
          </w:p>
        </w:tc>
        <w:tc>
          <w:tcPr>
            <w:tcW w:w="0" w:type="auto"/>
            <w:noWrap/>
            <w:vAlign w:val="center"/>
            <w:hideMark/>
          </w:tcPr>
          <w:p w14:paraId="25C8D1E1"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24287297" w14:textId="77777777" w:rsidR="00904456" w:rsidRPr="00660A31" w:rsidRDefault="00904456" w:rsidP="00904456">
            <w:pPr>
              <w:rPr>
                <w:sz w:val="22"/>
                <w:szCs w:val="22"/>
              </w:rPr>
            </w:pPr>
            <w:r w:rsidRPr="00660A31">
              <w:rPr>
                <w:sz w:val="22"/>
                <w:szCs w:val="22"/>
              </w:rPr>
              <w:t>S3</w:t>
            </w:r>
          </w:p>
        </w:tc>
        <w:tc>
          <w:tcPr>
            <w:tcW w:w="1920" w:type="dxa"/>
            <w:vAlign w:val="center"/>
            <w:hideMark/>
          </w:tcPr>
          <w:p w14:paraId="3EC0DA21" w14:textId="77777777" w:rsidR="00904456" w:rsidRPr="00660A31" w:rsidRDefault="00904456" w:rsidP="00904456">
            <w:pPr>
              <w:tabs>
                <w:tab w:val="decimal" w:pos="200"/>
              </w:tabs>
              <w:jc w:val="right"/>
              <w:rPr>
                <w:sz w:val="22"/>
                <w:szCs w:val="22"/>
              </w:rPr>
            </w:pPr>
            <w:r w:rsidRPr="00660A31">
              <w:rPr>
                <w:sz w:val="22"/>
                <w:szCs w:val="22"/>
              </w:rPr>
              <w:t>91.52(16)</w:t>
            </w:r>
          </w:p>
        </w:tc>
        <w:tc>
          <w:tcPr>
            <w:tcW w:w="750" w:type="dxa"/>
            <w:vAlign w:val="center"/>
            <w:hideMark/>
          </w:tcPr>
          <w:p w14:paraId="077D0493"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6225340C" w14:textId="77777777" w:rsidR="00904456" w:rsidRPr="00660A31" w:rsidRDefault="00904456" w:rsidP="00904456">
            <w:pPr>
              <w:rPr>
                <w:sz w:val="22"/>
                <w:szCs w:val="22"/>
              </w:rPr>
            </w:pPr>
            <w:r w:rsidRPr="00660A31">
              <w:rPr>
                <w:sz w:val="22"/>
                <w:szCs w:val="22"/>
              </w:rPr>
              <w:t>C12</w:t>
            </w:r>
          </w:p>
        </w:tc>
        <w:tc>
          <w:tcPr>
            <w:tcW w:w="0" w:type="auto"/>
            <w:noWrap/>
            <w:vAlign w:val="center"/>
            <w:hideMark/>
          </w:tcPr>
          <w:p w14:paraId="484A967D" w14:textId="77777777" w:rsidR="00904456" w:rsidRPr="00660A31" w:rsidRDefault="00904456" w:rsidP="00904456">
            <w:pPr>
              <w:rPr>
                <w:sz w:val="22"/>
                <w:szCs w:val="22"/>
              </w:rPr>
            </w:pPr>
            <w:r w:rsidRPr="00660A31">
              <w:rPr>
                <w:sz w:val="22"/>
                <w:szCs w:val="22"/>
              </w:rPr>
              <w:t>N10</w:t>
            </w:r>
          </w:p>
        </w:tc>
        <w:tc>
          <w:tcPr>
            <w:tcW w:w="0" w:type="auto"/>
            <w:noWrap/>
            <w:vAlign w:val="center"/>
            <w:hideMark/>
          </w:tcPr>
          <w:p w14:paraId="707C02FD" w14:textId="77777777" w:rsidR="00904456" w:rsidRPr="00660A31" w:rsidRDefault="00904456" w:rsidP="00904456">
            <w:pPr>
              <w:rPr>
                <w:sz w:val="22"/>
                <w:szCs w:val="22"/>
              </w:rPr>
            </w:pPr>
            <w:r w:rsidRPr="00660A31">
              <w:rPr>
                <w:sz w:val="22"/>
                <w:szCs w:val="22"/>
              </w:rPr>
              <w:t>C9</w:t>
            </w:r>
          </w:p>
        </w:tc>
        <w:tc>
          <w:tcPr>
            <w:tcW w:w="1920" w:type="dxa"/>
            <w:vAlign w:val="center"/>
            <w:hideMark/>
          </w:tcPr>
          <w:p w14:paraId="608B8BFC" w14:textId="77777777" w:rsidR="00904456" w:rsidRPr="00660A31" w:rsidRDefault="00904456" w:rsidP="00904456">
            <w:pPr>
              <w:tabs>
                <w:tab w:val="decimal" w:pos="200"/>
              </w:tabs>
              <w:jc w:val="right"/>
              <w:rPr>
                <w:sz w:val="22"/>
                <w:szCs w:val="22"/>
              </w:rPr>
            </w:pPr>
            <w:r w:rsidRPr="00660A31">
              <w:rPr>
                <w:sz w:val="22"/>
                <w:szCs w:val="22"/>
              </w:rPr>
              <w:t>111.8(7)</w:t>
            </w:r>
          </w:p>
        </w:tc>
      </w:tr>
      <w:tr w:rsidR="00904456" w:rsidRPr="00660A31" w14:paraId="19427364" w14:textId="77777777" w:rsidTr="00904456">
        <w:tc>
          <w:tcPr>
            <w:tcW w:w="0" w:type="auto"/>
            <w:noWrap/>
            <w:vAlign w:val="center"/>
            <w:hideMark/>
          </w:tcPr>
          <w:p w14:paraId="09B67FB9" w14:textId="77777777" w:rsidR="00904456" w:rsidRPr="00660A31" w:rsidRDefault="00904456" w:rsidP="00904456">
            <w:pPr>
              <w:rPr>
                <w:sz w:val="22"/>
                <w:szCs w:val="22"/>
              </w:rPr>
            </w:pPr>
            <w:r w:rsidRPr="00660A31">
              <w:rPr>
                <w:sz w:val="22"/>
                <w:szCs w:val="22"/>
              </w:rPr>
              <w:t>O5</w:t>
            </w:r>
          </w:p>
        </w:tc>
        <w:tc>
          <w:tcPr>
            <w:tcW w:w="0" w:type="auto"/>
            <w:noWrap/>
            <w:vAlign w:val="center"/>
            <w:hideMark/>
          </w:tcPr>
          <w:p w14:paraId="394EA0C4"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187A60C3" w14:textId="77777777" w:rsidR="00904456" w:rsidRPr="00660A31" w:rsidRDefault="00904456" w:rsidP="00904456">
            <w:pPr>
              <w:rPr>
                <w:sz w:val="22"/>
                <w:szCs w:val="22"/>
              </w:rPr>
            </w:pPr>
            <w:r w:rsidRPr="00660A31">
              <w:rPr>
                <w:sz w:val="22"/>
                <w:szCs w:val="22"/>
              </w:rPr>
              <w:t>O2</w:t>
            </w:r>
          </w:p>
        </w:tc>
        <w:tc>
          <w:tcPr>
            <w:tcW w:w="1920" w:type="dxa"/>
            <w:vAlign w:val="center"/>
            <w:hideMark/>
          </w:tcPr>
          <w:p w14:paraId="29DEDF59" w14:textId="77777777" w:rsidR="00904456" w:rsidRPr="00660A31" w:rsidRDefault="00904456" w:rsidP="00904456">
            <w:pPr>
              <w:tabs>
                <w:tab w:val="decimal" w:pos="200"/>
              </w:tabs>
              <w:jc w:val="right"/>
              <w:rPr>
                <w:sz w:val="22"/>
                <w:szCs w:val="22"/>
              </w:rPr>
            </w:pPr>
            <w:r w:rsidRPr="00660A31">
              <w:rPr>
                <w:sz w:val="22"/>
                <w:szCs w:val="22"/>
              </w:rPr>
              <w:t>86.2(2)</w:t>
            </w:r>
          </w:p>
        </w:tc>
        <w:tc>
          <w:tcPr>
            <w:tcW w:w="750" w:type="dxa"/>
            <w:vAlign w:val="center"/>
            <w:hideMark/>
          </w:tcPr>
          <w:p w14:paraId="662B303F"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21E6D5B4" w14:textId="77777777" w:rsidR="00904456" w:rsidRPr="00660A31" w:rsidRDefault="00904456" w:rsidP="00904456">
            <w:pPr>
              <w:rPr>
                <w:sz w:val="22"/>
                <w:szCs w:val="22"/>
              </w:rPr>
            </w:pPr>
            <w:r w:rsidRPr="00660A31">
              <w:rPr>
                <w:sz w:val="22"/>
                <w:szCs w:val="22"/>
              </w:rPr>
              <w:t>C9</w:t>
            </w:r>
          </w:p>
        </w:tc>
        <w:tc>
          <w:tcPr>
            <w:tcW w:w="0" w:type="auto"/>
            <w:noWrap/>
            <w:vAlign w:val="center"/>
            <w:hideMark/>
          </w:tcPr>
          <w:p w14:paraId="2FA114B0" w14:textId="77777777" w:rsidR="00904456" w:rsidRPr="00660A31" w:rsidRDefault="00904456" w:rsidP="00904456">
            <w:pPr>
              <w:rPr>
                <w:sz w:val="22"/>
                <w:szCs w:val="22"/>
              </w:rPr>
            </w:pPr>
            <w:r w:rsidRPr="00660A31">
              <w:rPr>
                <w:sz w:val="22"/>
                <w:szCs w:val="22"/>
              </w:rPr>
              <w:t>N10</w:t>
            </w:r>
          </w:p>
        </w:tc>
        <w:tc>
          <w:tcPr>
            <w:tcW w:w="0" w:type="auto"/>
            <w:noWrap/>
            <w:vAlign w:val="center"/>
            <w:hideMark/>
          </w:tcPr>
          <w:p w14:paraId="51A3638D" w14:textId="77777777" w:rsidR="00904456" w:rsidRPr="00660A31" w:rsidRDefault="00904456" w:rsidP="00904456">
            <w:pPr>
              <w:rPr>
                <w:sz w:val="22"/>
                <w:szCs w:val="22"/>
              </w:rPr>
            </w:pPr>
            <w:r w:rsidRPr="00660A31">
              <w:rPr>
                <w:sz w:val="22"/>
                <w:szCs w:val="22"/>
              </w:rPr>
              <w:t>Rh2</w:t>
            </w:r>
          </w:p>
        </w:tc>
        <w:tc>
          <w:tcPr>
            <w:tcW w:w="1920" w:type="dxa"/>
            <w:vAlign w:val="center"/>
            <w:hideMark/>
          </w:tcPr>
          <w:p w14:paraId="042EFA3C" w14:textId="77777777" w:rsidR="00904456" w:rsidRPr="00660A31" w:rsidRDefault="00904456" w:rsidP="00904456">
            <w:pPr>
              <w:tabs>
                <w:tab w:val="decimal" w:pos="200"/>
              </w:tabs>
              <w:jc w:val="right"/>
              <w:rPr>
                <w:sz w:val="22"/>
                <w:szCs w:val="22"/>
              </w:rPr>
            </w:pPr>
            <w:r w:rsidRPr="00660A31">
              <w:rPr>
                <w:sz w:val="22"/>
                <w:szCs w:val="22"/>
              </w:rPr>
              <w:t>124.2(6)</w:t>
            </w:r>
          </w:p>
        </w:tc>
      </w:tr>
      <w:tr w:rsidR="00904456" w:rsidRPr="00660A31" w14:paraId="6090DF3E" w14:textId="77777777" w:rsidTr="00904456">
        <w:tc>
          <w:tcPr>
            <w:tcW w:w="0" w:type="auto"/>
            <w:noWrap/>
            <w:vAlign w:val="center"/>
            <w:hideMark/>
          </w:tcPr>
          <w:p w14:paraId="25518185" w14:textId="77777777" w:rsidR="00904456" w:rsidRPr="00660A31" w:rsidRDefault="00904456" w:rsidP="00904456">
            <w:pPr>
              <w:rPr>
                <w:sz w:val="22"/>
                <w:szCs w:val="22"/>
              </w:rPr>
            </w:pPr>
            <w:r w:rsidRPr="00660A31">
              <w:rPr>
                <w:sz w:val="22"/>
                <w:szCs w:val="22"/>
              </w:rPr>
              <w:t>Rh1</w:t>
            </w:r>
          </w:p>
        </w:tc>
        <w:tc>
          <w:tcPr>
            <w:tcW w:w="0" w:type="auto"/>
            <w:noWrap/>
            <w:vAlign w:val="center"/>
            <w:hideMark/>
          </w:tcPr>
          <w:p w14:paraId="42E29C04"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0A8810FC" w14:textId="77777777" w:rsidR="00904456" w:rsidRPr="00660A31" w:rsidRDefault="00904456" w:rsidP="00904456">
            <w:pPr>
              <w:rPr>
                <w:sz w:val="22"/>
                <w:szCs w:val="22"/>
              </w:rPr>
            </w:pPr>
            <w:r w:rsidRPr="00660A31">
              <w:rPr>
                <w:sz w:val="22"/>
                <w:szCs w:val="22"/>
              </w:rPr>
              <w:t>S3</w:t>
            </w:r>
            <w:r w:rsidRPr="00660A31">
              <w:rPr>
                <w:sz w:val="22"/>
                <w:szCs w:val="22"/>
                <w:vertAlign w:val="superscript"/>
              </w:rPr>
              <w:t>1</w:t>
            </w:r>
          </w:p>
        </w:tc>
        <w:tc>
          <w:tcPr>
            <w:tcW w:w="1920" w:type="dxa"/>
            <w:vAlign w:val="center"/>
            <w:hideMark/>
          </w:tcPr>
          <w:p w14:paraId="21004A9F" w14:textId="77777777" w:rsidR="00904456" w:rsidRPr="00660A31" w:rsidRDefault="00904456" w:rsidP="00904456">
            <w:pPr>
              <w:tabs>
                <w:tab w:val="decimal" w:pos="200"/>
              </w:tabs>
              <w:jc w:val="right"/>
              <w:rPr>
                <w:sz w:val="22"/>
                <w:szCs w:val="22"/>
              </w:rPr>
            </w:pPr>
            <w:r w:rsidRPr="00660A31">
              <w:rPr>
                <w:sz w:val="22"/>
                <w:szCs w:val="22"/>
              </w:rPr>
              <w:t>163.51(5)</w:t>
            </w:r>
          </w:p>
        </w:tc>
        <w:tc>
          <w:tcPr>
            <w:tcW w:w="750" w:type="dxa"/>
            <w:vAlign w:val="center"/>
            <w:hideMark/>
          </w:tcPr>
          <w:p w14:paraId="233B7CA5"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3C299956" w14:textId="77777777" w:rsidR="00904456" w:rsidRPr="00660A31" w:rsidRDefault="00904456" w:rsidP="00904456">
            <w:pPr>
              <w:rPr>
                <w:sz w:val="22"/>
                <w:szCs w:val="22"/>
              </w:rPr>
            </w:pPr>
            <w:r w:rsidRPr="00660A31">
              <w:rPr>
                <w:sz w:val="22"/>
                <w:szCs w:val="22"/>
              </w:rPr>
              <w:t>O1</w:t>
            </w:r>
          </w:p>
        </w:tc>
        <w:tc>
          <w:tcPr>
            <w:tcW w:w="0" w:type="auto"/>
            <w:noWrap/>
            <w:vAlign w:val="center"/>
            <w:hideMark/>
          </w:tcPr>
          <w:p w14:paraId="22EC5874" w14:textId="77777777" w:rsidR="00904456" w:rsidRPr="00660A31" w:rsidRDefault="00904456" w:rsidP="00904456">
            <w:pPr>
              <w:rPr>
                <w:sz w:val="22"/>
                <w:szCs w:val="22"/>
              </w:rPr>
            </w:pPr>
            <w:r w:rsidRPr="00660A31">
              <w:rPr>
                <w:sz w:val="22"/>
                <w:szCs w:val="22"/>
              </w:rPr>
              <w:t>C11</w:t>
            </w:r>
          </w:p>
        </w:tc>
        <w:tc>
          <w:tcPr>
            <w:tcW w:w="0" w:type="auto"/>
            <w:noWrap/>
            <w:vAlign w:val="center"/>
            <w:hideMark/>
          </w:tcPr>
          <w:p w14:paraId="600A164E" w14:textId="77777777" w:rsidR="00904456" w:rsidRPr="00660A31" w:rsidRDefault="00904456" w:rsidP="00904456">
            <w:pPr>
              <w:rPr>
                <w:sz w:val="22"/>
                <w:szCs w:val="22"/>
              </w:rPr>
            </w:pPr>
            <w:r w:rsidRPr="00660A31">
              <w:rPr>
                <w:sz w:val="22"/>
                <w:szCs w:val="22"/>
              </w:rPr>
              <w:t>O3</w:t>
            </w:r>
          </w:p>
        </w:tc>
        <w:tc>
          <w:tcPr>
            <w:tcW w:w="1920" w:type="dxa"/>
            <w:vAlign w:val="center"/>
            <w:hideMark/>
          </w:tcPr>
          <w:p w14:paraId="7E06A911" w14:textId="77777777" w:rsidR="00904456" w:rsidRPr="00660A31" w:rsidRDefault="00904456" w:rsidP="00904456">
            <w:pPr>
              <w:tabs>
                <w:tab w:val="decimal" w:pos="200"/>
              </w:tabs>
              <w:jc w:val="right"/>
              <w:rPr>
                <w:sz w:val="22"/>
                <w:szCs w:val="22"/>
              </w:rPr>
            </w:pPr>
            <w:r w:rsidRPr="00660A31">
              <w:rPr>
                <w:sz w:val="22"/>
                <w:szCs w:val="22"/>
              </w:rPr>
              <w:t>126.8(8)</w:t>
            </w:r>
          </w:p>
        </w:tc>
      </w:tr>
      <w:tr w:rsidR="00904456" w:rsidRPr="00660A31" w14:paraId="5734165A" w14:textId="77777777" w:rsidTr="00904456">
        <w:tc>
          <w:tcPr>
            <w:tcW w:w="0" w:type="auto"/>
            <w:noWrap/>
            <w:vAlign w:val="center"/>
            <w:hideMark/>
          </w:tcPr>
          <w:p w14:paraId="30D14748" w14:textId="77777777" w:rsidR="00904456" w:rsidRPr="00660A31" w:rsidRDefault="00904456" w:rsidP="00904456">
            <w:pPr>
              <w:rPr>
                <w:sz w:val="22"/>
                <w:szCs w:val="22"/>
              </w:rPr>
            </w:pPr>
            <w:r w:rsidRPr="00660A31">
              <w:rPr>
                <w:sz w:val="22"/>
                <w:szCs w:val="22"/>
              </w:rPr>
              <w:t>O3</w:t>
            </w:r>
          </w:p>
        </w:tc>
        <w:tc>
          <w:tcPr>
            <w:tcW w:w="0" w:type="auto"/>
            <w:noWrap/>
            <w:vAlign w:val="center"/>
            <w:hideMark/>
          </w:tcPr>
          <w:p w14:paraId="67A8755D"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44AB5351" w14:textId="77777777" w:rsidR="00904456" w:rsidRPr="00660A31" w:rsidRDefault="00904456" w:rsidP="00904456">
            <w:pPr>
              <w:rPr>
                <w:sz w:val="22"/>
                <w:szCs w:val="22"/>
              </w:rPr>
            </w:pPr>
            <w:r w:rsidRPr="00660A31">
              <w:rPr>
                <w:sz w:val="22"/>
                <w:szCs w:val="22"/>
              </w:rPr>
              <w:t>Rh1</w:t>
            </w:r>
          </w:p>
        </w:tc>
        <w:tc>
          <w:tcPr>
            <w:tcW w:w="1920" w:type="dxa"/>
            <w:vAlign w:val="center"/>
            <w:hideMark/>
          </w:tcPr>
          <w:p w14:paraId="7BA81ECB" w14:textId="77777777" w:rsidR="00904456" w:rsidRPr="00660A31" w:rsidRDefault="00904456" w:rsidP="00904456">
            <w:pPr>
              <w:tabs>
                <w:tab w:val="decimal" w:pos="200"/>
              </w:tabs>
              <w:jc w:val="right"/>
              <w:rPr>
                <w:sz w:val="22"/>
                <w:szCs w:val="22"/>
              </w:rPr>
            </w:pPr>
            <w:r w:rsidRPr="00660A31">
              <w:rPr>
                <w:sz w:val="22"/>
                <w:szCs w:val="22"/>
              </w:rPr>
              <w:t>88.14(17)</w:t>
            </w:r>
          </w:p>
        </w:tc>
        <w:tc>
          <w:tcPr>
            <w:tcW w:w="750" w:type="dxa"/>
            <w:vAlign w:val="center"/>
            <w:hideMark/>
          </w:tcPr>
          <w:p w14:paraId="7BB23FD0"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00470853" w14:textId="77777777" w:rsidR="00904456" w:rsidRPr="00660A31" w:rsidRDefault="00904456" w:rsidP="00904456">
            <w:pPr>
              <w:rPr>
                <w:sz w:val="22"/>
                <w:szCs w:val="22"/>
              </w:rPr>
            </w:pPr>
            <w:r w:rsidRPr="00660A31">
              <w:rPr>
                <w:sz w:val="22"/>
                <w:szCs w:val="22"/>
              </w:rPr>
              <w:t>O1</w:t>
            </w:r>
          </w:p>
        </w:tc>
        <w:tc>
          <w:tcPr>
            <w:tcW w:w="0" w:type="auto"/>
            <w:noWrap/>
            <w:vAlign w:val="center"/>
            <w:hideMark/>
          </w:tcPr>
          <w:p w14:paraId="40171212" w14:textId="77777777" w:rsidR="00904456" w:rsidRPr="00660A31" w:rsidRDefault="00904456" w:rsidP="00904456">
            <w:pPr>
              <w:rPr>
                <w:sz w:val="22"/>
                <w:szCs w:val="22"/>
              </w:rPr>
            </w:pPr>
            <w:r w:rsidRPr="00660A31">
              <w:rPr>
                <w:sz w:val="22"/>
                <w:szCs w:val="22"/>
              </w:rPr>
              <w:t>C11</w:t>
            </w:r>
          </w:p>
        </w:tc>
        <w:tc>
          <w:tcPr>
            <w:tcW w:w="0" w:type="auto"/>
            <w:noWrap/>
            <w:vAlign w:val="center"/>
            <w:hideMark/>
          </w:tcPr>
          <w:p w14:paraId="501D260A" w14:textId="77777777" w:rsidR="00904456" w:rsidRPr="00660A31" w:rsidRDefault="00904456" w:rsidP="00904456">
            <w:pPr>
              <w:rPr>
                <w:sz w:val="22"/>
                <w:szCs w:val="22"/>
              </w:rPr>
            </w:pPr>
            <w:r w:rsidRPr="00660A31">
              <w:rPr>
                <w:sz w:val="22"/>
                <w:szCs w:val="22"/>
              </w:rPr>
              <w:t>C18</w:t>
            </w:r>
          </w:p>
        </w:tc>
        <w:tc>
          <w:tcPr>
            <w:tcW w:w="1920" w:type="dxa"/>
            <w:vAlign w:val="center"/>
            <w:hideMark/>
          </w:tcPr>
          <w:p w14:paraId="09492C45" w14:textId="77777777" w:rsidR="00904456" w:rsidRPr="00660A31" w:rsidRDefault="00904456" w:rsidP="00904456">
            <w:pPr>
              <w:tabs>
                <w:tab w:val="decimal" w:pos="200"/>
              </w:tabs>
              <w:jc w:val="right"/>
              <w:rPr>
                <w:sz w:val="22"/>
                <w:szCs w:val="22"/>
              </w:rPr>
            </w:pPr>
            <w:r w:rsidRPr="00660A31">
              <w:rPr>
                <w:sz w:val="22"/>
                <w:szCs w:val="22"/>
              </w:rPr>
              <w:t>115.5(7)</w:t>
            </w:r>
          </w:p>
        </w:tc>
      </w:tr>
      <w:tr w:rsidR="00904456" w:rsidRPr="00660A31" w14:paraId="121006E3" w14:textId="77777777" w:rsidTr="00904456">
        <w:tc>
          <w:tcPr>
            <w:tcW w:w="0" w:type="auto"/>
            <w:noWrap/>
            <w:vAlign w:val="center"/>
            <w:hideMark/>
          </w:tcPr>
          <w:p w14:paraId="044A58E2" w14:textId="77777777" w:rsidR="00904456" w:rsidRPr="00660A31" w:rsidRDefault="00904456" w:rsidP="00904456">
            <w:pPr>
              <w:rPr>
                <w:sz w:val="22"/>
                <w:szCs w:val="22"/>
              </w:rPr>
            </w:pPr>
            <w:r w:rsidRPr="00660A31">
              <w:rPr>
                <w:sz w:val="22"/>
                <w:szCs w:val="22"/>
              </w:rPr>
              <w:t>O3</w:t>
            </w:r>
          </w:p>
        </w:tc>
        <w:tc>
          <w:tcPr>
            <w:tcW w:w="0" w:type="auto"/>
            <w:noWrap/>
            <w:vAlign w:val="center"/>
            <w:hideMark/>
          </w:tcPr>
          <w:p w14:paraId="334095F1"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4FC50F19" w14:textId="77777777" w:rsidR="00904456" w:rsidRPr="00660A31" w:rsidRDefault="00904456" w:rsidP="00904456">
            <w:pPr>
              <w:rPr>
                <w:sz w:val="22"/>
                <w:szCs w:val="22"/>
              </w:rPr>
            </w:pPr>
            <w:r w:rsidRPr="00660A31">
              <w:rPr>
                <w:sz w:val="22"/>
                <w:szCs w:val="22"/>
              </w:rPr>
              <w:t>S3</w:t>
            </w:r>
            <w:r w:rsidRPr="00660A31">
              <w:rPr>
                <w:sz w:val="22"/>
                <w:szCs w:val="22"/>
                <w:vertAlign w:val="superscript"/>
              </w:rPr>
              <w:t>1</w:t>
            </w:r>
          </w:p>
        </w:tc>
        <w:tc>
          <w:tcPr>
            <w:tcW w:w="1920" w:type="dxa"/>
            <w:vAlign w:val="center"/>
            <w:hideMark/>
          </w:tcPr>
          <w:p w14:paraId="55E11609" w14:textId="77777777" w:rsidR="00904456" w:rsidRPr="00660A31" w:rsidRDefault="00904456" w:rsidP="00904456">
            <w:pPr>
              <w:tabs>
                <w:tab w:val="decimal" w:pos="200"/>
              </w:tabs>
              <w:jc w:val="right"/>
              <w:rPr>
                <w:sz w:val="22"/>
                <w:szCs w:val="22"/>
              </w:rPr>
            </w:pPr>
            <w:r w:rsidRPr="00660A31">
              <w:rPr>
                <w:sz w:val="22"/>
                <w:szCs w:val="22"/>
              </w:rPr>
              <w:t>108.16(17)</w:t>
            </w:r>
          </w:p>
        </w:tc>
        <w:tc>
          <w:tcPr>
            <w:tcW w:w="750" w:type="dxa"/>
            <w:vAlign w:val="center"/>
            <w:hideMark/>
          </w:tcPr>
          <w:p w14:paraId="37173CF3"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1189FC6A" w14:textId="77777777" w:rsidR="00904456" w:rsidRPr="00660A31" w:rsidRDefault="00904456" w:rsidP="00904456">
            <w:pPr>
              <w:rPr>
                <w:sz w:val="22"/>
                <w:szCs w:val="22"/>
              </w:rPr>
            </w:pPr>
            <w:r w:rsidRPr="00660A31">
              <w:rPr>
                <w:sz w:val="22"/>
                <w:szCs w:val="22"/>
              </w:rPr>
              <w:t>O3</w:t>
            </w:r>
          </w:p>
        </w:tc>
        <w:tc>
          <w:tcPr>
            <w:tcW w:w="0" w:type="auto"/>
            <w:noWrap/>
            <w:vAlign w:val="center"/>
            <w:hideMark/>
          </w:tcPr>
          <w:p w14:paraId="75A52294" w14:textId="77777777" w:rsidR="00904456" w:rsidRPr="00660A31" w:rsidRDefault="00904456" w:rsidP="00904456">
            <w:pPr>
              <w:rPr>
                <w:sz w:val="22"/>
                <w:szCs w:val="22"/>
              </w:rPr>
            </w:pPr>
            <w:r w:rsidRPr="00660A31">
              <w:rPr>
                <w:sz w:val="22"/>
                <w:szCs w:val="22"/>
              </w:rPr>
              <w:t>C11</w:t>
            </w:r>
          </w:p>
        </w:tc>
        <w:tc>
          <w:tcPr>
            <w:tcW w:w="0" w:type="auto"/>
            <w:noWrap/>
            <w:vAlign w:val="center"/>
            <w:hideMark/>
          </w:tcPr>
          <w:p w14:paraId="5B2C912F" w14:textId="77777777" w:rsidR="00904456" w:rsidRPr="00660A31" w:rsidRDefault="00904456" w:rsidP="00904456">
            <w:pPr>
              <w:rPr>
                <w:sz w:val="22"/>
                <w:szCs w:val="22"/>
              </w:rPr>
            </w:pPr>
            <w:r w:rsidRPr="00660A31">
              <w:rPr>
                <w:sz w:val="22"/>
                <w:szCs w:val="22"/>
              </w:rPr>
              <w:t>C18</w:t>
            </w:r>
          </w:p>
        </w:tc>
        <w:tc>
          <w:tcPr>
            <w:tcW w:w="1920" w:type="dxa"/>
            <w:vAlign w:val="center"/>
            <w:hideMark/>
          </w:tcPr>
          <w:p w14:paraId="57CA9702" w14:textId="77777777" w:rsidR="00904456" w:rsidRPr="00660A31" w:rsidRDefault="00904456" w:rsidP="00904456">
            <w:pPr>
              <w:tabs>
                <w:tab w:val="decimal" w:pos="200"/>
              </w:tabs>
              <w:jc w:val="right"/>
              <w:rPr>
                <w:sz w:val="22"/>
                <w:szCs w:val="22"/>
              </w:rPr>
            </w:pPr>
            <w:r w:rsidRPr="00660A31">
              <w:rPr>
                <w:sz w:val="22"/>
                <w:szCs w:val="22"/>
              </w:rPr>
              <w:t>117.7(7)</w:t>
            </w:r>
          </w:p>
        </w:tc>
      </w:tr>
      <w:tr w:rsidR="00904456" w:rsidRPr="00660A31" w14:paraId="661B01E6" w14:textId="77777777" w:rsidTr="00904456">
        <w:tc>
          <w:tcPr>
            <w:tcW w:w="0" w:type="auto"/>
            <w:noWrap/>
            <w:vAlign w:val="center"/>
            <w:hideMark/>
          </w:tcPr>
          <w:p w14:paraId="0BE5002B" w14:textId="77777777" w:rsidR="00904456" w:rsidRPr="00660A31" w:rsidRDefault="00904456" w:rsidP="00904456">
            <w:pPr>
              <w:rPr>
                <w:sz w:val="22"/>
                <w:szCs w:val="22"/>
              </w:rPr>
            </w:pPr>
            <w:r w:rsidRPr="00660A31">
              <w:rPr>
                <w:sz w:val="22"/>
                <w:szCs w:val="22"/>
              </w:rPr>
              <w:t>O0AA</w:t>
            </w:r>
          </w:p>
        </w:tc>
        <w:tc>
          <w:tcPr>
            <w:tcW w:w="0" w:type="auto"/>
            <w:noWrap/>
            <w:vAlign w:val="center"/>
            <w:hideMark/>
          </w:tcPr>
          <w:p w14:paraId="6B4432F5"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3263C9D4" w14:textId="77777777" w:rsidR="00904456" w:rsidRPr="00660A31" w:rsidRDefault="00904456" w:rsidP="00904456">
            <w:pPr>
              <w:rPr>
                <w:sz w:val="22"/>
                <w:szCs w:val="22"/>
              </w:rPr>
            </w:pPr>
            <w:r w:rsidRPr="00660A31">
              <w:rPr>
                <w:sz w:val="22"/>
                <w:szCs w:val="22"/>
              </w:rPr>
              <w:t>Rh1</w:t>
            </w:r>
          </w:p>
        </w:tc>
        <w:tc>
          <w:tcPr>
            <w:tcW w:w="1920" w:type="dxa"/>
            <w:vAlign w:val="center"/>
            <w:hideMark/>
          </w:tcPr>
          <w:p w14:paraId="3942A85A" w14:textId="77777777" w:rsidR="00904456" w:rsidRPr="00660A31" w:rsidRDefault="00904456" w:rsidP="00904456">
            <w:pPr>
              <w:tabs>
                <w:tab w:val="decimal" w:pos="200"/>
              </w:tabs>
              <w:jc w:val="right"/>
              <w:rPr>
                <w:sz w:val="22"/>
                <w:szCs w:val="22"/>
              </w:rPr>
            </w:pPr>
            <w:r w:rsidRPr="00660A31">
              <w:rPr>
                <w:sz w:val="22"/>
                <w:szCs w:val="22"/>
              </w:rPr>
              <w:t>88.00(16)</w:t>
            </w:r>
          </w:p>
        </w:tc>
        <w:tc>
          <w:tcPr>
            <w:tcW w:w="750" w:type="dxa"/>
            <w:vAlign w:val="center"/>
            <w:hideMark/>
          </w:tcPr>
          <w:p w14:paraId="4D415278"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5E05B443" w14:textId="77777777" w:rsidR="00904456" w:rsidRPr="00660A31" w:rsidRDefault="00904456" w:rsidP="00904456">
            <w:pPr>
              <w:rPr>
                <w:sz w:val="22"/>
                <w:szCs w:val="22"/>
              </w:rPr>
            </w:pPr>
            <w:r w:rsidRPr="00660A31">
              <w:rPr>
                <w:sz w:val="22"/>
                <w:szCs w:val="22"/>
              </w:rPr>
              <w:t>O2</w:t>
            </w:r>
          </w:p>
        </w:tc>
        <w:tc>
          <w:tcPr>
            <w:tcW w:w="0" w:type="auto"/>
            <w:noWrap/>
            <w:vAlign w:val="center"/>
            <w:hideMark/>
          </w:tcPr>
          <w:p w14:paraId="1BE1530C" w14:textId="77777777" w:rsidR="00904456" w:rsidRPr="00660A31" w:rsidRDefault="00904456" w:rsidP="00904456">
            <w:pPr>
              <w:rPr>
                <w:sz w:val="22"/>
                <w:szCs w:val="22"/>
              </w:rPr>
            </w:pPr>
            <w:r w:rsidRPr="00660A31">
              <w:rPr>
                <w:sz w:val="22"/>
                <w:szCs w:val="22"/>
              </w:rPr>
              <w:t>C12</w:t>
            </w:r>
          </w:p>
        </w:tc>
        <w:tc>
          <w:tcPr>
            <w:tcW w:w="0" w:type="auto"/>
            <w:noWrap/>
            <w:vAlign w:val="center"/>
            <w:hideMark/>
          </w:tcPr>
          <w:p w14:paraId="2E3BABA2" w14:textId="77777777" w:rsidR="00904456" w:rsidRPr="00660A31" w:rsidRDefault="00904456" w:rsidP="00904456">
            <w:pPr>
              <w:rPr>
                <w:sz w:val="22"/>
                <w:szCs w:val="22"/>
              </w:rPr>
            </w:pPr>
            <w:r w:rsidRPr="00660A31">
              <w:rPr>
                <w:sz w:val="22"/>
                <w:szCs w:val="22"/>
              </w:rPr>
              <w:t>O7</w:t>
            </w:r>
          </w:p>
        </w:tc>
        <w:tc>
          <w:tcPr>
            <w:tcW w:w="1920" w:type="dxa"/>
            <w:vAlign w:val="center"/>
            <w:hideMark/>
          </w:tcPr>
          <w:p w14:paraId="42342923" w14:textId="77777777" w:rsidR="00904456" w:rsidRPr="00660A31" w:rsidRDefault="00904456" w:rsidP="00904456">
            <w:pPr>
              <w:tabs>
                <w:tab w:val="decimal" w:pos="200"/>
              </w:tabs>
              <w:jc w:val="right"/>
              <w:rPr>
                <w:sz w:val="22"/>
                <w:szCs w:val="22"/>
              </w:rPr>
            </w:pPr>
            <w:r w:rsidRPr="00660A31">
              <w:rPr>
                <w:sz w:val="22"/>
                <w:szCs w:val="22"/>
              </w:rPr>
              <w:t>117.3(8)</w:t>
            </w:r>
          </w:p>
        </w:tc>
      </w:tr>
      <w:tr w:rsidR="00904456" w:rsidRPr="00660A31" w14:paraId="0AC63ADF" w14:textId="77777777" w:rsidTr="00904456">
        <w:tc>
          <w:tcPr>
            <w:tcW w:w="0" w:type="auto"/>
            <w:noWrap/>
            <w:vAlign w:val="center"/>
            <w:hideMark/>
          </w:tcPr>
          <w:p w14:paraId="3524BAC2" w14:textId="77777777" w:rsidR="00904456" w:rsidRPr="00660A31" w:rsidRDefault="00904456" w:rsidP="00904456">
            <w:pPr>
              <w:rPr>
                <w:sz w:val="22"/>
                <w:szCs w:val="22"/>
              </w:rPr>
            </w:pPr>
            <w:r w:rsidRPr="00660A31">
              <w:rPr>
                <w:sz w:val="22"/>
                <w:szCs w:val="22"/>
              </w:rPr>
              <w:t>O0AA</w:t>
            </w:r>
          </w:p>
        </w:tc>
        <w:tc>
          <w:tcPr>
            <w:tcW w:w="0" w:type="auto"/>
            <w:noWrap/>
            <w:vAlign w:val="center"/>
            <w:hideMark/>
          </w:tcPr>
          <w:p w14:paraId="5D1D7506"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4E1F4B22" w14:textId="77777777" w:rsidR="00904456" w:rsidRPr="00660A31" w:rsidRDefault="00904456" w:rsidP="00904456">
            <w:pPr>
              <w:rPr>
                <w:sz w:val="22"/>
                <w:szCs w:val="22"/>
              </w:rPr>
            </w:pPr>
            <w:r w:rsidRPr="00660A31">
              <w:rPr>
                <w:sz w:val="22"/>
                <w:szCs w:val="22"/>
              </w:rPr>
              <w:t>S3</w:t>
            </w:r>
            <w:r w:rsidRPr="00660A31">
              <w:rPr>
                <w:sz w:val="22"/>
                <w:szCs w:val="22"/>
                <w:vertAlign w:val="superscript"/>
              </w:rPr>
              <w:t>1</w:t>
            </w:r>
          </w:p>
        </w:tc>
        <w:tc>
          <w:tcPr>
            <w:tcW w:w="1920" w:type="dxa"/>
            <w:vAlign w:val="center"/>
            <w:hideMark/>
          </w:tcPr>
          <w:p w14:paraId="21923D08" w14:textId="77777777" w:rsidR="00904456" w:rsidRPr="00660A31" w:rsidRDefault="00904456" w:rsidP="00904456">
            <w:pPr>
              <w:tabs>
                <w:tab w:val="decimal" w:pos="200"/>
              </w:tabs>
              <w:jc w:val="right"/>
              <w:rPr>
                <w:sz w:val="22"/>
                <w:szCs w:val="22"/>
              </w:rPr>
            </w:pPr>
            <w:r w:rsidRPr="00660A31">
              <w:rPr>
                <w:sz w:val="22"/>
                <w:szCs w:val="22"/>
              </w:rPr>
              <w:t>90.01(16)</w:t>
            </w:r>
          </w:p>
        </w:tc>
        <w:tc>
          <w:tcPr>
            <w:tcW w:w="750" w:type="dxa"/>
            <w:vAlign w:val="center"/>
            <w:hideMark/>
          </w:tcPr>
          <w:p w14:paraId="023C220B"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57F2B412" w14:textId="77777777" w:rsidR="00904456" w:rsidRPr="00660A31" w:rsidRDefault="00904456" w:rsidP="00904456">
            <w:pPr>
              <w:rPr>
                <w:sz w:val="22"/>
                <w:szCs w:val="22"/>
              </w:rPr>
            </w:pPr>
            <w:r w:rsidRPr="00660A31">
              <w:rPr>
                <w:sz w:val="22"/>
                <w:szCs w:val="22"/>
              </w:rPr>
              <w:t>O2</w:t>
            </w:r>
          </w:p>
        </w:tc>
        <w:tc>
          <w:tcPr>
            <w:tcW w:w="0" w:type="auto"/>
            <w:noWrap/>
            <w:vAlign w:val="center"/>
            <w:hideMark/>
          </w:tcPr>
          <w:p w14:paraId="14F2F999" w14:textId="77777777" w:rsidR="00904456" w:rsidRPr="00660A31" w:rsidRDefault="00904456" w:rsidP="00904456">
            <w:pPr>
              <w:rPr>
                <w:sz w:val="22"/>
                <w:szCs w:val="22"/>
              </w:rPr>
            </w:pPr>
            <w:r w:rsidRPr="00660A31">
              <w:rPr>
                <w:sz w:val="22"/>
                <w:szCs w:val="22"/>
              </w:rPr>
              <w:t>C12</w:t>
            </w:r>
          </w:p>
        </w:tc>
        <w:tc>
          <w:tcPr>
            <w:tcW w:w="0" w:type="auto"/>
            <w:noWrap/>
            <w:vAlign w:val="center"/>
            <w:hideMark/>
          </w:tcPr>
          <w:p w14:paraId="485E3201" w14:textId="77777777" w:rsidR="00904456" w:rsidRPr="00660A31" w:rsidRDefault="00904456" w:rsidP="00904456">
            <w:pPr>
              <w:rPr>
                <w:sz w:val="22"/>
                <w:szCs w:val="22"/>
              </w:rPr>
            </w:pPr>
            <w:r w:rsidRPr="00660A31">
              <w:rPr>
                <w:sz w:val="22"/>
                <w:szCs w:val="22"/>
              </w:rPr>
              <w:t>N10</w:t>
            </w:r>
          </w:p>
        </w:tc>
        <w:tc>
          <w:tcPr>
            <w:tcW w:w="1920" w:type="dxa"/>
            <w:vAlign w:val="center"/>
            <w:hideMark/>
          </w:tcPr>
          <w:p w14:paraId="60B13EE1" w14:textId="77777777" w:rsidR="00904456" w:rsidRPr="00660A31" w:rsidRDefault="00904456" w:rsidP="00904456">
            <w:pPr>
              <w:tabs>
                <w:tab w:val="decimal" w:pos="200"/>
              </w:tabs>
              <w:jc w:val="right"/>
              <w:rPr>
                <w:sz w:val="22"/>
                <w:szCs w:val="22"/>
              </w:rPr>
            </w:pPr>
            <w:r w:rsidRPr="00660A31">
              <w:rPr>
                <w:sz w:val="22"/>
                <w:szCs w:val="22"/>
              </w:rPr>
              <w:t>128.3(8)</w:t>
            </w:r>
          </w:p>
        </w:tc>
      </w:tr>
      <w:tr w:rsidR="00904456" w:rsidRPr="00660A31" w14:paraId="4240EBAC" w14:textId="77777777" w:rsidTr="00904456">
        <w:tc>
          <w:tcPr>
            <w:tcW w:w="0" w:type="auto"/>
            <w:noWrap/>
            <w:vAlign w:val="center"/>
            <w:hideMark/>
          </w:tcPr>
          <w:p w14:paraId="71CD3D86" w14:textId="77777777" w:rsidR="00904456" w:rsidRPr="00660A31" w:rsidRDefault="00904456" w:rsidP="00904456">
            <w:pPr>
              <w:rPr>
                <w:sz w:val="22"/>
                <w:szCs w:val="22"/>
              </w:rPr>
            </w:pPr>
            <w:r w:rsidRPr="00660A31">
              <w:rPr>
                <w:sz w:val="22"/>
                <w:szCs w:val="22"/>
              </w:rPr>
              <w:t>O0AA</w:t>
            </w:r>
          </w:p>
        </w:tc>
        <w:tc>
          <w:tcPr>
            <w:tcW w:w="0" w:type="auto"/>
            <w:noWrap/>
            <w:vAlign w:val="center"/>
            <w:hideMark/>
          </w:tcPr>
          <w:p w14:paraId="69BE2694"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3EDAE0FF" w14:textId="77777777" w:rsidR="00904456" w:rsidRPr="00660A31" w:rsidRDefault="00904456" w:rsidP="00904456">
            <w:pPr>
              <w:rPr>
                <w:sz w:val="22"/>
                <w:szCs w:val="22"/>
              </w:rPr>
            </w:pPr>
            <w:r w:rsidRPr="00660A31">
              <w:rPr>
                <w:sz w:val="22"/>
                <w:szCs w:val="22"/>
              </w:rPr>
              <w:t>O3</w:t>
            </w:r>
          </w:p>
        </w:tc>
        <w:tc>
          <w:tcPr>
            <w:tcW w:w="1920" w:type="dxa"/>
            <w:vAlign w:val="center"/>
            <w:hideMark/>
          </w:tcPr>
          <w:p w14:paraId="6DF65952" w14:textId="77777777" w:rsidR="00904456" w:rsidRPr="00660A31" w:rsidRDefault="00904456" w:rsidP="00904456">
            <w:pPr>
              <w:tabs>
                <w:tab w:val="decimal" w:pos="200"/>
              </w:tabs>
              <w:jc w:val="right"/>
              <w:rPr>
                <w:sz w:val="22"/>
                <w:szCs w:val="22"/>
              </w:rPr>
            </w:pPr>
            <w:r w:rsidRPr="00660A31">
              <w:rPr>
                <w:sz w:val="22"/>
                <w:szCs w:val="22"/>
              </w:rPr>
              <w:t>88.5(2)</w:t>
            </w:r>
          </w:p>
        </w:tc>
        <w:tc>
          <w:tcPr>
            <w:tcW w:w="750" w:type="dxa"/>
            <w:vAlign w:val="center"/>
            <w:hideMark/>
          </w:tcPr>
          <w:p w14:paraId="1ECD91F5"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4F651E86" w14:textId="77777777" w:rsidR="00904456" w:rsidRPr="00660A31" w:rsidRDefault="00904456" w:rsidP="00904456">
            <w:pPr>
              <w:rPr>
                <w:sz w:val="22"/>
                <w:szCs w:val="22"/>
              </w:rPr>
            </w:pPr>
            <w:r w:rsidRPr="00660A31">
              <w:rPr>
                <w:sz w:val="22"/>
                <w:szCs w:val="22"/>
              </w:rPr>
              <w:t>N10</w:t>
            </w:r>
          </w:p>
        </w:tc>
        <w:tc>
          <w:tcPr>
            <w:tcW w:w="0" w:type="auto"/>
            <w:noWrap/>
            <w:vAlign w:val="center"/>
            <w:hideMark/>
          </w:tcPr>
          <w:p w14:paraId="7550CF32" w14:textId="77777777" w:rsidR="00904456" w:rsidRPr="00660A31" w:rsidRDefault="00904456" w:rsidP="00904456">
            <w:pPr>
              <w:rPr>
                <w:sz w:val="22"/>
                <w:szCs w:val="22"/>
              </w:rPr>
            </w:pPr>
            <w:r w:rsidRPr="00660A31">
              <w:rPr>
                <w:sz w:val="22"/>
                <w:szCs w:val="22"/>
              </w:rPr>
              <w:t>C12</w:t>
            </w:r>
          </w:p>
        </w:tc>
        <w:tc>
          <w:tcPr>
            <w:tcW w:w="0" w:type="auto"/>
            <w:noWrap/>
            <w:vAlign w:val="center"/>
            <w:hideMark/>
          </w:tcPr>
          <w:p w14:paraId="3829AD2C" w14:textId="77777777" w:rsidR="00904456" w:rsidRPr="00660A31" w:rsidRDefault="00904456" w:rsidP="00904456">
            <w:pPr>
              <w:rPr>
                <w:sz w:val="22"/>
                <w:szCs w:val="22"/>
              </w:rPr>
            </w:pPr>
            <w:r w:rsidRPr="00660A31">
              <w:rPr>
                <w:sz w:val="22"/>
                <w:szCs w:val="22"/>
              </w:rPr>
              <w:t>O7</w:t>
            </w:r>
          </w:p>
        </w:tc>
        <w:tc>
          <w:tcPr>
            <w:tcW w:w="1920" w:type="dxa"/>
            <w:vAlign w:val="center"/>
            <w:hideMark/>
          </w:tcPr>
          <w:p w14:paraId="31E53C23" w14:textId="77777777" w:rsidR="00904456" w:rsidRPr="00660A31" w:rsidRDefault="00904456" w:rsidP="00904456">
            <w:pPr>
              <w:tabs>
                <w:tab w:val="decimal" w:pos="200"/>
              </w:tabs>
              <w:jc w:val="right"/>
              <w:rPr>
                <w:sz w:val="22"/>
                <w:szCs w:val="22"/>
              </w:rPr>
            </w:pPr>
            <w:r w:rsidRPr="00660A31">
              <w:rPr>
                <w:sz w:val="22"/>
                <w:szCs w:val="22"/>
              </w:rPr>
              <w:t>114.4(8)</w:t>
            </w:r>
          </w:p>
        </w:tc>
      </w:tr>
      <w:tr w:rsidR="00904456" w:rsidRPr="00660A31" w14:paraId="6CE8498D" w14:textId="77777777" w:rsidTr="00904456">
        <w:tc>
          <w:tcPr>
            <w:tcW w:w="0" w:type="auto"/>
            <w:noWrap/>
            <w:vAlign w:val="center"/>
            <w:hideMark/>
          </w:tcPr>
          <w:p w14:paraId="4F9E00F9" w14:textId="77777777" w:rsidR="00904456" w:rsidRPr="00660A31" w:rsidRDefault="00904456" w:rsidP="00904456">
            <w:pPr>
              <w:rPr>
                <w:sz w:val="22"/>
                <w:szCs w:val="22"/>
              </w:rPr>
            </w:pPr>
            <w:r w:rsidRPr="00660A31">
              <w:rPr>
                <w:sz w:val="22"/>
                <w:szCs w:val="22"/>
              </w:rPr>
              <w:t>O0AA</w:t>
            </w:r>
          </w:p>
        </w:tc>
        <w:tc>
          <w:tcPr>
            <w:tcW w:w="0" w:type="auto"/>
            <w:noWrap/>
            <w:vAlign w:val="center"/>
            <w:hideMark/>
          </w:tcPr>
          <w:p w14:paraId="7B9821FA"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165C65A4" w14:textId="77777777" w:rsidR="00904456" w:rsidRPr="00660A31" w:rsidRDefault="00904456" w:rsidP="00904456">
            <w:pPr>
              <w:rPr>
                <w:sz w:val="22"/>
                <w:szCs w:val="22"/>
              </w:rPr>
            </w:pPr>
            <w:r w:rsidRPr="00660A31">
              <w:rPr>
                <w:sz w:val="22"/>
                <w:szCs w:val="22"/>
              </w:rPr>
              <w:t>O6</w:t>
            </w:r>
          </w:p>
        </w:tc>
        <w:tc>
          <w:tcPr>
            <w:tcW w:w="1920" w:type="dxa"/>
            <w:vAlign w:val="center"/>
            <w:hideMark/>
          </w:tcPr>
          <w:p w14:paraId="71B3F4C1" w14:textId="77777777" w:rsidR="00904456" w:rsidRPr="00660A31" w:rsidRDefault="00904456" w:rsidP="00904456">
            <w:pPr>
              <w:tabs>
                <w:tab w:val="decimal" w:pos="200"/>
              </w:tabs>
              <w:jc w:val="right"/>
              <w:rPr>
                <w:sz w:val="22"/>
                <w:szCs w:val="22"/>
              </w:rPr>
            </w:pPr>
            <w:r w:rsidRPr="00660A31">
              <w:rPr>
                <w:sz w:val="22"/>
                <w:szCs w:val="22"/>
              </w:rPr>
              <w:t>175.5(2)</w:t>
            </w:r>
          </w:p>
        </w:tc>
        <w:tc>
          <w:tcPr>
            <w:tcW w:w="750" w:type="dxa"/>
            <w:vAlign w:val="center"/>
            <w:hideMark/>
          </w:tcPr>
          <w:p w14:paraId="1FC18873"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5E9C72D3" w14:textId="77777777" w:rsidR="00904456" w:rsidRPr="00660A31" w:rsidRDefault="00904456" w:rsidP="00904456">
            <w:pPr>
              <w:rPr>
                <w:sz w:val="22"/>
                <w:szCs w:val="22"/>
              </w:rPr>
            </w:pPr>
            <w:r w:rsidRPr="00660A31">
              <w:rPr>
                <w:sz w:val="22"/>
                <w:szCs w:val="22"/>
              </w:rPr>
              <w:t>O4</w:t>
            </w:r>
          </w:p>
        </w:tc>
        <w:tc>
          <w:tcPr>
            <w:tcW w:w="0" w:type="auto"/>
            <w:noWrap/>
            <w:vAlign w:val="center"/>
            <w:hideMark/>
          </w:tcPr>
          <w:p w14:paraId="32EDFAB2" w14:textId="77777777" w:rsidR="00904456" w:rsidRPr="00660A31" w:rsidRDefault="00904456" w:rsidP="00904456">
            <w:pPr>
              <w:rPr>
                <w:sz w:val="22"/>
                <w:szCs w:val="22"/>
              </w:rPr>
            </w:pPr>
            <w:r w:rsidRPr="00660A31">
              <w:rPr>
                <w:sz w:val="22"/>
                <w:szCs w:val="22"/>
              </w:rPr>
              <w:t>C13</w:t>
            </w:r>
          </w:p>
        </w:tc>
        <w:tc>
          <w:tcPr>
            <w:tcW w:w="0" w:type="auto"/>
            <w:noWrap/>
            <w:vAlign w:val="center"/>
            <w:hideMark/>
          </w:tcPr>
          <w:p w14:paraId="6EB743AC" w14:textId="77777777" w:rsidR="00904456" w:rsidRPr="00660A31" w:rsidRDefault="00904456" w:rsidP="00904456">
            <w:pPr>
              <w:rPr>
                <w:sz w:val="22"/>
                <w:szCs w:val="22"/>
              </w:rPr>
            </w:pPr>
            <w:r w:rsidRPr="00660A31">
              <w:rPr>
                <w:sz w:val="22"/>
                <w:szCs w:val="22"/>
              </w:rPr>
              <w:t>C1AA</w:t>
            </w:r>
          </w:p>
        </w:tc>
        <w:tc>
          <w:tcPr>
            <w:tcW w:w="1920" w:type="dxa"/>
            <w:vAlign w:val="center"/>
            <w:hideMark/>
          </w:tcPr>
          <w:p w14:paraId="07AC027E" w14:textId="77777777" w:rsidR="00904456" w:rsidRPr="00660A31" w:rsidRDefault="00904456" w:rsidP="00904456">
            <w:pPr>
              <w:tabs>
                <w:tab w:val="decimal" w:pos="200"/>
              </w:tabs>
              <w:jc w:val="right"/>
              <w:rPr>
                <w:sz w:val="22"/>
                <w:szCs w:val="22"/>
              </w:rPr>
            </w:pPr>
            <w:r w:rsidRPr="00660A31">
              <w:rPr>
                <w:sz w:val="22"/>
                <w:szCs w:val="22"/>
              </w:rPr>
              <w:t>117.8(8)</w:t>
            </w:r>
          </w:p>
        </w:tc>
      </w:tr>
      <w:tr w:rsidR="00904456" w:rsidRPr="00660A31" w14:paraId="6D586A76" w14:textId="77777777" w:rsidTr="00904456">
        <w:tc>
          <w:tcPr>
            <w:tcW w:w="0" w:type="auto"/>
            <w:noWrap/>
            <w:vAlign w:val="center"/>
            <w:hideMark/>
          </w:tcPr>
          <w:p w14:paraId="265AA5C1" w14:textId="77777777" w:rsidR="00904456" w:rsidRPr="00660A31" w:rsidRDefault="00904456" w:rsidP="00904456">
            <w:pPr>
              <w:rPr>
                <w:sz w:val="22"/>
                <w:szCs w:val="22"/>
              </w:rPr>
            </w:pPr>
            <w:r w:rsidRPr="00660A31">
              <w:rPr>
                <w:sz w:val="22"/>
                <w:szCs w:val="22"/>
              </w:rPr>
              <w:t>O6</w:t>
            </w:r>
          </w:p>
        </w:tc>
        <w:tc>
          <w:tcPr>
            <w:tcW w:w="0" w:type="auto"/>
            <w:noWrap/>
            <w:vAlign w:val="center"/>
            <w:hideMark/>
          </w:tcPr>
          <w:p w14:paraId="7E959694"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4BBEB82E" w14:textId="77777777" w:rsidR="00904456" w:rsidRPr="00660A31" w:rsidRDefault="00904456" w:rsidP="00904456">
            <w:pPr>
              <w:rPr>
                <w:sz w:val="22"/>
                <w:szCs w:val="22"/>
              </w:rPr>
            </w:pPr>
            <w:r w:rsidRPr="00660A31">
              <w:rPr>
                <w:sz w:val="22"/>
                <w:szCs w:val="22"/>
              </w:rPr>
              <w:t>Rh1</w:t>
            </w:r>
          </w:p>
        </w:tc>
        <w:tc>
          <w:tcPr>
            <w:tcW w:w="1920" w:type="dxa"/>
            <w:vAlign w:val="center"/>
            <w:hideMark/>
          </w:tcPr>
          <w:p w14:paraId="6EACA5D5" w14:textId="77777777" w:rsidR="00904456" w:rsidRPr="00660A31" w:rsidRDefault="00904456" w:rsidP="00904456">
            <w:pPr>
              <w:tabs>
                <w:tab w:val="decimal" w:pos="200"/>
              </w:tabs>
              <w:jc w:val="right"/>
              <w:rPr>
                <w:sz w:val="22"/>
                <w:szCs w:val="22"/>
              </w:rPr>
            </w:pPr>
            <w:r w:rsidRPr="00660A31">
              <w:rPr>
                <w:sz w:val="22"/>
                <w:szCs w:val="22"/>
              </w:rPr>
              <w:t>87.55(17)</w:t>
            </w:r>
          </w:p>
        </w:tc>
        <w:tc>
          <w:tcPr>
            <w:tcW w:w="750" w:type="dxa"/>
            <w:vAlign w:val="center"/>
            <w:hideMark/>
          </w:tcPr>
          <w:p w14:paraId="7062D682"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1ACC3C6E" w14:textId="77777777" w:rsidR="00904456" w:rsidRPr="00660A31" w:rsidRDefault="00904456" w:rsidP="00904456">
            <w:pPr>
              <w:rPr>
                <w:sz w:val="22"/>
                <w:szCs w:val="22"/>
              </w:rPr>
            </w:pPr>
            <w:r w:rsidRPr="00660A31">
              <w:rPr>
                <w:sz w:val="22"/>
                <w:szCs w:val="22"/>
              </w:rPr>
              <w:t>O0AA</w:t>
            </w:r>
          </w:p>
        </w:tc>
        <w:tc>
          <w:tcPr>
            <w:tcW w:w="0" w:type="auto"/>
            <w:noWrap/>
            <w:vAlign w:val="center"/>
            <w:hideMark/>
          </w:tcPr>
          <w:p w14:paraId="2836FD89" w14:textId="77777777" w:rsidR="00904456" w:rsidRPr="00660A31" w:rsidRDefault="00904456" w:rsidP="00904456">
            <w:pPr>
              <w:rPr>
                <w:sz w:val="22"/>
                <w:szCs w:val="22"/>
              </w:rPr>
            </w:pPr>
            <w:r w:rsidRPr="00660A31">
              <w:rPr>
                <w:sz w:val="22"/>
                <w:szCs w:val="22"/>
              </w:rPr>
              <w:t>C13</w:t>
            </w:r>
          </w:p>
        </w:tc>
        <w:tc>
          <w:tcPr>
            <w:tcW w:w="0" w:type="auto"/>
            <w:noWrap/>
            <w:vAlign w:val="center"/>
            <w:hideMark/>
          </w:tcPr>
          <w:p w14:paraId="60A945BD" w14:textId="77777777" w:rsidR="00904456" w:rsidRPr="00660A31" w:rsidRDefault="00904456" w:rsidP="00904456">
            <w:pPr>
              <w:rPr>
                <w:sz w:val="22"/>
                <w:szCs w:val="22"/>
              </w:rPr>
            </w:pPr>
            <w:r w:rsidRPr="00660A31">
              <w:rPr>
                <w:sz w:val="22"/>
                <w:szCs w:val="22"/>
              </w:rPr>
              <w:t>O4</w:t>
            </w:r>
          </w:p>
        </w:tc>
        <w:tc>
          <w:tcPr>
            <w:tcW w:w="1920" w:type="dxa"/>
            <w:vAlign w:val="center"/>
            <w:hideMark/>
          </w:tcPr>
          <w:p w14:paraId="58E53CC0" w14:textId="77777777" w:rsidR="00904456" w:rsidRPr="00660A31" w:rsidRDefault="00904456" w:rsidP="00904456">
            <w:pPr>
              <w:tabs>
                <w:tab w:val="decimal" w:pos="200"/>
              </w:tabs>
              <w:jc w:val="right"/>
              <w:rPr>
                <w:sz w:val="22"/>
                <w:szCs w:val="22"/>
              </w:rPr>
            </w:pPr>
            <w:r w:rsidRPr="00660A31">
              <w:rPr>
                <w:sz w:val="22"/>
                <w:szCs w:val="22"/>
              </w:rPr>
              <w:t>124.5(8)</w:t>
            </w:r>
          </w:p>
        </w:tc>
      </w:tr>
      <w:tr w:rsidR="00904456" w:rsidRPr="00660A31" w14:paraId="0E1FDC25" w14:textId="77777777" w:rsidTr="00904456">
        <w:tc>
          <w:tcPr>
            <w:tcW w:w="0" w:type="auto"/>
            <w:noWrap/>
            <w:vAlign w:val="center"/>
            <w:hideMark/>
          </w:tcPr>
          <w:p w14:paraId="73F93377" w14:textId="77777777" w:rsidR="00904456" w:rsidRPr="00660A31" w:rsidRDefault="00904456" w:rsidP="00904456">
            <w:pPr>
              <w:rPr>
                <w:sz w:val="22"/>
                <w:szCs w:val="22"/>
              </w:rPr>
            </w:pPr>
            <w:r w:rsidRPr="00660A31">
              <w:rPr>
                <w:sz w:val="22"/>
                <w:szCs w:val="22"/>
              </w:rPr>
              <w:t>O6</w:t>
            </w:r>
          </w:p>
        </w:tc>
        <w:tc>
          <w:tcPr>
            <w:tcW w:w="0" w:type="auto"/>
            <w:noWrap/>
            <w:vAlign w:val="center"/>
            <w:hideMark/>
          </w:tcPr>
          <w:p w14:paraId="3A384D26"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1CF47A75" w14:textId="77777777" w:rsidR="00904456" w:rsidRPr="00660A31" w:rsidRDefault="00904456" w:rsidP="00904456">
            <w:pPr>
              <w:rPr>
                <w:sz w:val="22"/>
                <w:szCs w:val="22"/>
              </w:rPr>
            </w:pPr>
            <w:r w:rsidRPr="00660A31">
              <w:rPr>
                <w:sz w:val="22"/>
                <w:szCs w:val="22"/>
              </w:rPr>
              <w:t>S3</w:t>
            </w:r>
            <w:r w:rsidRPr="00660A31">
              <w:rPr>
                <w:sz w:val="22"/>
                <w:szCs w:val="22"/>
                <w:vertAlign w:val="superscript"/>
              </w:rPr>
              <w:t>1</w:t>
            </w:r>
          </w:p>
        </w:tc>
        <w:tc>
          <w:tcPr>
            <w:tcW w:w="1920" w:type="dxa"/>
            <w:vAlign w:val="center"/>
            <w:hideMark/>
          </w:tcPr>
          <w:p w14:paraId="6A0A9133" w14:textId="77777777" w:rsidR="00904456" w:rsidRPr="00660A31" w:rsidRDefault="00904456" w:rsidP="00904456">
            <w:pPr>
              <w:tabs>
                <w:tab w:val="decimal" w:pos="200"/>
              </w:tabs>
              <w:jc w:val="right"/>
              <w:rPr>
                <w:sz w:val="22"/>
                <w:szCs w:val="22"/>
              </w:rPr>
            </w:pPr>
            <w:r w:rsidRPr="00660A31">
              <w:rPr>
                <w:sz w:val="22"/>
                <w:szCs w:val="22"/>
              </w:rPr>
              <w:t>94.48(17)</w:t>
            </w:r>
          </w:p>
        </w:tc>
        <w:tc>
          <w:tcPr>
            <w:tcW w:w="750" w:type="dxa"/>
            <w:vAlign w:val="center"/>
            <w:hideMark/>
          </w:tcPr>
          <w:p w14:paraId="3271424C"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3E091F3F" w14:textId="77777777" w:rsidR="00904456" w:rsidRPr="00660A31" w:rsidRDefault="00904456" w:rsidP="00904456">
            <w:pPr>
              <w:rPr>
                <w:sz w:val="22"/>
                <w:szCs w:val="22"/>
              </w:rPr>
            </w:pPr>
            <w:r w:rsidRPr="00660A31">
              <w:rPr>
                <w:sz w:val="22"/>
                <w:szCs w:val="22"/>
              </w:rPr>
              <w:t>O0AA</w:t>
            </w:r>
          </w:p>
        </w:tc>
        <w:tc>
          <w:tcPr>
            <w:tcW w:w="0" w:type="auto"/>
            <w:noWrap/>
            <w:vAlign w:val="center"/>
            <w:hideMark/>
          </w:tcPr>
          <w:p w14:paraId="7F009238" w14:textId="77777777" w:rsidR="00904456" w:rsidRPr="00660A31" w:rsidRDefault="00904456" w:rsidP="00904456">
            <w:pPr>
              <w:rPr>
                <w:sz w:val="22"/>
                <w:szCs w:val="22"/>
              </w:rPr>
            </w:pPr>
            <w:r w:rsidRPr="00660A31">
              <w:rPr>
                <w:sz w:val="22"/>
                <w:szCs w:val="22"/>
              </w:rPr>
              <w:t>C13</w:t>
            </w:r>
          </w:p>
        </w:tc>
        <w:tc>
          <w:tcPr>
            <w:tcW w:w="0" w:type="auto"/>
            <w:noWrap/>
            <w:vAlign w:val="center"/>
            <w:hideMark/>
          </w:tcPr>
          <w:p w14:paraId="53F6627B" w14:textId="77777777" w:rsidR="00904456" w:rsidRPr="00660A31" w:rsidRDefault="00904456" w:rsidP="00904456">
            <w:pPr>
              <w:rPr>
                <w:sz w:val="22"/>
                <w:szCs w:val="22"/>
              </w:rPr>
            </w:pPr>
            <w:r w:rsidRPr="00660A31">
              <w:rPr>
                <w:sz w:val="22"/>
                <w:szCs w:val="22"/>
              </w:rPr>
              <w:t>C1AA</w:t>
            </w:r>
          </w:p>
        </w:tc>
        <w:tc>
          <w:tcPr>
            <w:tcW w:w="1920" w:type="dxa"/>
            <w:vAlign w:val="center"/>
            <w:hideMark/>
          </w:tcPr>
          <w:p w14:paraId="2E2CF781" w14:textId="77777777" w:rsidR="00904456" w:rsidRPr="00660A31" w:rsidRDefault="00904456" w:rsidP="00904456">
            <w:pPr>
              <w:tabs>
                <w:tab w:val="decimal" w:pos="200"/>
              </w:tabs>
              <w:jc w:val="right"/>
              <w:rPr>
                <w:sz w:val="22"/>
                <w:szCs w:val="22"/>
              </w:rPr>
            </w:pPr>
            <w:r w:rsidRPr="00660A31">
              <w:rPr>
                <w:sz w:val="22"/>
                <w:szCs w:val="22"/>
              </w:rPr>
              <w:t>117.7(7)</w:t>
            </w:r>
          </w:p>
        </w:tc>
      </w:tr>
      <w:tr w:rsidR="00904456" w:rsidRPr="00660A31" w14:paraId="2A27D34C" w14:textId="77777777" w:rsidTr="00904456">
        <w:tc>
          <w:tcPr>
            <w:tcW w:w="0" w:type="auto"/>
            <w:noWrap/>
            <w:vAlign w:val="center"/>
            <w:hideMark/>
          </w:tcPr>
          <w:p w14:paraId="774D2778" w14:textId="77777777" w:rsidR="00904456" w:rsidRPr="00660A31" w:rsidRDefault="00904456" w:rsidP="00904456">
            <w:pPr>
              <w:rPr>
                <w:sz w:val="22"/>
                <w:szCs w:val="22"/>
              </w:rPr>
            </w:pPr>
            <w:r w:rsidRPr="00660A31">
              <w:rPr>
                <w:sz w:val="22"/>
                <w:szCs w:val="22"/>
              </w:rPr>
              <w:t>O6</w:t>
            </w:r>
          </w:p>
        </w:tc>
        <w:tc>
          <w:tcPr>
            <w:tcW w:w="0" w:type="auto"/>
            <w:noWrap/>
            <w:vAlign w:val="center"/>
            <w:hideMark/>
          </w:tcPr>
          <w:p w14:paraId="65F010FD"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45C8B76A" w14:textId="77777777" w:rsidR="00904456" w:rsidRPr="00660A31" w:rsidRDefault="00904456" w:rsidP="00904456">
            <w:pPr>
              <w:rPr>
                <w:sz w:val="22"/>
                <w:szCs w:val="22"/>
              </w:rPr>
            </w:pPr>
            <w:r w:rsidRPr="00660A31">
              <w:rPr>
                <w:sz w:val="22"/>
                <w:szCs w:val="22"/>
              </w:rPr>
              <w:t>O3</w:t>
            </w:r>
          </w:p>
        </w:tc>
        <w:tc>
          <w:tcPr>
            <w:tcW w:w="1920" w:type="dxa"/>
            <w:vAlign w:val="center"/>
            <w:hideMark/>
          </w:tcPr>
          <w:p w14:paraId="403140DD" w14:textId="77777777" w:rsidR="00904456" w:rsidRPr="00660A31" w:rsidRDefault="00904456" w:rsidP="00904456">
            <w:pPr>
              <w:tabs>
                <w:tab w:val="decimal" w:pos="200"/>
              </w:tabs>
              <w:jc w:val="right"/>
              <w:rPr>
                <w:sz w:val="22"/>
                <w:szCs w:val="22"/>
              </w:rPr>
            </w:pPr>
            <w:r w:rsidRPr="00660A31">
              <w:rPr>
                <w:sz w:val="22"/>
                <w:szCs w:val="22"/>
              </w:rPr>
              <w:t>90.6(2)</w:t>
            </w:r>
          </w:p>
        </w:tc>
        <w:tc>
          <w:tcPr>
            <w:tcW w:w="750" w:type="dxa"/>
            <w:vAlign w:val="center"/>
            <w:hideMark/>
          </w:tcPr>
          <w:p w14:paraId="3C923294"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4FAB3EDE" w14:textId="77777777" w:rsidR="00904456" w:rsidRPr="00660A31" w:rsidRDefault="00904456" w:rsidP="00904456">
            <w:pPr>
              <w:rPr>
                <w:sz w:val="22"/>
                <w:szCs w:val="22"/>
              </w:rPr>
            </w:pPr>
            <w:r w:rsidRPr="00660A31">
              <w:rPr>
                <w:sz w:val="22"/>
                <w:szCs w:val="22"/>
              </w:rPr>
              <w:t>C5</w:t>
            </w:r>
          </w:p>
        </w:tc>
        <w:tc>
          <w:tcPr>
            <w:tcW w:w="0" w:type="auto"/>
            <w:noWrap/>
            <w:vAlign w:val="center"/>
            <w:hideMark/>
          </w:tcPr>
          <w:p w14:paraId="7797A216" w14:textId="77777777" w:rsidR="00904456" w:rsidRPr="00660A31" w:rsidRDefault="00904456" w:rsidP="00904456">
            <w:pPr>
              <w:rPr>
                <w:sz w:val="22"/>
                <w:szCs w:val="22"/>
              </w:rPr>
            </w:pPr>
            <w:r w:rsidRPr="00660A31">
              <w:rPr>
                <w:sz w:val="22"/>
                <w:szCs w:val="22"/>
              </w:rPr>
              <w:t>C0AA</w:t>
            </w:r>
          </w:p>
        </w:tc>
        <w:tc>
          <w:tcPr>
            <w:tcW w:w="0" w:type="auto"/>
            <w:noWrap/>
            <w:vAlign w:val="center"/>
            <w:hideMark/>
          </w:tcPr>
          <w:p w14:paraId="0F322539" w14:textId="77777777" w:rsidR="00904456" w:rsidRPr="00660A31" w:rsidRDefault="00904456" w:rsidP="00904456">
            <w:pPr>
              <w:rPr>
                <w:sz w:val="22"/>
                <w:szCs w:val="22"/>
              </w:rPr>
            </w:pPr>
            <w:r w:rsidRPr="00660A31">
              <w:rPr>
                <w:sz w:val="22"/>
                <w:szCs w:val="22"/>
              </w:rPr>
              <w:t>S3</w:t>
            </w:r>
          </w:p>
        </w:tc>
        <w:tc>
          <w:tcPr>
            <w:tcW w:w="1920" w:type="dxa"/>
            <w:vAlign w:val="center"/>
            <w:hideMark/>
          </w:tcPr>
          <w:p w14:paraId="11CABFAC" w14:textId="77777777" w:rsidR="00904456" w:rsidRPr="00660A31" w:rsidRDefault="00904456" w:rsidP="00904456">
            <w:pPr>
              <w:tabs>
                <w:tab w:val="decimal" w:pos="200"/>
              </w:tabs>
              <w:jc w:val="right"/>
              <w:rPr>
                <w:sz w:val="22"/>
                <w:szCs w:val="22"/>
              </w:rPr>
            </w:pPr>
            <w:r w:rsidRPr="00660A31">
              <w:rPr>
                <w:sz w:val="22"/>
                <w:szCs w:val="22"/>
              </w:rPr>
              <w:t>109.9(5)</w:t>
            </w:r>
          </w:p>
        </w:tc>
      </w:tr>
      <w:tr w:rsidR="00904456" w:rsidRPr="00660A31" w14:paraId="43FF543F" w14:textId="77777777" w:rsidTr="00904456">
        <w:tc>
          <w:tcPr>
            <w:tcW w:w="0" w:type="auto"/>
            <w:noWrap/>
            <w:vAlign w:val="center"/>
            <w:hideMark/>
          </w:tcPr>
          <w:p w14:paraId="54E1CBB9" w14:textId="77777777" w:rsidR="00904456" w:rsidRPr="00660A31" w:rsidRDefault="00904456" w:rsidP="00904456">
            <w:pPr>
              <w:rPr>
                <w:sz w:val="22"/>
                <w:szCs w:val="22"/>
              </w:rPr>
            </w:pPr>
            <w:r w:rsidRPr="00660A31">
              <w:rPr>
                <w:sz w:val="22"/>
                <w:szCs w:val="22"/>
              </w:rPr>
              <w:t>N10</w:t>
            </w:r>
          </w:p>
        </w:tc>
        <w:tc>
          <w:tcPr>
            <w:tcW w:w="0" w:type="auto"/>
            <w:noWrap/>
            <w:vAlign w:val="center"/>
            <w:hideMark/>
          </w:tcPr>
          <w:p w14:paraId="75514C20"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4AE2523F" w14:textId="77777777" w:rsidR="00904456" w:rsidRPr="00660A31" w:rsidRDefault="00904456" w:rsidP="00904456">
            <w:pPr>
              <w:rPr>
                <w:sz w:val="22"/>
                <w:szCs w:val="22"/>
              </w:rPr>
            </w:pPr>
            <w:r w:rsidRPr="00660A31">
              <w:rPr>
                <w:sz w:val="22"/>
                <w:szCs w:val="22"/>
              </w:rPr>
              <w:t>Rh1</w:t>
            </w:r>
          </w:p>
        </w:tc>
        <w:tc>
          <w:tcPr>
            <w:tcW w:w="1920" w:type="dxa"/>
            <w:vAlign w:val="center"/>
            <w:hideMark/>
          </w:tcPr>
          <w:p w14:paraId="677A2702" w14:textId="77777777" w:rsidR="00904456" w:rsidRPr="00660A31" w:rsidRDefault="00904456" w:rsidP="00904456">
            <w:pPr>
              <w:tabs>
                <w:tab w:val="decimal" w:pos="200"/>
              </w:tabs>
              <w:jc w:val="right"/>
              <w:rPr>
                <w:sz w:val="22"/>
                <w:szCs w:val="22"/>
              </w:rPr>
            </w:pPr>
            <w:r w:rsidRPr="00660A31">
              <w:rPr>
                <w:sz w:val="22"/>
                <w:szCs w:val="22"/>
              </w:rPr>
              <w:t>84.8(2)</w:t>
            </w:r>
          </w:p>
        </w:tc>
        <w:tc>
          <w:tcPr>
            <w:tcW w:w="750" w:type="dxa"/>
            <w:vAlign w:val="center"/>
            <w:hideMark/>
          </w:tcPr>
          <w:p w14:paraId="543755B0"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69DF123C" w14:textId="77777777" w:rsidR="00904456" w:rsidRPr="00660A31" w:rsidRDefault="00904456" w:rsidP="00904456">
            <w:pPr>
              <w:rPr>
                <w:sz w:val="22"/>
                <w:szCs w:val="22"/>
              </w:rPr>
            </w:pPr>
            <w:r w:rsidRPr="00660A31">
              <w:rPr>
                <w:sz w:val="22"/>
                <w:szCs w:val="22"/>
              </w:rPr>
              <w:t>C5</w:t>
            </w:r>
          </w:p>
        </w:tc>
        <w:tc>
          <w:tcPr>
            <w:tcW w:w="0" w:type="auto"/>
            <w:noWrap/>
            <w:vAlign w:val="center"/>
            <w:hideMark/>
          </w:tcPr>
          <w:p w14:paraId="2DCB64B6" w14:textId="77777777" w:rsidR="00904456" w:rsidRPr="00660A31" w:rsidRDefault="00904456" w:rsidP="00904456">
            <w:pPr>
              <w:rPr>
                <w:sz w:val="22"/>
                <w:szCs w:val="22"/>
              </w:rPr>
            </w:pPr>
            <w:r w:rsidRPr="00660A31">
              <w:rPr>
                <w:sz w:val="22"/>
                <w:szCs w:val="22"/>
              </w:rPr>
              <w:t>C0AA</w:t>
            </w:r>
          </w:p>
        </w:tc>
        <w:tc>
          <w:tcPr>
            <w:tcW w:w="0" w:type="auto"/>
            <w:noWrap/>
            <w:vAlign w:val="center"/>
            <w:hideMark/>
          </w:tcPr>
          <w:p w14:paraId="6EE35695" w14:textId="77777777" w:rsidR="00904456" w:rsidRPr="00660A31" w:rsidRDefault="00904456" w:rsidP="00904456">
            <w:pPr>
              <w:rPr>
                <w:sz w:val="22"/>
                <w:szCs w:val="22"/>
              </w:rPr>
            </w:pPr>
            <w:r w:rsidRPr="00660A31">
              <w:rPr>
                <w:sz w:val="22"/>
                <w:szCs w:val="22"/>
              </w:rPr>
              <w:t>C4AA</w:t>
            </w:r>
          </w:p>
        </w:tc>
        <w:tc>
          <w:tcPr>
            <w:tcW w:w="1920" w:type="dxa"/>
            <w:vAlign w:val="center"/>
            <w:hideMark/>
          </w:tcPr>
          <w:p w14:paraId="227D8260" w14:textId="77777777" w:rsidR="00904456" w:rsidRPr="00660A31" w:rsidRDefault="00904456" w:rsidP="00904456">
            <w:pPr>
              <w:tabs>
                <w:tab w:val="decimal" w:pos="200"/>
              </w:tabs>
              <w:jc w:val="right"/>
              <w:rPr>
                <w:sz w:val="22"/>
                <w:szCs w:val="22"/>
              </w:rPr>
            </w:pPr>
            <w:r w:rsidRPr="00660A31">
              <w:rPr>
                <w:sz w:val="22"/>
                <w:szCs w:val="22"/>
              </w:rPr>
              <w:t>110.9(6)</w:t>
            </w:r>
          </w:p>
        </w:tc>
      </w:tr>
      <w:tr w:rsidR="00904456" w:rsidRPr="00660A31" w14:paraId="1ECB1246" w14:textId="77777777" w:rsidTr="00904456">
        <w:tc>
          <w:tcPr>
            <w:tcW w:w="0" w:type="auto"/>
            <w:noWrap/>
            <w:vAlign w:val="center"/>
            <w:hideMark/>
          </w:tcPr>
          <w:p w14:paraId="354FD7A5" w14:textId="77777777" w:rsidR="00904456" w:rsidRPr="00660A31" w:rsidRDefault="00904456" w:rsidP="00904456">
            <w:pPr>
              <w:rPr>
                <w:sz w:val="22"/>
                <w:szCs w:val="22"/>
              </w:rPr>
            </w:pPr>
            <w:r w:rsidRPr="00660A31">
              <w:rPr>
                <w:sz w:val="22"/>
                <w:szCs w:val="22"/>
              </w:rPr>
              <w:t>N10</w:t>
            </w:r>
          </w:p>
        </w:tc>
        <w:tc>
          <w:tcPr>
            <w:tcW w:w="0" w:type="auto"/>
            <w:noWrap/>
            <w:vAlign w:val="center"/>
            <w:hideMark/>
          </w:tcPr>
          <w:p w14:paraId="531097DA"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3E9E67E7" w14:textId="77777777" w:rsidR="00904456" w:rsidRPr="00660A31" w:rsidRDefault="00904456" w:rsidP="00904456">
            <w:pPr>
              <w:rPr>
                <w:sz w:val="22"/>
                <w:szCs w:val="22"/>
              </w:rPr>
            </w:pPr>
            <w:r w:rsidRPr="00660A31">
              <w:rPr>
                <w:sz w:val="22"/>
                <w:szCs w:val="22"/>
              </w:rPr>
              <w:t>S3</w:t>
            </w:r>
            <w:r w:rsidRPr="00660A31">
              <w:rPr>
                <w:sz w:val="22"/>
                <w:szCs w:val="22"/>
                <w:vertAlign w:val="superscript"/>
              </w:rPr>
              <w:t>1</w:t>
            </w:r>
          </w:p>
        </w:tc>
        <w:tc>
          <w:tcPr>
            <w:tcW w:w="1920" w:type="dxa"/>
            <w:vAlign w:val="center"/>
            <w:hideMark/>
          </w:tcPr>
          <w:p w14:paraId="5E04DD5C" w14:textId="77777777" w:rsidR="00904456" w:rsidRPr="00660A31" w:rsidRDefault="00904456" w:rsidP="00904456">
            <w:pPr>
              <w:tabs>
                <w:tab w:val="decimal" w:pos="200"/>
              </w:tabs>
              <w:jc w:val="right"/>
              <w:rPr>
                <w:sz w:val="22"/>
                <w:szCs w:val="22"/>
              </w:rPr>
            </w:pPr>
            <w:r w:rsidRPr="00660A31">
              <w:rPr>
                <w:sz w:val="22"/>
                <w:szCs w:val="22"/>
              </w:rPr>
              <w:t>78.9(2)</w:t>
            </w:r>
          </w:p>
        </w:tc>
        <w:tc>
          <w:tcPr>
            <w:tcW w:w="750" w:type="dxa"/>
            <w:vAlign w:val="center"/>
            <w:hideMark/>
          </w:tcPr>
          <w:p w14:paraId="7BAD0775"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38040911" w14:textId="77777777" w:rsidR="00904456" w:rsidRPr="00660A31" w:rsidRDefault="00904456" w:rsidP="00904456">
            <w:pPr>
              <w:rPr>
                <w:sz w:val="22"/>
                <w:szCs w:val="22"/>
              </w:rPr>
            </w:pPr>
            <w:r w:rsidRPr="00660A31">
              <w:rPr>
                <w:sz w:val="22"/>
                <w:szCs w:val="22"/>
              </w:rPr>
              <w:t>C3AA</w:t>
            </w:r>
          </w:p>
        </w:tc>
        <w:tc>
          <w:tcPr>
            <w:tcW w:w="0" w:type="auto"/>
            <w:noWrap/>
            <w:vAlign w:val="center"/>
            <w:hideMark/>
          </w:tcPr>
          <w:p w14:paraId="0DDCAADE" w14:textId="77777777" w:rsidR="00904456" w:rsidRPr="00660A31" w:rsidRDefault="00904456" w:rsidP="00904456">
            <w:pPr>
              <w:rPr>
                <w:sz w:val="22"/>
                <w:szCs w:val="22"/>
              </w:rPr>
            </w:pPr>
            <w:r w:rsidRPr="00660A31">
              <w:rPr>
                <w:sz w:val="22"/>
                <w:szCs w:val="22"/>
              </w:rPr>
              <w:t>C0AA</w:t>
            </w:r>
          </w:p>
        </w:tc>
        <w:tc>
          <w:tcPr>
            <w:tcW w:w="0" w:type="auto"/>
            <w:noWrap/>
            <w:vAlign w:val="center"/>
            <w:hideMark/>
          </w:tcPr>
          <w:p w14:paraId="6593CA62" w14:textId="77777777" w:rsidR="00904456" w:rsidRPr="00660A31" w:rsidRDefault="00904456" w:rsidP="00904456">
            <w:pPr>
              <w:rPr>
                <w:sz w:val="22"/>
                <w:szCs w:val="22"/>
              </w:rPr>
            </w:pPr>
            <w:r w:rsidRPr="00660A31">
              <w:rPr>
                <w:sz w:val="22"/>
                <w:szCs w:val="22"/>
              </w:rPr>
              <w:t>S3</w:t>
            </w:r>
          </w:p>
        </w:tc>
        <w:tc>
          <w:tcPr>
            <w:tcW w:w="1920" w:type="dxa"/>
            <w:vAlign w:val="center"/>
            <w:hideMark/>
          </w:tcPr>
          <w:p w14:paraId="71C7F33B" w14:textId="77777777" w:rsidR="00904456" w:rsidRPr="00660A31" w:rsidRDefault="00904456" w:rsidP="00904456">
            <w:pPr>
              <w:tabs>
                <w:tab w:val="decimal" w:pos="200"/>
              </w:tabs>
              <w:jc w:val="right"/>
              <w:rPr>
                <w:sz w:val="22"/>
                <w:szCs w:val="22"/>
              </w:rPr>
            </w:pPr>
            <w:r w:rsidRPr="00660A31">
              <w:rPr>
                <w:sz w:val="22"/>
                <w:szCs w:val="22"/>
              </w:rPr>
              <w:t>109.2(5)</w:t>
            </w:r>
          </w:p>
        </w:tc>
      </w:tr>
      <w:tr w:rsidR="00904456" w:rsidRPr="00660A31" w14:paraId="19EF39D6" w14:textId="77777777" w:rsidTr="00904456">
        <w:tc>
          <w:tcPr>
            <w:tcW w:w="0" w:type="auto"/>
            <w:noWrap/>
            <w:vAlign w:val="center"/>
            <w:hideMark/>
          </w:tcPr>
          <w:p w14:paraId="6F88DA5F" w14:textId="77777777" w:rsidR="00904456" w:rsidRPr="00660A31" w:rsidRDefault="00904456" w:rsidP="00904456">
            <w:pPr>
              <w:rPr>
                <w:sz w:val="22"/>
                <w:szCs w:val="22"/>
              </w:rPr>
            </w:pPr>
            <w:r w:rsidRPr="00660A31">
              <w:rPr>
                <w:sz w:val="22"/>
                <w:szCs w:val="22"/>
              </w:rPr>
              <w:t>N10</w:t>
            </w:r>
          </w:p>
        </w:tc>
        <w:tc>
          <w:tcPr>
            <w:tcW w:w="0" w:type="auto"/>
            <w:noWrap/>
            <w:vAlign w:val="center"/>
            <w:hideMark/>
          </w:tcPr>
          <w:p w14:paraId="702E71A2"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40CA4F42" w14:textId="77777777" w:rsidR="00904456" w:rsidRPr="00660A31" w:rsidRDefault="00904456" w:rsidP="00904456">
            <w:pPr>
              <w:rPr>
                <w:sz w:val="22"/>
                <w:szCs w:val="22"/>
              </w:rPr>
            </w:pPr>
            <w:r w:rsidRPr="00660A31">
              <w:rPr>
                <w:sz w:val="22"/>
                <w:szCs w:val="22"/>
              </w:rPr>
              <w:t>O3</w:t>
            </w:r>
          </w:p>
        </w:tc>
        <w:tc>
          <w:tcPr>
            <w:tcW w:w="1920" w:type="dxa"/>
            <w:vAlign w:val="center"/>
            <w:hideMark/>
          </w:tcPr>
          <w:p w14:paraId="2C4F771C" w14:textId="77777777" w:rsidR="00904456" w:rsidRPr="00660A31" w:rsidRDefault="00904456" w:rsidP="00904456">
            <w:pPr>
              <w:tabs>
                <w:tab w:val="decimal" w:pos="200"/>
              </w:tabs>
              <w:jc w:val="right"/>
              <w:rPr>
                <w:sz w:val="22"/>
                <w:szCs w:val="22"/>
              </w:rPr>
            </w:pPr>
            <w:r w:rsidRPr="00660A31">
              <w:rPr>
                <w:sz w:val="22"/>
                <w:szCs w:val="22"/>
              </w:rPr>
              <w:t>172.8(3)</w:t>
            </w:r>
          </w:p>
        </w:tc>
        <w:tc>
          <w:tcPr>
            <w:tcW w:w="750" w:type="dxa"/>
            <w:vAlign w:val="center"/>
            <w:hideMark/>
          </w:tcPr>
          <w:p w14:paraId="7F9948BB"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36882CCA" w14:textId="77777777" w:rsidR="00904456" w:rsidRPr="00660A31" w:rsidRDefault="00904456" w:rsidP="00904456">
            <w:pPr>
              <w:rPr>
                <w:sz w:val="22"/>
                <w:szCs w:val="22"/>
              </w:rPr>
            </w:pPr>
            <w:r w:rsidRPr="00660A31">
              <w:rPr>
                <w:sz w:val="22"/>
                <w:szCs w:val="22"/>
              </w:rPr>
              <w:t>C3AA</w:t>
            </w:r>
          </w:p>
        </w:tc>
        <w:tc>
          <w:tcPr>
            <w:tcW w:w="0" w:type="auto"/>
            <w:noWrap/>
            <w:vAlign w:val="center"/>
            <w:hideMark/>
          </w:tcPr>
          <w:p w14:paraId="212B08CB" w14:textId="77777777" w:rsidR="00904456" w:rsidRPr="00660A31" w:rsidRDefault="00904456" w:rsidP="00904456">
            <w:pPr>
              <w:rPr>
                <w:sz w:val="22"/>
                <w:szCs w:val="22"/>
              </w:rPr>
            </w:pPr>
            <w:r w:rsidRPr="00660A31">
              <w:rPr>
                <w:sz w:val="22"/>
                <w:szCs w:val="22"/>
              </w:rPr>
              <w:t>C0AA</w:t>
            </w:r>
          </w:p>
        </w:tc>
        <w:tc>
          <w:tcPr>
            <w:tcW w:w="0" w:type="auto"/>
            <w:noWrap/>
            <w:vAlign w:val="center"/>
            <w:hideMark/>
          </w:tcPr>
          <w:p w14:paraId="0AFD0B32" w14:textId="77777777" w:rsidR="00904456" w:rsidRPr="00660A31" w:rsidRDefault="00904456" w:rsidP="00904456">
            <w:pPr>
              <w:rPr>
                <w:sz w:val="22"/>
                <w:szCs w:val="22"/>
              </w:rPr>
            </w:pPr>
            <w:r w:rsidRPr="00660A31">
              <w:rPr>
                <w:sz w:val="22"/>
                <w:szCs w:val="22"/>
              </w:rPr>
              <w:t>C5</w:t>
            </w:r>
          </w:p>
        </w:tc>
        <w:tc>
          <w:tcPr>
            <w:tcW w:w="1920" w:type="dxa"/>
            <w:vAlign w:val="center"/>
            <w:hideMark/>
          </w:tcPr>
          <w:p w14:paraId="28A34087" w14:textId="77777777" w:rsidR="00904456" w:rsidRPr="00660A31" w:rsidRDefault="00904456" w:rsidP="00904456">
            <w:pPr>
              <w:tabs>
                <w:tab w:val="decimal" w:pos="200"/>
              </w:tabs>
              <w:jc w:val="right"/>
              <w:rPr>
                <w:sz w:val="22"/>
                <w:szCs w:val="22"/>
              </w:rPr>
            </w:pPr>
            <w:r w:rsidRPr="00660A31">
              <w:rPr>
                <w:sz w:val="22"/>
                <w:szCs w:val="22"/>
              </w:rPr>
              <w:t>113.0(6)</w:t>
            </w:r>
          </w:p>
        </w:tc>
      </w:tr>
      <w:tr w:rsidR="00904456" w:rsidRPr="00660A31" w14:paraId="60C7F5AF" w14:textId="77777777" w:rsidTr="00904456">
        <w:tc>
          <w:tcPr>
            <w:tcW w:w="0" w:type="auto"/>
            <w:noWrap/>
            <w:vAlign w:val="center"/>
            <w:hideMark/>
          </w:tcPr>
          <w:p w14:paraId="098A8277" w14:textId="77777777" w:rsidR="00904456" w:rsidRPr="00660A31" w:rsidRDefault="00904456" w:rsidP="00904456">
            <w:pPr>
              <w:rPr>
                <w:sz w:val="22"/>
                <w:szCs w:val="22"/>
              </w:rPr>
            </w:pPr>
            <w:r w:rsidRPr="00660A31">
              <w:rPr>
                <w:sz w:val="22"/>
                <w:szCs w:val="22"/>
              </w:rPr>
              <w:t>N10</w:t>
            </w:r>
          </w:p>
        </w:tc>
        <w:tc>
          <w:tcPr>
            <w:tcW w:w="0" w:type="auto"/>
            <w:noWrap/>
            <w:vAlign w:val="center"/>
            <w:hideMark/>
          </w:tcPr>
          <w:p w14:paraId="21BBB9CB"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39D35AD1" w14:textId="77777777" w:rsidR="00904456" w:rsidRPr="00660A31" w:rsidRDefault="00904456" w:rsidP="00904456">
            <w:pPr>
              <w:rPr>
                <w:sz w:val="22"/>
                <w:szCs w:val="22"/>
              </w:rPr>
            </w:pPr>
            <w:r w:rsidRPr="00660A31">
              <w:rPr>
                <w:sz w:val="22"/>
                <w:szCs w:val="22"/>
              </w:rPr>
              <w:t>O0AA</w:t>
            </w:r>
          </w:p>
        </w:tc>
        <w:tc>
          <w:tcPr>
            <w:tcW w:w="1920" w:type="dxa"/>
            <w:vAlign w:val="center"/>
            <w:hideMark/>
          </w:tcPr>
          <w:p w14:paraId="7C4FD4FF" w14:textId="77777777" w:rsidR="00904456" w:rsidRPr="00660A31" w:rsidRDefault="00904456" w:rsidP="00904456">
            <w:pPr>
              <w:tabs>
                <w:tab w:val="decimal" w:pos="200"/>
              </w:tabs>
              <w:jc w:val="right"/>
              <w:rPr>
                <w:sz w:val="22"/>
                <w:szCs w:val="22"/>
              </w:rPr>
            </w:pPr>
            <w:r w:rsidRPr="00660A31">
              <w:rPr>
                <w:sz w:val="22"/>
                <w:szCs w:val="22"/>
              </w:rPr>
              <w:t>92.8(3)</w:t>
            </w:r>
          </w:p>
        </w:tc>
        <w:tc>
          <w:tcPr>
            <w:tcW w:w="750" w:type="dxa"/>
            <w:vAlign w:val="center"/>
            <w:hideMark/>
          </w:tcPr>
          <w:p w14:paraId="1DAB2902"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4A50FAA2" w14:textId="77777777" w:rsidR="00904456" w:rsidRPr="00660A31" w:rsidRDefault="00904456" w:rsidP="00904456">
            <w:pPr>
              <w:rPr>
                <w:sz w:val="22"/>
                <w:szCs w:val="22"/>
              </w:rPr>
            </w:pPr>
            <w:r w:rsidRPr="00660A31">
              <w:rPr>
                <w:sz w:val="22"/>
                <w:szCs w:val="22"/>
              </w:rPr>
              <w:t>C3AA</w:t>
            </w:r>
          </w:p>
        </w:tc>
        <w:tc>
          <w:tcPr>
            <w:tcW w:w="0" w:type="auto"/>
            <w:noWrap/>
            <w:vAlign w:val="center"/>
            <w:hideMark/>
          </w:tcPr>
          <w:p w14:paraId="1FABE894" w14:textId="77777777" w:rsidR="00904456" w:rsidRPr="00660A31" w:rsidRDefault="00904456" w:rsidP="00904456">
            <w:pPr>
              <w:rPr>
                <w:sz w:val="22"/>
                <w:szCs w:val="22"/>
              </w:rPr>
            </w:pPr>
            <w:r w:rsidRPr="00660A31">
              <w:rPr>
                <w:sz w:val="22"/>
                <w:szCs w:val="22"/>
              </w:rPr>
              <w:t>C0AA</w:t>
            </w:r>
          </w:p>
        </w:tc>
        <w:tc>
          <w:tcPr>
            <w:tcW w:w="0" w:type="auto"/>
            <w:noWrap/>
            <w:vAlign w:val="center"/>
            <w:hideMark/>
          </w:tcPr>
          <w:p w14:paraId="2106336F" w14:textId="77777777" w:rsidR="00904456" w:rsidRPr="00660A31" w:rsidRDefault="00904456" w:rsidP="00904456">
            <w:pPr>
              <w:rPr>
                <w:sz w:val="22"/>
                <w:szCs w:val="22"/>
              </w:rPr>
            </w:pPr>
            <w:r w:rsidRPr="00660A31">
              <w:rPr>
                <w:sz w:val="22"/>
                <w:szCs w:val="22"/>
              </w:rPr>
              <w:t>C4AA</w:t>
            </w:r>
          </w:p>
        </w:tc>
        <w:tc>
          <w:tcPr>
            <w:tcW w:w="1920" w:type="dxa"/>
            <w:vAlign w:val="center"/>
            <w:hideMark/>
          </w:tcPr>
          <w:p w14:paraId="05EFEF9C" w14:textId="77777777" w:rsidR="00904456" w:rsidRPr="00660A31" w:rsidRDefault="00904456" w:rsidP="00904456">
            <w:pPr>
              <w:tabs>
                <w:tab w:val="decimal" w:pos="200"/>
              </w:tabs>
              <w:jc w:val="right"/>
              <w:rPr>
                <w:sz w:val="22"/>
                <w:szCs w:val="22"/>
              </w:rPr>
            </w:pPr>
            <w:r w:rsidRPr="00660A31">
              <w:rPr>
                <w:sz w:val="22"/>
                <w:szCs w:val="22"/>
              </w:rPr>
              <w:t>109.8(6)</w:t>
            </w:r>
          </w:p>
        </w:tc>
      </w:tr>
      <w:tr w:rsidR="00904456" w:rsidRPr="00660A31" w14:paraId="37934B8A" w14:textId="77777777" w:rsidTr="00904456">
        <w:tc>
          <w:tcPr>
            <w:tcW w:w="0" w:type="auto"/>
            <w:noWrap/>
            <w:vAlign w:val="center"/>
            <w:hideMark/>
          </w:tcPr>
          <w:p w14:paraId="72291562" w14:textId="77777777" w:rsidR="00904456" w:rsidRPr="00660A31" w:rsidRDefault="00904456" w:rsidP="00904456">
            <w:pPr>
              <w:rPr>
                <w:sz w:val="22"/>
                <w:szCs w:val="22"/>
              </w:rPr>
            </w:pPr>
            <w:r w:rsidRPr="00660A31">
              <w:rPr>
                <w:sz w:val="22"/>
                <w:szCs w:val="22"/>
              </w:rPr>
              <w:t>N10</w:t>
            </w:r>
          </w:p>
        </w:tc>
        <w:tc>
          <w:tcPr>
            <w:tcW w:w="0" w:type="auto"/>
            <w:noWrap/>
            <w:vAlign w:val="center"/>
            <w:hideMark/>
          </w:tcPr>
          <w:p w14:paraId="2D265680" w14:textId="77777777" w:rsidR="00904456" w:rsidRPr="00660A31" w:rsidRDefault="00904456" w:rsidP="00904456">
            <w:pPr>
              <w:rPr>
                <w:sz w:val="22"/>
                <w:szCs w:val="22"/>
              </w:rPr>
            </w:pPr>
            <w:r w:rsidRPr="00660A31">
              <w:rPr>
                <w:sz w:val="22"/>
                <w:szCs w:val="22"/>
              </w:rPr>
              <w:t>Rh2</w:t>
            </w:r>
          </w:p>
        </w:tc>
        <w:tc>
          <w:tcPr>
            <w:tcW w:w="0" w:type="auto"/>
            <w:noWrap/>
            <w:vAlign w:val="center"/>
            <w:hideMark/>
          </w:tcPr>
          <w:p w14:paraId="32D136C1" w14:textId="77777777" w:rsidR="00904456" w:rsidRPr="00660A31" w:rsidRDefault="00904456" w:rsidP="00904456">
            <w:pPr>
              <w:rPr>
                <w:sz w:val="22"/>
                <w:szCs w:val="22"/>
              </w:rPr>
            </w:pPr>
            <w:r w:rsidRPr="00660A31">
              <w:rPr>
                <w:sz w:val="22"/>
                <w:szCs w:val="22"/>
              </w:rPr>
              <w:t>O6</w:t>
            </w:r>
          </w:p>
        </w:tc>
        <w:tc>
          <w:tcPr>
            <w:tcW w:w="1920" w:type="dxa"/>
            <w:vAlign w:val="center"/>
            <w:hideMark/>
          </w:tcPr>
          <w:p w14:paraId="1F2E642E" w14:textId="77777777" w:rsidR="00904456" w:rsidRPr="00660A31" w:rsidRDefault="00904456" w:rsidP="00904456">
            <w:pPr>
              <w:tabs>
                <w:tab w:val="decimal" w:pos="200"/>
              </w:tabs>
              <w:jc w:val="right"/>
              <w:rPr>
                <w:sz w:val="22"/>
                <w:szCs w:val="22"/>
              </w:rPr>
            </w:pPr>
            <w:r w:rsidRPr="00660A31">
              <w:rPr>
                <w:sz w:val="22"/>
                <w:szCs w:val="22"/>
              </w:rPr>
              <w:t>87.6(3)</w:t>
            </w:r>
          </w:p>
        </w:tc>
        <w:tc>
          <w:tcPr>
            <w:tcW w:w="750" w:type="dxa"/>
            <w:vAlign w:val="center"/>
            <w:hideMark/>
          </w:tcPr>
          <w:p w14:paraId="51C5F8EC"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32EB6920" w14:textId="77777777" w:rsidR="00904456" w:rsidRPr="00660A31" w:rsidRDefault="00904456" w:rsidP="00904456">
            <w:pPr>
              <w:rPr>
                <w:sz w:val="22"/>
                <w:szCs w:val="22"/>
              </w:rPr>
            </w:pPr>
            <w:r w:rsidRPr="00660A31">
              <w:rPr>
                <w:sz w:val="22"/>
                <w:szCs w:val="22"/>
              </w:rPr>
              <w:t>C4AA</w:t>
            </w:r>
          </w:p>
        </w:tc>
        <w:tc>
          <w:tcPr>
            <w:tcW w:w="0" w:type="auto"/>
            <w:noWrap/>
            <w:vAlign w:val="center"/>
            <w:hideMark/>
          </w:tcPr>
          <w:p w14:paraId="0C2CBFFA" w14:textId="77777777" w:rsidR="00904456" w:rsidRPr="00660A31" w:rsidRDefault="00904456" w:rsidP="00904456">
            <w:pPr>
              <w:rPr>
                <w:sz w:val="22"/>
                <w:szCs w:val="22"/>
              </w:rPr>
            </w:pPr>
            <w:r w:rsidRPr="00660A31">
              <w:rPr>
                <w:sz w:val="22"/>
                <w:szCs w:val="22"/>
              </w:rPr>
              <w:t>C0AA</w:t>
            </w:r>
          </w:p>
        </w:tc>
        <w:tc>
          <w:tcPr>
            <w:tcW w:w="0" w:type="auto"/>
            <w:noWrap/>
            <w:vAlign w:val="center"/>
            <w:hideMark/>
          </w:tcPr>
          <w:p w14:paraId="2BCD9B02" w14:textId="77777777" w:rsidR="00904456" w:rsidRPr="00660A31" w:rsidRDefault="00904456" w:rsidP="00904456">
            <w:pPr>
              <w:rPr>
                <w:sz w:val="22"/>
                <w:szCs w:val="22"/>
              </w:rPr>
            </w:pPr>
            <w:r w:rsidRPr="00660A31">
              <w:rPr>
                <w:sz w:val="22"/>
                <w:szCs w:val="22"/>
              </w:rPr>
              <w:t>S3</w:t>
            </w:r>
          </w:p>
        </w:tc>
        <w:tc>
          <w:tcPr>
            <w:tcW w:w="1920" w:type="dxa"/>
            <w:vAlign w:val="center"/>
            <w:hideMark/>
          </w:tcPr>
          <w:p w14:paraId="09C0769E" w14:textId="77777777" w:rsidR="00904456" w:rsidRPr="00660A31" w:rsidRDefault="00904456" w:rsidP="00904456">
            <w:pPr>
              <w:tabs>
                <w:tab w:val="decimal" w:pos="200"/>
              </w:tabs>
              <w:jc w:val="right"/>
              <w:rPr>
                <w:sz w:val="22"/>
                <w:szCs w:val="22"/>
              </w:rPr>
            </w:pPr>
            <w:r w:rsidRPr="00660A31">
              <w:rPr>
                <w:sz w:val="22"/>
                <w:szCs w:val="22"/>
              </w:rPr>
              <w:t>103.7(5)</w:t>
            </w:r>
          </w:p>
        </w:tc>
      </w:tr>
      <w:tr w:rsidR="00904456" w:rsidRPr="00660A31" w14:paraId="429C76C0" w14:textId="77777777" w:rsidTr="00904456">
        <w:tc>
          <w:tcPr>
            <w:tcW w:w="0" w:type="auto"/>
            <w:noWrap/>
            <w:vAlign w:val="center"/>
            <w:hideMark/>
          </w:tcPr>
          <w:p w14:paraId="28C5B331" w14:textId="77777777" w:rsidR="00904456" w:rsidRPr="00660A31" w:rsidRDefault="00904456" w:rsidP="00904456">
            <w:pPr>
              <w:rPr>
                <w:sz w:val="22"/>
                <w:szCs w:val="22"/>
              </w:rPr>
            </w:pPr>
            <w:r w:rsidRPr="00660A31">
              <w:rPr>
                <w:sz w:val="22"/>
                <w:szCs w:val="22"/>
              </w:rPr>
              <w:t>Rh2</w:t>
            </w:r>
            <w:r w:rsidRPr="00660A31">
              <w:rPr>
                <w:sz w:val="22"/>
                <w:szCs w:val="22"/>
                <w:vertAlign w:val="superscript"/>
              </w:rPr>
              <w:t>2</w:t>
            </w:r>
          </w:p>
        </w:tc>
        <w:tc>
          <w:tcPr>
            <w:tcW w:w="0" w:type="auto"/>
            <w:noWrap/>
            <w:vAlign w:val="center"/>
            <w:hideMark/>
          </w:tcPr>
          <w:p w14:paraId="43783245" w14:textId="77777777" w:rsidR="00904456" w:rsidRPr="00660A31" w:rsidRDefault="00904456" w:rsidP="00904456">
            <w:pPr>
              <w:rPr>
                <w:sz w:val="22"/>
                <w:szCs w:val="22"/>
              </w:rPr>
            </w:pPr>
            <w:r w:rsidRPr="00660A31">
              <w:rPr>
                <w:sz w:val="22"/>
                <w:szCs w:val="22"/>
              </w:rPr>
              <w:t>S3</w:t>
            </w:r>
          </w:p>
        </w:tc>
        <w:tc>
          <w:tcPr>
            <w:tcW w:w="0" w:type="auto"/>
            <w:noWrap/>
            <w:vAlign w:val="center"/>
            <w:hideMark/>
          </w:tcPr>
          <w:p w14:paraId="752D683D" w14:textId="77777777" w:rsidR="00904456" w:rsidRPr="00660A31" w:rsidRDefault="00904456" w:rsidP="00904456">
            <w:pPr>
              <w:rPr>
                <w:sz w:val="22"/>
                <w:szCs w:val="22"/>
              </w:rPr>
            </w:pPr>
            <w:r w:rsidRPr="00660A31">
              <w:rPr>
                <w:sz w:val="22"/>
                <w:szCs w:val="22"/>
              </w:rPr>
              <w:t>Rh1</w:t>
            </w:r>
          </w:p>
        </w:tc>
        <w:tc>
          <w:tcPr>
            <w:tcW w:w="1920" w:type="dxa"/>
            <w:vAlign w:val="center"/>
            <w:hideMark/>
          </w:tcPr>
          <w:p w14:paraId="6A04F0EE" w14:textId="77777777" w:rsidR="00904456" w:rsidRPr="00660A31" w:rsidRDefault="00904456" w:rsidP="00904456">
            <w:pPr>
              <w:tabs>
                <w:tab w:val="decimal" w:pos="200"/>
              </w:tabs>
              <w:jc w:val="right"/>
              <w:rPr>
                <w:sz w:val="22"/>
                <w:szCs w:val="22"/>
              </w:rPr>
            </w:pPr>
            <w:r w:rsidRPr="00660A31">
              <w:rPr>
                <w:sz w:val="22"/>
                <w:szCs w:val="22"/>
              </w:rPr>
              <w:t>123.03(7)</w:t>
            </w:r>
          </w:p>
        </w:tc>
        <w:tc>
          <w:tcPr>
            <w:tcW w:w="750" w:type="dxa"/>
            <w:vAlign w:val="center"/>
            <w:hideMark/>
          </w:tcPr>
          <w:p w14:paraId="5A9BD591"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275D063A" w14:textId="77777777" w:rsidR="00904456" w:rsidRPr="00660A31" w:rsidRDefault="00904456" w:rsidP="00904456">
            <w:pPr>
              <w:rPr>
                <w:sz w:val="22"/>
                <w:szCs w:val="22"/>
              </w:rPr>
            </w:pPr>
            <w:r w:rsidRPr="00660A31">
              <w:rPr>
                <w:sz w:val="22"/>
                <w:szCs w:val="22"/>
              </w:rPr>
              <w:t>O7</w:t>
            </w:r>
          </w:p>
        </w:tc>
        <w:tc>
          <w:tcPr>
            <w:tcW w:w="0" w:type="auto"/>
            <w:noWrap/>
            <w:vAlign w:val="center"/>
            <w:hideMark/>
          </w:tcPr>
          <w:p w14:paraId="36C49DC9" w14:textId="77777777" w:rsidR="00904456" w:rsidRPr="00660A31" w:rsidRDefault="00904456" w:rsidP="00904456">
            <w:pPr>
              <w:rPr>
                <w:sz w:val="22"/>
                <w:szCs w:val="22"/>
              </w:rPr>
            </w:pPr>
            <w:r w:rsidRPr="00660A31">
              <w:rPr>
                <w:sz w:val="22"/>
                <w:szCs w:val="22"/>
              </w:rPr>
              <w:t>C6AA</w:t>
            </w:r>
          </w:p>
        </w:tc>
        <w:tc>
          <w:tcPr>
            <w:tcW w:w="0" w:type="auto"/>
            <w:noWrap/>
            <w:vAlign w:val="center"/>
            <w:hideMark/>
          </w:tcPr>
          <w:p w14:paraId="2FE60322" w14:textId="77777777" w:rsidR="00904456" w:rsidRPr="00660A31" w:rsidRDefault="00904456" w:rsidP="00904456">
            <w:pPr>
              <w:rPr>
                <w:sz w:val="22"/>
                <w:szCs w:val="22"/>
              </w:rPr>
            </w:pPr>
            <w:r w:rsidRPr="00660A31">
              <w:rPr>
                <w:sz w:val="22"/>
                <w:szCs w:val="22"/>
              </w:rPr>
              <w:t>C9</w:t>
            </w:r>
          </w:p>
        </w:tc>
        <w:tc>
          <w:tcPr>
            <w:tcW w:w="1920" w:type="dxa"/>
            <w:vAlign w:val="center"/>
            <w:hideMark/>
          </w:tcPr>
          <w:p w14:paraId="26130466" w14:textId="77777777" w:rsidR="00904456" w:rsidRPr="00660A31" w:rsidRDefault="00904456" w:rsidP="00904456">
            <w:pPr>
              <w:tabs>
                <w:tab w:val="decimal" w:pos="200"/>
              </w:tabs>
              <w:jc w:val="right"/>
              <w:rPr>
                <w:sz w:val="22"/>
                <w:szCs w:val="22"/>
              </w:rPr>
            </w:pPr>
            <w:r w:rsidRPr="00660A31">
              <w:rPr>
                <w:sz w:val="22"/>
                <w:szCs w:val="22"/>
              </w:rPr>
              <w:t>105.9(7)</w:t>
            </w:r>
          </w:p>
        </w:tc>
      </w:tr>
      <w:tr w:rsidR="00904456" w:rsidRPr="00660A31" w14:paraId="752C31DA" w14:textId="77777777" w:rsidTr="00904456">
        <w:tc>
          <w:tcPr>
            <w:tcW w:w="0" w:type="auto"/>
            <w:noWrap/>
            <w:vAlign w:val="center"/>
            <w:hideMark/>
          </w:tcPr>
          <w:p w14:paraId="07847859" w14:textId="77777777" w:rsidR="00904456" w:rsidRPr="00660A31" w:rsidRDefault="00904456" w:rsidP="00904456">
            <w:pPr>
              <w:rPr>
                <w:sz w:val="22"/>
                <w:szCs w:val="22"/>
              </w:rPr>
            </w:pPr>
            <w:r w:rsidRPr="00660A31">
              <w:rPr>
                <w:sz w:val="22"/>
                <w:szCs w:val="22"/>
              </w:rPr>
              <w:t>C0AA</w:t>
            </w:r>
          </w:p>
        </w:tc>
        <w:tc>
          <w:tcPr>
            <w:tcW w:w="0" w:type="auto"/>
            <w:noWrap/>
            <w:vAlign w:val="center"/>
            <w:hideMark/>
          </w:tcPr>
          <w:p w14:paraId="0009A496" w14:textId="77777777" w:rsidR="00904456" w:rsidRPr="00660A31" w:rsidRDefault="00904456" w:rsidP="00904456">
            <w:pPr>
              <w:rPr>
                <w:sz w:val="22"/>
                <w:szCs w:val="22"/>
              </w:rPr>
            </w:pPr>
            <w:r w:rsidRPr="00660A31">
              <w:rPr>
                <w:sz w:val="22"/>
                <w:szCs w:val="22"/>
              </w:rPr>
              <w:t>S3</w:t>
            </w:r>
          </w:p>
        </w:tc>
        <w:tc>
          <w:tcPr>
            <w:tcW w:w="0" w:type="auto"/>
            <w:noWrap/>
            <w:vAlign w:val="center"/>
            <w:hideMark/>
          </w:tcPr>
          <w:p w14:paraId="0CFBAF17" w14:textId="77777777" w:rsidR="00904456" w:rsidRPr="00660A31" w:rsidRDefault="00904456" w:rsidP="00904456">
            <w:pPr>
              <w:rPr>
                <w:sz w:val="22"/>
                <w:szCs w:val="22"/>
              </w:rPr>
            </w:pPr>
            <w:r w:rsidRPr="00660A31">
              <w:rPr>
                <w:sz w:val="22"/>
                <w:szCs w:val="22"/>
              </w:rPr>
              <w:t>Rh1</w:t>
            </w:r>
          </w:p>
        </w:tc>
        <w:tc>
          <w:tcPr>
            <w:tcW w:w="1920" w:type="dxa"/>
            <w:vAlign w:val="center"/>
            <w:hideMark/>
          </w:tcPr>
          <w:p w14:paraId="2E78B95C" w14:textId="77777777" w:rsidR="00904456" w:rsidRPr="00660A31" w:rsidRDefault="00904456" w:rsidP="00904456">
            <w:pPr>
              <w:tabs>
                <w:tab w:val="decimal" w:pos="200"/>
              </w:tabs>
              <w:jc w:val="right"/>
              <w:rPr>
                <w:sz w:val="22"/>
                <w:szCs w:val="22"/>
              </w:rPr>
            </w:pPr>
            <w:r w:rsidRPr="00660A31">
              <w:rPr>
                <w:sz w:val="22"/>
                <w:szCs w:val="22"/>
              </w:rPr>
              <w:t>111.6(2)</w:t>
            </w:r>
          </w:p>
        </w:tc>
        <w:tc>
          <w:tcPr>
            <w:tcW w:w="750" w:type="dxa"/>
            <w:vAlign w:val="center"/>
            <w:hideMark/>
          </w:tcPr>
          <w:p w14:paraId="686BC1CD"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08F6B2C3" w14:textId="77777777" w:rsidR="00904456" w:rsidRPr="00660A31" w:rsidRDefault="00904456" w:rsidP="00904456">
            <w:pPr>
              <w:rPr>
                <w:sz w:val="22"/>
                <w:szCs w:val="22"/>
              </w:rPr>
            </w:pPr>
            <w:r w:rsidRPr="00660A31">
              <w:rPr>
                <w:sz w:val="22"/>
                <w:szCs w:val="22"/>
              </w:rPr>
              <w:t>N10</w:t>
            </w:r>
          </w:p>
        </w:tc>
        <w:tc>
          <w:tcPr>
            <w:tcW w:w="0" w:type="auto"/>
            <w:noWrap/>
            <w:vAlign w:val="center"/>
            <w:hideMark/>
          </w:tcPr>
          <w:p w14:paraId="7B349BC8" w14:textId="77777777" w:rsidR="00904456" w:rsidRPr="00660A31" w:rsidRDefault="00904456" w:rsidP="00904456">
            <w:pPr>
              <w:rPr>
                <w:sz w:val="22"/>
                <w:szCs w:val="22"/>
              </w:rPr>
            </w:pPr>
            <w:r w:rsidRPr="00660A31">
              <w:rPr>
                <w:sz w:val="22"/>
                <w:szCs w:val="22"/>
              </w:rPr>
              <w:t>C9</w:t>
            </w:r>
          </w:p>
        </w:tc>
        <w:tc>
          <w:tcPr>
            <w:tcW w:w="0" w:type="auto"/>
            <w:noWrap/>
            <w:vAlign w:val="center"/>
            <w:hideMark/>
          </w:tcPr>
          <w:p w14:paraId="2C4949A9" w14:textId="77777777" w:rsidR="00904456" w:rsidRPr="00660A31" w:rsidRDefault="00904456" w:rsidP="00904456">
            <w:pPr>
              <w:rPr>
                <w:sz w:val="22"/>
                <w:szCs w:val="22"/>
              </w:rPr>
            </w:pPr>
            <w:r w:rsidRPr="00660A31">
              <w:rPr>
                <w:sz w:val="22"/>
                <w:szCs w:val="22"/>
              </w:rPr>
              <w:t>C6AA</w:t>
            </w:r>
          </w:p>
        </w:tc>
        <w:tc>
          <w:tcPr>
            <w:tcW w:w="1920" w:type="dxa"/>
            <w:vAlign w:val="center"/>
            <w:hideMark/>
          </w:tcPr>
          <w:p w14:paraId="129B9191" w14:textId="77777777" w:rsidR="00904456" w:rsidRPr="00660A31" w:rsidRDefault="00904456" w:rsidP="00904456">
            <w:pPr>
              <w:tabs>
                <w:tab w:val="decimal" w:pos="200"/>
              </w:tabs>
              <w:jc w:val="right"/>
              <w:rPr>
                <w:sz w:val="22"/>
                <w:szCs w:val="22"/>
              </w:rPr>
            </w:pPr>
            <w:r w:rsidRPr="00660A31">
              <w:rPr>
                <w:sz w:val="22"/>
                <w:szCs w:val="22"/>
              </w:rPr>
              <w:t>97.9(7)</w:t>
            </w:r>
          </w:p>
        </w:tc>
      </w:tr>
      <w:tr w:rsidR="00904456" w:rsidRPr="00660A31" w14:paraId="550D603A" w14:textId="77777777" w:rsidTr="00904456">
        <w:tc>
          <w:tcPr>
            <w:tcW w:w="0" w:type="auto"/>
            <w:noWrap/>
            <w:vAlign w:val="center"/>
            <w:hideMark/>
          </w:tcPr>
          <w:p w14:paraId="3B8171A8" w14:textId="77777777" w:rsidR="00904456" w:rsidRPr="00660A31" w:rsidRDefault="00904456" w:rsidP="00904456">
            <w:pPr>
              <w:rPr>
                <w:sz w:val="22"/>
                <w:szCs w:val="22"/>
              </w:rPr>
            </w:pPr>
            <w:r w:rsidRPr="00660A31">
              <w:rPr>
                <w:sz w:val="22"/>
                <w:szCs w:val="22"/>
              </w:rPr>
              <w:t>C0AA</w:t>
            </w:r>
          </w:p>
        </w:tc>
        <w:tc>
          <w:tcPr>
            <w:tcW w:w="0" w:type="auto"/>
            <w:noWrap/>
            <w:vAlign w:val="center"/>
            <w:hideMark/>
          </w:tcPr>
          <w:p w14:paraId="6FF1FE70" w14:textId="77777777" w:rsidR="00904456" w:rsidRPr="00660A31" w:rsidRDefault="00904456" w:rsidP="00904456">
            <w:pPr>
              <w:rPr>
                <w:sz w:val="22"/>
                <w:szCs w:val="22"/>
              </w:rPr>
            </w:pPr>
            <w:r w:rsidRPr="00660A31">
              <w:rPr>
                <w:sz w:val="22"/>
                <w:szCs w:val="22"/>
              </w:rPr>
              <w:t>S3</w:t>
            </w:r>
          </w:p>
        </w:tc>
        <w:tc>
          <w:tcPr>
            <w:tcW w:w="0" w:type="auto"/>
            <w:noWrap/>
            <w:vAlign w:val="center"/>
            <w:hideMark/>
          </w:tcPr>
          <w:p w14:paraId="31BB08AC" w14:textId="77777777" w:rsidR="00904456" w:rsidRPr="00660A31" w:rsidRDefault="00904456" w:rsidP="00904456">
            <w:pPr>
              <w:rPr>
                <w:sz w:val="22"/>
                <w:szCs w:val="22"/>
              </w:rPr>
            </w:pPr>
            <w:r w:rsidRPr="00660A31">
              <w:rPr>
                <w:sz w:val="22"/>
                <w:szCs w:val="22"/>
              </w:rPr>
              <w:t>Rh2</w:t>
            </w:r>
            <w:r w:rsidRPr="00660A31">
              <w:rPr>
                <w:sz w:val="22"/>
                <w:szCs w:val="22"/>
                <w:vertAlign w:val="superscript"/>
              </w:rPr>
              <w:t>2</w:t>
            </w:r>
          </w:p>
        </w:tc>
        <w:tc>
          <w:tcPr>
            <w:tcW w:w="1920" w:type="dxa"/>
            <w:vAlign w:val="center"/>
            <w:hideMark/>
          </w:tcPr>
          <w:p w14:paraId="6F487D3B" w14:textId="77777777" w:rsidR="00904456" w:rsidRPr="00660A31" w:rsidRDefault="00904456" w:rsidP="00904456">
            <w:pPr>
              <w:tabs>
                <w:tab w:val="decimal" w:pos="200"/>
              </w:tabs>
              <w:jc w:val="right"/>
              <w:rPr>
                <w:sz w:val="22"/>
                <w:szCs w:val="22"/>
              </w:rPr>
            </w:pPr>
            <w:r w:rsidRPr="00660A31">
              <w:rPr>
                <w:sz w:val="22"/>
                <w:szCs w:val="22"/>
              </w:rPr>
              <w:t>115.9(2)</w:t>
            </w:r>
          </w:p>
        </w:tc>
        <w:tc>
          <w:tcPr>
            <w:tcW w:w="750" w:type="dxa"/>
            <w:vAlign w:val="center"/>
            <w:hideMark/>
          </w:tcPr>
          <w:p w14:paraId="4AF93CF7"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56A4A55F" w14:textId="77777777" w:rsidR="00904456" w:rsidRPr="00660A31" w:rsidRDefault="00904456" w:rsidP="00904456">
            <w:pPr>
              <w:rPr>
                <w:sz w:val="22"/>
                <w:szCs w:val="22"/>
              </w:rPr>
            </w:pPr>
            <w:r w:rsidRPr="00660A31">
              <w:rPr>
                <w:sz w:val="22"/>
                <w:szCs w:val="22"/>
              </w:rPr>
              <w:t>N10</w:t>
            </w:r>
          </w:p>
        </w:tc>
        <w:tc>
          <w:tcPr>
            <w:tcW w:w="0" w:type="auto"/>
            <w:noWrap/>
            <w:vAlign w:val="center"/>
            <w:hideMark/>
          </w:tcPr>
          <w:p w14:paraId="05691EF5" w14:textId="77777777" w:rsidR="00904456" w:rsidRPr="00660A31" w:rsidRDefault="00904456" w:rsidP="00904456">
            <w:pPr>
              <w:rPr>
                <w:sz w:val="22"/>
                <w:szCs w:val="22"/>
              </w:rPr>
            </w:pPr>
            <w:r w:rsidRPr="00660A31">
              <w:rPr>
                <w:sz w:val="22"/>
                <w:szCs w:val="22"/>
              </w:rPr>
              <w:t>C9</w:t>
            </w:r>
          </w:p>
        </w:tc>
        <w:tc>
          <w:tcPr>
            <w:tcW w:w="0" w:type="auto"/>
            <w:noWrap/>
            <w:vAlign w:val="center"/>
            <w:hideMark/>
          </w:tcPr>
          <w:p w14:paraId="2CD550A2" w14:textId="77777777" w:rsidR="00904456" w:rsidRPr="00660A31" w:rsidRDefault="00904456" w:rsidP="00904456">
            <w:pPr>
              <w:rPr>
                <w:sz w:val="22"/>
                <w:szCs w:val="22"/>
              </w:rPr>
            </w:pPr>
            <w:r w:rsidRPr="00660A31">
              <w:rPr>
                <w:sz w:val="22"/>
                <w:szCs w:val="22"/>
              </w:rPr>
              <w:t>C2AA</w:t>
            </w:r>
          </w:p>
        </w:tc>
        <w:tc>
          <w:tcPr>
            <w:tcW w:w="1920" w:type="dxa"/>
            <w:vAlign w:val="center"/>
            <w:hideMark/>
          </w:tcPr>
          <w:p w14:paraId="0E83101A" w14:textId="77777777" w:rsidR="00904456" w:rsidRPr="00660A31" w:rsidRDefault="00904456" w:rsidP="00904456">
            <w:pPr>
              <w:tabs>
                <w:tab w:val="decimal" w:pos="200"/>
              </w:tabs>
              <w:jc w:val="right"/>
              <w:rPr>
                <w:sz w:val="22"/>
                <w:szCs w:val="22"/>
              </w:rPr>
            </w:pPr>
            <w:r w:rsidRPr="00660A31">
              <w:rPr>
                <w:sz w:val="22"/>
                <w:szCs w:val="22"/>
              </w:rPr>
              <w:t>109.1(7)</w:t>
            </w:r>
          </w:p>
        </w:tc>
      </w:tr>
      <w:tr w:rsidR="00904456" w:rsidRPr="00660A31" w14:paraId="7CBB6FFF" w14:textId="77777777" w:rsidTr="00904456">
        <w:tc>
          <w:tcPr>
            <w:tcW w:w="0" w:type="auto"/>
            <w:noWrap/>
            <w:vAlign w:val="center"/>
            <w:hideMark/>
          </w:tcPr>
          <w:p w14:paraId="7D318668" w14:textId="77777777" w:rsidR="00904456" w:rsidRPr="00660A31" w:rsidRDefault="00904456" w:rsidP="00904456">
            <w:pPr>
              <w:rPr>
                <w:sz w:val="22"/>
                <w:szCs w:val="22"/>
              </w:rPr>
            </w:pPr>
            <w:r w:rsidRPr="00660A31">
              <w:rPr>
                <w:sz w:val="22"/>
                <w:szCs w:val="22"/>
              </w:rPr>
              <w:t>C2AA</w:t>
            </w:r>
            <w:r w:rsidRPr="00660A31">
              <w:rPr>
                <w:sz w:val="22"/>
                <w:szCs w:val="22"/>
                <w:vertAlign w:val="superscript"/>
              </w:rPr>
              <w:t>2</w:t>
            </w:r>
          </w:p>
        </w:tc>
        <w:tc>
          <w:tcPr>
            <w:tcW w:w="0" w:type="auto"/>
            <w:noWrap/>
            <w:vAlign w:val="center"/>
            <w:hideMark/>
          </w:tcPr>
          <w:p w14:paraId="6FFE2EDA" w14:textId="77777777" w:rsidR="00904456" w:rsidRPr="00660A31" w:rsidRDefault="00904456" w:rsidP="00904456">
            <w:pPr>
              <w:rPr>
                <w:sz w:val="22"/>
                <w:szCs w:val="22"/>
              </w:rPr>
            </w:pPr>
            <w:r w:rsidRPr="00660A31">
              <w:rPr>
                <w:sz w:val="22"/>
                <w:szCs w:val="22"/>
              </w:rPr>
              <w:t>S3</w:t>
            </w:r>
          </w:p>
        </w:tc>
        <w:tc>
          <w:tcPr>
            <w:tcW w:w="0" w:type="auto"/>
            <w:noWrap/>
            <w:vAlign w:val="center"/>
            <w:hideMark/>
          </w:tcPr>
          <w:p w14:paraId="055850C4" w14:textId="77777777" w:rsidR="00904456" w:rsidRPr="00660A31" w:rsidRDefault="00904456" w:rsidP="00904456">
            <w:pPr>
              <w:rPr>
                <w:sz w:val="22"/>
                <w:szCs w:val="22"/>
              </w:rPr>
            </w:pPr>
            <w:r w:rsidRPr="00660A31">
              <w:rPr>
                <w:sz w:val="22"/>
                <w:szCs w:val="22"/>
              </w:rPr>
              <w:t>Rh1</w:t>
            </w:r>
          </w:p>
        </w:tc>
        <w:tc>
          <w:tcPr>
            <w:tcW w:w="1920" w:type="dxa"/>
            <w:vAlign w:val="center"/>
            <w:hideMark/>
          </w:tcPr>
          <w:p w14:paraId="281F3483" w14:textId="77777777" w:rsidR="00904456" w:rsidRPr="00660A31" w:rsidRDefault="00904456" w:rsidP="00904456">
            <w:pPr>
              <w:tabs>
                <w:tab w:val="decimal" w:pos="200"/>
              </w:tabs>
              <w:jc w:val="right"/>
              <w:rPr>
                <w:sz w:val="22"/>
                <w:szCs w:val="22"/>
              </w:rPr>
            </w:pPr>
            <w:r w:rsidRPr="00660A31">
              <w:rPr>
                <w:sz w:val="22"/>
                <w:szCs w:val="22"/>
              </w:rPr>
              <w:t>104.2(3)</w:t>
            </w:r>
          </w:p>
        </w:tc>
        <w:tc>
          <w:tcPr>
            <w:tcW w:w="750" w:type="dxa"/>
            <w:vAlign w:val="center"/>
            <w:hideMark/>
          </w:tcPr>
          <w:p w14:paraId="502E601A"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1E29AF79" w14:textId="77777777" w:rsidR="00904456" w:rsidRPr="00660A31" w:rsidRDefault="00904456" w:rsidP="00904456">
            <w:pPr>
              <w:rPr>
                <w:sz w:val="22"/>
                <w:szCs w:val="22"/>
              </w:rPr>
            </w:pPr>
            <w:r w:rsidRPr="00660A31">
              <w:rPr>
                <w:sz w:val="22"/>
                <w:szCs w:val="22"/>
              </w:rPr>
              <w:t>C2AA</w:t>
            </w:r>
          </w:p>
        </w:tc>
        <w:tc>
          <w:tcPr>
            <w:tcW w:w="0" w:type="auto"/>
            <w:noWrap/>
            <w:vAlign w:val="center"/>
            <w:hideMark/>
          </w:tcPr>
          <w:p w14:paraId="403D6942" w14:textId="77777777" w:rsidR="00904456" w:rsidRPr="00660A31" w:rsidRDefault="00904456" w:rsidP="00904456">
            <w:pPr>
              <w:rPr>
                <w:sz w:val="22"/>
                <w:szCs w:val="22"/>
              </w:rPr>
            </w:pPr>
            <w:r w:rsidRPr="00660A31">
              <w:rPr>
                <w:sz w:val="22"/>
                <w:szCs w:val="22"/>
              </w:rPr>
              <w:t>C9</w:t>
            </w:r>
          </w:p>
        </w:tc>
        <w:tc>
          <w:tcPr>
            <w:tcW w:w="0" w:type="auto"/>
            <w:noWrap/>
            <w:vAlign w:val="center"/>
            <w:hideMark/>
          </w:tcPr>
          <w:p w14:paraId="0EFBDA94" w14:textId="77777777" w:rsidR="00904456" w:rsidRPr="00660A31" w:rsidRDefault="00904456" w:rsidP="00904456">
            <w:pPr>
              <w:rPr>
                <w:sz w:val="22"/>
                <w:szCs w:val="22"/>
              </w:rPr>
            </w:pPr>
            <w:r w:rsidRPr="00660A31">
              <w:rPr>
                <w:sz w:val="22"/>
                <w:szCs w:val="22"/>
              </w:rPr>
              <w:t>C6AA</w:t>
            </w:r>
          </w:p>
        </w:tc>
        <w:tc>
          <w:tcPr>
            <w:tcW w:w="1920" w:type="dxa"/>
            <w:vAlign w:val="center"/>
            <w:hideMark/>
          </w:tcPr>
          <w:p w14:paraId="6EFD0BD2" w14:textId="77777777" w:rsidR="00904456" w:rsidRPr="00660A31" w:rsidRDefault="00904456" w:rsidP="00904456">
            <w:pPr>
              <w:tabs>
                <w:tab w:val="decimal" w:pos="200"/>
              </w:tabs>
              <w:jc w:val="right"/>
              <w:rPr>
                <w:sz w:val="22"/>
                <w:szCs w:val="22"/>
              </w:rPr>
            </w:pPr>
            <w:r w:rsidRPr="00660A31">
              <w:rPr>
                <w:sz w:val="22"/>
                <w:szCs w:val="22"/>
              </w:rPr>
              <w:t>114.7(7)</w:t>
            </w:r>
          </w:p>
        </w:tc>
      </w:tr>
      <w:tr w:rsidR="00904456" w:rsidRPr="00660A31" w14:paraId="6C3A2560" w14:textId="77777777" w:rsidTr="00904456">
        <w:tc>
          <w:tcPr>
            <w:tcW w:w="0" w:type="auto"/>
            <w:noWrap/>
            <w:vAlign w:val="center"/>
            <w:hideMark/>
          </w:tcPr>
          <w:p w14:paraId="3DC47B74" w14:textId="77777777" w:rsidR="00904456" w:rsidRPr="00660A31" w:rsidRDefault="00904456" w:rsidP="00904456">
            <w:pPr>
              <w:rPr>
                <w:sz w:val="22"/>
                <w:szCs w:val="22"/>
              </w:rPr>
            </w:pPr>
            <w:r w:rsidRPr="00660A31">
              <w:rPr>
                <w:sz w:val="22"/>
                <w:szCs w:val="22"/>
              </w:rPr>
              <w:t>C2AA</w:t>
            </w:r>
            <w:r w:rsidRPr="00660A31">
              <w:rPr>
                <w:sz w:val="22"/>
                <w:szCs w:val="22"/>
                <w:vertAlign w:val="superscript"/>
              </w:rPr>
              <w:t>2</w:t>
            </w:r>
          </w:p>
        </w:tc>
        <w:tc>
          <w:tcPr>
            <w:tcW w:w="0" w:type="auto"/>
            <w:noWrap/>
            <w:vAlign w:val="center"/>
            <w:hideMark/>
          </w:tcPr>
          <w:p w14:paraId="35C0E7AF" w14:textId="77777777" w:rsidR="00904456" w:rsidRPr="00660A31" w:rsidRDefault="00904456" w:rsidP="00904456">
            <w:pPr>
              <w:rPr>
                <w:sz w:val="22"/>
                <w:szCs w:val="22"/>
              </w:rPr>
            </w:pPr>
            <w:r w:rsidRPr="00660A31">
              <w:rPr>
                <w:sz w:val="22"/>
                <w:szCs w:val="22"/>
              </w:rPr>
              <w:t>S3</w:t>
            </w:r>
          </w:p>
        </w:tc>
        <w:tc>
          <w:tcPr>
            <w:tcW w:w="0" w:type="auto"/>
            <w:noWrap/>
            <w:vAlign w:val="center"/>
            <w:hideMark/>
          </w:tcPr>
          <w:p w14:paraId="4484F68C" w14:textId="77777777" w:rsidR="00904456" w:rsidRPr="00660A31" w:rsidRDefault="00904456" w:rsidP="00904456">
            <w:pPr>
              <w:rPr>
                <w:sz w:val="22"/>
                <w:szCs w:val="22"/>
              </w:rPr>
            </w:pPr>
            <w:r w:rsidRPr="00660A31">
              <w:rPr>
                <w:sz w:val="22"/>
                <w:szCs w:val="22"/>
              </w:rPr>
              <w:t>Rh2</w:t>
            </w:r>
            <w:r w:rsidRPr="00660A31">
              <w:rPr>
                <w:sz w:val="22"/>
                <w:szCs w:val="22"/>
                <w:vertAlign w:val="superscript"/>
              </w:rPr>
              <w:t>2</w:t>
            </w:r>
          </w:p>
        </w:tc>
        <w:tc>
          <w:tcPr>
            <w:tcW w:w="1920" w:type="dxa"/>
            <w:vAlign w:val="center"/>
            <w:hideMark/>
          </w:tcPr>
          <w:p w14:paraId="3BF327C2" w14:textId="77777777" w:rsidR="00904456" w:rsidRPr="00660A31" w:rsidRDefault="00904456" w:rsidP="00904456">
            <w:pPr>
              <w:tabs>
                <w:tab w:val="decimal" w:pos="200"/>
              </w:tabs>
              <w:jc w:val="right"/>
              <w:rPr>
                <w:sz w:val="22"/>
                <w:szCs w:val="22"/>
              </w:rPr>
            </w:pPr>
            <w:r w:rsidRPr="00660A31">
              <w:rPr>
                <w:sz w:val="22"/>
                <w:szCs w:val="22"/>
              </w:rPr>
              <w:t>92.6(3)</w:t>
            </w:r>
          </w:p>
        </w:tc>
        <w:tc>
          <w:tcPr>
            <w:tcW w:w="750" w:type="dxa"/>
            <w:vAlign w:val="center"/>
            <w:hideMark/>
          </w:tcPr>
          <w:p w14:paraId="7A492194" w14:textId="77777777" w:rsidR="00904456" w:rsidRPr="00660A31" w:rsidRDefault="00904456" w:rsidP="00904456">
            <w:pPr>
              <w:rPr>
                <w:sz w:val="22"/>
                <w:szCs w:val="22"/>
              </w:rPr>
            </w:pPr>
            <w:r w:rsidRPr="00660A31">
              <w:rPr>
                <w:sz w:val="22"/>
                <w:szCs w:val="22"/>
              </w:rPr>
              <w:t> </w:t>
            </w:r>
          </w:p>
        </w:tc>
        <w:tc>
          <w:tcPr>
            <w:tcW w:w="0" w:type="auto"/>
            <w:noWrap/>
            <w:vAlign w:val="center"/>
            <w:hideMark/>
          </w:tcPr>
          <w:p w14:paraId="629A1E61" w14:textId="77777777" w:rsidR="00904456" w:rsidRPr="00660A31" w:rsidRDefault="00904456" w:rsidP="00904456">
            <w:pPr>
              <w:rPr>
                <w:sz w:val="22"/>
                <w:szCs w:val="22"/>
              </w:rPr>
            </w:pPr>
            <w:r w:rsidRPr="00660A31">
              <w:rPr>
                <w:sz w:val="22"/>
                <w:szCs w:val="22"/>
              </w:rPr>
              <w:t>C9</w:t>
            </w:r>
          </w:p>
        </w:tc>
        <w:tc>
          <w:tcPr>
            <w:tcW w:w="0" w:type="auto"/>
            <w:noWrap/>
            <w:vAlign w:val="center"/>
            <w:hideMark/>
          </w:tcPr>
          <w:p w14:paraId="4D8C5391" w14:textId="77777777" w:rsidR="00904456" w:rsidRPr="00660A31" w:rsidRDefault="00904456" w:rsidP="00904456">
            <w:pPr>
              <w:rPr>
                <w:sz w:val="22"/>
                <w:szCs w:val="22"/>
              </w:rPr>
            </w:pPr>
            <w:r w:rsidRPr="00660A31">
              <w:rPr>
                <w:sz w:val="22"/>
                <w:szCs w:val="22"/>
              </w:rPr>
              <w:t>C2AA</w:t>
            </w:r>
          </w:p>
        </w:tc>
        <w:tc>
          <w:tcPr>
            <w:tcW w:w="0" w:type="auto"/>
            <w:noWrap/>
            <w:vAlign w:val="center"/>
            <w:hideMark/>
          </w:tcPr>
          <w:p w14:paraId="1B6EC3D6" w14:textId="77777777" w:rsidR="00904456" w:rsidRPr="00660A31" w:rsidRDefault="00904456" w:rsidP="00904456">
            <w:pPr>
              <w:rPr>
                <w:sz w:val="22"/>
                <w:szCs w:val="22"/>
              </w:rPr>
            </w:pPr>
            <w:r w:rsidRPr="00660A31">
              <w:rPr>
                <w:sz w:val="22"/>
                <w:szCs w:val="22"/>
              </w:rPr>
              <w:t>S3</w:t>
            </w:r>
            <w:r w:rsidRPr="00660A31">
              <w:rPr>
                <w:sz w:val="22"/>
                <w:szCs w:val="22"/>
                <w:vertAlign w:val="superscript"/>
              </w:rPr>
              <w:t>1</w:t>
            </w:r>
          </w:p>
        </w:tc>
        <w:tc>
          <w:tcPr>
            <w:tcW w:w="1920" w:type="dxa"/>
            <w:vAlign w:val="center"/>
            <w:hideMark/>
          </w:tcPr>
          <w:p w14:paraId="035B9A46" w14:textId="77777777" w:rsidR="00904456" w:rsidRPr="00660A31" w:rsidRDefault="00904456" w:rsidP="00904456">
            <w:pPr>
              <w:tabs>
                <w:tab w:val="decimal" w:pos="200"/>
              </w:tabs>
              <w:jc w:val="right"/>
              <w:rPr>
                <w:sz w:val="22"/>
                <w:szCs w:val="22"/>
              </w:rPr>
            </w:pPr>
            <w:r w:rsidRPr="00660A31">
              <w:rPr>
                <w:sz w:val="22"/>
                <w:szCs w:val="22"/>
              </w:rPr>
              <w:t>104.4(6)</w:t>
            </w:r>
          </w:p>
        </w:tc>
      </w:tr>
    </w:tbl>
    <w:p w14:paraId="0E73F0D4" w14:textId="5894C05A" w:rsidR="00242A7F" w:rsidRDefault="00904456" w:rsidP="00242A7F">
      <w:pPr>
        <w:spacing w:before="100" w:beforeAutospacing="1" w:after="100" w:afterAutospacing="1"/>
        <w:rPr>
          <w:sz w:val="22"/>
          <w:szCs w:val="22"/>
        </w:rPr>
      </w:pPr>
      <w:r w:rsidRPr="00660A31">
        <w:rPr>
          <w:sz w:val="22"/>
          <w:szCs w:val="22"/>
          <w:vertAlign w:val="superscript"/>
        </w:rPr>
        <w:t>1</w:t>
      </w:r>
      <w:r w:rsidRPr="00660A31">
        <w:rPr>
          <w:sz w:val="22"/>
          <w:szCs w:val="22"/>
        </w:rPr>
        <w:t xml:space="preserve">+X,3/2-Y,-1/2+Z; </w:t>
      </w:r>
      <w:r w:rsidRPr="00660A31">
        <w:rPr>
          <w:sz w:val="22"/>
          <w:szCs w:val="22"/>
          <w:vertAlign w:val="superscript"/>
        </w:rPr>
        <w:t>2</w:t>
      </w:r>
      <w:r w:rsidRPr="00660A31">
        <w:rPr>
          <w:sz w:val="22"/>
          <w:szCs w:val="22"/>
        </w:rPr>
        <w:t>+X,3/2-Y,1/2+Z</w:t>
      </w:r>
    </w:p>
    <w:p w14:paraId="285F47CE" w14:textId="77777777" w:rsidR="0026593E" w:rsidRPr="002E6925" w:rsidRDefault="0026593E" w:rsidP="0026593E">
      <w:pPr>
        <w:spacing w:before="120" w:after="60"/>
        <w:rPr>
          <w:b/>
          <w:bCs/>
          <w:sz w:val="22"/>
          <w:szCs w:val="22"/>
        </w:rPr>
      </w:pPr>
      <w:r w:rsidRPr="002E6925">
        <w:rPr>
          <w:b/>
          <w:bCs/>
          <w:sz w:val="22"/>
          <w:szCs w:val="22"/>
        </w:rPr>
        <w:t>Experimental</w:t>
      </w:r>
    </w:p>
    <w:p w14:paraId="6A527A4F" w14:textId="687C9A4E" w:rsidR="0026593E" w:rsidRPr="0026593E" w:rsidRDefault="0026593E" w:rsidP="0026593E">
      <w:pPr>
        <w:spacing w:line="220" w:lineRule="atLeast"/>
        <w:ind w:firstLine="567"/>
        <w:jc w:val="both"/>
        <w:rPr>
          <w:sz w:val="22"/>
          <w:szCs w:val="22"/>
        </w:rPr>
      </w:pPr>
      <w:r w:rsidRPr="0026593E">
        <w:rPr>
          <w:sz w:val="22"/>
          <w:szCs w:val="22"/>
        </w:rPr>
        <w:t>Single crystals of C</w:t>
      </w:r>
      <w:r w:rsidRPr="0026593E">
        <w:rPr>
          <w:sz w:val="22"/>
          <w:szCs w:val="22"/>
          <w:vertAlign w:val="subscript"/>
        </w:rPr>
        <w:t>12</w:t>
      </w:r>
      <w:r w:rsidRPr="0026593E">
        <w:rPr>
          <w:sz w:val="22"/>
          <w:szCs w:val="22"/>
        </w:rPr>
        <w:t>H</w:t>
      </w:r>
      <w:r w:rsidRPr="0026593E">
        <w:rPr>
          <w:sz w:val="22"/>
          <w:szCs w:val="22"/>
          <w:vertAlign w:val="subscript"/>
        </w:rPr>
        <w:t>17</w:t>
      </w:r>
      <w:r w:rsidRPr="0026593E">
        <w:rPr>
          <w:sz w:val="22"/>
          <w:szCs w:val="22"/>
        </w:rPr>
        <w:t>Cl</w:t>
      </w:r>
      <w:r w:rsidRPr="0026593E">
        <w:rPr>
          <w:sz w:val="22"/>
          <w:szCs w:val="22"/>
          <w:vertAlign w:val="subscript"/>
        </w:rPr>
        <w:t>2</w:t>
      </w:r>
      <w:r w:rsidRPr="0026593E">
        <w:rPr>
          <w:sz w:val="22"/>
          <w:szCs w:val="22"/>
        </w:rPr>
        <w:t>NO</w:t>
      </w:r>
      <w:r w:rsidRPr="0026593E">
        <w:rPr>
          <w:sz w:val="22"/>
          <w:szCs w:val="22"/>
          <w:vertAlign w:val="subscript"/>
        </w:rPr>
        <w:t>8</w:t>
      </w:r>
      <w:r w:rsidRPr="0026593E">
        <w:rPr>
          <w:sz w:val="22"/>
          <w:szCs w:val="22"/>
        </w:rPr>
        <w:t>Rh</w:t>
      </w:r>
      <w:r w:rsidRPr="0026593E">
        <w:rPr>
          <w:sz w:val="22"/>
          <w:szCs w:val="22"/>
          <w:vertAlign w:val="subscript"/>
        </w:rPr>
        <w:t>2</w:t>
      </w:r>
      <w:r w:rsidRPr="0026593E">
        <w:rPr>
          <w:sz w:val="22"/>
          <w:szCs w:val="22"/>
        </w:rPr>
        <w:t>S [completemonosermetox_a] were grown by layering DCM and hexane. A suitable crystal was selected and mounted on a 'Bruker APEX-II CCD' diffractometer. The crystal was kept at 10</w:t>
      </w:r>
      <w:r>
        <w:rPr>
          <w:sz w:val="22"/>
          <w:szCs w:val="22"/>
        </w:rPr>
        <w:t>0</w:t>
      </w:r>
      <w:r w:rsidRPr="0026593E">
        <w:rPr>
          <w:sz w:val="22"/>
          <w:szCs w:val="22"/>
        </w:rPr>
        <w:t xml:space="preserve"> K during data collection. Using </w:t>
      </w:r>
      <w:r w:rsidRPr="0026593E">
        <w:rPr>
          <w:sz w:val="22"/>
          <w:szCs w:val="22"/>
        </w:rPr>
        <w:lastRenderedPageBreak/>
        <w:t xml:space="preserve">Olex2 [1], the structure was solved with the ShelXS structure solution program using the </w:t>
      </w:r>
      <w:r w:rsidR="00336E46">
        <w:rPr>
          <w:sz w:val="22"/>
          <w:szCs w:val="22"/>
        </w:rPr>
        <w:t>Patterson</w:t>
      </w:r>
      <w:r w:rsidRPr="0026593E">
        <w:rPr>
          <w:sz w:val="22"/>
          <w:szCs w:val="22"/>
        </w:rPr>
        <w:t xml:space="preserve"> method and refined with the ShelXL refinement package using least squares minimization.</w:t>
      </w:r>
    </w:p>
    <w:p w14:paraId="0D44B666" w14:textId="6205F360" w:rsidR="003A088D" w:rsidRPr="003A088D" w:rsidRDefault="0026593E" w:rsidP="00495C08">
      <w:pPr>
        <w:numPr>
          <w:ilvl w:val="0"/>
          <w:numId w:val="24"/>
        </w:numPr>
        <w:spacing w:before="100" w:beforeAutospacing="1" w:after="100" w:afterAutospacing="1"/>
        <w:rPr>
          <w:color w:val="000000"/>
          <w:sz w:val="22"/>
          <w:szCs w:val="22"/>
        </w:rPr>
      </w:pPr>
      <w:r w:rsidRPr="002E6925">
        <w:rPr>
          <w:color w:val="000000"/>
          <w:sz w:val="22"/>
          <w:szCs w:val="22"/>
        </w:rPr>
        <w:t>Dolomanov, O.V., Bourhis, L.J., Gildea, R.J, Howard, J.A.K. &amp; Puschmann, H. (2009), J. Appl. Cryst. 42, 339-341.</w:t>
      </w:r>
    </w:p>
    <w:p w14:paraId="79171DAF" w14:textId="77777777" w:rsidR="003A088D" w:rsidRDefault="003A088D">
      <w:pPr>
        <w:rPr>
          <w:b/>
          <w:kern w:val="36"/>
          <w:sz w:val="32"/>
          <w:szCs w:val="28"/>
        </w:rPr>
      </w:pPr>
      <w:r>
        <w:br w:type="page"/>
      </w:r>
    </w:p>
    <w:p w14:paraId="17197EBC" w14:textId="55249FE6" w:rsidR="003D63DF" w:rsidRPr="00660A31" w:rsidRDefault="007D538B" w:rsidP="00495C08">
      <w:pPr>
        <w:pStyle w:val="AltHeading1"/>
      </w:pPr>
      <w:bookmarkStart w:id="219" w:name="_Toc56014617"/>
      <w:r w:rsidRPr="00660A31">
        <w:lastRenderedPageBreak/>
        <w:t>V</w:t>
      </w:r>
      <w:r w:rsidR="00E91931" w:rsidRPr="00660A31">
        <w:t>ita</w:t>
      </w:r>
      <w:bookmarkEnd w:id="211"/>
      <w:bookmarkEnd w:id="212"/>
      <w:bookmarkEnd w:id="213"/>
      <w:bookmarkEnd w:id="219"/>
    </w:p>
    <w:p w14:paraId="5176AEF7" w14:textId="4BC099F3" w:rsidR="00D20F9F" w:rsidRDefault="00F841B0" w:rsidP="00495C08">
      <w:pPr>
        <w:jc w:val="both"/>
      </w:pPr>
      <w:r w:rsidRPr="00660A31">
        <w:tab/>
        <w:t xml:space="preserve">Derek Cressy was born in 1990 to Bill and Yvonne Cressy.  He received his B.S. in Chemistry from Harding University in 2013.  Upon graduating he was employed as a researcher at the Center for Renewable Carbon at the University of Tennessee.  Here he worked in developing carbon fiber using lignin from readily available </w:t>
      </w:r>
      <w:r w:rsidR="00E2509F" w:rsidRPr="00660A31">
        <w:t xml:space="preserve">biological </w:t>
      </w:r>
      <w:r w:rsidRPr="00660A31">
        <w:t>fee</w:t>
      </w:r>
      <w:r w:rsidR="00E2509F" w:rsidRPr="00660A31">
        <w:t>d</w:t>
      </w:r>
      <w:r w:rsidRPr="00660A31">
        <w:t>stocks</w:t>
      </w:r>
      <w:r w:rsidR="00E2509F" w:rsidRPr="00660A31">
        <w:t>.</w:t>
      </w:r>
      <w:r w:rsidR="000F0E12" w:rsidRPr="00660A31">
        <w:t xml:space="preserve">  In the Fall of 2014 he was accepted into graduate school at the University of Tennessee and studied under the direction of Dr. Ampofo Darko.  It was here that he was introduced to organometallic </w:t>
      </w:r>
      <w:r w:rsidR="00242A7F">
        <w:t>chemistry</w:t>
      </w:r>
      <w:r w:rsidR="000F0E12" w:rsidRPr="00660A31">
        <w:t xml:space="preserve"> through the synthesis of dirhodium paddlewheel complexes for </w:t>
      </w:r>
      <w:r w:rsidR="00242A7F">
        <w:t>applicatoin</w:t>
      </w:r>
      <w:r w:rsidR="000F0E12" w:rsidRPr="00660A31">
        <w:t xml:space="preserve"> in diazo decomposition reactions.</w:t>
      </w:r>
      <w:r w:rsidR="000F0E12">
        <w:t xml:space="preserve">  </w:t>
      </w:r>
    </w:p>
    <w:p w14:paraId="4A4812FC" w14:textId="3FADBCF1" w:rsidR="00D20F9F" w:rsidRDefault="00D20F9F" w:rsidP="003D63DF"/>
    <w:sectPr w:rsidR="00D20F9F"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00B3A" w14:textId="77777777" w:rsidR="005B491D" w:rsidRDefault="005B491D">
      <w:r>
        <w:separator/>
      </w:r>
    </w:p>
  </w:endnote>
  <w:endnote w:type="continuationSeparator" w:id="0">
    <w:p w14:paraId="0FB54C80" w14:textId="77777777" w:rsidR="005B491D" w:rsidRDefault="005B4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2108069"/>
      <w:docPartObj>
        <w:docPartGallery w:val="Page Numbers (Bottom of Page)"/>
        <w:docPartUnique/>
      </w:docPartObj>
    </w:sdtPr>
    <w:sdtEndPr>
      <w:rPr>
        <w:noProof/>
      </w:rPr>
    </w:sdtEndPr>
    <w:sdtContent>
      <w:p w14:paraId="336DD5E7" w14:textId="77777777" w:rsidR="00544CAD" w:rsidRDefault="00544CAD">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17B3D22B" w14:textId="77777777" w:rsidR="00544CAD" w:rsidRDefault="00544C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A0AB6" w14:textId="77777777" w:rsidR="005B491D" w:rsidRDefault="005B491D">
      <w:r>
        <w:separator/>
      </w:r>
    </w:p>
  </w:footnote>
  <w:footnote w:type="continuationSeparator" w:id="0">
    <w:p w14:paraId="25504E7D" w14:textId="77777777" w:rsidR="005B491D" w:rsidRDefault="005B4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775D6" w14:textId="77777777" w:rsidR="00544CAD" w:rsidRDefault="00544CAD">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9FE41" w14:textId="77777777" w:rsidR="00544CAD" w:rsidRDefault="00544CAD">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F801A2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88E81B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E42E33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B840A4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9646DB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5D0F1A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32AEA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2F8CFE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D4210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8034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E3DC2"/>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72D7D78"/>
    <w:multiLevelType w:val="multilevel"/>
    <w:tmpl w:val="37EE1592"/>
    <w:name w:val="Table2"/>
    <w:styleLink w:val="Caption2"/>
    <w:lvl w:ilvl="0">
      <w:start w:val="1"/>
      <w:numFmt w:val="decimal"/>
      <w:lvlText w:val="%1"/>
      <w:lvlJc w:val="left"/>
      <w:pPr>
        <w:ind w:left="2520" w:hanging="360"/>
      </w:pPr>
      <w:rPr>
        <w:rFonts w:hint="default"/>
        <w:spacing w:val="0"/>
        <w:w w:val="100"/>
        <w:position w:val="0"/>
        <w:sz w:val="20"/>
        <w14:numForm w14:val="default"/>
        <w14:numSpacing w14:val="default"/>
        <w14:stylisticSets/>
      </w:rPr>
    </w:lvl>
    <w:lvl w:ilvl="1">
      <w:start w:val="1"/>
      <w:numFmt w:val="lowerLetter"/>
      <w:lvlText w:val="%2)"/>
      <w:lvlJc w:val="left"/>
      <w:pPr>
        <w:ind w:left="2880" w:hanging="360"/>
      </w:pPr>
      <w:rPr>
        <w:rFonts w:hint="default"/>
      </w:rPr>
    </w:lvl>
    <w:lvl w:ilvl="2">
      <w:start w:val="1"/>
      <w:numFmt w:val="lowerRoman"/>
      <w:lvlText w:val="%3)"/>
      <w:lvlJc w:val="left"/>
      <w:pPr>
        <w:ind w:left="324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0CD352C"/>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1A8A4763"/>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1B4D1AC4"/>
    <w:multiLevelType w:val="multilevel"/>
    <w:tmpl w:val="2BACB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0440B3E"/>
    <w:multiLevelType w:val="multilevel"/>
    <w:tmpl w:val="7526C22A"/>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21630F8C"/>
    <w:multiLevelType w:val="multilevel"/>
    <w:tmpl w:val="614E4BEE"/>
    <w:lvl w:ilvl="0">
      <w:start w:val="1"/>
      <w:numFmt w:val="decimal"/>
      <w:suff w:val="space"/>
      <w:lvlText w:val="Chapter %1"/>
      <w:lvlJc w:val="left"/>
      <w:pPr>
        <w:ind w:left="0" w:firstLine="0"/>
      </w:pPr>
    </w:lvl>
    <w:lvl w:ilvl="1">
      <w:start w:val="1"/>
      <w:numFmt w:val="none"/>
      <w:pStyle w:val="ListParagraph"/>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2933F46"/>
    <w:multiLevelType w:val="multilevel"/>
    <w:tmpl w:val="1EC4ACAA"/>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4BCD41A3"/>
    <w:multiLevelType w:val="multilevel"/>
    <w:tmpl w:val="C35E75AE"/>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55304922"/>
    <w:multiLevelType w:val="multilevel"/>
    <w:tmpl w:val="F886B912"/>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1"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8427719"/>
    <w:multiLevelType w:val="multilevel"/>
    <w:tmpl w:val="2BACB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1"/>
  </w:num>
  <w:num w:numId="2">
    <w:abstractNumId w:val="21"/>
  </w:num>
  <w:num w:numId="3">
    <w:abstractNumId w:val="14"/>
  </w:num>
  <w:num w:numId="4">
    <w:abstractNumId w:val="29"/>
  </w:num>
  <w:num w:numId="5">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22"/>
  </w:num>
  <w:num w:numId="8">
    <w:abstractNumId w:val="30"/>
  </w:num>
  <w:num w:numId="9">
    <w:abstractNumId w:val="10"/>
  </w:num>
  <w:num w:numId="10">
    <w:abstractNumId w:val="28"/>
  </w:num>
  <w:num w:numId="11">
    <w:abstractNumId w:val="19"/>
  </w:num>
  <w:num w:numId="12">
    <w:abstractNumId w:val="15"/>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0"/>
  </w:num>
  <w:num w:numId="24">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Q3tLAwMDW0sDQ2NTFU0lEKTi0uzszPAykwMakFAOcgui0tAAAA"/>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fvtdwerrrxts1ee0t5xa0sr9wxwp2p9d00z&quot;&gt;adarko@utk.edu&lt;record-ids&gt;&lt;item&gt;3&lt;/item&gt;&lt;item&gt;5&lt;/item&gt;&lt;item&gt;18&lt;/item&gt;&lt;item&gt;21&lt;/item&gt;&lt;item&gt;22&lt;/item&gt;&lt;item&gt;26&lt;/item&gt;&lt;item&gt;29&lt;/item&gt;&lt;item&gt;38&lt;/item&gt;&lt;item&gt;45&lt;/item&gt;&lt;item&gt;46&lt;/item&gt;&lt;item&gt;64&lt;/item&gt;&lt;item&gt;70&lt;/item&gt;&lt;item&gt;71&lt;/item&gt;&lt;item&gt;85&lt;/item&gt;&lt;item&gt;86&lt;/item&gt;&lt;item&gt;92&lt;/item&gt;&lt;item&gt;93&lt;/item&gt;&lt;item&gt;103&lt;/item&gt;&lt;item&gt;140&lt;/item&gt;&lt;item&gt;149&lt;/item&gt;&lt;item&gt;153&lt;/item&gt;&lt;item&gt;167&lt;/item&gt;&lt;item&gt;169&lt;/item&gt;&lt;item&gt;179&lt;/item&gt;&lt;item&gt;185&lt;/item&gt;&lt;item&gt;204&lt;/item&gt;&lt;item&gt;211&lt;/item&gt;&lt;item&gt;212&lt;/item&gt;&lt;item&gt;222&lt;/item&gt;&lt;item&gt;223&lt;/item&gt;&lt;item&gt;225&lt;/item&gt;&lt;item&gt;245&lt;/item&gt;&lt;item&gt;249&lt;/item&gt;&lt;item&gt;254&lt;/item&gt;&lt;item&gt;259&lt;/item&gt;&lt;item&gt;308&lt;/item&gt;&lt;item&gt;323&lt;/item&gt;&lt;item&gt;455&lt;/item&gt;&lt;item&gt;482&lt;/item&gt;&lt;item&gt;488&lt;/item&gt;&lt;item&gt;489&lt;/item&gt;&lt;item&gt;493&lt;/item&gt;&lt;item&gt;526&lt;/item&gt;&lt;item&gt;621&lt;/item&gt;&lt;item&gt;656&lt;/item&gt;&lt;item&gt;687&lt;/item&gt;&lt;item&gt;744&lt;/item&gt;&lt;item&gt;761&lt;/item&gt;&lt;item&gt;766&lt;/item&gt;&lt;item&gt;772&lt;/item&gt;&lt;item&gt;816&lt;/item&gt;&lt;item&gt;853&lt;/item&gt;&lt;item&gt;858&lt;/item&gt;&lt;item&gt;886&lt;/item&gt;&lt;item&gt;895&lt;/item&gt;&lt;item&gt;925&lt;/item&gt;&lt;item&gt;934&lt;/item&gt;&lt;item&gt;945&lt;/item&gt;&lt;item&gt;950&lt;/item&gt;&lt;item&gt;997&lt;/item&gt;&lt;item&gt;1012&lt;/item&gt;&lt;item&gt;1074&lt;/item&gt;&lt;item&gt;1086&lt;/item&gt;&lt;item&gt;1087&lt;/item&gt;&lt;item&gt;1095&lt;/item&gt;&lt;item&gt;1096&lt;/item&gt;&lt;item&gt;1132&lt;/item&gt;&lt;item&gt;1141&lt;/item&gt;&lt;item&gt;1142&lt;/item&gt;&lt;item&gt;1174&lt;/item&gt;&lt;item&gt;1644&lt;/item&gt;&lt;item&gt;1646&lt;/item&gt;&lt;item&gt;1648&lt;/item&gt;&lt;item&gt;1659&lt;/item&gt;&lt;item&gt;1660&lt;/item&gt;&lt;item&gt;1715&lt;/item&gt;&lt;item&gt;1730&lt;/item&gt;&lt;item&gt;1731&lt;/item&gt;&lt;item&gt;1741&lt;/item&gt;&lt;item&gt;1742&lt;/item&gt;&lt;item&gt;1745&lt;/item&gt;&lt;item&gt;1760&lt;/item&gt;&lt;item&gt;1769&lt;/item&gt;&lt;item&gt;1771&lt;/item&gt;&lt;item&gt;1844&lt;/item&gt;&lt;item&gt;1845&lt;/item&gt;&lt;item&gt;1848&lt;/item&gt;&lt;item&gt;1859&lt;/item&gt;&lt;item&gt;1862&lt;/item&gt;&lt;item&gt;1865&lt;/item&gt;&lt;item&gt;1873&lt;/item&gt;&lt;item&gt;1876&lt;/item&gt;&lt;item&gt;1878&lt;/item&gt;&lt;item&gt;1881&lt;/item&gt;&lt;item&gt;1882&lt;/item&gt;&lt;item&gt;1893&lt;/item&gt;&lt;item&gt;1894&lt;/item&gt;&lt;item&gt;1912&lt;/item&gt;&lt;item&gt;1914&lt;/item&gt;&lt;item&gt;1915&lt;/item&gt;&lt;item&gt;1917&lt;/item&gt;&lt;item&gt;1918&lt;/item&gt;&lt;item&gt;1919&lt;/item&gt;&lt;item&gt;1921&lt;/item&gt;&lt;item&gt;1922&lt;/item&gt;&lt;item&gt;1923&lt;/item&gt;&lt;item&gt;1924&lt;/item&gt;&lt;item&gt;1926&lt;/item&gt;&lt;item&gt;1927&lt;/item&gt;&lt;item&gt;1930&lt;/item&gt;&lt;item&gt;1931&lt;/item&gt;&lt;item&gt;1932&lt;/item&gt;&lt;item&gt;1933&lt;/item&gt;&lt;item&gt;1934&lt;/item&gt;&lt;item&gt;1935&lt;/item&gt;&lt;item&gt;1936&lt;/item&gt;&lt;item&gt;1937&lt;/item&gt;&lt;item&gt;1952&lt;/item&gt;&lt;item&gt;1960&lt;/item&gt;&lt;item&gt;1978&lt;/item&gt;&lt;item&gt;1982&lt;/item&gt;&lt;item&gt;2007&lt;/item&gt;&lt;item&gt;2008&lt;/item&gt;&lt;item&gt;2009&lt;/item&gt;&lt;item&gt;2010&lt;/item&gt;&lt;item&gt;2011&lt;/item&gt;&lt;item&gt;2012&lt;/item&gt;&lt;item&gt;2013&lt;/item&gt;&lt;item&gt;2014&lt;/item&gt;&lt;item&gt;2015&lt;/item&gt;&lt;item&gt;2017&lt;/item&gt;&lt;item&gt;2018&lt;/item&gt;&lt;item&gt;2019&lt;/item&gt;&lt;item&gt;2020&lt;/item&gt;&lt;item&gt;2021&lt;/item&gt;&lt;item&gt;2022&lt;/item&gt;&lt;item&gt;2023&lt;/item&gt;&lt;item&gt;2024&lt;/item&gt;&lt;item&gt;2025&lt;/item&gt;&lt;item&gt;2026&lt;/item&gt;&lt;item&gt;2027&lt;/item&gt;&lt;item&gt;2028&lt;/item&gt;&lt;item&gt;2029&lt;/item&gt;&lt;item&gt;2030&lt;/item&gt;&lt;item&gt;2031&lt;/item&gt;&lt;item&gt;2032&lt;/item&gt;&lt;item&gt;2033&lt;/item&gt;&lt;item&gt;2034&lt;/item&gt;&lt;item&gt;2035&lt;/item&gt;&lt;item&gt;2036&lt;/item&gt;&lt;item&gt;2037&lt;/item&gt;&lt;item&gt;2038&lt;/item&gt;&lt;item&gt;2039&lt;/item&gt;&lt;item&gt;2040&lt;/item&gt;&lt;item&gt;2041&lt;/item&gt;&lt;item&gt;2042&lt;/item&gt;&lt;item&gt;2043&lt;/item&gt;&lt;item&gt;2044&lt;/item&gt;&lt;item&gt;2045&lt;/item&gt;&lt;item&gt;2046&lt;/item&gt;&lt;item&gt;2047&lt;/item&gt;&lt;item&gt;2048&lt;/item&gt;&lt;item&gt;2049&lt;/item&gt;&lt;item&gt;2050&lt;/item&gt;&lt;item&gt;2051&lt;/item&gt;&lt;item&gt;2052&lt;/item&gt;&lt;item&gt;2053&lt;/item&gt;&lt;item&gt;2054&lt;/item&gt;&lt;item&gt;2055&lt;/item&gt;&lt;item&gt;2056&lt;/item&gt;&lt;item&gt;2057&lt;/item&gt;&lt;item&gt;2058&lt;/item&gt;&lt;item&gt;2059&lt;/item&gt;&lt;item&gt;2060&lt;/item&gt;&lt;item&gt;2061&lt;/item&gt;&lt;item&gt;2062&lt;/item&gt;&lt;item&gt;2063&lt;/item&gt;&lt;item&gt;2064&lt;/item&gt;&lt;item&gt;2065&lt;/item&gt;&lt;item&gt;2066&lt;/item&gt;&lt;item&gt;2067&lt;/item&gt;&lt;item&gt;2068&lt;/item&gt;&lt;item&gt;2069&lt;/item&gt;&lt;item&gt;2070&lt;/item&gt;&lt;item&gt;2071&lt;/item&gt;&lt;item&gt;2072&lt;/item&gt;&lt;item&gt;2074&lt;/item&gt;&lt;item&gt;2075&lt;/item&gt;&lt;item&gt;2076&lt;/item&gt;&lt;item&gt;2077&lt;/item&gt;&lt;item&gt;2078&lt;/item&gt;&lt;item&gt;2079&lt;/item&gt;&lt;item&gt;2080&lt;/item&gt;&lt;item&gt;2081&lt;/item&gt;&lt;item&gt;2083&lt;/item&gt;&lt;item&gt;2084&lt;/item&gt;&lt;item&gt;2086&lt;/item&gt;&lt;item&gt;2087&lt;/item&gt;&lt;item&gt;2088&lt;/item&gt;&lt;item&gt;2089&lt;/item&gt;&lt;item&gt;2090&lt;/item&gt;&lt;item&gt;2094&lt;/item&gt;&lt;item&gt;2095&lt;/item&gt;&lt;item&gt;2096&lt;/item&gt;&lt;item&gt;2097&lt;/item&gt;&lt;item&gt;2101&lt;/item&gt;&lt;item&gt;2103&lt;/item&gt;&lt;item&gt;2109&lt;/item&gt;&lt;item&gt;2111&lt;/item&gt;&lt;item&gt;2112&lt;/item&gt;&lt;item&gt;2113&lt;/item&gt;&lt;item&gt;2114&lt;/item&gt;&lt;item&gt;2116&lt;/item&gt;&lt;item&gt;2117&lt;/item&gt;&lt;item&gt;2118&lt;/item&gt;&lt;item&gt;2119&lt;/item&gt;&lt;item&gt;2127&lt;/item&gt;&lt;item&gt;2134&lt;/item&gt;&lt;item&gt;2164&lt;/item&gt;&lt;item&gt;2174&lt;/item&gt;&lt;item&gt;2175&lt;/item&gt;&lt;item&gt;2180&lt;/item&gt;&lt;item&gt;2181&lt;/item&gt;&lt;item&gt;2182&lt;/item&gt;&lt;item&gt;2183&lt;/item&gt;&lt;item&gt;2185&lt;/item&gt;&lt;item&gt;2186&lt;/item&gt;&lt;item&gt;2187&lt;/item&gt;&lt;item&gt;2188&lt;/item&gt;&lt;/record-ids&gt;&lt;/item&gt;&lt;/Libraries&gt;"/>
  </w:docVars>
  <w:rsids>
    <w:rsidRoot w:val="00E554F0"/>
    <w:rsid w:val="00000154"/>
    <w:rsid w:val="00000433"/>
    <w:rsid w:val="000004D2"/>
    <w:rsid w:val="000008A2"/>
    <w:rsid w:val="00000D4A"/>
    <w:rsid w:val="000019D8"/>
    <w:rsid w:val="00002EB5"/>
    <w:rsid w:val="00003403"/>
    <w:rsid w:val="0000340B"/>
    <w:rsid w:val="0000356B"/>
    <w:rsid w:val="00003840"/>
    <w:rsid w:val="000039D5"/>
    <w:rsid w:val="00003C9F"/>
    <w:rsid w:val="00003DB3"/>
    <w:rsid w:val="00003EBB"/>
    <w:rsid w:val="00004061"/>
    <w:rsid w:val="0000409B"/>
    <w:rsid w:val="00004E4C"/>
    <w:rsid w:val="000053B9"/>
    <w:rsid w:val="00005411"/>
    <w:rsid w:val="000057C9"/>
    <w:rsid w:val="0000610B"/>
    <w:rsid w:val="0000647C"/>
    <w:rsid w:val="00006534"/>
    <w:rsid w:val="00006760"/>
    <w:rsid w:val="0000746A"/>
    <w:rsid w:val="000079FE"/>
    <w:rsid w:val="00007B4E"/>
    <w:rsid w:val="00007CB1"/>
    <w:rsid w:val="00010450"/>
    <w:rsid w:val="00010C61"/>
    <w:rsid w:val="00012E0D"/>
    <w:rsid w:val="0001321F"/>
    <w:rsid w:val="000134CA"/>
    <w:rsid w:val="000136C5"/>
    <w:rsid w:val="000144B5"/>
    <w:rsid w:val="000146EB"/>
    <w:rsid w:val="00014A3E"/>
    <w:rsid w:val="00015656"/>
    <w:rsid w:val="000156A1"/>
    <w:rsid w:val="000164F6"/>
    <w:rsid w:val="000166A9"/>
    <w:rsid w:val="00016A7C"/>
    <w:rsid w:val="00017503"/>
    <w:rsid w:val="00017759"/>
    <w:rsid w:val="00017C60"/>
    <w:rsid w:val="00020250"/>
    <w:rsid w:val="0002037F"/>
    <w:rsid w:val="00020747"/>
    <w:rsid w:val="00020C6A"/>
    <w:rsid w:val="00020E96"/>
    <w:rsid w:val="000215FF"/>
    <w:rsid w:val="00021B75"/>
    <w:rsid w:val="0002215E"/>
    <w:rsid w:val="000223C3"/>
    <w:rsid w:val="000226E4"/>
    <w:rsid w:val="000228E8"/>
    <w:rsid w:val="00022E2C"/>
    <w:rsid w:val="00022E91"/>
    <w:rsid w:val="000234C3"/>
    <w:rsid w:val="00023867"/>
    <w:rsid w:val="00023B54"/>
    <w:rsid w:val="00023EA6"/>
    <w:rsid w:val="00024187"/>
    <w:rsid w:val="000242C0"/>
    <w:rsid w:val="0002542E"/>
    <w:rsid w:val="0002544B"/>
    <w:rsid w:val="000263D3"/>
    <w:rsid w:val="00026D02"/>
    <w:rsid w:val="000278AA"/>
    <w:rsid w:val="00030F7D"/>
    <w:rsid w:val="00030FBF"/>
    <w:rsid w:val="000310BF"/>
    <w:rsid w:val="000310C8"/>
    <w:rsid w:val="000312A1"/>
    <w:rsid w:val="00031586"/>
    <w:rsid w:val="0003296D"/>
    <w:rsid w:val="000329A3"/>
    <w:rsid w:val="00032FD5"/>
    <w:rsid w:val="00033430"/>
    <w:rsid w:val="000338B2"/>
    <w:rsid w:val="000338DD"/>
    <w:rsid w:val="00033A5F"/>
    <w:rsid w:val="000340F8"/>
    <w:rsid w:val="00034537"/>
    <w:rsid w:val="00035B96"/>
    <w:rsid w:val="000366F9"/>
    <w:rsid w:val="000369B8"/>
    <w:rsid w:val="00037323"/>
    <w:rsid w:val="0003755F"/>
    <w:rsid w:val="0003758D"/>
    <w:rsid w:val="0003759B"/>
    <w:rsid w:val="000377C7"/>
    <w:rsid w:val="0003791B"/>
    <w:rsid w:val="00037F11"/>
    <w:rsid w:val="0004101F"/>
    <w:rsid w:val="00041916"/>
    <w:rsid w:val="00041B0E"/>
    <w:rsid w:val="0004293B"/>
    <w:rsid w:val="000429A7"/>
    <w:rsid w:val="00042E8B"/>
    <w:rsid w:val="00043087"/>
    <w:rsid w:val="0004370F"/>
    <w:rsid w:val="00043DBA"/>
    <w:rsid w:val="00043E0E"/>
    <w:rsid w:val="0004445E"/>
    <w:rsid w:val="00044733"/>
    <w:rsid w:val="0004484D"/>
    <w:rsid w:val="00044C58"/>
    <w:rsid w:val="00044F4B"/>
    <w:rsid w:val="000452CE"/>
    <w:rsid w:val="00045315"/>
    <w:rsid w:val="000458C2"/>
    <w:rsid w:val="00045B2B"/>
    <w:rsid w:val="00045B3F"/>
    <w:rsid w:val="00047146"/>
    <w:rsid w:val="00047277"/>
    <w:rsid w:val="000473DA"/>
    <w:rsid w:val="00047800"/>
    <w:rsid w:val="000478C8"/>
    <w:rsid w:val="00047A24"/>
    <w:rsid w:val="000501DF"/>
    <w:rsid w:val="000502DD"/>
    <w:rsid w:val="00050348"/>
    <w:rsid w:val="0005140F"/>
    <w:rsid w:val="00051545"/>
    <w:rsid w:val="000515C1"/>
    <w:rsid w:val="00051712"/>
    <w:rsid w:val="00051985"/>
    <w:rsid w:val="00051D62"/>
    <w:rsid w:val="00051E36"/>
    <w:rsid w:val="00052BCB"/>
    <w:rsid w:val="00052D80"/>
    <w:rsid w:val="00052E1B"/>
    <w:rsid w:val="0005319C"/>
    <w:rsid w:val="0005383E"/>
    <w:rsid w:val="0005398F"/>
    <w:rsid w:val="00055AFE"/>
    <w:rsid w:val="000566FB"/>
    <w:rsid w:val="00057004"/>
    <w:rsid w:val="000570AD"/>
    <w:rsid w:val="0005714D"/>
    <w:rsid w:val="0006001C"/>
    <w:rsid w:val="000601A8"/>
    <w:rsid w:val="00060CEE"/>
    <w:rsid w:val="0006140B"/>
    <w:rsid w:val="000618DF"/>
    <w:rsid w:val="00061A3F"/>
    <w:rsid w:val="0006227F"/>
    <w:rsid w:val="000622B3"/>
    <w:rsid w:val="000626D3"/>
    <w:rsid w:val="00062E73"/>
    <w:rsid w:val="000635EF"/>
    <w:rsid w:val="00063B20"/>
    <w:rsid w:val="00063DF1"/>
    <w:rsid w:val="000645D5"/>
    <w:rsid w:val="00065895"/>
    <w:rsid w:val="00066592"/>
    <w:rsid w:val="00066917"/>
    <w:rsid w:val="00066AFA"/>
    <w:rsid w:val="0006704A"/>
    <w:rsid w:val="00067631"/>
    <w:rsid w:val="00067858"/>
    <w:rsid w:val="00070031"/>
    <w:rsid w:val="00070495"/>
    <w:rsid w:val="00070853"/>
    <w:rsid w:val="000717B8"/>
    <w:rsid w:val="00071F67"/>
    <w:rsid w:val="00071FB8"/>
    <w:rsid w:val="000724CF"/>
    <w:rsid w:val="000733C9"/>
    <w:rsid w:val="000736D9"/>
    <w:rsid w:val="0007372B"/>
    <w:rsid w:val="00073D04"/>
    <w:rsid w:val="00073D91"/>
    <w:rsid w:val="0007496C"/>
    <w:rsid w:val="00075D8B"/>
    <w:rsid w:val="00076017"/>
    <w:rsid w:val="00076098"/>
    <w:rsid w:val="0007682E"/>
    <w:rsid w:val="00076A95"/>
    <w:rsid w:val="00076D5B"/>
    <w:rsid w:val="0007720B"/>
    <w:rsid w:val="000775BE"/>
    <w:rsid w:val="00077802"/>
    <w:rsid w:val="000778C4"/>
    <w:rsid w:val="00077989"/>
    <w:rsid w:val="0008135B"/>
    <w:rsid w:val="000813FC"/>
    <w:rsid w:val="00081431"/>
    <w:rsid w:val="0008220C"/>
    <w:rsid w:val="00082745"/>
    <w:rsid w:val="000833F7"/>
    <w:rsid w:val="000837DE"/>
    <w:rsid w:val="0008396F"/>
    <w:rsid w:val="00083AF1"/>
    <w:rsid w:val="00083C57"/>
    <w:rsid w:val="00083D20"/>
    <w:rsid w:val="00083E34"/>
    <w:rsid w:val="000841CE"/>
    <w:rsid w:val="00084531"/>
    <w:rsid w:val="0008464F"/>
    <w:rsid w:val="00084C16"/>
    <w:rsid w:val="00084D67"/>
    <w:rsid w:val="00085839"/>
    <w:rsid w:val="00085955"/>
    <w:rsid w:val="000859FD"/>
    <w:rsid w:val="00085D0C"/>
    <w:rsid w:val="00085F89"/>
    <w:rsid w:val="000860B9"/>
    <w:rsid w:val="0008637F"/>
    <w:rsid w:val="00086D85"/>
    <w:rsid w:val="00086DD6"/>
    <w:rsid w:val="00090408"/>
    <w:rsid w:val="0009067C"/>
    <w:rsid w:val="00090754"/>
    <w:rsid w:val="000909CB"/>
    <w:rsid w:val="00090A16"/>
    <w:rsid w:val="000911F6"/>
    <w:rsid w:val="000914A2"/>
    <w:rsid w:val="00091C6E"/>
    <w:rsid w:val="000928C9"/>
    <w:rsid w:val="00092917"/>
    <w:rsid w:val="00092C98"/>
    <w:rsid w:val="00092F02"/>
    <w:rsid w:val="0009371F"/>
    <w:rsid w:val="00093A2C"/>
    <w:rsid w:val="00093BDC"/>
    <w:rsid w:val="00093D13"/>
    <w:rsid w:val="00093EC4"/>
    <w:rsid w:val="000943B2"/>
    <w:rsid w:val="00095327"/>
    <w:rsid w:val="000954EB"/>
    <w:rsid w:val="000955F2"/>
    <w:rsid w:val="000957C1"/>
    <w:rsid w:val="0009627F"/>
    <w:rsid w:val="0009635E"/>
    <w:rsid w:val="000963A2"/>
    <w:rsid w:val="00097385"/>
    <w:rsid w:val="000973E6"/>
    <w:rsid w:val="000974D3"/>
    <w:rsid w:val="00097B46"/>
    <w:rsid w:val="00097D0A"/>
    <w:rsid w:val="000A09B9"/>
    <w:rsid w:val="000A0F57"/>
    <w:rsid w:val="000A1026"/>
    <w:rsid w:val="000A1C79"/>
    <w:rsid w:val="000A1E4B"/>
    <w:rsid w:val="000A20E5"/>
    <w:rsid w:val="000A2431"/>
    <w:rsid w:val="000A2DBE"/>
    <w:rsid w:val="000A3EAD"/>
    <w:rsid w:val="000A4255"/>
    <w:rsid w:val="000A4705"/>
    <w:rsid w:val="000A56E8"/>
    <w:rsid w:val="000A5709"/>
    <w:rsid w:val="000A5A59"/>
    <w:rsid w:val="000A69C4"/>
    <w:rsid w:val="000A7A84"/>
    <w:rsid w:val="000A7B52"/>
    <w:rsid w:val="000A7C7A"/>
    <w:rsid w:val="000A7EB5"/>
    <w:rsid w:val="000B03ED"/>
    <w:rsid w:val="000B0A40"/>
    <w:rsid w:val="000B0ABA"/>
    <w:rsid w:val="000B0F2D"/>
    <w:rsid w:val="000B10C2"/>
    <w:rsid w:val="000B16C3"/>
    <w:rsid w:val="000B16D1"/>
    <w:rsid w:val="000B1FE0"/>
    <w:rsid w:val="000B23B5"/>
    <w:rsid w:val="000B2DF0"/>
    <w:rsid w:val="000B3144"/>
    <w:rsid w:val="000B33A2"/>
    <w:rsid w:val="000B46B7"/>
    <w:rsid w:val="000B4D86"/>
    <w:rsid w:val="000B4FEA"/>
    <w:rsid w:val="000B5008"/>
    <w:rsid w:val="000B544A"/>
    <w:rsid w:val="000B5699"/>
    <w:rsid w:val="000B57C5"/>
    <w:rsid w:val="000B5921"/>
    <w:rsid w:val="000B5A95"/>
    <w:rsid w:val="000B5C42"/>
    <w:rsid w:val="000B5C9E"/>
    <w:rsid w:val="000B6008"/>
    <w:rsid w:val="000B62EB"/>
    <w:rsid w:val="000B63F3"/>
    <w:rsid w:val="000B659C"/>
    <w:rsid w:val="000B6FD8"/>
    <w:rsid w:val="000B76FF"/>
    <w:rsid w:val="000B79DA"/>
    <w:rsid w:val="000B7EFE"/>
    <w:rsid w:val="000C00FA"/>
    <w:rsid w:val="000C0498"/>
    <w:rsid w:val="000C095E"/>
    <w:rsid w:val="000C0E50"/>
    <w:rsid w:val="000C0F50"/>
    <w:rsid w:val="000C11C9"/>
    <w:rsid w:val="000C14D4"/>
    <w:rsid w:val="000C1B38"/>
    <w:rsid w:val="000C1C01"/>
    <w:rsid w:val="000C1EC9"/>
    <w:rsid w:val="000C24B7"/>
    <w:rsid w:val="000C3239"/>
    <w:rsid w:val="000C335A"/>
    <w:rsid w:val="000C3D8F"/>
    <w:rsid w:val="000C40F4"/>
    <w:rsid w:val="000C4150"/>
    <w:rsid w:val="000C4491"/>
    <w:rsid w:val="000C46EE"/>
    <w:rsid w:val="000C4875"/>
    <w:rsid w:val="000C4D32"/>
    <w:rsid w:val="000C5689"/>
    <w:rsid w:val="000C5DD6"/>
    <w:rsid w:val="000C5E89"/>
    <w:rsid w:val="000C60B9"/>
    <w:rsid w:val="000C61AF"/>
    <w:rsid w:val="000C659E"/>
    <w:rsid w:val="000C673E"/>
    <w:rsid w:val="000C69E8"/>
    <w:rsid w:val="000C7429"/>
    <w:rsid w:val="000C7758"/>
    <w:rsid w:val="000C7B73"/>
    <w:rsid w:val="000C7E2E"/>
    <w:rsid w:val="000D0408"/>
    <w:rsid w:val="000D047F"/>
    <w:rsid w:val="000D09E4"/>
    <w:rsid w:val="000D1020"/>
    <w:rsid w:val="000D127C"/>
    <w:rsid w:val="000D1662"/>
    <w:rsid w:val="000D1BA1"/>
    <w:rsid w:val="000D5700"/>
    <w:rsid w:val="000D6485"/>
    <w:rsid w:val="000D66C4"/>
    <w:rsid w:val="000D67B2"/>
    <w:rsid w:val="000D6CC0"/>
    <w:rsid w:val="000D6DDF"/>
    <w:rsid w:val="000D6F9E"/>
    <w:rsid w:val="000D7774"/>
    <w:rsid w:val="000D783B"/>
    <w:rsid w:val="000E00B7"/>
    <w:rsid w:val="000E0729"/>
    <w:rsid w:val="000E0DCB"/>
    <w:rsid w:val="000E1608"/>
    <w:rsid w:val="000E1E4B"/>
    <w:rsid w:val="000E2B51"/>
    <w:rsid w:val="000E2DCF"/>
    <w:rsid w:val="000E2E2E"/>
    <w:rsid w:val="000E3272"/>
    <w:rsid w:val="000E3CD0"/>
    <w:rsid w:val="000E4294"/>
    <w:rsid w:val="000E562B"/>
    <w:rsid w:val="000E59AB"/>
    <w:rsid w:val="000E6492"/>
    <w:rsid w:val="000E6E6B"/>
    <w:rsid w:val="000E7388"/>
    <w:rsid w:val="000E7E9B"/>
    <w:rsid w:val="000F03CE"/>
    <w:rsid w:val="000F0604"/>
    <w:rsid w:val="000F08C8"/>
    <w:rsid w:val="000F0901"/>
    <w:rsid w:val="000F09DA"/>
    <w:rsid w:val="000F0CA7"/>
    <w:rsid w:val="000F0E12"/>
    <w:rsid w:val="000F100E"/>
    <w:rsid w:val="000F1E0C"/>
    <w:rsid w:val="000F1FD2"/>
    <w:rsid w:val="000F1FFF"/>
    <w:rsid w:val="000F2614"/>
    <w:rsid w:val="000F2997"/>
    <w:rsid w:val="000F2B9A"/>
    <w:rsid w:val="000F2BA5"/>
    <w:rsid w:val="000F2DE4"/>
    <w:rsid w:val="000F301F"/>
    <w:rsid w:val="000F3072"/>
    <w:rsid w:val="000F32ED"/>
    <w:rsid w:val="000F33F0"/>
    <w:rsid w:val="000F3E30"/>
    <w:rsid w:val="000F4043"/>
    <w:rsid w:val="000F4710"/>
    <w:rsid w:val="000F47CC"/>
    <w:rsid w:val="000F4816"/>
    <w:rsid w:val="000F4C0B"/>
    <w:rsid w:val="000F4CD2"/>
    <w:rsid w:val="000F5BBE"/>
    <w:rsid w:val="000F6077"/>
    <w:rsid w:val="000F68B0"/>
    <w:rsid w:val="000F7911"/>
    <w:rsid w:val="000F79A7"/>
    <w:rsid w:val="00100856"/>
    <w:rsid w:val="0010217F"/>
    <w:rsid w:val="001024DE"/>
    <w:rsid w:val="00102934"/>
    <w:rsid w:val="00102BBB"/>
    <w:rsid w:val="001032F1"/>
    <w:rsid w:val="00103821"/>
    <w:rsid w:val="00103CBB"/>
    <w:rsid w:val="001040A0"/>
    <w:rsid w:val="001046EF"/>
    <w:rsid w:val="00105D57"/>
    <w:rsid w:val="001062E9"/>
    <w:rsid w:val="001075F0"/>
    <w:rsid w:val="00110472"/>
    <w:rsid w:val="001104AD"/>
    <w:rsid w:val="001106F2"/>
    <w:rsid w:val="00110A2A"/>
    <w:rsid w:val="00110F8B"/>
    <w:rsid w:val="00111B45"/>
    <w:rsid w:val="0011217B"/>
    <w:rsid w:val="001122AE"/>
    <w:rsid w:val="00112586"/>
    <w:rsid w:val="00112DB5"/>
    <w:rsid w:val="00112F00"/>
    <w:rsid w:val="00113069"/>
    <w:rsid w:val="0011356F"/>
    <w:rsid w:val="001136FD"/>
    <w:rsid w:val="001137F8"/>
    <w:rsid w:val="00113C08"/>
    <w:rsid w:val="00113F73"/>
    <w:rsid w:val="00113F95"/>
    <w:rsid w:val="00114776"/>
    <w:rsid w:val="00114DF5"/>
    <w:rsid w:val="00115662"/>
    <w:rsid w:val="001165CF"/>
    <w:rsid w:val="00116E64"/>
    <w:rsid w:val="001176E8"/>
    <w:rsid w:val="00117B70"/>
    <w:rsid w:val="00117CED"/>
    <w:rsid w:val="00117DFC"/>
    <w:rsid w:val="00120805"/>
    <w:rsid w:val="001212CE"/>
    <w:rsid w:val="001213FA"/>
    <w:rsid w:val="00121D66"/>
    <w:rsid w:val="001239DC"/>
    <w:rsid w:val="00124153"/>
    <w:rsid w:val="00124637"/>
    <w:rsid w:val="001249F9"/>
    <w:rsid w:val="00124A52"/>
    <w:rsid w:val="00124E1C"/>
    <w:rsid w:val="001264BE"/>
    <w:rsid w:val="001264EB"/>
    <w:rsid w:val="00126F48"/>
    <w:rsid w:val="0013023E"/>
    <w:rsid w:val="00130476"/>
    <w:rsid w:val="001307E9"/>
    <w:rsid w:val="00130880"/>
    <w:rsid w:val="001309A1"/>
    <w:rsid w:val="001311B8"/>
    <w:rsid w:val="001313FD"/>
    <w:rsid w:val="00131411"/>
    <w:rsid w:val="001316A2"/>
    <w:rsid w:val="00131970"/>
    <w:rsid w:val="001325A6"/>
    <w:rsid w:val="00132DDF"/>
    <w:rsid w:val="001337E3"/>
    <w:rsid w:val="00133887"/>
    <w:rsid w:val="00133BDE"/>
    <w:rsid w:val="001341D4"/>
    <w:rsid w:val="00135264"/>
    <w:rsid w:val="0013539D"/>
    <w:rsid w:val="00135444"/>
    <w:rsid w:val="00135E49"/>
    <w:rsid w:val="001361F2"/>
    <w:rsid w:val="001372EF"/>
    <w:rsid w:val="001379E6"/>
    <w:rsid w:val="00137C5D"/>
    <w:rsid w:val="0014055B"/>
    <w:rsid w:val="0014080A"/>
    <w:rsid w:val="00140EBF"/>
    <w:rsid w:val="00141195"/>
    <w:rsid w:val="001418B7"/>
    <w:rsid w:val="00141F60"/>
    <w:rsid w:val="00142002"/>
    <w:rsid w:val="00142846"/>
    <w:rsid w:val="00142B6F"/>
    <w:rsid w:val="00143260"/>
    <w:rsid w:val="001432E2"/>
    <w:rsid w:val="00143403"/>
    <w:rsid w:val="0014384E"/>
    <w:rsid w:val="00143ABE"/>
    <w:rsid w:val="00143CA4"/>
    <w:rsid w:val="00143F70"/>
    <w:rsid w:val="001443F4"/>
    <w:rsid w:val="001457C7"/>
    <w:rsid w:val="00145852"/>
    <w:rsid w:val="00145A2B"/>
    <w:rsid w:val="001461C2"/>
    <w:rsid w:val="001461F3"/>
    <w:rsid w:val="00146CAA"/>
    <w:rsid w:val="00147045"/>
    <w:rsid w:val="00147071"/>
    <w:rsid w:val="00147250"/>
    <w:rsid w:val="001474E1"/>
    <w:rsid w:val="0014764F"/>
    <w:rsid w:val="00147CE8"/>
    <w:rsid w:val="0015024A"/>
    <w:rsid w:val="001506E4"/>
    <w:rsid w:val="00150C28"/>
    <w:rsid w:val="001510A4"/>
    <w:rsid w:val="0015111A"/>
    <w:rsid w:val="0015176B"/>
    <w:rsid w:val="00151B1E"/>
    <w:rsid w:val="00151B3F"/>
    <w:rsid w:val="00151C18"/>
    <w:rsid w:val="00151D5D"/>
    <w:rsid w:val="001520BC"/>
    <w:rsid w:val="0015257D"/>
    <w:rsid w:val="00152C3C"/>
    <w:rsid w:val="00152D36"/>
    <w:rsid w:val="00152E94"/>
    <w:rsid w:val="00152EE1"/>
    <w:rsid w:val="001535BE"/>
    <w:rsid w:val="00153704"/>
    <w:rsid w:val="001537D3"/>
    <w:rsid w:val="0015385E"/>
    <w:rsid w:val="00153A6F"/>
    <w:rsid w:val="001540B9"/>
    <w:rsid w:val="001542BA"/>
    <w:rsid w:val="00154478"/>
    <w:rsid w:val="00154707"/>
    <w:rsid w:val="00154DCA"/>
    <w:rsid w:val="001552D0"/>
    <w:rsid w:val="00155B3A"/>
    <w:rsid w:val="00155FC7"/>
    <w:rsid w:val="0015684C"/>
    <w:rsid w:val="00156BD3"/>
    <w:rsid w:val="0015732B"/>
    <w:rsid w:val="00157797"/>
    <w:rsid w:val="0015798C"/>
    <w:rsid w:val="00157BAE"/>
    <w:rsid w:val="0016038E"/>
    <w:rsid w:val="001604CC"/>
    <w:rsid w:val="0016050F"/>
    <w:rsid w:val="00160827"/>
    <w:rsid w:val="001610B4"/>
    <w:rsid w:val="0016112F"/>
    <w:rsid w:val="00161C39"/>
    <w:rsid w:val="00161DC7"/>
    <w:rsid w:val="001620B3"/>
    <w:rsid w:val="00162A7C"/>
    <w:rsid w:val="00162C7C"/>
    <w:rsid w:val="001637F2"/>
    <w:rsid w:val="00163AFA"/>
    <w:rsid w:val="00163B39"/>
    <w:rsid w:val="00163B41"/>
    <w:rsid w:val="00163B8F"/>
    <w:rsid w:val="001640DB"/>
    <w:rsid w:val="001641FE"/>
    <w:rsid w:val="0016425C"/>
    <w:rsid w:val="00164F3F"/>
    <w:rsid w:val="0016502D"/>
    <w:rsid w:val="001650C2"/>
    <w:rsid w:val="00165C65"/>
    <w:rsid w:val="00165EAF"/>
    <w:rsid w:val="00166360"/>
    <w:rsid w:val="00166401"/>
    <w:rsid w:val="001668D3"/>
    <w:rsid w:val="001669A7"/>
    <w:rsid w:val="00166ADF"/>
    <w:rsid w:val="00166B46"/>
    <w:rsid w:val="00166EE8"/>
    <w:rsid w:val="00167019"/>
    <w:rsid w:val="001675F0"/>
    <w:rsid w:val="001676DF"/>
    <w:rsid w:val="00167D9F"/>
    <w:rsid w:val="00170344"/>
    <w:rsid w:val="001703BA"/>
    <w:rsid w:val="0017049F"/>
    <w:rsid w:val="0017063C"/>
    <w:rsid w:val="00170F21"/>
    <w:rsid w:val="00170F7F"/>
    <w:rsid w:val="0017107E"/>
    <w:rsid w:val="00171761"/>
    <w:rsid w:val="00171EE0"/>
    <w:rsid w:val="00171F3A"/>
    <w:rsid w:val="00172359"/>
    <w:rsid w:val="001727C5"/>
    <w:rsid w:val="00172D74"/>
    <w:rsid w:val="00173751"/>
    <w:rsid w:val="00173948"/>
    <w:rsid w:val="00174440"/>
    <w:rsid w:val="00174666"/>
    <w:rsid w:val="00174737"/>
    <w:rsid w:val="001749A2"/>
    <w:rsid w:val="00174A80"/>
    <w:rsid w:val="00175144"/>
    <w:rsid w:val="001763FD"/>
    <w:rsid w:val="00176695"/>
    <w:rsid w:val="001767BB"/>
    <w:rsid w:val="00177869"/>
    <w:rsid w:val="00177A6E"/>
    <w:rsid w:val="00177C90"/>
    <w:rsid w:val="00177D09"/>
    <w:rsid w:val="00180573"/>
    <w:rsid w:val="001806DA"/>
    <w:rsid w:val="001816F7"/>
    <w:rsid w:val="00181A06"/>
    <w:rsid w:val="00182568"/>
    <w:rsid w:val="00182836"/>
    <w:rsid w:val="00182883"/>
    <w:rsid w:val="00182B21"/>
    <w:rsid w:val="001833E2"/>
    <w:rsid w:val="001834D1"/>
    <w:rsid w:val="001837CC"/>
    <w:rsid w:val="00183BD6"/>
    <w:rsid w:val="00183D3A"/>
    <w:rsid w:val="00184386"/>
    <w:rsid w:val="001847FE"/>
    <w:rsid w:val="001854FB"/>
    <w:rsid w:val="00185D0A"/>
    <w:rsid w:val="001868A5"/>
    <w:rsid w:val="001869D2"/>
    <w:rsid w:val="00186B66"/>
    <w:rsid w:val="00186FAB"/>
    <w:rsid w:val="0018763D"/>
    <w:rsid w:val="00187C25"/>
    <w:rsid w:val="0019028C"/>
    <w:rsid w:val="0019032F"/>
    <w:rsid w:val="001908C6"/>
    <w:rsid w:val="00190A5D"/>
    <w:rsid w:val="001911C0"/>
    <w:rsid w:val="001914D3"/>
    <w:rsid w:val="00191692"/>
    <w:rsid w:val="00191A3F"/>
    <w:rsid w:val="00191BB3"/>
    <w:rsid w:val="00192910"/>
    <w:rsid w:val="00192927"/>
    <w:rsid w:val="001930E1"/>
    <w:rsid w:val="001932ED"/>
    <w:rsid w:val="00193642"/>
    <w:rsid w:val="00193A57"/>
    <w:rsid w:val="00193BA6"/>
    <w:rsid w:val="00194240"/>
    <w:rsid w:val="001943AB"/>
    <w:rsid w:val="00194783"/>
    <w:rsid w:val="0019481C"/>
    <w:rsid w:val="0019531B"/>
    <w:rsid w:val="001958FB"/>
    <w:rsid w:val="00195910"/>
    <w:rsid w:val="00195E82"/>
    <w:rsid w:val="001960C2"/>
    <w:rsid w:val="00196165"/>
    <w:rsid w:val="00196274"/>
    <w:rsid w:val="00196C63"/>
    <w:rsid w:val="00196CDF"/>
    <w:rsid w:val="00197547"/>
    <w:rsid w:val="0019763D"/>
    <w:rsid w:val="00197BB9"/>
    <w:rsid w:val="001A00C2"/>
    <w:rsid w:val="001A03A4"/>
    <w:rsid w:val="001A03FB"/>
    <w:rsid w:val="001A06E5"/>
    <w:rsid w:val="001A078E"/>
    <w:rsid w:val="001A0E50"/>
    <w:rsid w:val="001A1095"/>
    <w:rsid w:val="001A13B5"/>
    <w:rsid w:val="001A1A7D"/>
    <w:rsid w:val="001A23C4"/>
    <w:rsid w:val="001A2805"/>
    <w:rsid w:val="001A28C1"/>
    <w:rsid w:val="001A299F"/>
    <w:rsid w:val="001A37B5"/>
    <w:rsid w:val="001A39DC"/>
    <w:rsid w:val="001A3ABC"/>
    <w:rsid w:val="001A3B12"/>
    <w:rsid w:val="001A3DE7"/>
    <w:rsid w:val="001A45A5"/>
    <w:rsid w:val="001A46D2"/>
    <w:rsid w:val="001A5293"/>
    <w:rsid w:val="001A5567"/>
    <w:rsid w:val="001A5ADE"/>
    <w:rsid w:val="001A6182"/>
    <w:rsid w:val="001A656A"/>
    <w:rsid w:val="001A6C0B"/>
    <w:rsid w:val="001A6CBD"/>
    <w:rsid w:val="001A6F30"/>
    <w:rsid w:val="001A740F"/>
    <w:rsid w:val="001A77AA"/>
    <w:rsid w:val="001A7903"/>
    <w:rsid w:val="001A7D64"/>
    <w:rsid w:val="001B00EE"/>
    <w:rsid w:val="001B0AC4"/>
    <w:rsid w:val="001B140F"/>
    <w:rsid w:val="001B16E6"/>
    <w:rsid w:val="001B1D45"/>
    <w:rsid w:val="001B2135"/>
    <w:rsid w:val="001B2136"/>
    <w:rsid w:val="001B235E"/>
    <w:rsid w:val="001B36F1"/>
    <w:rsid w:val="001B45A2"/>
    <w:rsid w:val="001B45EC"/>
    <w:rsid w:val="001B4871"/>
    <w:rsid w:val="001B489E"/>
    <w:rsid w:val="001B4E12"/>
    <w:rsid w:val="001B5121"/>
    <w:rsid w:val="001B522B"/>
    <w:rsid w:val="001B55A9"/>
    <w:rsid w:val="001B562A"/>
    <w:rsid w:val="001B56E7"/>
    <w:rsid w:val="001B5ACA"/>
    <w:rsid w:val="001B675F"/>
    <w:rsid w:val="001B6C65"/>
    <w:rsid w:val="001B7CBD"/>
    <w:rsid w:val="001C00E4"/>
    <w:rsid w:val="001C0F25"/>
    <w:rsid w:val="001C18EF"/>
    <w:rsid w:val="001C1AEE"/>
    <w:rsid w:val="001C2962"/>
    <w:rsid w:val="001C2A18"/>
    <w:rsid w:val="001C3120"/>
    <w:rsid w:val="001C3508"/>
    <w:rsid w:val="001C3809"/>
    <w:rsid w:val="001C39F6"/>
    <w:rsid w:val="001C3CF9"/>
    <w:rsid w:val="001C3FBB"/>
    <w:rsid w:val="001C43D3"/>
    <w:rsid w:val="001C4408"/>
    <w:rsid w:val="001C4C0C"/>
    <w:rsid w:val="001C5217"/>
    <w:rsid w:val="001C5761"/>
    <w:rsid w:val="001C602F"/>
    <w:rsid w:val="001C66FE"/>
    <w:rsid w:val="001C6B0E"/>
    <w:rsid w:val="001C7BAE"/>
    <w:rsid w:val="001D0638"/>
    <w:rsid w:val="001D06BB"/>
    <w:rsid w:val="001D0E03"/>
    <w:rsid w:val="001D1103"/>
    <w:rsid w:val="001D1113"/>
    <w:rsid w:val="001D12DE"/>
    <w:rsid w:val="001D1439"/>
    <w:rsid w:val="001D16CF"/>
    <w:rsid w:val="001D1A4F"/>
    <w:rsid w:val="001D1D8A"/>
    <w:rsid w:val="001D32FE"/>
    <w:rsid w:val="001D3466"/>
    <w:rsid w:val="001D4908"/>
    <w:rsid w:val="001D4CE1"/>
    <w:rsid w:val="001D55ED"/>
    <w:rsid w:val="001D5ECA"/>
    <w:rsid w:val="001D626E"/>
    <w:rsid w:val="001D6904"/>
    <w:rsid w:val="001D6B89"/>
    <w:rsid w:val="001D7CEB"/>
    <w:rsid w:val="001D7FC7"/>
    <w:rsid w:val="001D7FE1"/>
    <w:rsid w:val="001E019D"/>
    <w:rsid w:val="001E052B"/>
    <w:rsid w:val="001E0DA4"/>
    <w:rsid w:val="001E102F"/>
    <w:rsid w:val="001E12F9"/>
    <w:rsid w:val="001E158E"/>
    <w:rsid w:val="001E25F8"/>
    <w:rsid w:val="001E26DF"/>
    <w:rsid w:val="001E35B5"/>
    <w:rsid w:val="001E36A9"/>
    <w:rsid w:val="001E3E85"/>
    <w:rsid w:val="001E43E6"/>
    <w:rsid w:val="001E480B"/>
    <w:rsid w:val="001E4AEA"/>
    <w:rsid w:val="001E4D0D"/>
    <w:rsid w:val="001E52BF"/>
    <w:rsid w:val="001E5496"/>
    <w:rsid w:val="001E55B4"/>
    <w:rsid w:val="001E668B"/>
    <w:rsid w:val="001E6E2E"/>
    <w:rsid w:val="001E7015"/>
    <w:rsid w:val="001E729D"/>
    <w:rsid w:val="001E7632"/>
    <w:rsid w:val="001E7698"/>
    <w:rsid w:val="001E7B52"/>
    <w:rsid w:val="001F07E9"/>
    <w:rsid w:val="001F0BAE"/>
    <w:rsid w:val="001F0BAF"/>
    <w:rsid w:val="001F1343"/>
    <w:rsid w:val="001F1418"/>
    <w:rsid w:val="001F17D5"/>
    <w:rsid w:val="001F1A92"/>
    <w:rsid w:val="001F1F62"/>
    <w:rsid w:val="001F239F"/>
    <w:rsid w:val="001F2AE0"/>
    <w:rsid w:val="001F30C9"/>
    <w:rsid w:val="001F3247"/>
    <w:rsid w:val="001F35EA"/>
    <w:rsid w:val="001F38FB"/>
    <w:rsid w:val="001F3FB6"/>
    <w:rsid w:val="001F4B1F"/>
    <w:rsid w:val="001F4F08"/>
    <w:rsid w:val="001F50E3"/>
    <w:rsid w:val="001F5217"/>
    <w:rsid w:val="001F522F"/>
    <w:rsid w:val="001F53D0"/>
    <w:rsid w:val="001F55AA"/>
    <w:rsid w:val="001F55CC"/>
    <w:rsid w:val="001F56F9"/>
    <w:rsid w:val="001F5F1E"/>
    <w:rsid w:val="001F6139"/>
    <w:rsid w:val="001F65A5"/>
    <w:rsid w:val="001F66B5"/>
    <w:rsid w:val="001F6FF3"/>
    <w:rsid w:val="001F701C"/>
    <w:rsid w:val="001F71E8"/>
    <w:rsid w:val="001F7616"/>
    <w:rsid w:val="001F7761"/>
    <w:rsid w:val="001F7AD1"/>
    <w:rsid w:val="001F7D2E"/>
    <w:rsid w:val="001F7E82"/>
    <w:rsid w:val="002003C4"/>
    <w:rsid w:val="00200677"/>
    <w:rsid w:val="00200812"/>
    <w:rsid w:val="00200BF5"/>
    <w:rsid w:val="00200EB1"/>
    <w:rsid w:val="002012CF"/>
    <w:rsid w:val="002014B6"/>
    <w:rsid w:val="0020164F"/>
    <w:rsid w:val="002018A1"/>
    <w:rsid w:val="00201DD5"/>
    <w:rsid w:val="002020C5"/>
    <w:rsid w:val="00202680"/>
    <w:rsid w:val="0020300F"/>
    <w:rsid w:val="00203769"/>
    <w:rsid w:val="00203856"/>
    <w:rsid w:val="00203F76"/>
    <w:rsid w:val="00204193"/>
    <w:rsid w:val="00204287"/>
    <w:rsid w:val="002044F0"/>
    <w:rsid w:val="00204518"/>
    <w:rsid w:val="00204E24"/>
    <w:rsid w:val="0020506D"/>
    <w:rsid w:val="002054C3"/>
    <w:rsid w:val="00205C93"/>
    <w:rsid w:val="0020642A"/>
    <w:rsid w:val="002067C3"/>
    <w:rsid w:val="002069D0"/>
    <w:rsid w:val="00206CBE"/>
    <w:rsid w:val="00206E56"/>
    <w:rsid w:val="00206F75"/>
    <w:rsid w:val="00207219"/>
    <w:rsid w:val="002075B6"/>
    <w:rsid w:val="00207834"/>
    <w:rsid w:val="0020790D"/>
    <w:rsid w:val="00207928"/>
    <w:rsid w:val="00210533"/>
    <w:rsid w:val="002105E4"/>
    <w:rsid w:val="00210D3B"/>
    <w:rsid w:val="002111EE"/>
    <w:rsid w:val="002113EA"/>
    <w:rsid w:val="00212FE0"/>
    <w:rsid w:val="00213351"/>
    <w:rsid w:val="002136B0"/>
    <w:rsid w:val="002138C7"/>
    <w:rsid w:val="002139C6"/>
    <w:rsid w:val="00213FC4"/>
    <w:rsid w:val="0021459A"/>
    <w:rsid w:val="00214632"/>
    <w:rsid w:val="00214A5F"/>
    <w:rsid w:val="00214B19"/>
    <w:rsid w:val="00214B5C"/>
    <w:rsid w:val="00214DB5"/>
    <w:rsid w:val="002156AE"/>
    <w:rsid w:val="00215BA2"/>
    <w:rsid w:val="0021624E"/>
    <w:rsid w:val="0021678F"/>
    <w:rsid w:val="002175E1"/>
    <w:rsid w:val="00217729"/>
    <w:rsid w:val="00217BBD"/>
    <w:rsid w:val="00217D23"/>
    <w:rsid w:val="00217D6F"/>
    <w:rsid w:val="00220395"/>
    <w:rsid w:val="002203B1"/>
    <w:rsid w:val="00221038"/>
    <w:rsid w:val="00221298"/>
    <w:rsid w:val="002217D3"/>
    <w:rsid w:val="00221AE8"/>
    <w:rsid w:val="00221CE1"/>
    <w:rsid w:val="00221D13"/>
    <w:rsid w:val="0022244B"/>
    <w:rsid w:val="002225B6"/>
    <w:rsid w:val="002227E4"/>
    <w:rsid w:val="00222F29"/>
    <w:rsid w:val="002233E6"/>
    <w:rsid w:val="00223CE4"/>
    <w:rsid w:val="00224228"/>
    <w:rsid w:val="00224BDD"/>
    <w:rsid w:val="00224D88"/>
    <w:rsid w:val="00224E72"/>
    <w:rsid w:val="0022524C"/>
    <w:rsid w:val="002252E8"/>
    <w:rsid w:val="00225F8B"/>
    <w:rsid w:val="0022601D"/>
    <w:rsid w:val="00226257"/>
    <w:rsid w:val="002262E2"/>
    <w:rsid w:val="002269E2"/>
    <w:rsid w:val="00227705"/>
    <w:rsid w:val="002278DC"/>
    <w:rsid w:val="002300AD"/>
    <w:rsid w:val="002306BF"/>
    <w:rsid w:val="00231022"/>
    <w:rsid w:val="002311E5"/>
    <w:rsid w:val="00231EA2"/>
    <w:rsid w:val="00232378"/>
    <w:rsid w:val="00232630"/>
    <w:rsid w:val="00232851"/>
    <w:rsid w:val="00232892"/>
    <w:rsid w:val="00232989"/>
    <w:rsid w:val="002334DC"/>
    <w:rsid w:val="00233595"/>
    <w:rsid w:val="002341A5"/>
    <w:rsid w:val="00234432"/>
    <w:rsid w:val="0023464E"/>
    <w:rsid w:val="002346E6"/>
    <w:rsid w:val="002356E0"/>
    <w:rsid w:val="00235AAB"/>
    <w:rsid w:val="00236094"/>
    <w:rsid w:val="00236DAB"/>
    <w:rsid w:val="00236E6D"/>
    <w:rsid w:val="00237066"/>
    <w:rsid w:val="00237493"/>
    <w:rsid w:val="00237BF5"/>
    <w:rsid w:val="00240228"/>
    <w:rsid w:val="002407C1"/>
    <w:rsid w:val="00240BC3"/>
    <w:rsid w:val="00240D0E"/>
    <w:rsid w:val="00240F71"/>
    <w:rsid w:val="00241DFA"/>
    <w:rsid w:val="00242140"/>
    <w:rsid w:val="002429E5"/>
    <w:rsid w:val="002429F1"/>
    <w:rsid w:val="00242A7F"/>
    <w:rsid w:val="002431B7"/>
    <w:rsid w:val="00243B12"/>
    <w:rsid w:val="00243F54"/>
    <w:rsid w:val="00244447"/>
    <w:rsid w:val="002444A4"/>
    <w:rsid w:val="0024502D"/>
    <w:rsid w:val="00245B2B"/>
    <w:rsid w:val="002460C4"/>
    <w:rsid w:val="002463E0"/>
    <w:rsid w:val="0024790B"/>
    <w:rsid w:val="002479BE"/>
    <w:rsid w:val="00247A4B"/>
    <w:rsid w:val="00247D27"/>
    <w:rsid w:val="00250D84"/>
    <w:rsid w:val="00250EED"/>
    <w:rsid w:val="00251B31"/>
    <w:rsid w:val="00251C24"/>
    <w:rsid w:val="00252693"/>
    <w:rsid w:val="00252BFF"/>
    <w:rsid w:val="00252FD7"/>
    <w:rsid w:val="0025376A"/>
    <w:rsid w:val="00253DE7"/>
    <w:rsid w:val="00253E92"/>
    <w:rsid w:val="00254183"/>
    <w:rsid w:val="00254B1D"/>
    <w:rsid w:val="00254C06"/>
    <w:rsid w:val="00254CEA"/>
    <w:rsid w:val="00254EE5"/>
    <w:rsid w:val="002550DE"/>
    <w:rsid w:val="002551D0"/>
    <w:rsid w:val="00255626"/>
    <w:rsid w:val="0025588E"/>
    <w:rsid w:val="00255D53"/>
    <w:rsid w:val="00255DD8"/>
    <w:rsid w:val="00255DFA"/>
    <w:rsid w:val="00256013"/>
    <w:rsid w:val="0025685B"/>
    <w:rsid w:val="0025698B"/>
    <w:rsid w:val="00256B89"/>
    <w:rsid w:val="00256D0A"/>
    <w:rsid w:val="002571B1"/>
    <w:rsid w:val="00257960"/>
    <w:rsid w:val="00260C08"/>
    <w:rsid w:val="00260E49"/>
    <w:rsid w:val="00261B54"/>
    <w:rsid w:val="0026255E"/>
    <w:rsid w:val="002626A1"/>
    <w:rsid w:val="00262BC2"/>
    <w:rsid w:val="00262CB8"/>
    <w:rsid w:val="00262DB7"/>
    <w:rsid w:val="00262E09"/>
    <w:rsid w:val="00262E83"/>
    <w:rsid w:val="0026445C"/>
    <w:rsid w:val="00264738"/>
    <w:rsid w:val="00264C1F"/>
    <w:rsid w:val="00264D1B"/>
    <w:rsid w:val="00265421"/>
    <w:rsid w:val="0026593E"/>
    <w:rsid w:val="00265C07"/>
    <w:rsid w:val="00265C09"/>
    <w:rsid w:val="00265C3C"/>
    <w:rsid w:val="00265F43"/>
    <w:rsid w:val="00266203"/>
    <w:rsid w:val="0026639D"/>
    <w:rsid w:val="00266766"/>
    <w:rsid w:val="00266998"/>
    <w:rsid w:val="00266AC8"/>
    <w:rsid w:val="00266C71"/>
    <w:rsid w:val="00267508"/>
    <w:rsid w:val="0026798C"/>
    <w:rsid w:val="00267993"/>
    <w:rsid w:val="00267C2E"/>
    <w:rsid w:val="002703E7"/>
    <w:rsid w:val="00271522"/>
    <w:rsid w:val="00271583"/>
    <w:rsid w:val="0027497A"/>
    <w:rsid w:val="00274F47"/>
    <w:rsid w:val="002755B5"/>
    <w:rsid w:val="002757CB"/>
    <w:rsid w:val="00275EF7"/>
    <w:rsid w:val="00275F34"/>
    <w:rsid w:val="002761B9"/>
    <w:rsid w:val="002764E1"/>
    <w:rsid w:val="002765E0"/>
    <w:rsid w:val="00276D02"/>
    <w:rsid w:val="00276F91"/>
    <w:rsid w:val="00277305"/>
    <w:rsid w:val="00277434"/>
    <w:rsid w:val="00277455"/>
    <w:rsid w:val="00277893"/>
    <w:rsid w:val="00277AC5"/>
    <w:rsid w:val="0028026D"/>
    <w:rsid w:val="00280560"/>
    <w:rsid w:val="00280694"/>
    <w:rsid w:val="00280749"/>
    <w:rsid w:val="00280CEF"/>
    <w:rsid w:val="00280F80"/>
    <w:rsid w:val="00281DBB"/>
    <w:rsid w:val="00281F87"/>
    <w:rsid w:val="00282815"/>
    <w:rsid w:val="00282A6D"/>
    <w:rsid w:val="00282CA2"/>
    <w:rsid w:val="002836A8"/>
    <w:rsid w:val="002837ED"/>
    <w:rsid w:val="002840BC"/>
    <w:rsid w:val="00284246"/>
    <w:rsid w:val="00284B01"/>
    <w:rsid w:val="00284FAE"/>
    <w:rsid w:val="002852CE"/>
    <w:rsid w:val="00285999"/>
    <w:rsid w:val="00285BA3"/>
    <w:rsid w:val="00286277"/>
    <w:rsid w:val="002871BA"/>
    <w:rsid w:val="0028757A"/>
    <w:rsid w:val="00287AE7"/>
    <w:rsid w:val="0029002C"/>
    <w:rsid w:val="002901B5"/>
    <w:rsid w:val="00290432"/>
    <w:rsid w:val="00291155"/>
    <w:rsid w:val="0029183D"/>
    <w:rsid w:val="00292019"/>
    <w:rsid w:val="00292164"/>
    <w:rsid w:val="00292264"/>
    <w:rsid w:val="0029258B"/>
    <w:rsid w:val="002926CF"/>
    <w:rsid w:val="002931CB"/>
    <w:rsid w:val="002939D6"/>
    <w:rsid w:val="00294138"/>
    <w:rsid w:val="002941FE"/>
    <w:rsid w:val="00294ADF"/>
    <w:rsid w:val="00294BF0"/>
    <w:rsid w:val="0029542F"/>
    <w:rsid w:val="00295B40"/>
    <w:rsid w:val="00295E25"/>
    <w:rsid w:val="0029677C"/>
    <w:rsid w:val="00296EA7"/>
    <w:rsid w:val="002976C3"/>
    <w:rsid w:val="002979A8"/>
    <w:rsid w:val="00297EA8"/>
    <w:rsid w:val="002A023C"/>
    <w:rsid w:val="002A0780"/>
    <w:rsid w:val="002A1089"/>
    <w:rsid w:val="002A1A7F"/>
    <w:rsid w:val="002A1F38"/>
    <w:rsid w:val="002A24CD"/>
    <w:rsid w:val="002A25EB"/>
    <w:rsid w:val="002A2648"/>
    <w:rsid w:val="002A3F06"/>
    <w:rsid w:val="002A4A49"/>
    <w:rsid w:val="002A5374"/>
    <w:rsid w:val="002A5709"/>
    <w:rsid w:val="002A5ACD"/>
    <w:rsid w:val="002A5FA8"/>
    <w:rsid w:val="002A65FF"/>
    <w:rsid w:val="002A6879"/>
    <w:rsid w:val="002A6A7F"/>
    <w:rsid w:val="002A70E6"/>
    <w:rsid w:val="002A740B"/>
    <w:rsid w:val="002A7EF9"/>
    <w:rsid w:val="002A7EFF"/>
    <w:rsid w:val="002B024C"/>
    <w:rsid w:val="002B0BE4"/>
    <w:rsid w:val="002B1AC5"/>
    <w:rsid w:val="002B1CC1"/>
    <w:rsid w:val="002B217E"/>
    <w:rsid w:val="002B2482"/>
    <w:rsid w:val="002B2ADC"/>
    <w:rsid w:val="002B317C"/>
    <w:rsid w:val="002B320D"/>
    <w:rsid w:val="002B3881"/>
    <w:rsid w:val="002B38FD"/>
    <w:rsid w:val="002B3B3E"/>
    <w:rsid w:val="002B44CB"/>
    <w:rsid w:val="002B5192"/>
    <w:rsid w:val="002B5350"/>
    <w:rsid w:val="002B5445"/>
    <w:rsid w:val="002B552C"/>
    <w:rsid w:val="002B59C0"/>
    <w:rsid w:val="002B640A"/>
    <w:rsid w:val="002B708D"/>
    <w:rsid w:val="002B738C"/>
    <w:rsid w:val="002C0115"/>
    <w:rsid w:val="002C0670"/>
    <w:rsid w:val="002C126A"/>
    <w:rsid w:val="002C16E0"/>
    <w:rsid w:val="002C1994"/>
    <w:rsid w:val="002C1B7D"/>
    <w:rsid w:val="002C240C"/>
    <w:rsid w:val="002C25AC"/>
    <w:rsid w:val="002C2788"/>
    <w:rsid w:val="002C2DB3"/>
    <w:rsid w:val="002C2E5C"/>
    <w:rsid w:val="002C341F"/>
    <w:rsid w:val="002C3475"/>
    <w:rsid w:val="002C3E6D"/>
    <w:rsid w:val="002C41CE"/>
    <w:rsid w:val="002C43EF"/>
    <w:rsid w:val="002C46FA"/>
    <w:rsid w:val="002C4915"/>
    <w:rsid w:val="002C4AA9"/>
    <w:rsid w:val="002C62C0"/>
    <w:rsid w:val="002C6CEA"/>
    <w:rsid w:val="002C6DCE"/>
    <w:rsid w:val="002C6F00"/>
    <w:rsid w:val="002C7086"/>
    <w:rsid w:val="002C70D1"/>
    <w:rsid w:val="002C76E4"/>
    <w:rsid w:val="002C7A01"/>
    <w:rsid w:val="002D003F"/>
    <w:rsid w:val="002D01C0"/>
    <w:rsid w:val="002D0A78"/>
    <w:rsid w:val="002D0D99"/>
    <w:rsid w:val="002D131C"/>
    <w:rsid w:val="002D188E"/>
    <w:rsid w:val="002D1C61"/>
    <w:rsid w:val="002D1F27"/>
    <w:rsid w:val="002D1FE4"/>
    <w:rsid w:val="002D1FF8"/>
    <w:rsid w:val="002D228E"/>
    <w:rsid w:val="002D2B15"/>
    <w:rsid w:val="002D2C75"/>
    <w:rsid w:val="002D2D0D"/>
    <w:rsid w:val="002D2DDB"/>
    <w:rsid w:val="002D3089"/>
    <w:rsid w:val="002D31A6"/>
    <w:rsid w:val="002D38C3"/>
    <w:rsid w:val="002D3B96"/>
    <w:rsid w:val="002D4651"/>
    <w:rsid w:val="002D470F"/>
    <w:rsid w:val="002D4787"/>
    <w:rsid w:val="002D4B34"/>
    <w:rsid w:val="002D50E0"/>
    <w:rsid w:val="002D5281"/>
    <w:rsid w:val="002D5347"/>
    <w:rsid w:val="002D5598"/>
    <w:rsid w:val="002D5BD9"/>
    <w:rsid w:val="002D6166"/>
    <w:rsid w:val="002D6329"/>
    <w:rsid w:val="002D6453"/>
    <w:rsid w:val="002D65AE"/>
    <w:rsid w:val="002D69BA"/>
    <w:rsid w:val="002D6AD5"/>
    <w:rsid w:val="002D741F"/>
    <w:rsid w:val="002D78A0"/>
    <w:rsid w:val="002D7A75"/>
    <w:rsid w:val="002D7DD0"/>
    <w:rsid w:val="002D7F8B"/>
    <w:rsid w:val="002E00B6"/>
    <w:rsid w:val="002E07EE"/>
    <w:rsid w:val="002E119C"/>
    <w:rsid w:val="002E151D"/>
    <w:rsid w:val="002E1F0F"/>
    <w:rsid w:val="002E2492"/>
    <w:rsid w:val="002E2DD2"/>
    <w:rsid w:val="002E35A1"/>
    <w:rsid w:val="002E38D7"/>
    <w:rsid w:val="002E3C4D"/>
    <w:rsid w:val="002E4868"/>
    <w:rsid w:val="002E5B5E"/>
    <w:rsid w:val="002E5D37"/>
    <w:rsid w:val="002E5F6B"/>
    <w:rsid w:val="002E65FE"/>
    <w:rsid w:val="002E6925"/>
    <w:rsid w:val="002E7338"/>
    <w:rsid w:val="002E74F2"/>
    <w:rsid w:val="002E764B"/>
    <w:rsid w:val="002E7841"/>
    <w:rsid w:val="002E7850"/>
    <w:rsid w:val="002E7A25"/>
    <w:rsid w:val="002F0160"/>
    <w:rsid w:val="002F0E4E"/>
    <w:rsid w:val="002F13A7"/>
    <w:rsid w:val="002F1529"/>
    <w:rsid w:val="002F15D8"/>
    <w:rsid w:val="002F161C"/>
    <w:rsid w:val="002F1FD8"/>
    <w:rsid w:val="002F20F8"/>
    <w:rsid w:val="002F257A"/>
    <w:rsid w:val="002F287E"/>
    <w:rsid w:val="002F28F0"/>
    <w:rsid w:val="002F2DCC"/>
    <w:rsid w:val="002F3BC0"/>
    <w:rsid w:val="002F4687"/>
    <w:rsid w:val="002F49FF"/>
    <w:rsid w:val="002F4CA4"/>
    <w:rsid w:val="002F53C0"/>
    <w:rsid w:val="002F554F"/>
    <w:rsid w:val="002F5FD1"/>
    <w:rsid w:val="002F64CB"/>
    <w:rsid w:val="002F6551"/>
    <w:rsid w:val="002F6DD8"/>
    <w:rsid w:val="002F6ED5"/>
    <w:rsid w:val="002F717E"/>
    <w:rsid w:val="002F719B"/>
    <w:rsid w:val="002F746D"/>
    <w:rsid w:val="002F77E3"/>
    <w:rsid w:val="002F788A"/>
    <w:rsid w:val="003005E4"/>
    <w:rsid w:val="003006E0"/>
    <w:rsid w:val="00301748"/>
    <w:rsid w:val="00302203"/>
    <w:rsid w:val="00302B5E"/>
    <w:rsid w:val="00303488"/>
    <w:rsid w:val="00304BD0"/>
    <w:rsid w:val="00304D34"/>
    <w:rsid w:val="00304DBA"/>
    <w:rsid w:val="003058C8"/>
    <w:rsid w:val="00305F23"/>
    <w:rsid w:val="00306003"/>
    <w:rsid w:val="003065AA"/>
    <w:rsid w:val="00307142"/>
    <w:rsid w:val="00307911"/>
    <w:rsid w:val="0030795E"/>
    <w:rsid w:val="00307A3E"/>
    <w:rsid w:val="00307CD7"/>
    <w:rsid w:val="00307D77"/>
    <w:rsid w:val="00310407"/>
    <w:rsid w:val="00310C3C"/>
    <w:rsid w:val="00310D23"/>
    <w:rsid w:val="003110D8"/>
    <w:rsid w:val="003115AA"/>
    <w:rsid w:val="00311A94"/>
    <w:rsid w:val="00311DDA"/>
    <w:rsid w:val="00311F1A"/>
    <w:rsid w:val="0031217B"/>
    <w:rsid w:val="00312DB6"/>
    <w:rsid w:val="00312EC6"/>
    <w:rsid w:val="00312FA2"/>
    <w:rsid w:val="0031309D"/>
    <w:rsid w:val="003131EB"/>
    <w:rsid w:val="00313682"/>
    <w:rsid w:val="0031374D"/>
    <w:rsid w:val="00313793"/>
    <w:rsid w:val="00313C8F"/>
    <w:rsid w:val="00313E9E"/>
    <w:rsid w:val="00314CDA"/>
    <w:rsid w:val="003150D5"/>
    <w:rsid w:val="00315419"/>
    <w:rsid w:val="0031635F"/>
    <w:rsid w:val="00316C17"/>
    <w:rsid w:val="00316E81"/>
    <w:rsid w:val="00317FA3"/>
    <w:rsid w:val="00320010"/>
    <w:rsid w:val="00320183"/>
    <w:rsid w:val="003203D9"/>
    <w:rsid w:val="00320582"/>
    <w:rsid w:val="00320928"/>
    <w:rsid w:val="0032096D"/>
    <w:rsid w:val="00320BFA"/>
    <w:rsid w:val="00320F78"/>
    <w:rsid w:val="003212D3"/>
    <w:rsid w:val="00321546"/>
    <w:rsid w:val="003219EE"/>
    <w:rsid w:val="00321B9D"/>
    <w:rsid w:val="00321D5B"/>
    <w:rsid w:val="003221CE"/>
    <w:rsid w:val="0032281D"/>
    <w:rsid w:val="003228B6"/>
    <w:rsid w:val="00322A98"/>
    <w:rsid w:val="00322B77"/>
    <w:rsid w:val="00323253"/>
    <w:rsid w:val="003236DD"/>
    <w:rsid w:val="00324383"/>
    <w:rsid w:val="00324EE5"/>
    <w:rsid w:val="003255EE"/>
    <w:rsid w:val="003257E5"/>
    <w:rsid w:val="00326077"/>
    <w:rsid w:val="00326354"/>
    <w:rsid w:val="003267C8"/>
    <w:rsid w:val="00327050"/>
    <w:rsid w:val="00327290"/>
    <w:rsid w:val="0032774B"/>
    <w:rsid w:val="003300DC"/>
    <w:rsid w:val="00330A9C"/>
    <w:rsid w:val="00330E4B"/>
    <w:rsid w:val="00331016"/>
    <w:rsid w:val="003313C1"/>
    <w:rsid w:val="003326B5"/>
    <w:rsid w:val="00332AD0"/>
    <w:rsid w:val="00332B6D"/>
    <w:rsid w:val="00332DB5"/>
    <w:rsid w:val="00332E9E"/>
    <w:rsid w:val="00333DB7"/>
    <w:rsid w:val="003345F4"/>
    <w:rsid w:val="00334A78"/>
    <w:rsid w:val="00334BB5"/>
    <w:rsid w:val="00334EE0"/>
    <w:rsid w:val="003353A1"/>
    <w:rsid w:val="00335C93"/>
    <w:rsid w:val="003360DC"/>
    <w:rsid w:val="00336180"/>
    <w:rsid w:val="003363B3"/>
    <w:rsid w:val="00336BB2"/>
    <w:rsid w:val="00336E46"/>
    <w:rsid w:val="00337078"/>
    <w:rsid w:val="003377CF"/>
    <w:rsid w:val="00337AE0"/>
    <w:rsid w:val="00340848"/>
    <w:rsid w:val="00340C5F"/>
    <w:rsid w:val="00340CFA"/>
    <w:rsid w:val="003410BC"/>
    <w:rsid w:val="00341FCA"/>
    <w:rsid w:val="0034207E"/>
    <w:rsid w:val="003429D8"/>
    <w:rsid w:val="00342A03"/>
    <w:rsid w:val="00342A6E"/>
    <w:rsid w:val="00343300"/>
    <w:rsid w:val="00343338"/>
    <w:rsid w:val="0034359E"/>
    <w:rsid w:val="00343886"/>
    <w:rsid w:val="00344980"/>
    <w:rsid w:val="00344F6A"/>
    <w:rsid w:val="00345258"/>
    <w:rsid w:val="00345472"/>
    <w:rsid w:val="0034596A"/>
    <w:rsid w:val="00345A31"/>
    <w:rsid w:val="003468FD"/>
    <w:rsid w:val="003473EB"/>
    <w:rsid w:val="00347478"/>
    <w:rsid w:val="0034749E"/>
    <w:rsid w:val="00347536"/>
    <w:rsid w:val="00347688"/>
    <w:rsid w:val="003476C8"/>
    <w:rsid w:val="00347700"/>
    <w:rsid w:val="00347787"/>
    <w:rsid w:val="00347B3E"/>
    <w:rsid w:val="003505D3"/>
    <w:rsid w:val="00350632"/>
    <w:rsid w:val="0035075C"/>
    <w:rsid w:val="003508E8"/>
    <w:rsid w:val="00350A38"/>
    <w:rsid w:val="00350D1E"/>
    <w:rsid w:val="00350DCD"/>
    <w:rsid w:val="00350F52"/>
    <w:rsid w:val="00351218"/>
    <w:rsid w:val="00351386"/>
    <w:rsid w:val="0035149F"/>
    <w:rsid w:val="00351ECD"/>
    <w:rsid w:val="0035268A"/>
    <w:rsid w:val="00354975"/>
    <w:rsid w:val="00354F18"/>
    <w:rsid w:val="003550A6"/>
    <w:rsid w:val="00355561"/>
    <w:rsid w:val="003560BF"/>
    <w:rsid w:val="00356641"/>
    <w:rsid w:val="00356EB3"/>
    <w:rsid w:val="00357009"/>
    <w:rsid w:val="0035768F"/>
    <w:rsid w:val="00357AD9"/>
    <w:rsid w:val="00357CA3"/>
    <w:rsid w:val="00360B5D"/>
    <w:rsid w:val="00360CC8"/>
    <w:rsid w:val="00360D72"/>
    <w:rsid w:val="00360F7A"/>
    <w:rsid w:val="0036266D"/>
    <w:rsid w:val="00362C7E"/>
    <w:rsid w:val="00363F2F"/>
    <w:rsid w:val="003645F1"/>
    <w:rsid w:val="003646AC"/>
    <w:rsid w:val="003646DA"/>
    <w:rsid w:val="003647A1"/>
    <w:rsid w:val="0036491A"/>
    <w:rsid w:val="00364979"/>
    <w:rsid w:val="00364A19"/>
    <w:rsid w:val="00364D64"/>
    <w:rsid w:val="003653F5"/>
    <w:rsid w:val="003654C2"/>
    <w:rsid w:val="00365B78"/>
    <w:rsid w:val="0036608E"/>
    <w:rsid w:val="0036629C"/>
    <w:rsid w:val="00366507"/>
    <w:rsid w:val="003673AA"/>
    <w:rsid w:val="0036769C"/>
    <w:rsid w:val="00367CA4"/>
    <w:rsid w:val="00367E32"/>
    <w:rsid w:val="00370375"/>
    <w:rsid w:val="00370837"/>
    <w:rsid w:val="003709DF"/>
    <w:rsid w:val="00370C20"/>
    <w:rsid w:val="003710A2"/>
    <w:rsid w:val="003712E8"/>
    <w:rsid w:val="00371908"/>
    <w:rsid w:val="00371D53"/>
    <w:rsid w:val="00372466"/>
    <w:rsid w:val="00372D47"/>
    <w:rsid w:val="003730AB"/>
    <w:rsid w:val="003737D2"/>
    <w:rsid w:val="00373C1D"/>
    <w:rsid w:val="003742AF"/>
    <w:rsid w:val="0037523D"/>
    <w:rsid w:val="00375276"/>
    <w:rsid w:val="0037528B"/>
    <w:rsid w:val="003754D2"/>
    <w:rsid w:val="00375CC5"/>
    <w:rsid w:val="003760DD"/>
    <w:rsid w:val="0037639F"/>
    <w:rsid w:val="00376463"/>
    <w:rsid w:val="00377AC7"/>
    <w:rsid w:val="0038029C"/>
    <w:rsid w:val="003806B8"/>
    <w:rsid w:val="003809A7"/>
    <w:rsid w:val="00380B96"/>
    <w:rsid w:val="0038123F"/>
    <w:rsid w:val="0038177C"/>
    <w:rsid w:val="00381AC8"/>
    <w:rsid w:val="00381EB2"/>
    <w:rsid w:val="003826E3"/>
    <w:rsid w:val="003828DB"/>
    <w:rsid w:val="00382D59"/>
    <w:rsid w:val="00383337"/>
    <w:rsid w:val="003836EB"/>
    <w:rsid w:val="00383CD5"/>
    <w:rsid w:val="00383E0A"/>
    <w:rsid w:val="00383E3F"/>
    <w:rsid w:val="00384BB3"/>
    <w:rsid w:val="003857D2"/>
    <w:rsid w:val="0038615E"/>
    <w:rsid w:val="0038627B"/>
    <w:rsid w:val="00387024"/>
    <w:rsid w:val="003872A9"/>
    <w:rsid w:val="00387419"/>
    <w:rsid w:val="00387AA8"/>
    <w:rsid w:val="00390063"/>
    <w:rsid w:val="00390312"/>
    <w:rsid w:val="00390489"/>
    <w:rsid w:val="003908F9"/>
    <w:rsid w:val="003913EE"/>
    <w:rsid w:val="00391416"/>
    <w:rsid w:val="00391916"/>
    <w:rsid w:val="00391FD7"/>
    <w:rsid w:val="003929D0"/>
    <w:rsid w:val="00392E17"/>
    <w:rsid w:val="003931FA"/>
    <w:rsid w:val="00393494"/>
    <w:rsid w:val="0039365D"/>
    <w:rsid w:val="0039383E"/>
    <w:rsid w:val="0039439D"/>
    <w:rsid w:val="003946EE"/>
    <w:rsid w:val="003962C3"/>
    <w:rsid w:val="00396393"/>
    <w:rsid w:val="003963D3"/>
    <w:rsid w:val="00396952"/>
    <w:rsid w:val="00396CD7"/>
    <w:rsid w:val="00397066"/>
    <w:rsid w:val="003978A7"/>
    <w:rsid w:val="003979BF"/>
    <w:rsid w:val="003979E5"/>
    <w:rsid w:val="003A0169"/>
    <w:rsid w:val="003A088D"/>
    <w:rsid w:val="003A1513"/>
    <w:rsid w:val="003A160F"/>
    <w:rsid w:val="003A16EC"/>
    <w:rsid w:val="003A1940"/>
    <w:rsid w:val="003A1CD7"/>
    <w:rsid w:val="003A2502"/>
    <w:rsid w:val="003A2B20"/>
    <w:rsid w:val="003A2C06"/>
    <w:rsid w:val="003A2CB8"/>
    <w:rsid w:val="003A32B7"/>
    <w:rsid w:val="003A4DA9"/>
    <w:rsid w:val="003A4FB8"/>
    <w:rsid w:val="003A537F"/>
    <w:rsid w:val="003A57F2"/>
    <w:rsid w:val="003A584B"/>
    <w:rsid w:val="003A5BE3"/>
    <w:rsid w:val="003A6C26"/>
    <w:rsid w:val="003A7AF9"/>
    <w:rsid w:val="003A7C0A"/>
    <w:rsid w:val="003A7FE2"/>
    <w:rsid w:val="003B001C"/>
    <w:rsid w:val="003B0853"/>
    <w:rsid w:val="003B0D97"/>
    <w:rsid w:val="003B0E40"/>
    <w:rsid w:val="003B11D6"/>
    <w:rsid w:val="003B1E89"/>
    <w:rsid w:val="003B1F7A"/>
    <w:rsid w:val="003B20F4"/>
    <w:rsid w:val="003B2402"/>
    <w:rsid w:val="003B243E"/>
    <w:rsid w:val="003B28F4"/>
    <w:rsid w:val="003B29E9"/>
    <w:rsid w:val="003B2BB1"/>
    <w:rsid w:val="003B2F94"/>
    <w:rsid w:val="003B39D3"/>
    <w:rsid w:val="003B3FC9"/>
    <w:rsid w:val="003B4066"/>
    <w:rsid w:val="003B430B"/>
    <w:rsid w:val="003B5186"/>
    <w:rsid w:val="003B532D"/>
    <w:rsid w:val="003B619E"/>
    <w:rsid w:val="003B6229"/>
    <w:rsid w:val="003B6640"/>
    <w:rsid w:val="003B74F9"/>
    <w:rsid w:val="003B7869"/>
    <w:rsid w:val="003B7992"/>
    <w:rsid w:val="003B79E2"/>
    <w:rsid w:val="003C02C9"/>
    <w:rsid w:val="003C0EC6"/>
    <w:rsid w:val="003C1089"/>
    <w:rsid w:val="003C1575"/>
    <w:rsid w:val="003C1951"/>
    <w:rsid w:val="003C1DBE"/>
    <w:rsid w:val="003C1F43"/>
    <w:rsid w:val="003C21D1"/>
    <w:rsid w:val="003C27EA"/>
    <w:rsid w:val="003C2CEC"/>
    <w:rsid w:val="003C3197"/>
    <w:rsid w:val="003C345D"/>
    <w:rsid w:val="003C3BB8"/>
    <w:rsid w:val="003C4751"/>
    <w:rsid w:val="003C47FC"/>
    <w:rsid w:val="003C4A95"/>
    <w:rsid w:val="003C4BD2"/>
    <w:rsid w:val="003C4F92"/>
    <w:rsid w:val="003C5938"/>
    <w:rsid w:val="003C649B"/>
    <w:rsid w:val="003C6CA5"/>
    <w:rsid w:val="003C7720"/>
    <w:rsid w:val="003D017D"/>
    <w:rsid w:val="003D01DD"/>
    <w:rsid w:val="003D026C"/>
    <w:rsid w:val="003D0397"/>
    <w:rsid w:val="003D07F7"/>
    <w:rsid w:val="003D093D"/>
    <w:rsid w:val="003D1045"/>
    <w:rsid w:val="003D191E"/>
    <w:rsid w:val="003D1FDE"/>
    <w:rsid w:val="003D2BB3"/>
    <w:rsid w:val="003D308F"/>
    <w:rsid w:val="003D38CA"/>
    <w:rsid w:val="003D3F5A"/>
    <w:rsid w:val="003D49C2"/>
    <w:rsid w:val="003D5275"/>
    <w:rsid w:val="003D5B00"/>
    <w:rsid w:val="003D63B4"/>
    <w:rsid w:val="003D63C1"/>
    <w:rsid w:val="003D63DF"/>
    <w:rsid w:val="003D65AF"/>
    <w:rsid w:val="003D70C0"/>
    <w:rsid w:val="003D737F"/>
    <w:rsid w:val="003D76B6"/>
    <w:rsid w:val="003D7DCF"/>
    <w:rsid w:val="003E00AE"/>
    <w:rsid w:val="003E0681"/>
    <w:rsid w:val="003E07D1"/>
    <w:rsid w:val="003E0885"/>
    <w:rsid w:val="003E12F1"/>
    <w:rsid w:val="003E1501"/>
    <w:rsid w:val="003E163B"/>
    <w:rsid w:val="003E165F"/>
    <w:rsid w:val="003E188E"/>
    <w:rsid w:val="003E1B11"/>
    <w:rsid w:val="003E2944"/>
    <w:rsid w:val="003E2EBF"/>
    <w:rsid w:val="003E2EC0"/>
    <w:rsid w:val="003E2F94"/>
    <w:rsid w:val="003E3710"/>
    <w:rsid w:val="003E375F"/>
    <w:rsid w:val="003E3A09"/>
    <w:rsid w:val="003E4234"/>
    <w:rsid w:val="003E4339"/>
    <w:rsid w:val="003E43C3"/>
    <w:rsid w:val="003E4AF9"/>
    <w:rsid w:val="003E4BBA"/>
    <w:rsid w:val="003E4EE1"/>
    <w:rsid w:val="003E4FDB"/>
    <w:rsid w:val="003E53CD"/>
    <w:rsid w:val="003E5BF9"/>
    <w:rsid w:val="003E5D23"/>
    <w:rsid w:val="003E5EA7"/>
    <w:rsid w:val="003E6971"/>
    <w:rsid w:val="003E6C3E"/>
    <w:rsid w:val="003E72E3"/>
    <w:rsid w:val="003E75F0"/>
    <w:rsid w:val="003E7A76"/>
    <w:rsid w:val="003E7AC5"/>
    <w:rsid w:val="003F01EA"/>
    <w:rsid w:val="003F0C8B"/>
    <w:rsid w:val="003F0D07"/>
    <w:rsid w:val="003F1113"/>
    <w:rsid w:val="003F166C"/>
    <w:rsid w:val="003F177C"/>
    <w:rsid w:val="003F1B80"/>
    <w:rsid w:val="003F1C3D"/>
    <w:rsid w:val="003F1CC9"/>
    <w:rsid w:val="003F21D2"/>
    <w:rsid w:val="003F272D"/>
    <w:rsid w:val="003F2C1E"/>
    <w:rsid w:val="003F2E28"/>
    <w:rsid w:val="003F355C"/>
    <w:rsid w:val="003F3905"/>
    <w:rsid w:val="003F454D"/>
    <w:rsid w:val="003F4D22"/>
    <w:rsid w:val="003F4F59"/>
    <w:rsid w:val="003F4F7E"/>
    <w:rsid w:val="003F4FA7"/>
    <w:rsid w:val="003F587F"/>
    <w:rsid w:val="003F6A85"/>
    <w:rsid w:val="003F6B17"/>
    <w:rsid w:val="003F6D79"/>
    <w:rsid w:val="003F6ED2"/>
    <w:rsid w:val="003F709A"/>
    <w:rsid w:val="003F7474"/>
    <w:rsid w:val="003F7FED"/>
    <w:rsid w:val="004012B2"/>
    <w:rsid w:val="004027F6"/>
    <w:rsid w:val="00402C1A"/>
    <w:rsid w:val="00402D44"/>
    <w:rsid w:val="00404029"/>
    <w:rsid w:val="00404394"/>
    <w:rsid w:val="00404616"/>
    <w:rsid w:val="00404DF3"/>
    <w:rsid w:val="00405AE7"/>
    <w:rsid w:val="00406225"/>
    <w:rsid w:val="004062D4"/>
    <w:rsid w:val="0040674E"/>
    <w:rsid w:val="00406A3D"/>
    <w:rsid w:val="00406A95"/>
    <w:rsid w:val="00406EFC"/>
    <w:rsid w:val="00407224"/>
    <w:rsid w:val="00407289"/>
    <w:rsid w:val="00407535"/>
    <w:rsid w:val="00407747"/>
    <w:rsid w:val="004077F5"/>
    <w:rsid w:val="00407B6A"/>
    <w:rsid w:val="00407D00"/>
    <w:rsid w:val="004101E8"/>
    <w:rsid w:val="00410C91"/>
    <w:rsid w:val="00410CE5"/>
    <w:rsid w:val="004123F3"/>
    <w:rsid w:val="0041287F"/>
    <w:rsid w:val="0041288E"/>
    <w:rsid w:val="0041334D"/>
    <w:rsid w:val="00413373"/>
    <w:rsid w:val="00414400"/>
    <w:rsid w:val="00415E07"/>
    <w:rsid w:val="00416450"/>
    <w:rsid w:val="004165DD"/>
    <w:rsid w:val="00417106"/>
    <w:rsid w:val="004172B9"/>
    <w:rsid w:val="0041746C"/>
    <w:rsid w:val="004174B2"/>
    <w:rsid w:val="00417A5A"/>
    <w:rsid w:val="00417F19"/>
    <w:rsid w:val="004204BE"/>
    <w:rsid w:val="00420522"/>
    <w:rsid w:val="00420910"/>
    <w:rsid w:val="00420C9D"/>
    <w:rsid w:val="00420DCF"/>
    <w:rsid w:val="004219C2"/>
    <w:rsid w:val="00421ABA"/>
    <w:rsid w:val="00421CD4"/>
    <w:rsid w:val="004223FF"/>
    <w:rsid w:val="00422692"/>
    <w:rsid w:val="00424919"/>
    <w:rsid w:val="00424E56"/>
    <w:rsid w:val="00425055"/>
    <w:rsid w:val="00425600"/>
    <w:rsid w:val="0042563A"/>
    <w:rsid w:val="0042564C"/>
    <w:rsid w:val="00425771"/>
    <w:rsid w:val="00425A87"/>
    <w:rsid w:val="00425F22"/>
    <w:rsid w:val="00426181"/>
    <w:rsid w:val="00426200"/>
    <w:rsid w:val="004264F3"/>
    <w:rsid w:val="0042689A"/>
    <w:rsid w:val="0042696E"/>
    <w:rsid w:val="004274BF"/>
    <w:rsid w:val="00427833"/>
    <w:rsid w:val="00427BF4"/>
    <w:rsid w:val="00430274"/>
    <w:rsid w:val="00430BBA"/>
    <w:rsid w:val="00430C16"/>
    <w:rsid w:val="0043107D"/>
    <w:rsid w:val="0043118E"/>
    <w:rsid w:val="00431752"/>
    <w:rsid w:val="00431DD2"/>
    <w:rsid w:val="00431F66"/>
    <w:rsid w:val="00432436"/>
    <w:rsid w:val="004325B4"/>
    <w:rsid w:val="004329B1"/>
    <w:rsid w:val="00432F5E"/>
    <w:rsid w:val="00433996"/>
    <w:rsid w:val="00433F48"/>
    <w:rsid w:val="0043422D"/>
    <w:rsid w:val="00434676"/>
    <w:rsid w:val="004346E3"/>
    <w:rsid w:val="00434A04"/>
    <w:rsid w:val="00435151"/>
    <w:rsid w:val="00435AB2"/>
    <w:rsid w:val="00435F93"/>
    <w:rsid w:val="0043640A"/>
    <w:rsid w:val="00436A36"/>
    <w:rsid w:val="00437388"/>
    <w:rsid w:val="00437CA8"/>
    <w:rsid w:val="00440511"/>
    <w:rsid w:val="00441747"/>
    <w:rsid w:val="00441954"/>
    <w:rsid w:val="0044196E"/>
    <w:rsid w:val="00441C4D"/>
    <w:rsid w:val="00441E58"/>
    <w:rsid w:val="00441EA5"/>
    <w:rsid w:val="00441F83"/>
    <w:rsid w:val="0044217B"/>
    <w:rsid w:val="00442766"/>
    <w:rsid w:val="00442E9B"/>
    <w:rsid w:val="004439CB"/>
    <w:rsid w:val="00443A42"/>
    <w:rsid w:val="00443F18"/>
    <w:rsid w:val="004447E2"/>
    <w:rsid w:val="00444B22"/>
    <w:rsid w:val="00445C44"/>
    <w:rsid w:val="004469CF"/>
    <w:rsid w:val="00446C56"/>
    <w:rsid w:val="00446E6B"/>
    <w:rsid w:val="00447510"/>
    <w:rsid w:val="00447AF6"/>
    <w:rsid w:val="00447F85"/>
    <w:rsid w:val="00447F86"/>
    <w:rsid w:val="0045017A"/>
    <w:rsid w:val="0045018B"/>
    <w:rsid w:val="004501FC"/>
    <w:rsid w:val="0045103E"/>
    <w:rsid w:val="00451AE9"/>
    <w:rsid w:val="00451B28"/>
    <w:rsid w:val="0045247D"/>
    <w:rsid w:val="0045325E"/>
    <w:rsid w:val="00453A4A"/>
    <w:rsid w:val="00453E90"/>
    <w:rsid w:val="00454027"/>
    <w:rsid w:val="00454173"/>
    <w:rsid w:val="00454192"/>
    <w:rsid w:val="00454367"/>
    <w:rsid w:val="00454402"/>
    <w:rsid w:val="0045506B"/>
    <w:rsid w:val="004556B1"/>
    <w:rsid w:val="00455A42"/>
    <w:rsid w:val="00455A5B"/>
    <w:rsid w:val="00455E48"/>
    <w:rsid w:val="00456115"/>
    <w:rsid w:val="00456D21"/>
    <w:rsid w:val="00456EFE"/>
    <w:rsid w:val="0045700F"/>
    <w:rsid w:val="004570A6"/>
    <w:rsid w:val="00460191"/>
    <w:rsid w:val="00461CC7"/>
    <w:rsid w:val="00461D85"/>
    <w:rsid w:val="00462AC4"/>
    <w:rsid w:val="0046395C"/>
    <w:rsid w:val="00463E3B"/>
    <w:rsid w:val="00464311"/>
    <w:rsid w:val="00464745"/>
    <w:rsid w:val="00465819"/>
    <w:rsid w:val="004667CE"/>
    <w:rsid w:val="004667E6"/>
    <w:rsid w:val="004669EA"/>
    <w:rsid w:val="00467545"/>
    <w:rsid w:val="00467772"/>
    <w:rsid w:val="004700F3"/>
    <w:rsid w:val="0047019E"/>
    <w:rsid w:val="00470262"/>
    <w:rsid w:val="004705E2"/>
    <w:rsid w:val="00471077"/>
    <w:rsid w:val="0047150F"/>
    <w:rsid w:val="00472039"/>
    <w:rsid w:val="004726C1"/>
    <w:rsid w:val="00472CF3"/>
    <w:rsid w:val="00472ECE"/>
    <w:rsid w:val="004730EE"/>
    <w:rsid w:val="0047418C"/>
    <w:rsid w:val="00474210"/>
    <w:rsid w:val="004743DB"/>
    <w:rsid w:val="004754C1"/>
    <w:rsid w:val="00475839"/>
    <w:rsid w:val="00475EC9"/>
    <w:rsid w:val="004761B6"/>
    <w:rsid w:val="0047627D"/>
    <w:rsid w:val="00477884"/>
    <w:rsid w:val="00477F9C"/>
    <w:rsid w:val="00480304"/>
    <w:rsid w:val="00480859"/>
    <w:rsid w:val="00480B96"/>
    <w:rsid w:val="00480D3B"/>
    <w:rsid w:val="004811FA"/>
    <w:rsid w:val="00481732"/>
    <w:rsid w:val="00481927"/>
    <w:rsid w:val="0048196D"/>
    <w:rsid w:val="00481A13"/>
    <w:rsid w:val="00481E05"/>
    <w:rsid w:val="0048281B"/>
    <w:rsid w:val="0048303E"/>
    <w:rsid w:val="0048421B"/>
    <w:rsid w:val="00484F7C"/>
    <w:rsid w:val="00485578"/>
    <w:rsid w:val="004855DB"/>
    <w:rsid w:val="004858A2"/>
    <w:rsid w:val="00485EFC"/>
    <w:rsid w:val="004865B0"/>
    <w:rsid w:val="00487188"/>
    <w:rsid w:val="004875C4"/>
    <w:rsid w:val="00487EE2"/>
    <w:rsid w:val="00487F57"/>
    <w:rsid w:val="0049015C"/>
    <w:rsid w:val="00490734"/>
    <w:rsid w:val="00490A2D"/>
    <w:rsid w:val="00490FAF"/>
    <w:rsid w:val="004910F7"/>
    <w:rsid w:val="0049151B"/>
    <w:rsid w:val="00491A4D"/>
    <w:rsid w:val="00491B18"/>
    <w:rsid w:val="004920F6"/>
    <w:rsid w:val="00492B07"/>
    <w:rsid w:val="00492DCB"/>
    <w:rsid w:val="00493032"/>
    <w:rsid w:val="00493467"/>
    <w:rsid w:val="00494290"/>
    <w:rsid w:val="00494DF5"/>
    <w:rsid w:val="00495089"/>
    <w:rsid w:val="004950BA"/>
    <w:rsid w:val="00495366"/>
    <w:rsid w:val="0049536D"/>
    <w:rsid w:val="00495C08"/>
    <w:rsid w:val="004964A9"/>
    <w:rsid w:val="00496A67"/>
    <w:rsid w:val="00496F32"/>
    <w:rsid w:val="00496F89"/>
    <w:rsid w:val="004A0133"/>
    <w:rsid w:val="004A0D4C"/>
    <w:rsid w:val="004A1B3F"/>
    <w:rsid w:val="004A2123"/>
    <w:rsid w:val="004A21E2"/>
    <w:rsid w:val="004A2AF8"/>
    <w:rsid w:val="004A3513"/>
    <w:rsid w:val="004A3A35"/>
    <w:rsid w:val="004A3D71"/>
    <w:rsid w:val="004A4B1D"/>
    <w:rsid w:val="004A57FC"/>
    <w:rsid w:val="004A67E8"/>
    <w:rsid w:val="004A755B"/>
    <w:rsid w:val="004A7B3A"/>
    <w:rsid w:val="004A7E29"/>
    <w:rsid w:val="004B03B8"/>
    <w:rsid w:val="004B03CE"/>
    <w:rsid w:val="004B0631"/>
    <w:rsid w:val="004B123A"/>
    <w:rsid w:val="004B12D9"/>
    <w:rsid w:val="004B1B05"/>
    <w:rsid w:val="004B2863"/>
    <w:rsid w:val="004B2E50"/>
    <w:rsid w:val="004B3876"/>
    <w:rsid w:val="004B3A21"/>
    <w:rsid w:val="004B3B3B"/>
    <w:rsid w:val="004B41AB"/>
    <w:rsid w:val="004B51B0"/>
    <w:rsid w:val="004B5B20"/>
    <w:rsid w:val="004B6578"/>
    <w:rsid w:val="004B6917"/>
    <w:rsid w:val="004B6CF1"/>
    <w:rsid w:val="004B78D7"/>
    <w:rsid w:val="004B7981"/>
    <w:rsid w:val="004C035D"/>
    <w:rsid w:val="004C0AAC"/>
    <w:rsid w:val="004C0FB4"/>
    <w:rsid w:val="004C105D"/>
    <w:rsid w:val="004C1097"/>
    <w:rsid w:val="004C11DF"/>
    <w:rsid w:val="004C1A64"/>
    <w:rsid w:val="004C21EA"/>
    <w:rsid w:val="004C22E3"/>
    <w:rsid w:val="004C2313"/>
    <w:rsid w:val="004C2853"/>
    <w:rsid w:val="004C2F56"/>
    <w:rsid w:val="004C3014"/>
    <w:rsid w:val="004C318B"/>
    <w:rsid w:val="004C34F8"/>
    <w:rsid w:val="004C3593"/>
    <w:rsid w:val="004C3CFA"/>
    <w:rsid w:val="004C3D65"/>
    <w:rsid w:val="004C3F86"/>
    <w:rsid w:val="004C497C"/>
    <w:rsid w:val="004C4EAE"/>
    <w:rsid w:val="004C4EBE"/>
    <w:rsid w:val="004C5460"/>
    <w:rsid w:val="004C5472"/>
    <w:rsid w:val="004C637D"/>
    <w:rsid w:val="004C65A1"/>
    <w:rsid w:val="004C6B6C"/>
    <w:rsid w:val="004C6EDE"/>
    <w:rsid w:val="004C74CB"/>
    <w:rsid w:val="004C752B"/>
    <w:rsid w:val="004C7BF7"/>
    <w:rsid w:val="004C7D33"/>
    <w:rsid w:val="004D05F5"/>
    <w:rsid w:val="004D10FC"/>
    <w:rsid w:val="004D1A7B"/>
    <w:rsid w:val="004D1F7E"/>
    <w:rsid w:val="004D2401"/>
    <w:rsid w:val="004D2995"/>
    <w:rsid w:val="004D2CC7"/>
    <w:rsid w:val="004D314C"/>
    <w:rsid w:val="004D323B"/>
    <w:rsid w:val="004D36DA"/>
    <w:rsid w:val="004D39C1"/>
    <w:rsid w:val="004D4038"/>
    <w:rsid w:val="004D4422"/>
    <w:rsid w:val="004D5365"/>
    <w:rsid w:val="004D5565"/>
    <w:rsid w:val="004D5AA8"/>
    <w:rsid w:val="004D5C84"/>
    <w:rsid w:val="004D621E"/>
    <w:rsid w:val="004D6472"/>
    <w:rsid w:val="004D6486"/>
    <w:rsid w:val="004D6531"/>
    <w:rsid w:val="004D66C8"/>
    <w:rsid w:val="004D7036"/>
    <w:rsid w:val="004D724D"/>
    <w:rsid w:val="004D78B4"/>
    <w:rsid w:val="004D7F23"/>
    <w:rsid w:val="004E03E2"/>
    <w:rsid w:val="004E0517"/>
    <w:rsid w:val="004E0BB0"/>
    <w:rsid w:val="004E165B"/>
    <w:rsid w:val="004E1AF7"/>
    <w:rsid w:val="004E205B"/>
    <w:rsid w:val="004E2609"/>
    <w:rsid w:val="004E3551"/>
    <w:rsid w:val="004E37A5"/>
    <w:rsid w:val="004E3CA7"/>
    <w:rsid w:val="004E3DE2"/>
    <w:rsid w:val="004E431E"/>
    <w:rsid w:val="004E4338"/>
    <w:rsid w:val="004E436A"/>
    <w:rsid w:val="004E4971"/>
    <w:rsid w:val="004E4B77"/>
    <w:rsid w:val="004E5576"/>
    <w:rsid w:val="004E5B2A"/>
    <w:rsid w:val="004E68FB"/>
    <w:rsid w:val="004E709C"/>
    <w:rsid w:val="004E72FE"/>
    <w:rsid w:val="004E7450"/>
    <w:rsid w:val="004F0F48"/>
    <w:rsid w:val="004F13F2"/>
    <w:rsid w:val="004F171E"/>
    <w:rsid w:val="004F17B7"/>
    <w:rsid w:val="004F2F00"/>
    <w:rsid w:val="004F39EE"/>
    <w:rsid w:val="004F3AAE"/>
    <w:rsid w:val="004F3CEA"/>
    <w:rsid w:val="004F3CF8"/>
    <w:rsid w:val="004F4230"/>
    <w:rsid w:val="004F497A"/>
    <w:rsid w:val="004F4DA6"/>
    <w:rsid w:val="004F528D"/>
    <w:rsid w:val="004F53FD"/>
    <w:rsid w:val="004F56CE"/>
    <w:rsid w:val="004F61C6"/>
    <w:rsid w:val="004F62DD"/>
    <w:rsid w:val="004F6520"/>
    <w:rsid w:val="004F6522"/>
    <w:rsid w:val="004F6674"/>
    <w:rsid w:val="00500093"/>
    <w:rsid w:val="00500529"/>
    <w:rsid w:val="005007AC"/>
    <w:rsid w:val="00500BF3"/>
    <w:rsid w:val="00500CCF"/>
    <w:rsid w:val="00500E99"/>
    <w:rsid w:val="00501B2B"/>
    <w:rsid w:val="00501C50"/>
    <w:rsid w:val="00501D7D"/>
    <w:rsid w:val="00502ECB"/>
    <w:rsid w:val="00503385"/>
    <w:rsid w:val="005039B9"/>
    <w:rsid w:val="00503DB4"/>
    <w:rsid w:val="005042E2"/>
    <w:rsid w:val="005045E6"/>
    <w:rsid w:val="005049FD"/>
    <w:rsid w:val="005049FF"/>
    <w:rsid w:val="00504AA6"/>
    <w:rsid w:val="005051B8"/>
    <w:rsid w:val="00505544"/>
    <w:rsid w:val="005056B4"/>
    <w:rsid w:val="00505DBF"/>
    <w:rsid w:val="00506326"/>
    <w:rsid w:val="00506516"/>
    <w:rsid w:val="005068EC"/>
    <w:rsid w:val="00506C89"/>
    <w:rsid w:val="00507238"/>
    <w:rsid w:val="0050766A"/>
    <w:rsid w:val="00507982"/>
    <w:rsid w:val="00510043"/>
    <w:rsid w:val="005100DE"/>
    <w:rsid w:val="0051134B"/>
    <w:rsid w:val="005115EA"/>
    <w:rsid w:val="00512889"/>
    <w:rsid w:val="00512B42"/>
    <w:rsid w:val="005133AB"/>
    <w:rsid w:val="0051390E"/>
    <w:rsid w:val="00513B44"/>
    <w:rsid w:val="00513BB6"/>
    <w:rsid w:val="00513E93"/>
    <w:rsid w:val="00513FB8"/>
    <w:rsid w:val="0051455F"/>
    <w:rsid w:val="00515558"/>
    <w:rsid w:val="00515D0E"/>
    <w:rsid w:val="005162F5"/>
    <w:rsid w:val="00516DEC"/>
    <w:rsid w:val="005174C1"/>
    <w:rsid w:val="00517DEF"/>
    <w:rsid w:val="00520257"/>
    <w:rsid w:val="00521680"/>
    <w:rsid w:val="00521A33"/>
    <w:rsid w:val="005222E6"/>
    <w:rsid w:val="0052246E"/>
    <w:rsid w:val="005225BD"/>
    <w:rsid w:val="00522753"/>
    <w:rsid w:val="0052287E"/>
    <w:rsid w:val="0052306D"/>
    <w:rsid w:val="005232A0"/>
    <w:rsid w:val="005233C9"/>
    <w:rsid w:val="00523723"/>
    <w:rsid w:val="00523801"/>
    <w:rsid w:val="00523EB8"/>
    <w:rsid w:val="00524578"/>
    <w:rsid w:val="00524D59"/>
    <w:rsid w:val="0052514A"/>
    <w:rsid w:val="00525359"/>
    <w:rsid w:val="00525A81"/>
    <w:rsid w:val="0052616D"/>
    <w:rsid w:val="005262C6"/>
    <w:rsid w:val="005263C3"/>
    <w:rsid w:val="00526817"/>
    <w:rsid w:val="00526961"/>
    <w:rsid w:val="00526D68"/>
    <w:rsid w:val="00526E6D"/>
    <w:rsid w:val="00526FEB"/>
    <w:rsid w:val="00527227"/>
    <w:rsid w:val="00527A26"/>
    <w:rsid w:val="005301EA"/>
    <w:rsid w:val="00530622"/>
    <w:rsid w:val="00530B41"/>
    <w:rsid w:val="00530B9D"/>
    <w:rsid w:val="00530DC0"/>
    <w:rsid w:val="00530F47"/>
    <w:rsid w:val="0053105E"/>
    <w:rsid w:val="00531485"/>
    <w:rsid w:val="005319F6"/>
    <w:rsid w:val="00531EBE"/>
    <w:rsid w:val="00531FB2"/>
    <w:rsid w:val="005323BB"/>
    <w:rsid w:val="005324E4"/>
    <w:rsid w:val="005330B6"/>
    <w:rsid w:val="0053324C"/>
    <w:rsid w:val="005341D0"/>
    <w:rsid w:val="00534248"/>
    <w:rsid w:val="0053463D"/>
    <w:rsid w:val="0053472F"/>
    <w:rsid w:val="00534BF2"/>
    <w:rsid w:val="00534E62"/>
    <w:rsid w:val="00534FC4"/>
    <w:rsid w:val="00535538"/>
    <w:rsid w:val="005357DA"/>
    <w:rsid w:val="0053589D"/>
    <w:rsid w:val="0053593D"/>
    <w:rsid w:val="00535AD8"/>
    <w:rsid w:val="00535D2D"/>
    <w:rsid w:val="00535D84"/>
    <w:rsid w:val="00535E43"/>
    <w:rsid w:val="00536087"/>
    <w:rsid w:val="0053642B"/>
    <w:rsid w:val="00536495"/>
    <w:rsid w:val="00536706"/>
    <w:rsid w:val="00536DAA"/>
    <w:rsid w:val="00536EB3"/>
    <w:rsid w:val="00537B50"/>
    <w:rsid w:val="00537C9A"/>
    <w:rsid w:val="005408A3"/>
    <w:rsid w:val="005409E4"/>
    <w:rsid w:val="00540D87"/>
    <w:rsid w:val="00541447"/>
    <w:rsid w:val="005414C1"/>
    <w:rsid w:val="00541503"/>
    <w:rsid w:val="00541B26"/>
    <w:rsid w:val="005424F3"/>
    <w:rsid w:val="005425B5"/>
    <w:rsid w:val="00542A7B"/>
    <w:rsid w:val="00543076"/>
    <w:rsid w:val="00543C4B"/>
    <w:rsid w:val="00543EC7"/>
    <w:rsid w:val="00544CAD"/>
    <w:rsid w:val="00544CFA"/>
    <w:rsid w:val="00544F22"/>
    <w:rsid w:val="00544FD0"/>
    <w:rsid w:val="005452BB"/>
    <w:rsid w:val="0054543E"/>
    <w:rsid w:val="005456D9"/>
    <w:rsid w:val="00545A16"/>
    <w:rsid w:val="00545ED6"/>
    <w:rsid w:val="00546137"/>
    <w:rsid w:val="00547006"/>
    <w:rsid w:val="005472BD"/>
    <w:rsid w:val="00547BA4"/>
    <w:rsid w:val="005501C2"/>
    <w:rsid w:val="00550274"/>
    <w:rsid w:val="00550305"/>
    <w:rsid w:val="005505AC"/>
    <w:rsid w:val="00550BC4"/>
    <w:rsid w:val="0055182B"/>
    <w:rsid w:val="00551CB9"/>
    <w:rsid w:val="005521D1"/>
    <w:rsid w:val="005524E9"/>
    <w:rsid w:val="0055284C"/>
    <w:rsid w:val="00552AFA"/>
    <w:rsid w:val="00552BAF"/>
    <w:rsid w:val="00552CAD"/>
    <w:rsid w:val="00552CDD"/>
    <w:rsid w:val="0055367D"/>
    <w:rsid w:val="00553F78"/>
    <w:rsid w:val="00554805"/>
    <w:rsid w:val="00554A17"/>
    <w:rsid w:val="00554BFB"/>
    <w:rsid w:val="00555273"/>
    <w:rsid w:val="0055542B"/>
    <w:rsid w:val="005554B2"/>
    <w:rsid w:val="00556076"/>
    <w:rsid w:val="005571B7"/>
    <w:rsid w:val="00557BD1"/>
    <w:rsid w:val="00557DF3"/>
    <w:rsid w:val="00557EE9"/>
    <w:rsid w:val="0056082D"/>
    <w:rsid w:val="00560AA6"/>
    <w:rsid w:val="005615CE"/>
    <w:rsid w:val="005616BC"/>
    <w:rsid w:val="005618ED"/>
    <w:rsid w:val="0056193F"/>
    <w:rsid w:val="00562297"/>
    <w:rsid w:val="00562320"/>
    <w:rsid w:val="0056243C"/>
    <w:rsid w:val="00562EB1"/>
    <w:rsid w:val="0056325F"/>
    <w:rsid w:val="005634CA"/>
    <w:rsid w:val="0056374E"/>
    <w:rsid w:val="00563857"/>
    <w:rsid w:val="00563C1A"/>
    <w:rsid w:val="00563E63"/>
    <w:rsid w:val="00564A27"/>
    <w:rsid w:val="00564A6F"/>
    <w:rsid w:val="005652D5"/>
    <w:rsid w:val="005655AD"/>
    <w:rsid w:val="0056616B"/>
    <w:rsid w:val="0056659F"/>
    <w:rsid w:val="0056679D"/>
    <w:rsid w:val="0056787B"/>
    <w:rsid w:val="00567C8B"/>
    <w:rsid w:val="0057012C"/>
    <w:rsid w:val="0057033E"/>
    <w:rsid w:val="0057073E"/>
    <w:rsid w:val="00570943"/>
    <w:rsid w:val="00570A3C"/>
    <w:rsid w:val="00571C61"/>
    <w:rsid w:val="00572544"/>
    <w:rsid w:val="005725A8"/>
    <w:rsid w:val="00573B7F"/>
    <w:rsid w:val="00573D6A"/>
    <w:rsid w:val="00573F08"/>
    <w:rsid w:val="00574DB4"/>
    <w:rsid w:val="00575813"/>
    <w:rsid w:val="005758B0"/>
    <w:rsid w:val="00575CF3"/>
    <w:rsid w:val="00576752"/>
    <w:rsid w:val="00576782"/>
    <w:rsid w:val="00576A63"/>
    <w:rsid w:val="00576F26"/>
    <w:rsid w:val="00576F4F"/>
    <w:rsid w:val="0057739B"/>
    <w:rsid w:val="00577671"/>
    <w:rsid w:val="00577DEA"/>
    <w:rsid w:val="0058003D"/>
    <w:rsid w:val="005809AC"/>
    <w:rsid w:val="00580AD3"/>
    <w:rsid w:val="00581600"/>
    <w:rsid w:val="00581D91"/>
    <w:rsid w:val="005827BC"/>
    <w:rsid w:val="005837FA"/>
    <w:rsid w:val="00584923"/>
    <w:rsid w:val="00584A76"/>
    <w:rsid w:val="00584B5D"/>
    <w:rsid w:val="0058509C"/>
    <w:rsid w:val="00585779"/>
    <w:rsid w:val="00585B91"/>
    <w:rsid w:val="0058649B"/>
    <w:rsid w:val="005865F6"/>
    <w:rsid w:val="00586772"/>
    <w:rsid w:val="005869F3"/>
    <w:rsid w:val="0058799A"/>
    <w:rsid w:val="0059006D"/>
    <w:rsid w:val="0059028F"/>
    <w:rsid w:val="00590827"/>
    <w:rsid w:val="00590ED6"/>
    <w:rsid w:val="00590F5B"/>
    <w:rsid w:val="00591CCE"/>
    <w:rsid w:val="0059220D"/>
    <w:rsid w:val="0059242F"/>
    <w:rsid w:val="00592539"/>
    <w:rsid w:val="00592AE6"/>
    <w:rsid w:val="00593CBB"/>
    <w:rsid w:val="00594543"/>
    <w:rsid w:val="005946EA"/>
    <w:rsid w:val="00594CB0"/>
    <w:rsid w:val="005954C4"/>
    <w:rsid w:val="005955EF"/>
    <w:rsid w:val="005958E3"/>
    <w:rsid w:val="00595B03"/>
    <w:rsid w:val="00595E66"/>
    <w:rsid w:val="0059646F"/>
    <w:rsid w:val="00596B25"/>
    <w:rsid w:val="00596F22"/>
    <w:rsid w:val="00597035"/>
    <w:rsid w:val="0059717E"/>
    <w:rsid w:val="005975B3"/>
    <w:rsid w:val="00597D3F"/>
    <w:rsid w:val="005A00B7"/>
    <w:rsid w:val="005A0C3E"/>
    <w:rsid w:val="005A0EB0"/>
    <w:rsid w:val="005A11C1"/>
    <w:rsid w:val="005A16DA"/>
    <w:rsid w:val="005A2570"/>
    <w:rsid w:val="005A3154"/>
    <w:rsid w:val="005A318F"/>
    <w:rsid w:val="005A357A"/>
    <w:rsid w:val="005A360A"/>
    <w:rsid w:val="005A398D"/>
    <w:rsid w:val="005A3CA2"/>
    <w:rsid w:val="005A48A3"/>
    <w:rsid w:val="005A50CF"/>
    <w:rsid w:val="005A5744"/>
    <w:rsid w:val="005A5807"/>
    <w:rsid w:val="005A600F"/>
    <w:rsid w:val="005A6284"/>
    <w:rsid w:val="005A6334"/>
    <w:rsid w:val="005A676C"/>
    <w:rsid w:val="005A7BD5"/>
    <w:rsid w:val="005A7FD9"/>
    <w:rsid w:val="005B0494"/>
    <w:rsid w:val="005B1085"/>
    <w:rsid w:val="005B15CB"/>
    <w:rsid w:val="005B26C8"/>
    <w:rsid w:val="005B29A1"/>
    <w:rsid w:val="005B2B78"/>
    <w:rsid w:val="005B3C6C"/>
    <w:rsid w:val="005B3CBB"/>
    <w:rsid w:val="005B4479"/>
    <w:rsid w:val="005B491D"/>
    <w:rsid w:val="005B4B14"/>
    <w:rsid w:val="005B4DBA"/>
    <w:rsid w:val="005B4E17"/>
    <w:rsid w:val="005B5002"/>
    <w:rsid w:val="005B5EE5"/>
    <w:rsid w:val="005B658F"/>
    <w:rsid w:val="005B6F5A"/>
    <w:rsid w:val="005B72A5"/>
    <w:rsid w:val="005B7488"/>
    <w:rsid w:val="005B74F3"/>
    <w:rsid w:val="005B75F8"/>
    <w:rsid w:val="005B76CF"/>
    <w:rsid w:val="005B77A4"/>
    <w:rsid w:val="005B783D"/>
    <w:rsid w:val="005B79DC"/>
    <w:rsid w:val="005B79E9"/>
    <w:rsid w:val="005B7F2A"/>
    <w:rsid w:val="005C0112"/>
    <w:rsid w:val="005C03F9"/>
    <w:rsid w:val="005C06D5"/>
    <w:rsid w:val="005C06DB"/>
    <w:rsid w:val="005C0C90"/>
    <w:rsid w:val="005C0E96"/>
    <w:rsid w:val="005C0EEE"/>
    <w:rsid w:val="005C1806"/>
    <w:rsid w:val="005C1A69"/>
    <w:rsid w:val="005C1CD4"/>
    <w:rsid w:val="005C1FD3"/>
    <w:rsid w:val="005C245E"/>
    <w:rsid w:val="005C2F4A"/>
    <w:rsid w:val="005C328C"/>
    <w:rsid w:val="005C3CB4"/>
    <w:rsid w:val="005C41C2"/>
    <w:rsid w:val="005C4279"/>
    <w:rsid w:val="005C46BC"/>
    <w:rsid w:val="005C4A66"/>
    <w:rsid w:val="005C597A"/>
    <w:rsid w:val="005C5A4A"/>
    <w:rsid w:val="005C5E21"/>
    <w:rsid w:val="005C6345"/>
    <w:rsid w:val="005C6E69"/>
    <w:rsid w:val="005C7341"/>
    <w:rsid w:val="005C7561"/>
    <w:rsid w:val="005C7788"/>
    <w:rsid w:val="005C7DD7"/>
    <w:rsid w:val="005C7DE7"/>
    <w:rsid w:val="005D00D8"/>
    <w:rsid w:val="005D0192"/>
    <w:rsid w:val="005D0262"/>
    <w:rsid w:val="005D0500"/>
    <w:rsid w:val="005D0679"/>
    <w:rsid w:val="005D085F"/>
    <w:rsid w:val="005D108A"/>
    <w:rsid w:val="005D1B9B"/>
    <w:rsid w:val="005D1DCC"/>
    <w:rsid w:val="005D1F3C"/>
    <w:rsid w:val="005D2AAE"/>
    <w:rsid w:val="005D2F27"/>
    <w:rsid w:val="005D349B"/>
    <w:rsid w:val="005D378C"/>
    <w:rsid w:val="005D3834"/>
    <w:rsid w:val="005D3BF6"/>
    <w:rsid w:val="005D4164"/>
    <w:rsid w:val="005D4E97"/>
    <w:rsid w:val="005D533C"/>
    <w:rsid w:val="005D627B"/>
    <w:rsid w:val="005D67C1"/>
    <w:rsid w:val="005D6B2D"/>
    <w:rsid w:val="005D6DC1"/>
    <w:rsid w:val="005D7B26"/>
    <w:rsid w:val="005E0252"/>
    <w:rsid w:val="005E0405"/>
    <w:rsid w:val="005E058B"/>
    <w:rsid w:val="005E0717"/>
    <w:rsid w:val="005E0D53"/>
    <w:rsid w:val="005E1377"/>
    <w:rsid w:val="005E16BB"/>
    <w:rsid w:val="005E22BB"/>
    <w:rsid w:val="005E27FE"/>
    <w:rsid w:val="005E2921"/>
    <w:rsid w:val="005E2DF9"/>
    <w:rsid w:val="005E2E11"/>
    <w:rsid w:val="005E2FED"/>
    <w:rsid w:val="005E3167"/>
    <w:rsid w:val="005E3C1A"/>
    <w:rsid w:val="005E3DF2"/>
    <w:rsid w:val="005E4126"/>
    <w:rsid w:val="005E4386"/>
    <w:rsid w:val="005E44DB"/>
    <w:rsid w:val="005E4912"/>
    <w:rsid w:val="005E5031"/>
    <w:rsid w:val="005E52A3"/>
    <w:rsid w:val="005E5AD4"/>
    <w:rsid w:val="005E640B"/>
    <w:rsid w:val="005E67C1"/>
    <w:rsid w:val="005E6B95"/>
    <w:rsid w:val="005E6BAC"/>
    <w:rsid w:val="005E6F1F"/>
    <w:rsid w:val="005E7181"/>
    <w:rsid w:val="005E7229"/>
    <w:rsid w:val="005E75ED"/>
    <w:rsid w:val="005E78D2"/>
    <w:rsid w:val="005E78D7"/>
    <w:rsid w:val="005E7CCC"/>
    <w:rsid w:val="005E7F97"/>
    <w:rsid w:val="005F027D"/>
    <w:rsid w:val="005F02C9"/>
    <w:rsid w:val="005F0B01"/>
    <w:rsid w:val="005F0D99"/>
    <w:rsid w:val="005F0EC7"/>
    <w:rsid w:val="005F2335"/>
    <w:rsid w:val="005F28EC"/>
    <w:rsid w:val="005F2B0B"/>
    <w:rsid w:val="005F3252"/>
    <w:rsid w:val="005F356D"/>
    <w:rsid w:val="005F44D1"/>
    <w:rsid w:val="005F4D18"/>
    <w:rsid w:val="005F4E5F"/>
    <w:rsid w:val="005F4EA1"/>
    <w:rsid w:val="005F5C2A"/>
    <w:rsid w:val="005F5DF5"/>
    <w:rsid w:val="005F606E"/>
    <w:rsid w:val="005F6ACC"/>
    <w:rsid w:val="005F6C47"/>
    <w:rsid w:val="005F6D9C"/>
    <w:rsid w:val="005F6F2A"/>
    <w:rsid w:val="005F700E"/>
    <w:rsid w:val="005F7AB3"/>
    <w:rsid w:val="005F7CE6"/>
    <w:rsid w:val="00600389"/>
    <w:rsid w:val="006003C3"/>
    <w:rsid w:val="00600D72"/>
    <w:rsid w:val="00600F73"/>
    <w:rsid w:val="00601A6D"/>
    <w:rsid w:val="00601A9B"/>
    <w:rsid w:val="00601E28"/>
    <w:rsid w:val="00602203"/>
    <w:rsid w:val="00602B42"/>
    <w:rsid w:val="00602B8A"/>
    <w:rsid w:val="0060359F"/>
    <w:rsid w:val="00603D6E"/>
    <w:rsid w:val="00603EA5"/>
    <w:rsid w:val="00604221"/>
    <w:rsid w:val="0060467F"/>
    <w:rsid w:val="00604986"/>
    <w:rsid w:val="00604BB6"/>
    <w:rsid w:val="00604FB7"/>
    <w:rsid w:val="006051D3"/>
    <w:rsid w:val="006056C2"/>
    <w:rsid w:val="00605C95"/>
    <w:rsid w:val="00605F84"/>
    <w:rsid w:val="00606EC3"/>
    <w:rsid w:val="00606F71"/>
    <w:rsid w:val="006074D8"/>
    <w:rsid w:val="00607BCD"/>
    <w:rsid w:val="00607ECF"/>
    <w:rsid w:val="00610595"/>
    <w:rsid w:val="0061069C"/>
    <w:rsid w:val="006106C2"/>
    <w:rsid w:val="006110FE"/>
    <w:rsid w:val="0061120E"/>
    <w:rsid w:val="00611261"/>
    <w:rsid w:val="00611273"/>
    <w:rsid w:val="006115B2"/>
    <w:rsid w:val="00611604"/>
    <w:rsid w:val="0061162C"/>
    <w:rsid w:val="006118AB"/>
    <w:rsid w:val="006129E9"/>
    <w:rsid w:val="00613257"/>
    <w:rsid w:val="006132FA"/>
    <w:rsid w:val="006138D0"/>
    <w:rsid w:val="006145D7"/>
    <w:rsid w:val="00614E05"/>
    <w:rsid w:val="006155E6"/>
    <w:rsid w:val="006164D3"/>
    <w:rsid w:val="00616D5A"/>
    <w:rsid w:val="00617539"/>
    <w:rsid w:val="00617B40"/>
    <w:rsid w:val="006201C9"/>
    <w:rsid w:val="0062030A"/>
    <w:rsid w:val="0062032C"/>
    <w:rsid w:val="006209F1"/>
    <w:rsid w:val="00620A6B"/>
    <w:rsid w:val="00621129"/>
    <w:rsid w:val="0062128D"/>
    <w:rsid w:val="006217A4"/>
    <w:rsid w:val="00622218"/>
    <w:rsid w:val="00622753"/>
    <w:rsid w:val="00622885"/>
    <w:rsid w:val="00623945"/>
    <w:rsid w:val="00623DBA"/>
    <w:rsid w:val="006248C3"/>
    <w:rsid w:val="00624976"/>
    <w:rsid w:val="00624A63"/>
    <w:rsid w:val="00624B49"/>
    <w:rsid w:val="00624B65"/>
    <w:rsid w:val="00624DFF"/>
    <w:rsid w:val="00625674"/>
    <w:rsid w:val="006259A3"/>
    <w:rsid w:val="0062647C"/>
    <w:rsid w:val="006266B0"/>
    <w:rsid w:val="006267C9"/>
    <w:rsid w:val="00626C6B"/>
    <w:rsid w:val="00627019"/>
    <w:rsid w:val="006270D7"/>
    <w:rsid w:val="0062761D"/>
    <w:rsid w:val="0063016A"/>
    <w:rsid w:val="0063023E"/>
    <w:rsid w:val="0063079C"/>
    <w:rsid w:val="00630CDE"/>
    <w:rsid w:val="00630D16"/>
    <w:rsid w:val="00631A9A"/>
    <w:rsid w:val="0063289F"/>
    <w:rsid w:val="00632ABF"/>
    <w:rsid w:val="00633008"/>
    <w:rsid w:val="00633748"/>
    <w:rsid w:val="00633916"/>
    <w:rsid w:val="00633B92"/>
    <w:rsid w:val="00633C8F"/>
    <w:rsid w:val="006341A8"/>
    <w:rsid w:val="00634B98"/>
    <w:rsid w:val="0063528F"/>
    <w:rsid w:val="00635CC1"/>
    <w:rsid w:val="006361C3"/>
    <w:rsid w:val="0063684E"/>
    <w:rsid w:val="00636CFB"/>
    <w:rsid w:val="00636ECF"/>
    <w:rsid w:val="00636FEB"/>
    <w:rsid w:val="006372F0"/>
    <w:rsid w:val="00637475"/>
    <w:rsid w:val="00637698"/>
    <w:rsid w:val="006406E9"/>
    <w:rsid w:val="00640841"/>
    <w:rsid w:val="0064109E"/>
    <w:rsid w:val="006410BA"/>
    <w:rsid w:val="0064138A"/>
    <w:rsid w:val="00641587"/>
    <w:rsid w:val="006417F7"/>
    <w:rsid w:val="00641D2B"/>
    <w:rsid w:val="006423C8"/>
    <w:rsid w:val="00642CE0"/>
    <w:rsid w:val="00643CE7"/>
    <w:rsid w:val="00643DF2"/>
    <w:rsid w:val="00644927"/>
    <w:rsid w:val="00644FA4"/>
    <w:rsid w:val="006450ED"/>
    <w:rsid w:val="006451EA"/>
    <w:rsid w:val="00645411"/>
    <w:rsid w:val="0064560C"/>
    <w:rsid w:val="0064667A"/>
    <w:rsid w:val="006466EB"/>
    <w:rsid w:val="00646789"/>
    <w:rsid w:val="00646830"/>
    <w:rsid w:val="00646F88"/>
    <w:rsid w:val="0064769C"/>
    <w:rsid w:val="00647B81"/>
    <w:rsid w:val="00647E4B"/>
    <w:rsid w:val="00647E97"/>
    <w:rsid w:val="00650460"/>
    <w:rsid w:val="00650841"/>
    <w:rsid w:val="00650975"/>
    <w:rsid w:val="006510CB"/>
    <w:rsid w:val="0065123B"/>
    <w:rsid w:val="0065131F"/>
    <w:rsid w:val="006516C5"/>
    <w:rsid w:val="00651B53"/>
    <w:rsid w:val="006523B2"/>
    <w:rsid w:val="006523F0"/>
    <w:rsid w:val="00653011"/>
    <w:rsid w:val="00653032"/>
    <w:rsid w:val="0065359C"/>
    <w:rsid w:val="006536D2"/>
    <w:rsid w:val="00653972"/>
    <w:rsid w:val="00654E5F"/>
    <w:rsid w:val="00655DD0"/>
    <w:rsid w:val="00656543"/>
    <w:rsid w:val="0065665C"/>
    <w:rsid w:val="00656A55"/>
    <w:rsid w:val="00656DD0"/>
    <w:rsid w:val="00660472"/>
    <w:rsid w:val="0066068E"/>
    <w:rsid w:val="00660A31"/>
    <w:rsid w:val="00660A6E"/>
    <w:rsid w:val="00660D1B"/>
    <w:rsid w:val="00660DC6"/>
    <w:rsid w:val="006610AE"/>
    <w:rsid w:val="00661B53"/>
    <w:rsid w:val="00661FE5"/>
    <w:rsid w:val="00662091"/>
    <w:rsid w:val="00662D3E"/>
    <w:rsid w:val="00662D85"/>
    <w:rsid w:val="00662F86"/>
    <w:rsid w:val="006635EF"/>
    <w:rsid w:val="00663F4E"/>
    <w:rsid w:val="00664804"/>
    <w:rsid w:val="00665781"/>
    <w:rsid w:val="00665955"/>
    <w:rsid w:val="006659C9"/>
    <w:rsid w:val="00665A02"/>
    <w:rsid w:val="00665B76"/>
    <w:rsid w:val="00665C7E"/>
    <w:rsid w:val="00666150"/>
    <w:rsid w:val="00666DF3"/>
    <w:rsid w:val="00667144"/>
    <w:rsid w:val="00667C01"/>
    <w:rsid w:val="00670339"/>
    <w:rsid w:val="006703E8"/>
    <w:rsid w:val="0067052B"/>
    <w:rsid w:val="00671169"/>
    <w:rsid w:val="006713D5"/>
    <w:rsid w:val="00671B9D"/>
    <w:rsid w:val="00671D2E"/>
    <w:rsid w:val="00671FC5"/>
    <w:rsid w:val="006724D7"/>
    <w:rsid w:val="006726D5"/>
    <w:rsid w:val="00672DDD"/>
    <w:rsid w:val="006732C7"/>
    <w:rsid w:val="00674D54"/>
    <w:rsid w:val="00674F13"/>
    <w:rsid w:val="006758C2"/>
    <w:rsid w:val="00675D9A"/>
    <w:rsid w:val="006767C3"/>
    <w:rsid w:val="0067689B"/>
    <w:rsid w:val="00676C91"/>
    <w:rsid w:val="00676E09"/>
    <w:rsid w:val="00676E1B"/>
    <w:rsid w:val="00676EC0"/>
    <w:rsid w:val="0067750E"/>
    <w:rsid w:val="00677525"/>
    <w:rsid w:val="0067779A"/>
    <w:rsid w:val="00677AB6"/>
    <w:rsid w:val="00677DE4"/>
    <w:rsid w:val="00680654"/>
    <w:rsid w:val="00680B25"/>
    <w:rsid w:val="006813DF"/>
    <w:rsid w:val="0068182F"/>
    <w:rsid w:val="00681EA8"/>
    <w:rsid w:val="00681FC0"/>
    <w:rsid w:val="00682940"/>
    <w:rsid w:val="00682C45"/>
    <w:rsid w:val="00683BCE"/>
    <w:rsid w:val="00683E1C"/>
    <w:rsid w:val="00683E89"/>
    <w:rsid w:val="00683F5B"/>
    <w:rsid w:val="00685A8E"/>
    <w:rsid w:val="00685B10"/>
    <w:rsid w:val="00685B15"/>
    <w:rsid w:val="00686FEB"/>
    <w:rsid w:val="00687AE1"/>
    <w:rsid w:val="00687BB4"/>
    <w:rsid w:val="00687EE4"/>
    <w:rsid w:val="00687F39"/>
    <w:rsid w:val="00687FF3"/>
    <w:rsid w:val="00690B77"/>
    <w:rsid w:val="00691C95"/>
    <w:rsid w:val="006921B8"/>
    <w:rsid w:val="006923E4"/>
    <w:rsid w:val="00692649"/>
    <w:rsid w:val="006927A8"/>
    <w:rsid w:val="00692A63"/>
    <w:rsid w:val="00693334"/>
    <w:rsid w:val="00693661"/>
    <w:rsid w:val="006946A5"/>
    <w:rsid w:val="00694724"/>
    <w:rsid w:val="006957FA"/>
    <w:rsid w:val="0069634C"/>
    <w:rsid w:val="0069694E"/>
    <w:rsid w:val="00696FAC"/>
    <w:rsid w:val="0069714E"/>
    <w:rsid w:val="00697C66"/>
    <w:rsid w:val="006A0702"/>
    <w:rsid w:val="006A08E6"/>
    <w:rsid w:val="006A0BD9"/>
    <w:rsid w:val="006A0CF3"/>
    <w:rsid w:val="006A1045"/>
    <w:rsid w:val="006A1688"/>
    <w:rsid w:val="006A181D"/>
    <w:rsid w:val="006A1CEC"/>
    <w:rsid w:val="006A2A60"/>
    <w:rsid w:val="006A3514"/>
    <w:rsid w:val="006A3724"/>
    <w:rsid w:val="006A3B8E"/>
    <w:rsid w:val="006A3CCC"/>
    <w:rsid w:val="006A404B"/>
    <w:rsid w:val="006A4F94"/>
    <w:rsid w:val="006A58A7"/>
    <w:rsid w:val="006A59AC"/>
    <w:rsid w:val="006A5B6F"/>
    <w:rsid w:val="006A5E20"/>
    <w:rsid w:val="006A5E4B"/>
    <w:rsid w:val="006A60EF"/>
    <w:rsid w:val="006A69B4"/>
    <w:rsid w:val="006A73D2"/>
    <w:rsid w:val="006A75DA"/>
    <w:rsid w:val="006B09D7"/>
    <w:rsid w:val="006B0FCA"/>
    <w:rsid w:val="006B18AE"/>
    <w:rsid w:val="006B1ED7"/>
    <w:rsid w:val="006B2095"/>
    <w:rsid w:val="006B2259"/>
    <w:rsid w:val="006B33D9"/>
    <w:rsid w:val="006B36FD"/>
    <w:rsid w:val="006B386A"/>
    <w:rsid w:val="006B3B08"/>
    <w:rsid w:val="006B4F86"/>
    <w:rsid w:val="006B5168"/>
    <w:rsid w:val="006B557A"/>
    <w:rsid w:val="006B5779"/>
    <w:rsid w:val="006B63F1"/>
    <w:rsid w:val="006B6471"/>
    <w:rsid w:val="006B6AD3"/>
    <w:rsid w:val="006B6B76"/>
    <w:rsid w:val="006B71F3"/>
    <w:rsid w:val="006B7301"/>
    <w:rsid w:val="006B758C"/>
    <w:rsid w:val="006B75B7"/>
    <w:rsid w:val="006B77CB"/>
    <w:rsid w:val="006B7A18"/>
    <w:rsid w:val="006B7DCE"/>
    <w:rsid w:val="006B7F95"/>
    <w:rsid w:val="006C0A3C"/>
    <w:rsid w:val="006C11DF"/>
    <w:rsid w:val="006C15C2"/>
    <w:rsid w:val="006C1715"/>
    <w:rsid w:val="006C1A5F"/>
    <w:rsid w:val="006C2448"/>
    <w:rsid w:val="006C24B9"/>
    <w:rsid w:val="006C256B"/>
    <w:rsid w:val="006C2BB9"/>
    <w:rsid w:val="006C2CB2"/>
    <w:rsid w:val="006C2D7B"/>
    <w:rsid w:val="006C2E85"/>
    <w:rsid w:val="006C34FD"/>
    <w:rsid w:val="006C3502"/>
    <w:rsid w:val="006C354C"/>
    <w:rsid w:val="006C3AA5"/>
    <w:rsid w:val="006C3B01"/>
    <w:rsid w:val="006C3C60"/>
    <w:rsid w:val="006C3C6F"/>
    <w:rsid w:val="006C4000"/>
    <w:rsid w:val="006C4141"/>
    <w:rsid w:val="006C45A7"/>
    <w:rsid w:val="006C4C4C"/>
    <w:rsid w:val="006C4D2B"/>
    <w:rsid w:val="006C546D"/>
    <w:rsid w:val="006C5522"/>
    <w:rsid w:val="006C5773"/>
    <w:rsid w:val="006C58F8"/>
    <w:rsid w:val="006C5EB7"/>
    <w:rsid w:val="006C6202"/>
    <w:rsid w:val="006C6276"/>
    <w:rsid w:val="006C69C0"/>
    <w:rsid w:val="006C6CE5"/>
    <w:rsid w:val="006C6D17"/>
    <w:rsid w:val="006C756E"/>
    <w:rsid w:val="006D021A"/>
    <w:rsid w:val="006D0658"/>
    <w:rsid w:val="006D1616"/>
    <w:rsid w:val="006D1ABC"/>
    <w:rsid w:val="006D1B95"/>
    <w:rsid w:val="006D212C"/>
    <w:rsid w:val="006D232E"/>
    <w:rsid w:val="006D363F"/>
    <w:rsid w:val="006D3668"/>
    <w:rsid w:val="006D3B01"/>
    <w:rsid w:val="006D42BD"/>
    <w:rsid w:val="006D4454"/>
    <w:rsid w:val="006D474B"/>
    <w:rsid w:val="006D481D"/>
    <w:rsid w:val="006D5793"/>
    <w:rsid w:val="006D58D6"/>
    <w:rsid w:val="006D59E5"/>
    <w:rsid w:val="006D5E7D"/>
    <w:rsid w:val="006D611B"/>
    <w:rsid w:val="006D6270"/>
    <w:rsid w:val="006D65BF"/>
    <w:rsid w:val="006D666E"/>
    <w:rsid w:val="006D6BE2"/>
    <w:rsid w:val="006D6D4B"/>
    <w:rsid w:val="006D7286"/>
    <w:rsid w:val="006D72FE"/>
    <w:rsid w:val="006D7AB2"/>
    <w:rsid w:val="006D7B05"/>
    <w:rsid w:val="006E0233"/>
    <w:rsid w:val="006E0549"/>
    <w:rsid w:val="006E103C"/>
    <w:rsid w:val="006E113D"/>
    <w:rsid w:val="006E170E"/>
    <w:rsid w:val="006E1734"/>
    <w:rsid w:val="006E19A7"/>
    <w:rsid w:val="006E1E6D"/>
    <w:rsid w:val="006E25F4"/>
    <w:rsid w:val="006E3648"/>
    <w:rsid w:val="006E3853"/>
    <w:rsid w:val="006E393B"/>
    <w:rsid w:val="006E4BDD"/>
    <w:rsid w:val="006E4D91"/>
    <w:rsid w:val="006E53B9"/>
    <w:rsid w:val="006E5566"/>
    <w:rsid w:val="006E56E8"/>
    <w:rsid w:val="006E56FB"/>
    <w:rsid w:val="006E574F"/>
    <w:rsid w:val="006E5B1A"/>
    <w:rsid w:val="006E5DA3"/>
    <w:rsid w:val="006E6A34"/>
    <w:rsid w:val="006E7001"/>
    <w:rsid w:val="006E708B"/>
    <w:rsid w:val="006E70BB"/>
    <w:rsid w:val="006E711D"/>
    <w:rsid w:val="006E7471"/>
    <w:rsid w:val="006E7830"/>
    <w:rsid w:val="006F004D"/>
    <w:rsid w:val="006F00C5"/>
    <w:rsid w:val="006F086F"/>
    <w:rsid w:val="006F13E5"/>
    <w:rsid w:val="006F1C18"/>
    <w:rsid w:val="006F1C4F"/>
    <w:rsid w:val="006F2253"/>
    <w:rsid w:val="006F225D"/>
    <w:rsid w:val="006F2332"/>
    <w:rsid w:val="006F348C"/>
    <w:rsid w:val="006F3D78"/>
    <w:rsid w:val="006F3FA5"/>
    <w:rsid w:val="006F440F"/>
    <w:rsid w:val="006F446B"/>
    <w:rsid w:val="006F4AC4"/>
    <w:rsid w:val="006F4D52"/>
    <w:rsid w:val="006F6720"/>
    <w:rsid w:val="006F6C34"/>
    <w:rsid w:val="006F7761"/>
    <w:rsid w:val="006F7801"/>
    <w:rsid w:val="006F7DD0"/>
    <w:rsid w:val="007007AA"/>
    <w:rsid w:val="007016A1"/>
    <w:rsid w:val="00701709"/>
    <w:rsid w:val="00701F14"/>
    <w:rsid w:val="007029F9"/>
    <w:rsid w:val="00703232"/>
    <w:rsid w:val="007032DA"/>
    <w:rsid w:val="007033B5"/>
    <w:rsid w:val="00703D08"/>
    <w:rsid w:val="00703FA7"/>
    <w:rsid w:val="0070440A"/>
    <w:rsid w:val="00705A61"/>
    <w:rsid w:val="00705B71"/>
    <w:rsid w:val="00705D00"/>
    <w:rsid w:val="007062C6"/>
    <w:rsid w:val="00706D16"/>
    <w:rsid w:val="00707483"/>
    <w:rsid w:val="007074D7"/>
    <w:rsid w:val="0070785F"/>
    <w:rsid w:val="0070792D"/>
    <w:rsid w:val="00707AE6"/>
    <w:rsid w:val="0071023B"/>
    <w:rsid w:val="00710815"/>
    <w:rsid w:val="00710F47"/>
    <w:rsid w:val="007111F4"/>
    <w:rsid w:val="00711200"/>
    <w:rsid w:val="00711292"/>
    <w:rsid w:val="00711C25"/>
    <w:rsid w:val="00711C44"/>
    <w:rsid w:val="00712428"/>
    <w:rsid w:val="0071256A"/>
    <w:rsid w:val="0071299F"/>
    <w:rsid w:val="00712C7B"/>
    <w:rsid w:val="00712FE7"/>
    <w:rsid w:val="00713770"/>
    <w:rsid w:val="007137E2"/>
    <w:rsid w:val="00713C39"/>
    <w:rsid w:val="007143DA"/>
    <w:rsid w:val="00714788"/>
    <w:rsid w:val="00715039"/>
    <w:rsid w:val="0071534A"/>
    <w:rsid w:val="007158E0"/>
    <w:rsid w:val="00715BB2"/>
    <w:rsid w:val="0071649C"/>
    <w:rsid w:val="00716669"/>
    <w:rsid w:val="007167FF"/>
    <w:rsid w:val="00717638"/>
    <w:rsid w:val="007200B5"/>
    <w:rsid w:val="0072043E"/>
    <w:rsid w:val="00720A9C"/>
    <w:rsid w:val="00720C2A"/>
    <w:rsid w:val="00721363"/>
    <w:rsid w:val="007218D2"/>
    <w:rsid w:val="00721A05"/>
    <w:rsid w:val="00721E46"/>
    <w:rsid w:val="00722187"/>
    <w:rsid w:val="00722435"/>
    <w:rsid w:val="00723366"/>
    <w:rsid w:val="007233CF"/>
    <w:rsid w:val="0072397F"/>
    <w:rsid w:val="00723C96"/>
    <w:rsid w:val="0072419B"/>
    <w:rsid w:val="007244BC"/>
    <w:rsid w:val="007249A3"/>
    <w:rsid w:val="00724F81"/>
    <w:rsid w:val="007251B7"/>
    <w:rsid w:val="00725375"/>
    <w:rsid w:val="007255B9"/>
    <w:rsid w:val="0072561E"/>
    <w:rsid w:val="007257B9"/>
    <w:rsid w:val="007262E2"/>
    <w:rsid w:val="0072694B"/>
    <w:rsid w:val="00726C4B"/>
    <w:rsid w:val="00727864"/>
    <w:rsid w:val="007278DC"/>
    <w:rsid w:val="00727B47"/>
    <w:rsid w:val="00727EB3"/>
    <w:rsid w:val="00730246"/>
    <w:rsid w:val="0073036B"/>
    <w:rsid w:val="00730409"/>
    <w:rsid w:val="00730896"/>
    <w:rsid w:val="0073115A"/>
    <w:rsid w:val="007316EF"/>
    <w:rsid w:val="0073174D"/>
    <w:rsid w:val="00731922"/>
    <w:rsid w:val="007319AE"/>
    <w:rsid w:val="00731ACB"/>
    <w:rsid w:val="00732C7B"/>
    <w:rsid w:val="00734002"/>
    <w:rsid w:val="00734471"/>
    <w:rsid w:val="00734D48"/>
    <w:rsid w:val="00734FE5"/>
    <w:rsid w:val="00735522"/>
    <w:rsid w:val="0073593B"/>
    <w:rsid w:val="007362A6"/>
    <w:rsid w:val="00736487"/>
    <w:rsid w:val="007368AD"/>
    <w:rsid w:val="00736B08"/>
    <w:rsid w:val="00737094"/>
    <w:rsid w:val="007370F1"/>
    <w:rsid w:val="00737154"/>
    <w:rsid w:val="007375C9"/>
    <w:rsid w:val="00737BD9"/>
    <w:rsid w:val="00737F54"/>
    <w:rsid w:val="007401E4"/>
    <w:rsid w:val="00740222"/>
    <w:rsid w:val="0074032A"/>
    <w:rsid w:val="00740562"/>
    <w:rsid w:val="00740C89"/>
    <w:rsid w:val="00740D53"/>
    <w:rsid w:val="0074133D"/>
    <w:rsid w:val="00741BB8"/>
    <w:rsid w:val="00741BD9"/>
    <w:rsid w:val="00741CA4"/>
    <w:rsid w:val="00741ED4"/>
    <w:rsid w:val="007427A9"/>
    <w:rsid w:val="0074293C"/>
    <w:rsid w:val="00742C62"/>
    <w:rsid w:val="00742D20"/>
    <w:rsid w:val="007447B7"/>
    <w:rsid w:val="0074486B"/>
    <w:rsid w:val="00744B55"/>
    <w:rsid w:val="00745390"/>
    <w:rsid w:val="00745EE9"/>
    <w:rsid w:val="00746BD3"/>
    <w:rsid w:val="00746DC9"/>
    <w:rsid w:val="00747B22"/>
    <w:rsid w:val="00747DFC"/>
    <w:rsid w:val="0075024F"/>
    <w:rsid w:val="00750DE0"/>
    <w:rsid w:val="007513B3"/>
    <w:rsid w:val="007517F5"/>
    <w:rsid w:val="0075196D"/>
    <w:rsid w:val="00751E68"/>
    <w:rsid w:val="007528AE"/>
    <w:rsid w:val="00752C56"/>
    <w:rsid w:val="00752E33"/>
    <w:rsid w:val="00752F21"/>
    <w:rsid w:val="00752F9E"/>
    <w:rsid w:val="00753670"/>
    <w:rsid w:val="007539D1"/>
    <w:rsid w:val="00753B2D"/>
    <w:rsid w:val="00753CBD"/>
    <w:rsid w:val="00753EAD"/>
    <w:rsid w:val="00753F7B"/>
    <w:rsid w:val="0075438E"/>
    <w:rsid w:val="0075496C"/>
    <w:rsid w:val="00754BD8"/>
    <w:rsid w:val="0075510D"/>
    <w:rsid w:val="0075524F"/>
    <w:rsid w:val="0075558C"/>
    <w:rsid w:val="00755636"/>
    <w:rsid w:val="00755653"/>
    <w:rsid w:val="00755A17"/>
    <w:rsid w:val="00755F36"/>
    <w:rsid w:val="007563FC"/>
    <w:rsid w:val="0075644E"/>
    <w:rsid w:val="0075653C"/>
    <w:rsid w:val="007572AA"/>
    <w:rsid w:val="00757A6F"/>
    <w:rsid w:val="00760323"/>
    <w:rsid w:val="007605E2"/>
    <w:rsid w:val="00760776"/>
    <w:rsid w:val="007608B9"/>
    <w:rsid w:val="00760CBE"/>
    <w:rsid w:val="00760D5B"/>
    <w:rsid w:val="007611FF"/>
    <w:rsid w:val="007618C7"/>
    <w:rsid w:val="00761C33"/>
    <w:rsid w:val="00761EFA"/>
    <w:rsid w:val="00762473"/>
    <w:rsid w:val="0076267C"/>
    <w:rsid w:val="00763388"/>
    <w:rsid w:val="007638DD"/>
    <w:rsid w:val="00763EB0"/>
    <w:rsid w:val="0076467E"/>
    <w:rsid w:val="0076473C"/>
    <w:rsid w:val="00764873"/>
    <w:rsid w:val="00764B90"/>
    <w:rsid w:val="00764B9F"/>
    <w:rsid w:val="00764D2B"/>
    <w:rsid w:val="0076529B"/>
    <w:rsid w:val="007657DA"/>
    <w:rsid w:val="007658A1"/>
    <w:rsid w:val="00765DA0"/>
    <w:rsid w:val="00766286"/>
    <w:rsid w:val="007665A5"/>
    <w:rsid w:val="0076662B"/>
    <w:rsid w:val="00766700"/>
    <w:rsid w:val="00766C97"/>
    <w:rsid w:val="00766E57"/>
    <w:rsid w:val="0077014F"/>
    <w:rsid w:val="00770179"/>
    <w:rsid w:val="0077052B"/>
    <w:rsid w:val="00771F52"/>
    <w:rsid w:val="00772D72"/>
    <w:rsid w:val="007732E0"/>
    <w:rsid w:val="00773928"/>
    <w:rsid w:val="00773930"/>
    <w:rsid w:val="00773E1B"/>
    <w:rsid w:val="00774AC5"/>
    <w:rsid w:val="00774B48"/>
    <w:rsid w:val="007756AC"/>
    <w:rsid w:val="007759CE"/>
    <w:rsid w:val="00775F8E"/>
    <w:rsid w:val="007762F1"/>
    <w:rsid w:val="00777122"/>
    <w:rsid w:val="007774B5"/>
    <w:rsid w:val="007778DD"/>
    <w:rsid w:val="00777FE5"/>
    <w:rsid w:val="0078026B"/>
    <w:rsid w:val="00780607"/>
    <w:rsid w:val="00781076"/>
    <w:rsid w:val="007819F5"/>
    <w:rsid w:val="00781BFC"/>
    <w:rsid w:val="007820A6"/>
    <w:rsid w:val="007821E6"/>
    <w:rsid w:val="0078220D"/>
    <w:rsid w:val="00782293"/>
    <w:rsid w:val="007822B8"/>
    <w:rsid w:val="00782497"/>
    <w:rsid w:val="007825E1"/>
    <w:rsid w:val="00783CA8"/>
    <w:rsid w:val="007845B5"/>
    <w:rsid w:val="00784B64"/>
    <w:rsid w:val="00784BEA"/>
    <w:rsid w:val="00784C55"/>
    <w:rsid w:val="00784ED8"/>
    <w:rsid w:val="00785B6F"/>
    <w:rsid w:val="00785E4B"/>
    <w:rsid w:val="007864C4"/>
    <w:rsid w:val="00786B67"/>
    <w:rsid w:val="0079012C"/>
    <w:rsid w:val="0079076D"/>
    <w:rsid w:val="00790B6C"/>
    <w:rsid w:val="00790C0C"/>
    <w:rsid w:val="00791391"/>
    <w:rsid w:val="00791463"/>
    <w:rsid w:val="0079151E"/>
    <w:rsid w:val="007923F3"/>
    <w:rsid w:val="0079280C"/>
    <w:rsid w:val="00792AB0"/>
    <w:rsid w:val="00792CCC"/>
    <w:rsid w:val="00792D5B"/>
    <w:rsid w:val="00792DF9"/>
    <w:rsid w:val="00792E78"/>
    <w:rsid w:val="00792E81"/>
    <w:rsid w:val="007931B9"/>
    <w:rsid w:val="00793846"/>
    <w:rsid w:val="007938AC"/>
    <w:rsid w:val="00793911"/>
    <w:rsid w:val="00793A10"/>
    <w:rsid w:val="0079425C"/>
    <w:rsid w:val="00794658"/>
    <w:rsid w:val="00794681"/>
    <w:rsid w:val="00794997"/>
    <w:rsid w:val="00794A56"/>
    <w:rsid w:val="00794AA3"/>
    <w:rsid w:val="00794BD7"/>
    <w:rsid w:val="00794E3A"/>
    <w:rsid w:val="007957A8"/>
    <w:rsid w:val="00795B55"/>
    <w:rsid w:val="00795B89"/>
    <w:rsid w:val="00795D03"/>
    <w:rsid w:val="007961E9"/>
    <w:rsid w:val="00796693"/>
    <w:rsid w:val="0079671C"/>
    <w:rsid w:val="00796E53"/>
    <w:rsid w:val="00797160"/>
    <w:rsid w:val="00797632"/>
    <w:rsid w:val="00797B33"/>
    <w:rsid w:val="00797CE4"/>
    <w:rsid w:val="00797DE7"/>
    <w:rsid w:val="00797E38"/>
    <w:rsid w:val="007A173C"/>
    <w:rsid w:val="007A179E"/>
    <w:rsid w:val="007A1B35"/>
    <w:rsid w:val="007A1B7C"/>
    <w:rsid w:val="007A202C"/>
    <w:rsid w:val="007A2201"/>
    <w:rsid w:val="007A2387"/>
    <w:rsid w:val="007A27CF"/>
    <w:rsid w:val="007A2B6A"/>
    <w:rsid w:val="007A34E6"/>
    <w:rsid w:val="007A374A"/>
    <w:rsid w:val="007A46E7"/>
    <w:rsid w:val="007A4A91"/>
    <w:rsid w:val="007A51C5"/>
    <w:rsid w:val="007A520B"/>
    <w:rsid w:val="007A54CD"/>
    <w:rsid w:val="007A5985"/>
    <w:rsid w:val="007A5B1C"/>
    <w:rsid w:val="007A5CC5"/>
    <w:rsid w:val="007A5F47"/>
    <w:rsid w:val="007A60D4"/>
    <w:rsid w:val="007A61DC"/>
    <w:rsid w:val="007A68CB"/>
    <w:rsid w:val="007A6978"/>
    <w:rsid w:val="007A6FB7"/>
    <w:rsid w:val="007A717F"/>
    <w:rsid w:val="007A73ED"/>
    <w:rsid w:val="007A7723"/>
    <w:rsid w:val="007A7908"/>
    <w:rsid w:val="007A7F47"/>
    <w:rsid w:val="007B0019"/>
    <w:rsid w:val="007B02E5"/>
    <w:rsid w:val="007B08F3"/>
    <w:rsid w:val="007B0959"/>
    <w:rsid w:val="007B0D5E"/>
    <w:rsid w:val="007B14D4"/>
    <w:rsid w:val="007B16DF"/>
    <w:rsid w:val="007B18B8"/>
    <w:rsid w:val="007B1D9C"/>
    <w:rsid w:val="007B1F79"/>
    <w:rsid w:val="007B1FC4"/>
    <w:rsid w:val="007B20B3"/>
    <w:rsid w:val="007B262D"/>
    <w:rsid w:val="007B28D7"/>
    <w:rsid w:val="007B2A45"/>
    <w:rsid w:val="007B30EF"/>
    <w:rsid w:val="007B311B"/>
    <w:rsid w:val="007B3338"/>
    <w:rsid w:val="007B3D42"/>
    <w:rsid w:val="007B3DC0"/>
    <w:rsid w:val="007B3FE3"/>
    <w:rsid w:val="007B5007"/>
    <w:rsid w:val="007B53AD"/>
    <w:rsid w:val="007B549F"/>
    <w:rsid w:val="007B5804"/>
    <w:rsid w:val="007B5A30"/>
    <w:rsid w:val="007B5D5E"/>
    <w:rsid w:val="007B6737"/>
    <w:rsid w:val="007B6E0D"/>
    <w:rsid w:val="007B73F4"/>
    <w:rsid w:val="007B79F7"/>
    <w:rsid w:val="007B7B0B"/>
    <w:rsid w:val="007C0032"/>
    <w:rsid w:val="007C03C0"/>
    <w:rsid w:val="007C0788"/>
    <w:rsid w:val="007C0878"/>
    <w:rsid w:val="007C14CF"/>
    <w:rsid w:val="007C1F54"/>
    <w:rsid w:val="007C20FE"/>
    <w:rsid w:val="007C22AA"/>
    <w:rsid w:val="007C2434"/>
    <w:rsid w:val="007C26B7"/>
    <w:rsid w:val="007C2C04"/>
    <w:rsid w:val="007C2CC0"/>
    <w:rsid w:val="007C3577"/>
    <w:rsid w:val="007C35D9"/>
    <w:rsid w:val="007C3BEC"/>
    <w:rsid w:val="007C3CFA"/>
    <w:rsid w:val="007C3EC2"/>
    <w:rsid w:val="007C4123"/>
    <w:rsid w:val="007C4EF1"/>
    <w:rsid w:val="007C5292"/>
    <w:rsid w:val="007C58BC"/>
    <w:rsid w:val="007C62F0"/>
    <w:rsid w:val="007C7215"/>
    <w:rsid w:val="007C727D"/>
    <w:rsid w:val="007C755A"/>
    <w:rsid w:val="007C7591"/>
    <w:rsid w:val="007C791D"/>
    <w:rsid w:val="007C7AB9"/>
    <w:rsid w:val="007D01D8"/>
    <w:rsid w:val="007D077A"/>
    <w:rsid w:val="007D0F2E"/>
    <w:rsid w:val="007D10D1"/>
    <w:rsid w:val="007D1714"/>
    <w:rsid w:val="007D1783"/>
    <w:rsid w:val="007D1E8E"/>
    <w:rsid w:val="007D1FB3"/>
    <w:rsid w:val="007D251B"/>
    <w:rsid w:val="007D29A5"/>
    <w:rsid w:val="007D2D09"/>
    <w:rsid w:val="007D2D14"/>
    <w:rsid w:val="007D3964"/>
    <w:rsid w:val="007D3BD1"/>
    <w:rsid w:val="007D44BF"/>
    <w:rsid w:val="007D4556"/>
    <w:rsid w:val="007D461A"/>
    <w:rsid w:val="007D4A5B"/>
    <w:rsid w:val="007D4BCD"/>
    <w:rsid w:val="007D538B"/>
    <w:rsid w:val="007D5705"/>
    <w:rsid w:val="007D5CD5"/>
    <w:rsid w:val="007D6256"/>
    <w:rsid w:val="007D6571"/>
    <w:rsid w:val="007D66C5"/>
    <w:rsid w:val="007D6C78"/>
    <w:rsid w:val="007D6CEB"/>
    <w:rsid w:val="007D6ED2"/>
    <w:rsid w:val="007D7651"/>
    <w:rsid w:val="007D791B"/>
    <w:rsid w:val="007D795C"/>
    <w:rsid w:val="007D7F76"/>
    <w:rsid w:val="007E0283"/>
    <w:rsid w:val="007E0752"/>
    <w:rsid w:val="007E103A"/>
    <w:rsid w:val="007E1C68"/>
    <w:rsid w:val="007E23D3"/>
    <w:rsid w:val="007E3425"/>
    <w:rsid w:val="007E35E5"/>
    <w:rsid w:val="007E38CD"/>
    <w:rsid w:val="007E403E"/>
    <w:rsid w:val="007E4042"/>
    <w:rsid w:val="007E4690"/>
    <w:rsid w:val="007E51B7"/>
    <w:rsid w:val="007E58F0"/>
    <w:rsid w:val="007E6D63"/>
    <w:rsid w:val="007E6D67"/>
    <w:rsid w:val="007F0422"/>
    <w:rsid w:val="007F084E"/>
    <w:rsid w:val="007F0A71"/>
    <w:rsid w:val="007F0DDE"/>
    <w:rsid w:val="007F1190"/>
    <w:rsid w:val="007F131F"/>
    <w:rsid w:val="007F2079"/>
    <w:rsid w:val="007F3EE8"/>
    <w:rsid w:val="007F48EF"/>
    <w:rsid w:val="007F4B67"/>
    <w:rsid w:val="007F4C61"/>
    <w:rsid w:val="007F5199"/>
    <w:rsid w:val="007F58C3"/>
    <w:rsid w:val="007F6165"/>
    <w:rsid w:val="007F6362"/>
    <w:rsid w:val="007F6AE9"/>
    <w:rsid w:val="007F6D17"/>
    <w:rsid w:val="007F7B09"/>
    <w:rsid w:val="008002DC"/>
    <w:rsid w:val="00800946"/>
    <w:rsid w:val="00800D23"/>
    <w:rsid w:val="00802111"/>
    <w:rsid w:val="00802422"/>
    <w:rsid w:val="00802452"/>
    <w:rsid w:val="00802946"/>
    <w:rsid w:val="00802A11"/>
    <w:rsid w:val="0080321A"/>
    <w:rsid w:val="00803676"/>
    <w:rsid w:val="008036E9"/>
    <w:rsid w:val="00803FA4"/>
    <w:rsid w:val="00803FF2"/>
    <w:rsid w:val="0080418A"/>
    <w:rsid w:val="0080441F"/>
    <w:rsid w:val="00804F2F"/>
    <w:rsid w:val="00806F6C"/>
    <w:rsid w:val="00806FA4"/>
    <w:rsid w:val="00807EC6"/>
    <w:rsid w:val="00810705"/>
    <w:rsid w:val="008107F1"/>
    <w:rsid w:val="00810F66"/>
    <w:rsid w:val="008111E5"/>
    <w:rsid w:val="0081158E"/>
    <w:rsid w:val="0081163D"/>
    <w:rsid w:val="00811EA8"/>
    <w:rsid w:val="00813454"/>
    <w:rsid w:val="008134B0"/>
    <w:rsid w:val="00813502"/>
    <w:rsid w:val="008136B3"/>
    <w:rsid w:val="00813A8D"/>
    <w:rsid w:val="008144E3"/>
    <w:rsid w:val="00815899"/>
    <w:rsid w:val="00815CD7"/>
    <w:rsid w:val="00816482"/>
    <w:rsid w:val="00816726"/>
    <w:rsid w:val="008168C7"/>
    <w:rsid w:val="00816EC5"/>
    <w:rsid w:val="00816FCA"/>
    <w:rsid w:val="0081726D"/>
    <w:rsid w:val="008172C2"/>
    <w:rsid w:val="008172D6"/>
    <w:rsid w:val="008175F4"/>
    <w:rsid w:val="00817669"/>
    <w:rsid w:val="00817B25"/>
    <w:rsid w:val="00817B97"/>
    <w:rsid w:val="00817E0D"/>
    <w:rsid w:val="00820126"/>
    <w:rsid w:val="00820624"/>
    <w:rsid w:val="00820B20"/>
    <w:rsid w:val="0082193E"/>
    <w:rsid w:val="00822632"/>
    <w:rsid w:val="00822802"/>
    <w:rsid w:val="00822B4E"/>
    <w:rsid w:val="00823578"/>
    <w:rsid w:val="008241D3"/>
    <w:rsid w:val="0082495D"/>
    <w:rsid w:val="00825188"/>
    <w:rsid w:val="0082526D"/>
    <w:rsid w:val="00825CEB"/>
    <w:rsid w:val="0082633D"/>
    <w:rsid w:val="008267D6"/>
    <w:rsid w:val="008267DB"/>
    <w:rsid w:val="00826D54"/>
    <w:rsid w:val="00826DFA"/>
    <w:rsid w:val="008275FA"/>
    <w:rsid w:val="00827F0A"/>
    <w:rsid w:val="00830605"/>
    <w:rsid w:val="00830A23"/>
    <w:rsid w:val="00830B9B"/>
    <w:rsid w:val="00830C3F"/>
    <w:rsid w:val="00830F56"/>
    <w:rsid w:val="00830FCD"/>
    <w:rsid w:val="00831083"/>
    <w:rsid w:val="0083148B"/>
    <w:rsid w:val="00832269"/>
    <w:rsid w:val="00832B53"/>
    <w:rsid w:val="00832B6A"/>
    <w:rsid w:val="00833E91"/>
    <w:rsid w:val="008345E7"/>
    <w:rsid w:val="00834922"/>
    <w:rsid w:val="00834BC6"/>
    <w:rsid w:val="00834C63"/>
    <w:rsid w:val="00834CBF"/>
    <w:rsid w:val="0083532A"/>
    <w:rsid w:val="008362BD"/>
    <w:rsid w:val="00836504"/>
    <w:rsid w:val="00836878"/>
    <w:rsid w:val="008368CA"/>
    <w:rsid w:val="00836C3D"/>
    <w:rsid w:val="00836F89"/>
    <w:rsid w:val="008373D4"/>
    <w:rsid w:val="0083760F"/>
    <w:rsid w:val="008376BE"/>
    <w:rsid w:val="00837794"/>
    <w:rsid w:val="0083782B"/>
    <w:rsid w:val="008402B9"/>
    <w:rsid w:val="0084084A"/>
    <w:rsid w:val="008409FD"/>
    <w:rsid w:val="00840A28"/>
    <w:rsid w:val="00840AB7"/>
    <w:rsid w:val="0084111B"/>
    <w:rsid w:val="008413F5"/>
    <w:rsid w:val="00841887"/>
    <w:rsid w:val="008418AE"/>
    <w:rsid w:val="00841987"/>
    <w:rsid w:val="00841D5C"/>
    <w:rsid w:val="008436CE"/>
    <w:rsid w:val="00843821"/>
    <w:rsid w:val="0084393D"/>
    <w:rsid w:val="00843A67"/>
    <w:rsid w:val="00843B09"/>
    <w:rsid w:val="00843E38"/>
    <w:rsid w:val="00844689"/>
    <w:rsid w:val="008446A3"/>
    <w:rsid w:val="00844ADF"/>
    <w:rsid w:val="00844D72"/>
    <w:rsid w:val="0084539F"/>
    <w:rsid w:val="008454AF"/>
    <w:rsid w:val="008455B0"/>
    <w:rsid w:val="008459BC"/>
    <w:rsid w:val="00845B2B"/>
    <w:rsid w:val="008462CB"/>
    <w:rsid w:val="00846459"/>
    <w:rsid w:val="00846508"/>
    <w:rsid w:val="00846714"/>
    <w:rsid w:val="008467D4"/>
    <w:rsid w:val="00846BF6"/>
    <w:rsid w:val="00847327"/>
    <w:rsid w:val="00847ED3"/>
    <w:rsid w:val="008500C8"/>
    <w:rsid w:val="0085021C"/>
    <w:rsid w:val="0085069A"/>
    <w:rsid w:val="00850AA0"/>
    <w:rsid w:val="00850C1B"/>
    <w:rsid w:val="00851CF6"/>
    <w:rsid w:val="00851D93"/>
    <w:rsid w:val="00851E22"/>
    <w:rsid w:val="00851EE0"/>
    <w:rsid w:val="00852266"/>
    <w:rsid w:val="0085280F"/>
    <w:rsid w:val="00852B36"/>
    <w:rsid w:val="00852C04"/>
    <w:rsid w:val="008534EA"/>
    <w:rsid w:val="008538B6"/>
    <w:rsid w:val="00853DB3"/>
    <w:rsid w:val="00853E79"/>
    <w:rsid w:val="00854342"/>
    <w:rsid w:val="008546BA"/>
    <w:rsid w:val="00854F92"/>
    <w:rsid w:val="008556ED"/>
    <w:rsid w:val="00855746"/>
    <w:rsid w:val="0085591C"/>
    <w:rsid w:val="00855EF3"/>
    <w:rsid w:val="00856398"/>
    <w:rsid w:val="00856C63"/>
    <w:rsid w:val="00856D60"/>
    <w:rsid w:val="008574C5"/>
    <w:rsid w:val="008574E8"/>
    <w:rsid w:val="00857991"/>
    <w:rsid w:val="00857BD2"/>
    <w:rsid w:val="00857DA2"/>
    <w:rsid w:val="00857DFC"/>
    <w:rsid w:val="008600EC"/>
    <w:rsid w:val="00860377"/>
    <w:rsid w:val="00860402"/>
    <w:rsid w:val="00860B89"/>
    <w:rsid w:val="00861065"/>
    <w:rsid w:val="00861CAB"/>
    <w:rsid w:val="00861FE1"/>
    <w:rsid w:val="00862A43"/>
    <w:rsid w:val="00863435"/>
    <w:rsid w:val="0086345A"/>
    <w:rsid w:val="00863CFB"/>
    <w:rsid w:val="008640EE"/>
    <w:rsid w:val="008643AC"/>
    <w:rsid w:val="008643FE"/>
    <w:rsid w:val="008644F4"/>
    <w:rsid w:val="00864CB2"/>
    <w:rsid w:val="0086559E"/>
    <w:rsid w:val="00865676"/>
    <w:rsid w:val="00865E96"/>
    <w:rsid w:val="00866693"/>
    <w:rsid w:val="00866E10"/>
    <w:rsid w:val="008670CE"/>
    <w:rsid w:val="0086753E"/>
    <w:rsid w:val="00867612"/>
    <w:rsid w:val="00867DAE"/>
    <w:rsid w:val="0087008C"/>
    <w:rsid w:val="008701BD"/>
    <w:rsid w:val="00870289"/>
    <w:rsid w:val="00870345"/>
    <w:rsid w:val="0087085F"/>
    <w:rsid w:val="00871880"/>
    <w:rsid w:val="00871FA2"/>
    <w:rsid w:val="008727F9"/>
    <w:rsid w:val="00872827"/>
    <w:rsid w:val="00872CFE"/>
    <w:rsid w:val="00872E80"/>
    <w:rsid w:val="0087301C"/>
    <w:rsid w:val="008732DA"/>
    <w:rsid w:val="0087349A"/>
    <w:rsid w:val="00873549"/>
    <w:rsid w:val="008743CD"/>
    <w:rsid w:val="00874B9B"/>
    <w:rsid w:val="00874CC6"/>
    <w:rsid w:val="00874E68"/>
    <w:rsid w:val="00874EA9"/>
    <w:rsid w:val="008751A1"/>
    <w:rsid w:val="0087544F"/>
    <w:rsid w:val="008757F4"/>
    <w:rsid w:val="00875AE2"/>
    <w:rsid w:val="0087622F"/>
    <w:rsid w:val="00876BCA"/>
    <w:rsid w:val="008770CE"/>
    <w:rsid w:val="008779F4"/>
    <w:rsid w:val="00880090"/>
    <w:rsid w:val="00880108"/>
    <w:rsid w:val="0088056E"/>
    <w:rsid w:val="008806A7"/>
    <w:rsid w:val="00880FD2"/>
    <w:rsid w:val="008810B8"/>
    <w:rsid w:val="008813A8"/>
    <w:rsid w:val="00881A4D"/>
    <w:rsid w:val="00881A99"/>
    <w:rsid w:val="00882B92"/>
    <w:rsid w:val="00883201"/>
    <w:rsid w:val="008832B9"/>
    <w:rsid w:val="008834DE"/>
    <w:rsid w:val="00885BD4"/>
    <w:rsid w:val="008865B6"/>
    <w:rsid w:val="0088714D"/>
    <w:rsid w:val="008876DB"/>
    <w:rsid w:val="00887ECF"/>
    <w:rsid w:val="00890018"/>
    <w:rsid w:val="00890570"/>
    <w:rsid w:val="00890644"/>
    <w:rsid w:val="00890BAB"/>
    <w:rsid w:val="00890DC3"/>
    <w:rsid w:val="00890FD3"/>
    <w:rsid w:val="008910AF"/>
    <w:rsid w:val="0089146E"/>
    <w:rsid w:val="00891DC5"/>
    <w:rsid w:val="00891FE2"/>
    <w:rsid w:val="008926C0"/>
    <w:rsid w:val="00892B2E"/>
    <w:rsid w:val="008932DA"/>
    <w:rsid w:val="008936B4"/>
    <w:rsid w:val="00893A6B"/>
    <w:rsid w:val="00893E2C"/>
    <w:rsid w:val="00894528"/>
    <w:rsid w:val="0089477B"/>
    <w:rsid w:val="00894ABB"/>
    <w:rsid w:val="008952A0"/>
    <w:rsid w:val="008952BA"/>
    <w:rsid w:val="008952C0"/>
    <w:rsid w:val="00895776"/>
    <w:rsid w:val="008957D7"/>
    <w:rsid w:val="008958AB"/>
    <w:rsid w:val="00895DF4"/>
    <w:rsid w:val="00895FE4"/>
    <w:rsid w:val="00896434"/>
    <w:rsid w:val="0089672A"/>
    <w:rsid w:val="0089698D"/>
    <w:rsid w:val="00897062"/>
    <w:rsid w:val="00897985"/>
    <w:rsid w:val="00897A7F"/>
    <w:rsid w:val="008A0221"/>
    <w:rsid w:val="008A02FB"/>
    <w:rsid w:val="008A0316"/>
    <w:rsid w:val="008A04BA"/>
    <w:rsid w:val="008A0717"/>
    <w:rsid w:val="008A0C6A"/>
    <w:rsid w:val="008A0D02"/>
    <w:rsid w:val="008A0FD0"/>
    <w:rsid w:val="008A191D"/>
    <w:rsid w:val="008A1EB9"/>
    <w:rsid w:val="008A3113"/>
    <w:rsid w:val="008A346E"/>
    <w:rsid w:val="008A3ED7"/>
    <w:rsid w:val="008A4371"/>
    <w:rsid w:val="008A4A6B"/>
    <w:rsid w:val="008A4BD7"/>
    <w:rsid w:val="008A4E30"/>
    <w:rsid w:val="008A572B"/>
    <w:rsid w:val="008A5B91"/>
    <w:rsid w:val="008A5E1D"/>
    <w:rsid w:val="008A5FF6"/>
    <w:rsid w:val="008A6443"/>
    <w:rsid w:val="008A730D"/>
    <w:rsid w:val="008A7777"/>
    <w:rsid w:val="008A78FB"/>
    <w:rsid w:val="008A7EB6"/>
    <w:rsid w:val="008B046B"/>
    <w:rsid w:val="008B1910"/>
    <w:rsid w:val="008B191E"/>
    <w:rsid w:val="008B1A4D"/>
    <w:rsid w:val="008B1B4F"/>
    <w:rsid w:val="008B1E43"/>
    <w:rsid w:val="008B1ED0"/>
    <w:rsid w:val="008B2DF1"/>
    <w:rsid w:val="008B334F"/>
    <w:rsid w:val="008B344E"/>
    <w:rsid w:val="008B3788"/>
    <w:rsid w:val="008B3C74"/>
    <w:rsid w:val="008B493E"/>
    <w:rsid w:val="008B5BEB"/>
    <w:rsid w:val="008B5D21"/>
    <w:rsid w:val="008B6683"/>
    <w:rsid w:val="008B6B4C"/>
    <w:rsid w:val="008B70E0"/>
    <w:rsid w:val="008B76CB"/>
    <w:rsid w:val="008B7707"/>
    <w:rsid w:val="008B79AA"/>
    <w:rsid w:val="008C00F3"/>
    <w:rsid w:val="008C05DC"/>
    <w:rsid w:val="008C0B25"/>
    <w:rsid w:val="008C1B72"/>
    <w:rsid w:val="008C1FC3"/>
    <w:rsid w:val="008C208C"/>
    <w:rsid w:val="008C266F"/>
    <w:rsid w:val="008C3736"/>
    <w:rsid w:val="008C3855"/>
    <w:rsid w:val="008C3B8A"/>
    <w:rsid w:val="008C3C74"/>
    <w:rsid w:val="008C4430"/>
    <w:rsid w:val="008C50A9"/>
    <w:rsid w:val="008C526C"/>
    <w:rsid w:val="008C5C40"/>
    <w:rsid w:val="008C6254"/>
    <w:rsid w:val="008C6E4F"/>
    <w:rsid w:val="008D0675"/>
    <w:rsid w:val="008D08B1"/>
    <w:rsid w:val="008D0FAA"/>
    <w:rsid w:val="008D13EB"/>
    <w:rsid w:val="008D155F"/>
    <w:rsid w:val="008D1C83"/>
    <w:rsid w:val="008D1D17"/>
    <w:rsid w:val="008D2879"/>
    <w:rsid w:val="008D29A8"/>
    <w:rsid w:val="008D2C6D"/>
    <w:rsid w:val="008D3328"/>
    <w:rsid w:val="008D3672"/>
    <w:rsid w:val="008D3B3F"/>
    <w:rsid w:val="008D3F29"/>
    <w:rsid w:val="008D4A62"/>
    <w:rsid w:val="008D5439"/>
    <w:rsid w:val="008D573B"/>
    <w:rsid w:val="008D589C"/>
    <w:rsid w:val="008D5DE9"/>
    <w:rsid w:val="008D6DB6"/>
    <w:rsid w:val="008D7313"/>
    <w:rsid w:val="008D7D58"/>
    <w:rsid w:val="008E025A"/>
    <w:rsid w:val="008E0884"/>
    <w:rsid w:val="008E088A"/>
    <w:rsid w:val="008E0ECC"/>
    <w:rsid w:val="008E16F8"/>
    <w:rsid w:val="008E32FD"/>
    <w:rsid w:val="008E367F"/>
    <w:rsid w:val="008E3C23"/>
    <w:rsid w:val="008E4120"/>
    <w:rsid w:val="008E4D35"/>
    <w:rsid w:val="008E4E07"/>
    <w:rsid w:val="008E5407"/>
    <w:rsid w:val="008E5625"/>
    <w:rsid w:val="008E56D4"/>
    <w:rsid w:val="008E59E2"/>
    <w:rsid w:val="008E59EF"/>
    <w:rsid w:val="008E5F09"/>
    <w:rsid w:val="008E685C"/>
    <w:rsid w:val="008E689C"/>
    <w:rsid w:val="008E6935"/>
    <w:rsid w:val="008E6B7B"/>
    <w:rsid w:val="008E7085"/>
    <w:rsid w:val="008E73EB"/>
    <w:rsid w:val="008E7D11"/>
    <w:rsid w:val="008F0900"/>
    <w:rsid w:val="008F0972"/>
    <w:rsid w:val="008F119D"/>
    <w:rsid w:val="008F12B8"/>
    <w:rsid w:val="008F1322"/>
    <w:rsid w:val="008F18C2"/>
    <w:rsid w:val="008F19BB"/>
    <w:rsid w:val="008F1AEC"/>
    <w:rsid w:val="008F1B9F"/>
    <w:rsid w:val="008F1C85"/>
    <w:rsid w:val="008F2A6C"/>
    <w:rsid w:val="008F2FFA"/>
    <w:rsid w:val="008F319C"/>
    <w:rsid w:val="008F3554"/>
    <w:rsid w:val="008F3893"/>
    <w:rsid w:val="008F3B9E"/>
    <w:rsid w:val="008F42A1"/>
    <w:rsid w:val="008F4430"/>
    <w:rsid w:val="008F445C"/>
    <w:rsid w:val="008F4818"/>
    <w:rsid w:val="008F5039"/>
    <w:rsid w:val="008F50EC"/>
    <w:rsid w:val="008F5303"/>
    <w:rsid w:val="008F60C3"/>
    <w:rsid w:val="008F61B9"/>
    <w:rsid w:val="008F6735"/>
    <w:rsid w:val="008F6793"/>
    <w:rsid w:val="008F6A6C"/>
    <w:rsid w:val="008F6BD2"/>
    <w:rsid w:val="008F6EF8"/>
    <w:rsid w:val="008F72E1"/>
    <w:rsid w:val="00900AD9"/>
    <w:rsid w:val="009012D5"/>
    <w:rsid w:val="009012FF"/>
    <w:rsid w:val="00902AC8"/>
    <w:rsid w:val="00903E03"/>
    <w:rsid w:val="00904456"/>
    <w:rsid w:val="0090463B"/>
    <w:rsid w:val="009047AA"/>
    <w:rsid w:val="00904995"/>
    <w:rsid w:val="009050A7"/>
    <w:rsid w:val="0090557F"/>
    <w:rsid w:val="00905EC3"/>
    <w:rsid w:val="009065DE"/>
    <w:rsid w:val="009066B4"/>
    <w:rsid w:val="009067EE"/>
    <w:rsid w:val="00906C52"/>
    <w:rsid w:val="00906D72"/>
    <w:rsid w:val="00906DBB"/>
    <w:rsid w:val="009077DC"/>
    <w:rsid w:val="00907E5B"/>
    <w:rsid w:val="00910B16"/>
    <w:rsid w:val="00910FDD"/>
    <w:rsid w:val="00911021"/>
    <w:rsid w:val="00911669"/>
    <w:rsid w:val="00911F9B"/>
    <w:rsid w:val="00912CBA"/>
    <w:rsid w:val="009139C6"/>
    <w:rsid w:val="00914A03"/>
    <w:rsid w:val="0091508B"/>
    <w:rsid w:val="009154EA"/>
    <w:rsid w:val="00915E05"/>
    <w:rsid w:val="009160C9"/>
    <w:rsid w:val="009163BD"/>
    <w:rsid w:val="009167D2"/>
    <w:rsid w:val="00917400"/>
    <w:rsid w:val="00917579"/>
    <w:rsid w:val="00917639"/>
    <w:rsid w:val="00917822"/>
    <w:rsid w:val="00920DAD"/>
    <w:rsid w:val="00920DFA"/>
    <w:rsid w:val="009224DA"/>
    <w:rsid w:val="009227E7"/>
    <w:rsid w:val="00922A3D"/>
    <w:rsid w:val="00922E65"/>
    <w:rsid w:val="00923499"/>
    <w:rsid w:val="009236FA"/>
    <w:rsid w:val="0092385F"/>
    <w:rsid w:val="00923DAD"/>
    <w:rsid w:val="00923F84"/>
    <w:rsid w:val="00924422"/>
    <w:rsid w:val="00925342"/>
    <w:rsid w:val="009254D6"/>
    <w:rsid w:val="00925934"/>
    <w:rsid w:val="00925A23"/>
    <w:rsid w:val="00925C98"/>
    <w:rsid w:val="0092650B"/>
    <w:rsid w:val="0092669B"/>
    <w:rsid w:val="0092680A"/>
    <w:rsid w:val="0093006E"/>
    <w:rsid w:val="00930494"/>
    <w:rsid w:val="00930FCA"/>
    <w:rsid w:val="0093144F"/>
    <w:rsid w:val="00931571"/>
    <w:rsid w:val="0093163E"/>
    <w:rsid w:val="00931B18"/>
    <w:rsid w:val="009321FD"/>
    <w:rsid w:val="00932360"/>
    <w:rsid w:val="00933A81"/>
    <w:rsid w:val="00935691"/>
    <w:rsid w:val="00935994"/>
    <w:rsid w:val="00935FF2"/>
    <w:rsid w:val="00936436"/>
    <w:rsid w:val="00936667"/>
    <w:rsid w:val="009366F6"/>
    <w:rsid w:val="00936EAF"/>
    <w:rsid w:val="009406F6"/>
    <w:rsid w:val="0094098E"/>
    <w:rsid w:val="00940C6E"/>
    <w:rsid w:val="00941675"/>
    <w:rsid w:val="00941B1B"/>
    <w:rsid w:val="00941C9C"/>
    <w:rsid w:val="00941E0B"/>
    <w:rsid w:val="00941FDE"/>
    <w:rsid w:val="00942255"/>
    <w:rsid w:val="009424DC"/>
    <w:rsid w:val="009425F4"/>
    <w:rsid w:val="00942797"/>
    <w:rsid w:val="00942A79"/>
    <w:rsid w:val="009431D0"/>
    <w:rsid w:val="009434C2"/>
    <w:rsid w:val="009435C0"/>
    <w:rsid w:val="00943700"/>
    <w:rsid w:val="00944354"/>
    <w:rsid w:val="009446BB"/>
    <w:rsid w:val="009446FC"/>
    <w:rsid w:val="00944718"/>
    <w:rsid w:val="00944969"/>
    <w:rsid w:val="009450BF"/>
    <w:rsid w:val="00945B26"/>
    <w:rsid w:val="00945B3A"/>
    <w:rsid w:val="00945BD7"/>
    <w:rsid w:val="00946296"/>
    <w:rsid w:val="009463BD"/>
    <w:rsid w:val="00946C42"/>
    <w:rsid w:val="00946CCC"/>
    <w:rsid w:val="00946F9C"/>
    <w:rsid w:val="00946FF1"/>
    <w:rsid w:val="009471E5"/>
    <w:rsid w:val="0094721A"/>
    <w:rsid w:val="00947758"/>
    <w:rsid w:val="009478C5"/>
    <w:rsid w:val="009478FA"/>
    <w:rsid w:val="00947D42"/>
    <w:rsid w:val="00950086"/>
    <w:rsid w:val="00950BAC"/>
    <w:rsid w:val="00951BFA"/>
    <w:rsid w:val="009520A1"/>
    <w:rsid w:val="0095221A"/>
    <w:rsid w:val="009524BC"/>
    <w:rsid w:val="009525E2"/>
    <w:rsid w:val="00952A08"/>
    <w:rsid w:val="00952DB8"/>
    <w:rsid w:val="009531EA"/>
    <w:rsid w:val="009532EE"/>
    <w:rsid w:val="00953458"/>
    <w:rsid w:val="0095347D"/>
    <w:rsid w:val="009535EA"/>
    <w:rsid w:val="009543A5"/>
    <w:rsid w:val="00954D49"/>
    <w:rsid w:val="009551AE"/>
    <w:rsid w:val="00955272"/>
    <w:rsid w:val="00955430"/>
    <w:rsid w:val="00955D5B"/>
    <w:rsid w:val="00955E99"/>
    <w:rsid w:val="00956164"/>
    <w:rsid w:val="009568B6"/>
    <w:rsid w:val="00956F11"/>
    <w:rsid w:val="00957168"/>
    <w:rsid w:val="0095733E"/>
    <w:rsid w:val="0095740A"/>
    <w:rsid w:val="0095790B"/>
    <w:rsid w:val="00957DE0"/>
    <w:rsid w:val="009601B3"/>
    <w:rsid w:val="0096090D"/>
    <w:rsid w:val="00961867"/>
    <w:rsid w:val="00961A07"/>
    <w:rsid w:val="00961E86"/>
    <w:rsid w:val="009627E0"/>
    <w:rsid w:val="00962B19"/>
    <w:rsid w:val="00962B64"/>
    <w:rsid w:val="00962B92"/>
    <w:rsid w:val="00963206"/>
    <w:rsid w:val="0096336D"/>
    <w:rsid w:val="009633A9"/>
    <w:rsid w:val="0096340D"/>
    <w:rsid w:val="0096442E"/>
    <w:rsid w:val="00964886"/>
    <w:rsid w:val="00964F0B"/>
    <w:rsid w:val="009654E9"/>
    <w:rsid w:val="00965735"/>
    <w:rsid w:val="009658ED"/>
    <w:rsid w:val="00965DB3"/>
    <w:rsid w:val="00965F18"/>
    <w:rsid w:val="00965FBD"/>
    <w:rsid w:val="009662D5"/>
    <w:rsid w:val="00966B90"/>
    <w:rsid w:val="00966BAC"/>
    <w:rsid w:val="00966E26"/>
    <w:rsid w:val="00967074"/>
    <w:rsid w:val="00967595"/>
    <w:rsid w:val="00967E06"/>
    <w:rsid w:val="009701A1"/>
    <w:rsid w:val="00970347"/>
    <w:rsid w:val="00970638"/>
    <w:rsid w:val="00970ADA"/>
    <w:rsid w:val="00970AFD"/>
    <w:rsid w:val="009718A5"/>
    <w:rsid w:val="00972016"/>
    <w:rsid w:val="0097283A"/>
    <w:rsid w:val="00972B5D"/>
    <w:rsid w:val="00972D6F"/>
    <w:rsid w:val="00973471"/>
    <w:rsid w:val="00973AAA"/>
    <w:rsid w:val="00973BCE"/>
    <w:rsid w:val="00973D06"/>
    <w:rsid w:val="00974091"/>
    <w:rsid w:val="009744DD"/>
    <w:rsid w:val="00975299"/>
    <w:rsid w:val="00975A88"/>
    <w:rsid w:val="00976305"/>
    <w:rsid w:val="009766CA"/>
    <w:rsid w:val="0097732D"/>
    <w:rsid w:val="009775B5"/>
    <w:rsid w:val="00977733"/>
    <w:rsid w:val="0097786C"/>
    <w:rsid w:val="00977947"/>
    <w:rsid w:val="00980301"/>
    <w:rsid w:val="009803E0"/>
    <w:rsid w:val="009804AF"/>
    <w:rsid w:val="0098079A"/>
    <w:rsid w:val="00980DC0"/>
    <w:rsid w:val="00980F1E"/>
    <w:rsid w:val="009815D7"/>
    <w:rsid w:val="00981C19"/>
    <w:rsid w:val="00982847"/>
    <w:rsid w:val="00982ADB"/>
    <w:rsid w:val="00982AE8"/>
    <w:rsid w:val="00982B80"/>
    <w:rsid w:val="00982C0C"/>
    <w:rsid w:val="0098364C"/>
    <w:rsid w:val="009837AF"/>
    <w:rsid w:val="00983A14"/>
    <w:rsid w:val="00983A8C"/>
    <w:rsid w:val="00983ABD"/>
    <w:rsid w:val="00984623"/>
    <w:rsid w:val="00984D2B"/>
    <w:rsid w:val="00985582"/>
    <w:rsid w:val="00985D56"/>
    <w:rsid w:val="00985E88"/>
    <w:rsid w:val="0098658B"/>
    <w:rsid w:val="00986738"/>
    <w:rsid w:val="00986908"/>
    <w:rsid w:val="00986CFD"/>
    <w:rsid w:val="00987832"/>
    <w:rsid w:val="00990356"/>
    <w:rsid w:val="00990B1A"/>
    <w:rsid w:val="00990C1A"/>
    <w:rsid w:val="00990DCB"/>
    <w:rsid w:val="00991BA9"/>
    <w:rsid w:val="00991E7A"/>
    <w:rsid w:val="00991F83"/>
    <w:rsid w:val="00992423"/>
    <w:rsid w:val="009926C6"/>
    <w:rsid w:val="00992977"/>
    <w:rsid w:val="00992C2A"/>
    <w:rsid w:val="00993054"/>
    <w:rsid w:val="00993404"/>
    <w:rsid w:val="009934ED"/>
    <w:rsid w:val="0099350A"/>
    <w:rsid w:val="009937FB"/>
    <w:rsid w:val="00993823"/>
    <w:rsid w:val="00993B6A"/>
    <w:rsid w:val="00993DB3"/>
    <w:rsid w:val="009945C6"/>
    <w:rsid w:val="0099469A"/>
    <w:rsid w:val="00994C97"/>
    <w:rsid w:val="00995818"/>
    <w:rsid w:val="0099585B"/>
    <w:rsid w:val="0099592A"/>
    <w:rsid w:val="00995E07"/>
    <w:rsid w:val="0099661A"/>
    <w:rsid w:val="00996ED3"/>
    <w:rsid w:val="0099793B"/>
    <w:rsid w:val="00997D2F"/>
    <w:rsid w:val="009A0193"/>
    <w:rsid w:val="009A01A6"/>
    <w:rsid w:val="009A0403"/>
    <w:rsid w:val="009A099D"/>
    <w:rsid w:val="009A0E0A"/>
    <w:rsid w:val="009A0FAE"/>
    <w:rsid w:val="009A106B"/>
    <w:rsid w:val="009A1490"/>
    <w:rsid w:val="009A1A20"/>
    <w:rsid w:val="009A216E"/>
    <w:rsid w:val="009A26B6"/>
    <w:rsid w:val="009A2ABE"/>
    <w:rsid w:val="009A3168"/>
    <w:rsid w:val="009A33DD"/>
    <w:rsid w:val="009A3821"/>
    <w:rsid w:val="009A3A81"/>
    <w:rsid w:val="009A3FB2"/>
    <w:rsid w:val="009A412A"/>
    <w:rsid w:val="009A4327"/>
    <w:rsid w:val="009A4568"/>
    <w:rsid w:val="009A5B02"/>
    <w:rsid w:val="009A5FAE"/>
    <w:rsid w:val="009A66CF"/>
    <w:rsid w:val="009A69DB"/>
    <w:rsid w:val="009A6A2F"/>
    <w:rsid w:val="009A6E62"/>
    <w:rsid w:val="009A775E"/>
    <w:rsid w:val="009A7849"/>
    <w:rsid w:val="009B0888"/>
    <w:rsid w:val="009B0DBC"/>
    <w:rsid w:val="009B15C6"/>
    <w:rsid w:val="009B185F"/>
    <w:rsid w:val="009B2E8F"/>
    <w:rsid w:val="009B2F1A"/>
    <w:rsid w:val="009B2F3C"/>
    <w:rsid w:val="009B2FF4"/>
    <w:rsid w:val="009B3A64"/>
    <w:rsid w:val="009B3D10"/>
    <w:rsid w:val="009B411E"/>
    <w:rsid w:val="009B47D4"/>
    <w:rsid w:val="009B4C9A"/>
    <w:rsid w:val="009B4E74"/>
    <w:rsid w:val="009B5098"/>
    <w:rsid w:val="009B6025"/>
    <w:rsid w:val="009B6841"/>
    <w:rsid w:val="009B6B47"/>
    <w:rsid w:val="009B6D73"/>
    <w:rsid w:val="009B7062"/>
    <w:rsid w:val="009B7EBB"/>
    <w:rsid w:val="009C02EA"/>
    <w:rsid w:val="009C03FD"/>
    <w:rsid w:val="009C0B49"/>
    <w:rsid w:val="009C0E80"/>
    <w:rsid w:val="009C0FC9"/>
    <w:rsid w:val="009C10A0"/>
    <w:rsid w:val="009C1A02"/>
    <w:rsid w:val="009C2B65"/>
    <w:rsid w:val="009C3980"/>
    <w:rsid w:val="009C3DAB"/>
    <w:rsid w:val="009C48FB"/>
    <w:rsid w:val="009C4D88"/>
    <w:rsid w:val="009C557D"/>
    <w:rsid w:val="009C55CC"/>
    <w:rsid w:val="009C5942"/>
    <w:rsid w:val="009C65B3"/>
    <w:rsid w:val="009C68FE"/>
    <w:rsid w:val="009C6EFC"/>
    <w:rsid w:val="009C72D5"/>
    <w:rsid w:val="009C74C4"/>
    <w:rsid w:val="009C755C"/>
    <w:rsid w:val="009C7655"/>
    <w:rsid w:val="009C780F"/>
    <w:rsid w:val="009C7954"/>
    <w:rsid w:val="009C7AA2"/>
    <w:rsid w:val="009C7B9C"/>
    <w:rsid w:val="009D03C3"/>
    <w:rsid w:val="009D10EF"/>
    <w:rsid w:val="009D1762"/>
    <w:rsid w:val="009D1AEC"/>
    <w:rsid w:val="009D1C72"/>
    <w:rsid w:val="009D22CD"/>
    <w:rsid w:val="009D2408"/>
    <w:rsid w:val="009D286E"/>
    <w:rsid w:val="009D2BB8"/>
    <w:rsid w:val="009D31DF"/>
    <w:rsid w:val="009D3404"/>
    <w:rsid w:val="009D37E5"/>
    <w:rsid w:val="009D4C0B"/>
    <w:rsid w:val="009D4E57"/>
    <w:rsid w:val="009D4ED5"/>
    <w:rsid w:val="009D5086"/>
    <w:rsid w:val="009D5B43"/>
    <w:rsid w:val="009D5FF0"/>
    <w:rsid w:val="009D6B47"/>
    <w:rsid w:val="009D7249"/>
    <w:rsid w:val="009D7491"/>
    <w:rsid w:val="009D7505"/>
    <w:rsid w:val="009D7619"/>
    <w:rsid w:val="009D7D2B"/>
    <w:rsid w:val="009E03D8"/>
    <w:rsid w:val="009E11A5"/>
    <w:rsid w:val="009E12DB"/>
    <w:rsid w:val="009E2381"/>
    <w:rsid w:val="009E281A"/>
    <w:rsid w:val="009E28C7"/>
    <w:rsid w:val="009E2901"/>
    <w:rsid w:val="009E2C50"/>
    <w:rsid w:val="009E31D9"/>
    <w:rsid w:val="009E428F"/>
    <w:rsid w:val="009E4487"/>
    <w:rsid w:val="009E4912"/>
    <w:rsid w:val="009E4A9A"/>
    <w:rsid w:val="009E4BB2"/>
    <w:rsid w:val="009E4BDF"/>
    <w:rsid w:val="009E4F4C"/>
    <w:rsid w:val="009E558B"/>
    <w:rsid w:val="009E5AB3"/>
    <w:rsid w:val="009E5AE2"/>
    <w:rsid w:val="009E5B82"/>
    <w:rsid w:val="009E604F"/>
    <w:rsid w:val="009E72BD"/>
    <w:rsid w:val="009E7FD5"/>
    <w:rsid w:val="009F10C8"/>
    <w:rsid w:val="009F1A53"/>
    <w:rsid w:val="009F1D91"/>
    <w:rsid w:val="009F312C"/>
    <w:rsid w:val="009F3591"/>
    <w:rsid w:val="009F37A8"/>
    <w:rsid w:val="009F3EFA"/>
    <w:rsid w:val="009F4724"/>
    <w:rsid w:val="009F485E"/>
    <w:rsid w:val="009F4B52"/>
    <w:rsid w:val="009F4C2C"/>
    <w:rsid w:val="009F4C2E"/>
    <w:rsid w:val="009F4FDD"/>
    <w:rsid w:val="009F5457"/>
    <w:rsid w:val="009F5582"/>
    <w:rsid w:val="009F5A9E"/>
    <w:rsid w:val="009F5BDE"/>
    <w:rsid w:val="009F5D85"/>
    <w:rsid w:val="009F602C"/>
    <w:rsid w:val="009F607A"/>
    <w:rsid w:val="009F6278"/>
    <w:rsid w:val="009F632B"/>
    <w:rsid w:val="009F636D"/>
    <w:rsid w:val="009F67DC"/>
    <w:rsid w:val="009F7107"/>
    <w:rsid w:val="009F7264"/>
    <w:rsid w:val="00A004A2"/>
    <w:rsid w:val="00A00996"/>
    <w:rsid w:val="00A00D58"/>
    <w:rsid w:val="00A00EB6"/>
    <w:rsid w:val="00A01585"/>
    <w:rsid w:val="00A0229C"/>
    <w:rsid w:val="00A023E8"/>
    <w:rsid w:val="00A02B1E"/>
    <w:rsid w:val="00A02BBA"/>
    <w:rsid w:val="00A03437"/>
    <w:rsid w:val="00A043DE"/>
    <w:rsid w:val="00A04BA3"/>
    <w:rsid w:val="00A04DAE"/>
    <w:rsid w:val="00A04FCD"/>
    <w:rsid w:val="00A05739"/>
    <w:rsid w:val="00A0589A"/>
    <w:rsid w:val="00A06226"/>
    <w:rsid w:val="00A06D0F"/>
    <w:rsid w:val="00A0750D"/>
    <w:rsid w:val="00A10229"/>
    <w:rsid w:val="00A10A0D"/>
    <w:rsid w:val="00A10C8E"/>
    <w:rsid w:val="00A114F4"/>
    <w:rsid w:val="00A116CA"/>
    <w:rsid w:val="00A11AAC"/>
    <w:rsid w:val="00A11CC2"/>
    <w:rsid w:val="00A11D68"/>
    <w:rsid w:val="00A12205"/>
    <w:rsid w:val="00A1281E"/>
    <w:rsid w:val="00A130A9"/>
    <w:rsid w:val="00A13257"/>
    <w:rsid w:val="00A13693"/>
    <w:rsid w:val="00A13BC0"/>
    <w:rsid w:val="00A1433E"/>
    <w:rsid w:val="00A1434B"/>
    <w:rsid w:val="00A14769"/>
    <w:rsid w:val="00A14962"/>
    <w:rsid w:val="00A15BBE"/>
    <w:rsid w:val="00A16923"/>
    <w:rsid w:val="00A16BCD"/>
    <w:rsid w:val="00A17962"/>
    <w:rsid w:val="00A17B17"/>
    <w:rsid w:val="00A2057C"/>
    <w:rsid w:val="00A207E0"/>
    <w:rsid w:val="00A20CE8"/>
    <w:rsid w:val="00A21440"/>
    <w:rsid w:val="00A21447"/>
    <w:rsid w:val="00A216E8"/>
    <w:rsid w:val="00A21E6F"/>
    <w:rsid w:val="00A22175"/>
    <w:rsid w:val="00A221DC"/>
    <w:rsid w:val="00A223D3"/>
    <w:rsid w:val="00A22BFB"/>
    <w:rsid w:val="00A244D7"/>
    <w:rsid w:val="00A249FD"/>
    <w:rsid w:val="00A24CA4"/>
    <w:rsid w:val="00A250A5"/>
    <w:rsid w:val="00A25353"/>
    <w:rsid w:val="00A2537F"/>
    <w:rsid w:val="00A253CD"/>
    <w:rsid w:val="00A254A2"/>
    <w:rsid w:val="00A25E2A"/>
    <w:rsid w:val="00A26199"/>
    <w:rsid w:val="00A2674A"/>
    <w:rsid w:val="00A26BDE"/>
    <w:rsid w:val="00A26DA2"/>
    <w:rsid w:val="00A26EE8"/>
    <w:rsid w:val="00A2720F"/>
    <w:rsid w:val="00A2734D"/>
    <w:rsid w:val="00A27416"/>
    <w:rsid w:val="00A27463"/>
    <w:rsid w:val="00A27C4D"/>
    <w:rsid w:val="00A30311"/>
    <w:rsid w:val="00A3066A"/>
    <w:rsid w:val="00A30858"/>
    <w:rsid w:val="00A30E52"/>
    <w:rsid w:val="00A311D8"/>
    <w:rsid w:val="00A313BF"/>
    <w:rsid w:val="00A31A12"/>
    <w:rsid w:val="00A3228D"/>
    <w:rsid w:val="00A323B7"/>
    <w:rsid w:val="00A325F6"/>
    <w:rsid w:val="00A333E9"/>
    <w:rsid w:val="00A338CB"/>
    <w:rsid w:val="00A3395C"/>
    <w:rsid w:val="00A34505"/>
    <w:rsid w:val="00A34ABE"/>
    <w:rsid w:val="00A34DD9"/>
    <w:rsid w:val="00A34DFA"/>
    <w:rsid w:val="00A34E1A"/>
    <w:rsid w:val="00A34E30"/>
    <w:rsid w:val="00A34EBA"/>
    <w:rsid w:val="00A34F5F"/>
    <w:rsid w:val="00A36676"/>
    <w:rsid w:val="00A36A2F"/>
    <w:rsid w:val="00A36AC1"/>
    <w:rsid w:val="00A36B97"/>
    <w:rsid w:val="00A36C5A"/>
    <w:rsid w:val="00A36D9B"/>
    <w:rsid w:val="00A37D3F"/>
    <w:rsid w:val="00A37E63"/>
    <w:rsid w:val="00A40301"/>
    <w:rsid w:val="00A40EEA"/>
    <w:rsid w:val="00A41187"/>
    <w:rsid w:val="00A41529"/>
    <w:rsid w:val="00A41721"/>
    <w:rsid w:val="00A41896"/>
    <w:rsid w:val="00A4218E"/>
    <w:rsid w:val="00A42525"/>
    <w:rsid w:val="00A42D52"/>
    <w:rsid w:val="00A43931"/>
    <w:rsid w:val="00A43F15"/>
    <w:rsid w:val="00A44441"/>
    <w:rsid w:val="00A44B6C"/>
    <w:rsid w:val="00A450B1"/>
    <w:rsid w:val="00A45A5A"/>
    <w:rsid w:val="00A45BF3"/>
    <w:rsid w:val="00A46018"/>
    <w:rsid w:val="00A46A68"/>
    <w:rsid w:val="00A474E1"/>
    <w:rsid w:val="00A47589"/>
    <w:rsid w:val="00A47902"/>
    <w:rsid w:val="00A47BA8"/>
    <w:rsid w:val="00A47E5D"/>
    <w:rsid w:val="00A5010C"/>
    <w:rsid w:val="00A508EB"/>
    <w:rsid w:val="00A50EE9"/>
    <w:rsid w:val="00A51474"/>
    <w:rsid w:val="00A5188E"/>
    <w:rsid w:val="00A5193B"/>
    <w:rsid w:val="00A5283B"/>
    <w:rsid w:val="00A52EFC"/>
    <w:rsid w:val="00A534A4"/>
    <w:rsid w:val="00A53D29"/>
    <w:rsid w:val="00A53D92"/>
    <w:rsid w:val="00A5407D"/>
    <w:rsid w:val="00A54143"/>
    <w:rsid w:val="00A5464F"/>
    <w:rsid w:val="00A54810"/>
    <w:rsid w:val="00A5497A"/>
    <w:rsid w:val="00A553CC"/>
    <w:rsid w:val="00A55D12"/>
    <w:rsid w:val="00A55FDA"/>
    <w:rsid w:val="00A56B44"/>
    <w:rsid w:val="00A56C34"/>
    <w:rsid w:val="00A57651"/>
    <w:rsid w:val="00A5791D"/>
    <w:rsid w:val="00A579AD"/>
    <w:rsid w:val="00A57AA4"/>
    <w:rsid w:val="00A603D5"/>
    <w:rsid w:val="00A6132A"/>
    <w:rsid w:val="00A61641"/>
    <w:rsid w:val="00A620BF"/>
    <w:rsid w:val="00A62546"/>
    <w:rsid w:val="00A634A7"/>
    <w:rsid w:val="00A63708"/>
    <w:rsid w:val="00A63B99"/>
    <w:rsid w:val="00A644C1"/>
    <w:rsid w:val="00A64EAE"/>
    <w:rsid w:val="00A650A1"/>
    <w:rsid w:val="00A653A5"/>
    <w:rsid w:val="00A6551F"/>
    <w:rsid w:val="00A65750"/>
    <w:rsid w:val="00A6590E"/>
    <w:rsid w:val="00A65DD6"/>
    <w:rsid w:val="00A65F18"/>
    <w:rsid w:val="00A65F70"/>
    <w:rsid w:val="00A66164"/>
    <w:rsid w:val="00A665ED"/>
    <w:rsid w:val="00A67279"/>
    <w:rsid w:val="00A677E5"/>
    <w:rsid w:val="00A705E8"/>
    <w:rsid w:val="00A71C1F"/>
    <w:rsid w:val="00A71E47"/>
    <w:rsid w:val="00A72956"/>
    <w:rsid w:val="00A729C2"/>
    <w:rsid w:val="00A72A62"/>
    <w:rsid w:val="00A7352E"/>
    <w:rsid w:val="00A7454D"/>
    <w:rsid w:val="00A74781"/>
    <w:rsid w:val="00A74F19"/>
    <w:rsid w:val="00A74FA2"/>
    <w:rsid w:val="00A75EA7"/>
    <w:rsid w:val="00A75F4A"/>
    <w:rsid w:val="00A76242"/>
    <w:rsid w:val="00A770E6"/>
    <w:rsid w:val="00A7761B"/>
    <w:rsid w:val="00A80058"/>
    <w:rsid w:val="00A801EC"/>
    <w:rsid w:val="00A80986"/>
    <w:rsid w:val="00A80D59"/>
    <w:rsid w:val="00A817F0"/>
    <w:rsid w:val="00A81C4F"/>
    <w:rsid w:val="00A8251B"/>
    <w:rsid w:val="00A82D5F"/>
    <w:rsid w:val="00A82E04"/>
    <w:rsid w:val="00A8312B"/>
    <w:rsid w:val="00A834C8"/>
    <w:rsid w:val="00A834D9"/>
    <w:rsid w:val="00A83821"/>
    <w:rsid w:val="00A8391C"/>
    <w:rsid w:val="00A84674"/>
    <w:rsid w:val="00A84747"/>
    <w:rsid w:val="00A84D6F"/>
    <w:rsid w:val="00A84F3C"/>
    <w:rsid w:val="00A853C2"/>
    <w:rsid w:val="00A85C3C"/>
    <w:rsid w:val="00A85D8B"/>
    <w:rsid w:val="00A8633E"/>
    <w:rsid w:val="00A865D2"/>
    <w:rsid w:val="00A86C5F"/>
    <w:rsid w:val="00A86F48"/>
    <w:rsid w:val="00A87D30"/>
    <w:rsid w:val="00A907A4"/>
    <w:rsid w:val="00A907D9"/>
    <w:rsid w:val="00A9125D"/>
    <w:rsid w:val="00A91429"/>
    <w:rsid w:val="00A91A01"/>
    <w:rsid w:val="00A91BF2"/>
    <w:rsid w:val="00A91E3E"/>
    <w:rsid w:val="00A9225A"/>
    <w:rsid w:val="00A9284B"/>
    <w:rsid w:val="00A928B9"/>
    <w:rsid w:val="00A9293C"/>
    <w:rsid w:val="00A929F7"/>
    <w:rsid w:val="00A92C84"/>
    <w:rsid w:val="00A92CE0"/>
    <w:rsid w:val="00A92E22"/>
    <w:rsid w:val="00A9302E"/>
    <w:rsid w:val="00A93178"/>
    <w:rsid w:val="00A93CF6"/>
    <w:rsid w:val="00A941C5"/>
    <w:rsid w:val="00A94280"/>
    <w:rsid w:val="00A94D26"/>
    <w:rsid w:val="00A953E7"/>
    <w:rsid w:val="00A95662"/>
    <w:rsid w:val="00A956E8"/>
    <w:rsid w:val="00A968EC"/>
    <w:rsid w:val="00A96A0B"/>
    <w:rsid w:val="00A96D89"/>
    <w:rsid w:val="00A9709F"/>
    <w:rsid w:val="00A974B3"/>
    <w:rsid w:val="00A979DB"/>
    <w:rsid w:val="00AA010B"/>
    <w:rsid w:val="00AA1F33"/>
    <w:rsid w:val="00AA2A6E"/>
    <w:rsid w:val="00AA2D1F"/>
    <w:rsid w:val="00AA325C"/>
    <w:rsid w:val="00AA3358"/>
    <w:rsid w:val="00AA33E9"/>
    <w:rsid w:val="00AA3D68"/>
    <w:rsid w:val="00AA4192"/>
    <w:rsid w:val="00AA420D"/>
    <w:rsid w:val="00AA46BF"/>
    <w:rsid w:val="00AA50B1"/>
    <w:rsid w:val="00AA563F"/>
    <w:rsid w:val="00AA60F0"/>
    <w:rsid w:val="00AA6B32"/>
    <w:rsid w:val="00AA74F5"/>
    <w:rsid w:val="00AA7661"/>
    <w:rsid w:val="00AA7FB9"/>
    <w:rsid w:val="00AB172B"/>
    <w:rsid w:val="00AB1A22"/>
    <w:rsid w:val="00AB1D2B"/>
    <w:rsid w:val="00AB1DF8"/>
    <w:rsid w:val="00AB2040"/>
    <w:rsid w:val="00AB2956"/>
    <w:rsid w:val="00AB3726"/>
    <w:rsid w:val="00AB43CB"/>
    <w:rsid w:val="00AB4EE6"/>
    <w:rsid w:val="00AB51AA"/>
    <w:rsid w:val="00AB527B"/>
    <w:rsid w:val="00AB5567"/>
    <w:rsid w:val="00AB5C2B"/>
    <w:rsid w:val="00AB5CB5"/>
    <w:rsid w:val="00AB5FD6"/>
    <w:rsid w:val="00AB6109"/>
    <w:rsid w:val="00AB686D"/>
    <w:rsid w:val="00AB700D"/>
    <w:rsid w:val="00AB75E8"/>
    <w:rsid w:val="00AB769C"/>
    <w:rsid w:val="00AC03BA"/>
    <w:rsid w:val="00AC0426"/>
    <w:rsid w:val="00AC0A03"/>
    <w:rsid w:val="00AC0E4B"/>
    <w:rsid w:val="00AC1578"/>
    <w:rsid w:val="00AC168F"/>
    <w:rsid w:val="00AC185A"/>
    <w:rsid w:val="00AC1ADF"/>
    <w:rsid w:val="00AC204A"/>
    <w:rsid w:val="00AC2A74"/>
    <w:rsid w:val="00AC3727"/>
    <w:rsid w:val="00AC42B0"/>
    <w:rsid w:val="00AC4560"/>
    <w:rsid w:val="00AC4BCA"/>
    <w:rsid w:val="00AC51DA"/>
    <w:rsid w:val="00AC5567"/>
    <w:rsid w:val="00AC57FB"/>
    <w:rsid w:val="00AC67B4"/>
    <w:rsid w:val="00AC75CC"/>
    <w:rsid w:val="00AC75F2"/>
    <w:rsid w:val="00AC7808"/>
    <w:rsid w:val="00AC7A6E"/>
    <w:rsid w:val="00AC7B81"/>
    <w:rsid w:val="00AC7C7E"/>
    <w:rsid w:val="00AC7F22"/>
    <w:rsid w:val="00AD0207"/>
    <w:rsid w:val="00AD0A33"/>
    <w:rsid w:val="00AD13F9"/>
    <w:rsid w:val="00AD1497"/>
    <w:rsid w:val="00AD14B0"/>
    <w:rsid w:val="00AD163D"/>
    <w:rsid w:val="00AD1840"/>
    <w:rsid w:val="00AD1973"/>
    <w:rsid w:val="00AD1BED"/>
    <w:rsid w:val="00AD2216"/>
    <w:rsid w:val="00AD2A40"/>
    <w:rsid w:val="00AD2C10"/>
    <w:rsid w:val="00AD2EBB"/>
    <w:rsid w:val="00AD34DA"/>
    <w:rsid w:val="00AD3B21"/>
    <w:rsid w:val="00AD42A5"/>
    <w:rsid w:val="00AD455D"/>
    <w:rsid w:val="00AD4906"/>
    <w:rsid w:val="00AD4CAA"/>
    <w:rsid w:val="00AD5151"/>
    <w:rsid w:val="00AD579F"/>
    <w:rsid w:val="00AD5802"/>
    <w:rsid w:val="00AD5F0E"/>
    <w:rsid w:val="00AD6015"/>
    <w:rsid w:val="00AD653D"/>
    <w:rsid w:val="00AD6C7C"/>
    <w:rsid w:val="00AD6E87"/>
    <w:rsid w:val="00AD72C1"/>
    <w:rsid w:val="00AD730B"/>
    <w:rsid w:val="00AD73B7"/>
    <w:rsid w:val="00AD7442"/>
    <w:rsid w:val="00AD7465"/>
    <w:rsid w:val="00AD76C8"/>
    <w:rsid w:val="00AD787F"/>
    <w:rsid w:val="00AE01A9"/>
    <w:rsid w:val="00AE01DF"/>
    <w:rsid w:val="00AE0645"/>
    <w:rsid w:val="00AE0803"/>
    <w:rsid w:val="00AE0982"/>
    <w:rsid w:val="00AE0D8C"/>
    <w:rsid w:val="00AE0E26"/>
    <w:rsid w:val="00AE10E9"/>
    <w:rsid w:val="00AE1140"/>
    <w:rsid w:val="00AE125E"/>
    <w:rsid w:val="00AE1CEF"/>
    <w:rsid w:val="00AE1D2F"/>
    <w:rsid w:val="00AE2710"/>
    <w:rsid w:val="00AE2C58"/>
    <w:rsid w:val="00AE30A9"/>
    <w:rsid w:val="00AE32CA"/>
    <w:rsid w:val="00AE39C7"/>
    <w:rsid w:val="00AE3AEB"/>
    <w:rsid w:val="00AE3FDB"/>
    <w:rsid w:val="00AE4354"/>
    <w:rsid w:val="00AE44ED"/>
    <w:rsid w:val="00AE4795"/>
    <w:rsid w:val="00AE4CCC"/>
    <w:rsid w:val="00AE4EF2"/>
    <w:rsid w:val="00AE510B"/>
    <w:rsid w:val="00AE542D"/>
    <w:rsid w:val="00AE6008"/>
    <w:rsid w:val="00AE7E23"/>
    <w:rsid w:val="00AF0665"/>
    <w:rsid w:val="00AF15E3"/>
    <w:rsid w:val="00AF1892"/>
    <w:rsid w:val="00AF21E0"/>
    <w:rsid w:val="00AF2441"/>
    <w:rsid w:val="00AF286F"/>
    <w:rsid w:val="00AF2965"/>
    <w:rsid w:val="00AF2A7C"/>
    <w:rsid w:val="00AF2F84"/>
    <w:rsid w:val="00AF3D2F"/>
    <w:rsid w:val="00AF467E"/>
    <w:rsid w:val="00AF4681"/>
    <w:rsid w:val="00AF48FB"/>
    <w:rsid w:val="00AF4967"/>
    <w:rsid w:val="00AF4D48"/>
    <w:rsid w:val="00AF4EDF"/>
    <w:rsid w:val="00AF5757"/>
    <w:rsid w:val="00AF585C"/>
    <w:rsid w:val="00AF6184"/>
    <w:rsid w:val="00AF6848"/>
    <w:rsid w:val="00AF6B47"/>
    <w:rsid w:val="00AF6E9A"/>
    <w:rsid w:val="00AF721B"/>
    <w:rsid w:val="00AF73F2"/>
    <w:rsid w:val="00AF7C8A"/>
    <w:rsid w:val="00AF7E08"/>
    <w:rsid w:val="00B001FC"/>
    <w:rsid w:val="00B00405"/>
    <w:rsid w:val="00B01136"/>
    <w:rsid w:val="00B012BE"/>
    <w:rsid w:val="00B012C7"/>
    <w:rsid w:val="00B016D2"/>
    <w:rsid w:val="00B01AE7"/>
    <w:rsid w:val="00B01B85"/>
    <w:rsid w:val="00B01CA8"/>
    <w:rsid w:val="00B024C3"/>
    <w:rsid w:val="00B02537"/>
    <w:rsid w:val="00B032B9"/>
    <w:rsid w:val="00B0397B"/>
    <w:rsid w:val="00B05354"/>
    <w:rsid w:val="00B05BD6"/>
    <w:rsid w:val="00B05C11"/>
    <w:rsid w:val="00B05C2D"/>
    <w:rsid w:val="00B05D2E"/>
    <w:rsid w:val="00B060B6"/>
    <w:rsid w:val="00B061C3"/>
    <w:rsid w:val="00B07524"/>
    <w:rsid w:val="00B10ABC"/>
    <w:rsid w:val="00B10DF9"/>
    <w:rsid w:val="00B113E7"/>
    <w:rsid w:val="00B1155B"/>
    <w:rsid w:val="00B116D3"/>
    <w:rsid w:val="00B11C2E"/>
    <w:rsid w:val="00B11FD3"/>
    <w:rsid w:val="00B125F4"/>
    <w:rsid w:val="00B12E4C"/>
    <w:rsid w:val="00B12F47"/>
    <w:rsid w:val="00B1304E"/>
    <w:rsid w:val="00B13598"/>
    <w:rsid w:val="00B136F4"/>
    <w:rsid w:val="00B13703"/>
    <w:rsid w:val="00B137E8"/>
    <w:rsid w:val="00B13C69"/>
    <w:rsid w:val="00B13C9B"/>
    <w:rsid w:val="00B13EBB"/>
    <w:rsid w:val="00B13FFC"/>
    <w:rsid w:val="00B1433F"/>
    <w:rsid w:val="00B14999"/>
    <w:rsid w:val="00B14BA3"/>
    <w:rsid w:val="00B14CED"/>
    <w:rsid w:val="00B15355"/>
    <w:rsid w:val="00B15661"/>
    <w:rsid w:val="00B15F47"/>
    <w:rsid w:val="00B161C6"/>
    <w:rsid w:val="00B1674D"/>
    <w:rsid w:val="00B17903"/>
    <w:rsid w:val="00B17A8B"/>
    <w:rsid w:val="00B17B0B"/>
    <w:rsid w:val="00B17F6F"/>
    <w:rsid w:val="00B207C4"/>
    <w:rsid w:val="00B20C58"/>
    <w:rsid w:val="00B21272"/>
    <w:rsid w:val="00B21722"/>
    <w:rsid w:val="00B2192D"/>
    <w:rsid w:val="00B21980"/>
    <w:rsid w:val="00B226E3"/>
    <w:rsid w:val="00B22D2C"/>
    <w:rsid w:val="00B23311"/>
    <w:rsid w:val="00B235FF"/>
    <w:rsid w:val="00B23941"/>
    <w:rsid w:val="00B23DB6"/>
    <w:rsid w:val="00B24C12"/>
    <w:rsid w:val="00B24D12"/>
    <w:rsid w:val="00B256CF"/>
    <w:rsid w:val="00B258B3"/>
    <w:rsid w:val="00B25B35"/>
    <w:rsid w:val="00B26399"/>
    <w:rsid w:val="00B2663F"/>
    <w:rsid w:val="00B26851"/>
    <w:rsid w:val="00B27545"/>
    <w:rsid w:val="00B276FA"/>
    <w:rsid w:val="00B27830"/>
    <w:rsid w:val="00B301E7"/>
    <w:rsid w:val="00B307AF"/>
    <w:rsid w:val="00B30BCA"/>
    <w:rsid w:val="00B31084"/>
    <w:rsid w:val="00B31839"/>
    <w:rsid w:val="00B31BED"/>
    <w:rsid w:val="00B31D9B"/>
    <w:rsid w:val="00B31FEC"/>
    <w:rsid w:val="00B3272F"/>
    <w:rsid w:val="00B327A6"/>
    <w:rsid w:val="00B327A7"/>
    <w:rsid w:val="00B32BFB"/>
    <w:rsid w:val="00B33F71"/>
    <w:rsid w:val="00B34B55"/>
    <w:rsid w:val="00B35525"/>
    <w:rsid w:val="00B357C7"/>
    <w:rsid w:val="00B35B7C"/>
    <w:rsid w:val="00B361C9"/>
    <w:rsid w:val="00B36403"/>
    <w:rsid w:val="00B36E8D"/>
    <w:rsid w:val="00B371D6"/>
    <w:rsid w:val="00B3768E"/>
    <w:rsid w:val="00B4035C"/>
    <w:rsid w:val="00B4089D"/>
    <w:rsid w:val="00B40FC6"/>
    <w:rsid w:val="00B41372"/>
    <w:rsid w:val="00B4272A"/>
    <w:rsid w:val="00B42768"/>
    <w:rsid w:val="00B4280E"/>
    <w:rsid w:val="00B428BC"/>
    <w:rsid w:val="00B428F1"/>
    <w:rsid w:val="00B42A44"/>
    <w:rsid w:val="00B43023"/>
    <w:rsid w:val="00B4371A"/>
    <w:rsid w:val="00B441B7"/>
    <w:rsid w:val="00B4552B"/>
    <w:rsid w:val="00B45655"/>
    <w:rsid w:val="00B456F7"/>
    <w:rsid w:val="00B461D8"/>
    <w:rsid w:val="00B46CDE"/>
    <w:rsid w:val="00B47580"/>
    <w:rsid w:val="00B477B4"/>
    <w:rsid w:val="00B47F9F"/>
    <w:rsid w:val="00B50183"/>
    <w:rsid w:val="00B50DBE"/>
    <w:rsid w:val="00B510D2"/>
    <w:rsid w:val="00B5179C"/>
    <w:rsid w:val="00B51F65"/>
    <w:rsid w:val="00B520C5"/>
    <w:rsid w:val="00B52765"/>
    <w:rsid w:val="00B52B7C"/>
    <w:rsid w:val="00B5319A"/>
    <w:rsid w:val="00B5346A"/>
    <w:rsid w:val="00B537B0"/>
    <w:rsid w:val="00B53AC7"/>
    <w:rsid w:val="00B53C15"/>
    <w:rsid w:val="00B53DB3"/>
    <w:rsid w:val="00B54043"/>
    <w:rsid w:val="00B54483"/>
    <w:rsid w:val="00B54563"/>
    <w:rsid w:val="00B54DC3"/>
    <w:rsid w:val="00B5521F"/>
    <w:rsid w:val="00B55351"/>
    <w:rsid w:val="00B55E60"/>
    <w:rsid w:val="00B5644D"/>
    <w:rsid w:val="00B5649D"/>
    <w:rsid w:val="00B56540"/>
    <w:rsid w:val="00B570B6"/>
    <w:rsid w:val="00B572EE"/>
    <w:rsid w:val="00B57637"/>
    <w:rsid w:val="00B57C44"/>
    <w:rsid w:val="00B57E75"/>
    <w:rsid w:val="00B6025C"/>
    <w:rsid w:val="00B60C9F"/>
    <w:rsid w:val="00B61089"/>
    <w:rsid w:val="00B616A6"/>
    <w:rsid w:val="00B61785"/>
    <w:rsid w:val="00B618DF"/>
    <w:rsid w:val="00B61A55"/>
    <w:rsid w:val="00B61D8F"/>
    <w:rsid w:val="00B61ED9"/>
    <w:rsid w:val="00B6235D"/>
    <w:rsid w:val="00B6251D"/>
    <w:rsid w:val="00B62845"/>
    <w:rsid w:val="00B62CD6"/>
    <w:rsid w:val="00B63123"/>
    <w:rsid w:val="00B633D6"/>
    <w:rsid w:val="00B63494"/>
    <w:rsid w:val="00B634C3"/>
    <w:rsid w:val="00B637A5"/>
    <w:rsid w:val="00B637C7"/>
    <w:rsid w:val="00B63877"/>
    <w:rsid w:val="00B63DB7"/>
    <w:rsid w:val="00B63FC0"/>
    <w:rsid w:val="00B64058"/>
    <w:rsid w:val="00B6446D"/>
    <w:rsid w:val="00B6449C"/>
    <w:rsid w:val="00B646CC"/>
    <w:rsid w:val="00B6475B"/>
    <w:rsid w:val="00B64BF9"/>
    <w:rsid w:val="00B654AD"/>
    <w:rsid w:val="00B654B6"/>
    <w:rsid w:val="00B65FC9"/>
    <w:rsid w:val="00B665B1"/>
    <w:rsid w:val="00B6668F"/>
    <w:rsid w:val="00B66A50"/>
    <w:rsid w:val="00B66FDB"/>
    <w:rsid w:val="00B67869"/>
    <w:rsid w:val="00B67CFF"/>
    <w:rsid w:val="00B7006F"/>
    <w:rsid w:val="00B70226"/>
    <w:rsid w:val="00B702FA"/>
    <w:rsid w:val="00B70323"/>
    <w:rsid w:val="00B706E6"/>
    <w:rsid w:val="00B70C43"/>
    <w:rsid w:val="00B71007"/>
    <w:rsid w:val="00B716DA"/>
    <w:rsid w:val="00B71E37"/>
    <w:rsid w:val="00B724CD"/>
    <w:rsid w:val="00B725BD"/>
    <w:rsid w:val="00B72F46"/>
    <w:rsid w:val="00B73D81"/>
    <w:rsid w:val="00B74261"/>
    <w:rsid w:val="00B74597"/>
    <w:rsid w:val="00B74A0C"/>
    <w:rsid w:val="00B74AB0"/>
    <w:rsid w:val="00B75845"/>
    <w:rsid w:val="00B75A08"/>
    <w:rsid w:val="00B76094"/>
    <w:rsid w:val="00B76E7C"/>
    <w:rsid w:val="00B77B21"/>
    <w:rsid w:val="00B801DC"/>
    <w:rsid w:val="00B809AF"/>
    <w:rsid w:val="00B8175A"/>
    <w:rsid w:val="00B81C77"/>
    <w:rsid w:val="00B82316"/>
    <w:rsid w:val="00B82F19"/>
    <w:rsid w:val="00B83099"/>
    <w:rsid w:val="00B832BB"/>
    <w:rsid w:val="00B83DE3"/>
    <w:rsid w:val="00B840E4"/>
    <w:rsid w:val="00B84310"/>
    <w:rsid w:val="00B843AB"/>
    <w:rsid w:val="00B8440D"/>
    <w:rsid w:val="00B84581"/>
    <w:rsid w:val="00B85870"/>
    <w:rsid w:val="00B8644A"/>
    <w:rsid w:val="00B865C6"/>
    <w:rsid w:val="00B86F74"/>
    <w:rsid w:val="00B86FA3"/>
    <w:rsid w:val="00B87001"/>
    <w:rsid w:val="00B87444"/>
    <w:rsid w:val="00B87785"/>
    <w:rsid w:val="00B87BC2"/>
    <w:rsid w:val="00B90095"/>
    <w:rsid w:val="00B902B7"/>
    <w:rsid w:val="00B90520"/>
    <w:rsid w:val="00B90740"/>
    <w:rsid w:val="00B90877"/>
    <w:rsid w:val="00B919E2"/>
    <w:rsid w:val="00B91BC4"/>
    <w:rsid w:val="00B91CF8"/>
    <w:rsid w:val="00B91E7F"/>
    <w:rsid w:val="00B91EC4"/>
    <w:rsid w:val="00B920BB"/>
    <w:rsid w:val="00B92DB4"/>
    <w:rsid w:val="00B934AC"/>
    <w:rsid w:val="00B93B00"/>
    <w:rsid w:val="00B93EFA"/>
    <w:rsid w:val="00B93F52"/>
    <w:rsid w:val="00B94095"/>
    <w:rsid w:val="00B94313"/>
    <w:rsid w:val="00B947DD"/>
    <w:rsid w:val="00B94DBC"/>
    <w:rsid w:val="00B951D6"/>
    <w:rsid w:val="00B955BD"/>
    <w:rsid w:val="00B95769"/>
    <w:rsid w:val="00B95998"/>
    <w:rsid w:val="00B966C5"/>
    <w:rsid w:val="00BA0389"/>
    <w:rsid w:val="00BA0513"/>
    <w:rsid w:val="00BA0C90"/>
    <w:rsid w:val="00BA0CF7"/>
    <w:rsid w:val="00BA0E29"/>
    <w:rsid w:val="00BA163B"/>
    <w:rsid w:val="00BA17C4"/>
    <w:rsid w:val="00BA19A5"/>
    <w:rsid w:val="00BA2042"/>
    <w:rsid w:val="00BA298B"/>
    <w:rsid w:val="00BA2C7A"/>
    <w:rsid w:val="00BA2F58"/>
    <w:rsid w:val="00BA3231"/>
    <w:rsid w:val="00BA33A1"/>
    <w:rsid w:val="00BA3772"/>
    <w:rsid w:val="00BA3F19"/>
    <w:rsid w:val="00BA41A3"/>
    <w:rsid w:val="00BA5391"/>
    <w:rsid w:val="00BA5B75"/>
    <w:rsid w:val="00BA678F"/>
    <w:rsid w:val="00BA6BCA"/>
    <w:rsid w:val="00BA75E2"/>
    <w:rsid w:val="00BA78CB"/>
    <w:rsid w:val="00BA78E3"/>
    <w:rsid w:val="00BA7A75"/>
    <w:rsid w:val="00BA7C49"/>
    <w:rsid w:val="00BB0057"/>
    <w:rsid w:val="00BB0AE0"/>
    <w:rsid w:val="00BB1343"/>
    <w:rsid w:val="00BB1875"/>
    <w:rsid w:val="00BB1D34"/>
    <w:rsid w:val="00BB1D8A"/>
    <w:rsid w:val="00BB1DAF"/>
    <w:rsid w:val="00BB259A"/>
    <w:rsid w:val="00BB2AFA"/>
    <w:rsid w:val="00BB350D"/>
    <w:rsid w:val="00BB3A50"/>
    <w:rsid w:val="00BB3C6B"/>
    <w:rsid w:val="00BB3C84"/>
    <w:rsid w:val="00BB4192"/>
    <w:rsid w:val="00BB425E"/>
    <w:rsid w:val="00BB46DC"/>
    <w:rsid w:val="00BB480A"/>
    <w:rsid w:val="00BB53D1"/>
    <w:rsid w:val="00BB543F"/>
    <w:rsid w:val="00BB58E7"/>
    <w:rsid w:val="00BB5FD2"/>
    <w:rsid w:val="00BB63F8"/>
    <w:rsid w:val="00BB690B"/>
    <w:rsid w:val="00BB6A5D"/>
    <w:rsid w:val="00BB6B82"/>
    <w:rsid w:val="00BB6C6A"/>
    <w:rsid w:val="00BB7510"/>
    <w:rsid w:val="00BB7839"/>
    <w:rsid w:val="00BC0500"/>
    <w:rsid w:val="00BC0907"/>
    <w:rsid w:val="00BC0C2F"/>
    <w:rsid w:val="00BC0DBD"/>
    <w:rsid w:val="00BC0EBD"/>
    <w:rsid w:val="00BC0F7A"/>
    <w:rsid w:val="00BC10BC"/>
    <w:rsid w:val="00BC15AE"/>
    <w:rsid w:val="00BC1787"/>
    <w:rsid w:val="00BC1E08"/>
    <w:rsid w:val="00BC1F47"/>
    <w:rsid w:val="00BC2639"/>
    <w:rsid w:val="00BC2B76"/>
    <w:rsid w:val="00BC30BE"/>
    <w:rsid w:val="00BC35ED"/>
    <w:rsid w:val="00BC374A"/>
    <w:rsid w:val="00BC3CEB"/>
    <w:rsid w:val="00BC470B"/>
    <w:rsid w:val="00BC4852"/>
    <w:rsid w:val="00BC495F"/>
    <w:rsid w:val="00BC53AF"/>
    <w:rsid w:val="00BC556A"/>
    <w:rsid w:val="00BC5574"/>
    <w:rsid w:val="00BC5957"/>
    <w:rsid w:val="00BC5DC8"/>
    <w:rsid w:val="00BC5E06"/>
    <w:rsid w:val="00BC6465"/>
    <w:rsid w:val="00BC652A"/>
    <w:rsid w:val="00BC665F"/>
    <w:rsid w:val="00BC684C"/>
    <w:rsid w:val="00BC6D60"/>
    <w:rsid w:val="00BC7030"/>
    <w:rsid w:val="00BC70FA"/>
    <w:rsid w:val="00BC7FC1"/>
    <w:rsid w:val="00BD0123"/>
    <w:rsid w:val="00BD079C"/>
    <w:rsid w:val="00BD082F"/>
    <w:rsid w:val="00BD09F7"/>
    <w:rsid w:val="00BD0B76"/>
    <w:rsid w:val="00BD144E"/>
    <w:rsid w:val="00BD150D"/>
    <w:rsid w:val="00BD189E"/>
    <w:rsid w:val="00BD1F59"/>
    <w:rsid w:val="00BD2A09"/>
    <w:rsid w:val="00BD3522"/>
    <w:rsid w:val="00BD3CF9"/>
    <w:rsid w:val="00BD3F65"/>
    <w:rsid w:val="00BD4277"/>
    <w:rsid w:val="00BD43E6"/>
    <w:rsid w:val="00BD479B"/>
    <w:rsid w:val="00BD4842"/>
    <w:rsid w:val="00BD4EA8"/>
    <w:rsid w:val="00BD4F8E"/>
    <w:rsid w:val="00BD5126"/>
    <w:rsid w:val="00BD561F"/>
    <w:rsid w:val="00BD729F"/>
    <w:rsid w:val="00BD792F"/>
    <w:rsid w:val="00BD7F0D"/>
    <w:rsid w:val="00BE019E"/>
    <w:rsid w:val="00BE0A22"/>
    <w:rsid w:val="00BE0D8F"/>
    <w:rsid w:val="00BE137F"/>
    <w:rsid w:val="00BE1676"/>
    <w:rsid w:val="00BE18FA"/>
    <w:rsid w:val="00BE2553"/>
    <w:rsid w:val="00BE28FA"/>
    <w:rsid w:val="00BE2EB4"/>
    <w:rsid w:val="00BE3876"/>
    <w:rsid w:val="00BE4740"/>
    <w:rsid w:val="00BE498E"/>
    <w:rsid w:val="00BE4FE6"/>
    <w:rsid w:val="00BE51CA"/>
    <w:rsid w:val="00BE531D"/>
    <w:rsid w:val="00BE5340"/>
    <w:rsid w:val="00BE5691"/>
    <w:rsid w:val="00BE57AB"/>
    <w:rsid w:val="00BE57E5"/>
    <w:rsid w:val="00BE618F"/>
    <w:rsid w:val="00BE641F"/>
    <w:rsid w:val="00BE7708"/>
    <w:rsid w:val="00BE7E64"/>
    <w:rsid w:val="00BF089C"/>
    <w:rsid w:val="00BF0D03"/>
    <w:rsid w:val="00BF12A3"/>
    <w:rsid w:val="00BF166D"/>
    <w:rsid w:val="00BF1CF0"/>
    <w:rsid w:val="00BF1F7F"/>
    <w:rsid w:val="00BF21B1"/>
    <w:rsid w:val="00BF2B24"/>
    <w:rsid w:val="00BF2C1F"/>
    <w:rsid w:val="00BF30D3"/>
    <w:rsid w:val="00BF31FA"/>
    <w:rsid w:val="00BF331D"/>
    <w:rsid w:val="00BF3B03"/>
    <w:rsid w:val="00BF41B9"/>
    <w:rsid w:val="00BF42D4"/>
    <w:rsid w:val="00BF4492"/>
    <w:rsid w:val="00BF463F"/>
    <w:rsid w:val="00BF4A1A"/>
    <w:rsid w:val="00BF4A94"/>
    <w:rsid w:val="00BF4BD6"/>
    <w:rsid w:val="00BF4C5F"/>
    <w:rsid w:val="00BF4C8E"/>
    <w:rsid w:val="00BF5DFD"/>
    <w:rsid w:val="00BF67D3"/>
    <w:rsid w:val="00BF728B"/>
    <w:rsid w:val="00BF72E7"/>
    <w:rsid w:val="00BF734C"/>
    <w:rsid w:val="00BF7906"/>
    <w:rsid w:val="00BF7E5D"/>
    <w:rsid w:val="00C0094D"/>
    <w:rsid w:val="00C0121B"/>
    <w:rsid w:val="00C01480"/>
    <w:rsid w:val="00C01734"/>
    <w:rsid w:val="00C01EFE"/>
    <w:rsid w:val="00C02931"/>
    <w:rsid w:val="00C02BDA"/>
    <w:rsid w:val="00C0313C"/>
    <w:rsid w:val="00C03240"/>
    <w:rsid w:val="00C0344E"/>
    <w:rsid w:val="00C0465C"/>
    <w:rsid w:val="00C04982"/>
    <w:rsid w:val="00C05EEB"/>
    <w:rsid w:val="00C061D7"/>
    <w:rsid w:val="00C066D2"/>
    <w:rsid w:val="00C06751"/>
    <w:rsid w:val="00C067FC"/>
    <w:rsid w:val="00C068E8"/>
    <w:rsid w:val="00C06923"/>
    <w:rsid w:val="00C06BCF"/>
    <w:rsid w:val="00C06DA1"/>
    <w:rsid w:val="00C06F55"/>
    <w:rsid w:val="00C07043"/>
    <w:rsid w:val="00C07243"/>
    <w:rsid w:val="00C0731A"/>
    <w:rsid w:val="00C0799A"/>
    <w:rsid w:val="00C10215"/>
    <w:rsid w:val="00C111E5"/>
    <w:rsid w:val="00C11A11"/>
    <w:rsid w:val="00C11D0D"/>
    <w:rsid w:val="00C11E5D"/>
    <w:rsid w:val="00C12044"/>
    <w:rsid w:val="00C12474"/>
    <w:rsid w:val="00C12945"/>
    <w:rsid w:val="00C12C37"/>
    <w:rsid w:val="00C135E4"/>
    <w:rsid w:val="00C138D2"/>
    <w:rsid w:val="00C13DB0"/>
    <w:rsid w:val="00C15647"/>
    <w:rsid w:val="00C156A3"/>
    <w:rsid w:val="00C16CA9"/>
    <w:rsid w:val="00C16F91"/>
    <w:rsid w:val="00C16FCD"/>
    <w:rsid w:val="00C171A8"/>
    <w:rsid w:val="00C17C88"/>
    <w:rsid w:val="00C202A5"/>
    <w:rsid w:val="00C20C62"/>
    <w:rsid w:val="00C21170"/>
    <w:rsid w:val="00C21334"/>
    <w:rsid w:val="00C21430"/>
    <w:rsid w:val="00C21767"/>
    <w:rsid w:val="00C21EB1"/>
    <w:rsid w:val="00C22183"/>
    <w:rsid w:val="00C22BF4"/>
    <w:rsid w:val="00C237CF"/>
    <w:rsid w:val="00C24009"/>
    <w:rsid w:val="00C240C5"/>
    <w:rsid w:val="00C244BB"/>
    <w:rsid w:val="00C24E07"/>
    <w:rsid w:val="00C24FBE"/>
    <w:rsid w:val="00C259F2"/>
    <w:rsid w:val="00C26089"/>
    <w:rsid w:val="00C26824"/>
    <w:rsid w:val="00C27273"/>
    <w:rsid w:val="00C27861"/>
    <w:rsid w:val="00C278EF"/>
    <w:rsid w:val="00C304BA"/>
    <w:rsid w:val="00C307B4"/>
    <w:rsid w:val="00C308BF"/>
    <w:rsid w:val="00C311FF"/>
    <w:rsid w:val="00C31A64"/>
    <w:rsid w:val="00C31CF0"/>
    <w:rsid w:val="00C32BB6"/>
    <w:rsid w:val="00C32CB2"/>
    <w:rsid w:val="00C33AFF"/>
    <w:rsid w:val="00C34470"/>
    <w:rsid w:val="00C34591"/>
    <w:rsid w:val="00C34802"/>
    <w:rsid w:val="00C34842"/>
    <w:rsid w:val="00C34AFF"/>
    <w:rsid w:val="00C355A2"/>
    <w:rsid w:val="00C35712"/>
    <w:rsid w:val="00C366A9"/>
    <w:rsid w:val="00C368A2"/>
    <w:rsid w:val="00C37748"/>
    <w:rsid w:val="00C377CC"/>
    <w:rsid w:val="00C37ED0"/>
    <w:rsid w:val="00C403F0"/>
    <w:rsid w:val="00C408EF"/>
    <w:rsid w:val="00C40E1F"/>
    <w:rsid w:val="00C41301"/>
    <w:rsid w:val="00C4203F"/>
    <w:rsid w:val="00C420AC"/>
    <w:rsid w:val="00C42BB1"/>
    <w:rsid w:val="00C434F5"/>
    <w:rsid w:val="00C43B89"/>
    <w:rsid w:val="00C43C8D"/>
    <w:rsid w:val="00C43F39"/>
    <w:rsid w:val="00C44436"/>
    <w:rsid w:val="00C44626"/>
    <w:rsid w:val="00C44A6E"/>
    <w:rsid w:val="00C4518A"/>
    <w:rsid w:val="00C452B1"/>
    <w:rsid w:val="00C45B34"/>
    <w:rsid w:val="00C45C09"/>
    <w:rsid w:val="00C4644F"/>
    <w:rsid w:val="00C4663A"/>
    <w:rsid w:val="00C46A30"/>
    <w:rsid w:val="00C46AD1"/>
    <w:rsid w:val="00C46DC4"/>
    <w:rsid w:val="00C47869"/>
    <w:rsid w:val="00C47EB3"/>
    <w:rsid w:val="00C503B7"/>
    <w:rsid w:val="00C503CD"/>
    <w:rsid w:val="00C509C3"/>
    <w:rsid w:val="00C50A17"/>
    <w:rsid w:val="00C5109E"/>
    <w:rsid w:val="00C5176A"/>
    <w:rsid w:val="00C51B81"/>
    <w:rsid w:val="00C51D26"/>
    <w:rsid w:val="00C5235B"/>
    <w:rsid w:val="00C529FE"/>
    <w:rsid w:val="00C5346A"/>
    <w:rsid w:val="00C535FD"/>
    <w:rsid w:val="00C53A27"/>
    <w:rsid w:val="00C53DB8"/>
    <w:rsid w:val="00C53F68"/>
    <w:rsid w:val="00C540CB"/>
    <w:rsid w:val="00C5460D"/>
    <w:rsid w:val="00C5486A"/>
    <w:rsid w:val="00C5495C"/>
    <w:rsid w:val="00C54964"/>
    <w:rsid w:val="00C5514F"/>
    <w:rsid w:val="00C5557C"/>
    <w:rsid w:val="00C55AC0"/>
    <w:rsid w:val="00C560D6"/>
    <w:rsid w:val="00C56EFB"/>
    <w:rsid w:val="00C57295"/>
    <w:rsid w:val="00C5799A"/>
    <w:rsid w:val="00C57CE9"/>
    <w:rsid w:val="00C57CFC"/>
    <w:rsid w:val="00C602F0"/>
    <w:rsid w:val="00C60719"/>
    <w:rsid w:val="00C60E3A"/>
    <w:rsid w:val="00C614D7"/>
    <w:rsid w:val="00C616B9"/>
    <w:rsid w:val="00C618CC"/>
    <w:rsid w:val="00C618F2"/>
    <w:rsid w:val="00C619C8"/>
    <w:rsid w:val="00C61D87"/>
    <w:rsid w:val="00C62366"/>
    <w:rsid w:val="00C62372"/>
    <w:rsid w:val="00C627D7"/>
    <w:rsid w:val="00C62B56"/>
    <w:rsid w:val="00C63628"/>
    <w:rsid w:val="00C636E0"/>
    <w:rsid w:val="00C63B39"/>
    <w:rsid w:val="00C63BB8"/>
    <w:rsid w:val="00C63E80"/>
    <w:rsid w:val="00C6431B"/>
    <w:rsid w:val="00C64A32"/>
    <w:rsid w:val="00C64DAA"/>
    <w:rsid w:val="00C65186"/>
    <w:rsid w:val="00C66181"/>
    <w:rsid w:val="00C66885"/>
    <w:rsid w:val="00C6691C"/>
    <w:rsid w:val="00C6698E"/>
    <w:rsid w:val="00C66D7C"/>
    <w:rsid w:val="00C66F87"/>
    <w:rsid w:val="00C6714D"/>
    <w:rsid w:val="00C6768D"/>
    <w:rsid w:val="00C705A6"/>
    <w:rsid w:val="00C7070E"/>
    <w:rsid w:val="00C709F0"/>
    <w:rsid w:val="00C70EAE"/>
    <w:rsid w:val="00C71359"/>
    <w:rsid w:val="00C715FC"/>
    <w:rsid w:val="00C71EE2"/>
    <w:rsid w:val="00C72178"/>
    <w:rsid w:val="00C727B4"/>
    <w:rsid w:val="00C72D98"/>
    <w:rsid w:val="00C730DA"/>
    <w:rsid w:val="00C7329B"/>
    <w:rsid w:val="00C73397"/>
    <w:rsid w:val="00C7386E"/>
    <w:rsid w:val="00C740FC"/>
    <w:rsid w:val="00C74F5D"/>
    <w:rsid w:val="00C75611"/>
    <w:rsid w:val="00C75CDA"/>
    <w:rsid w:val="00C764B6"/>
    <w:rsid w:val="00C76683"/>
    <w:rsid w:val="00C76A26"/>
    <w:rsid w:val="00C7746F"/>
    <w:rsid w:val="00C775F2"/>
    <w:rsid w:val="00C7782E"/>
    <w:rsid w:val="00C77D32"/>
    <w:rsid w:val="00C80654"/>
    <w:rsid w:val="00C80977"/>
    <w:rsid w:val="00C80C53"/>
    <w:rsid w:val="00C82213"/>
    <w:rsid w:val="00C8245F"/>
    <w:rsid w:val="00C8246B"/>
    <w:rsid w:val="00C8258A"/>
    <w:rsid w:val="00C828DF"/>
    <w:rsid w:val="00C82F45"/>
    <w:rsid w:val="00C831A0"/>
    <w:rsid w:val="00C833E6"/>
    <w:rsid w:val="00C8355F"/>
    <w:rsid w:val="00C83B65"/>
    <w:rsid w:val="00C83C1B"/>
    <w:rsid w:val="00C843B8"/>
    <w:rsid w:val="00C84796"/>
    <w:rsid w:val="00C84D9C"/>
    <w:rsid w:val="00C850C1"/>
    <w:rsid w:val="00C853F1"/>
    <w:rsid w:val="00C859B9"/>
    <w:rsid w:val="00C86362"/>
    <w:rsid w:val="00C8647D"/>
    <w:rsid w:val="00C864C4"/>
    <w:rsid w:val="00C865FF"/>
    <w:rsid w:val="00C86993"/>
    <w:rsid w:val="00C86E65"/>
    <w:rsid w:val="00C87059"/>
    <w:rsid w:val="00C871C7"/>
    <w:rsid w:val="00C87651"/>
    <w:rsid w:val="00C8770C"/>
    <w:rsid w:val="00C90E7D"/>
    <w:rsid w:val="00C910D9"/>
    <w:rsid w:val="00C912D8"/>
    <w:rsid w:val="00C914FE"/>
    <w:rsid w:val="00C91E76"/>
    <w:rsid w:val="00C92DBC"/>
    <w:rsid w:val="00C93002"/>
    <w:rsid w:val="00C93008"/>
    <w:rsid w:val="00C9394F"/>
    <w:rsid w:val="00C93A8A"/>
    <w:rsid w:val="00C9447B"/>
    <w:rsid w:val="00C944E8"/>
    <w:rsid w:val="00C94FFA"/>
    <w:rsid w:val="00C95370"/>
    <w:rsid w:val="00C95581"/>
    <w:rsid w:val="00C95E92"/>
    <w:rsid w:val="00C96D76"/>
    <w:rsid w:val="00C96F0F"/>
    <w:rsid w:val="00C973BD"/>
    <w:rsid w:val="00C97A58"/>
    <w:rsid w:val="00C97F4C"/>
    <w:rsid w:val="00CA038F"/>
    <w:rsid w:val="00CA04D4"/>
    <w:rsid w:val="00CA068C"/>
    <w:rsid w:val="00CA087D"/>
    <w:rsid w:val="00CA0D72"/>
    <w:rsid w:val="00CA0F34"/>
    <w:rsid w:val="00CA1B44"/>
    <w:rsid w:val="00CA1EBA"/>
    <w:rsid w:val="00CA1F2A"/>
    <w:rsid w:val="00CA1F85"/>
    <w:rsid w:val="00CA226F"/>
    <w:rsid w:val="00CA2E5B"/>
    <w:rsid w:val="00CA329C"/>
    <w:rsid w:val="00CA347E"/>
    <w:rsid w:val="00CA361D"/>
    <w:rsid w:val="00CA36D9"/>
    <w:rsid w:val="00CA415A"/>
    <w:rsid w:val="00CA43AE"/>
    <w:rsid w:val="00CA4483"/>
    <w:rsid w:val="00CA492B"/>
    <w:rsid w:val="00CA49A7"/>
    <w:rsid w:val="00CA4A76"/>
    <w:rsid w:val="00CA4F3F"/>
    <w:rsid w:val="00CA5000"/>
    <w:rsid w:val="00CA5017"/>
    <w:rsid w:val="00CA51DE"/>
    <w:rsid w:val="00CA5234"/>
    <w:rsid w:val="00CA6181"/>
    <w:rsid w:val="00CA639C"/>
    <w:rsid w:val="00CA6A25"/>
    <w:rsid w:val="00CA6C59"/>
    <w:rsid w:val="00CA6F62"/>
    <w:rsid w:val="00CA70CD"/>
    <w:rsid w:val="00CB04A3"/>
    <w:rsid w:val="00CB056C"/>
    <w:rsid w:val="00CB05D4"/>
    <w:rsid w:val="00CB09AF"/>
    <w:rsid w:val="00CB106F"/>
    <w:rsid w:val="00CB14E6"/>
    <w:rsid w:val="00CB1B6E"/>
    <w:rsid w:val="00CB2D7B"/>
    <w:rsid w:val="00CB2F1F"/>
    <w:rsid w:val="00CB3138"/>
    <w:rsid w:val="00CB38E8"/>
    <w:rsid w:val="00CB3E83"/>
    <w:rsid w:val="00CB462F"/>
    <w:rsid w:val="00CB4E89"/>
    <w:rsid w:val="00CB53BB"/>
    <w:rsid w:val="00CB56A0"/>
    <w:rsid w:val="00CB5FCC"/>
    <w:rsid w:val="00CB6CD1"/>
    <w:rsid w:val="00CB74B4"/>
    <w:rsid w:val="00CB7630"/>
    <w:rsid w:val="00CB77EA"/>
    <w:rsid w:val="00CB7920"/>
    <w:rsid w:val="00CB7940"/>
    <w:rsid w:val="00CB7BE4"/>
    <w:rsid w:val="00CB7ED0"/>
    <w:rsid w:val="00CC014F"/>
    <w:rsid w:val="00CC0200"/>
    <w:rsid w:val="00CC04A7"/>
    <w:rsid w:val="00CC0874"/>
    <w:rsid w:val="00CC09B3"/>
    <w:rsid w:val="00CC0E74"/>
    <w:rsid w:val="00CC135F"/>
    <w:rsid w:val="00CC1374"/>
    <w:rsid w:val="00CC1491"/>
    <w:rsid w:val="00CC179C"/>
    <w:rsid w:val="00CC18AE"/>
    <w:rsid w:val="00CC19B0"/>
    <w:rsid w:val="00CC2594"/>
    <w:rsid w:val="00CC3647"/>
    <w:rsid w:val="00CC370B"/>
    <w:rsid w:val="00CC4257"/>
    <w:rsid w:val="00CC4369"/>
    <w:rsid w:val="00CC4595"/>
    <w:rsid w:val="00CC53E4"/>
    <w:rsid w:val="00CC54BE"/>
    <w:rsid w:val="00CC56FF"/>
    <w:rsid w:val="00CC5878"/>
    <w:rsid w:val="00CC5EF6"/>
    <w:rsid w:val="00CC5F49"/>
    <w:rsid w:val="00CC6023"/>
    <w:rsid w:val="00CC68F5"/>
    <w:rsid w:val="00CC7B73"/>
    <w:rsid w:val="00CD0FA6"/>
    <w:rsid w:val="00CD1075"/>
    <w:rsid w:val="00CD1318"/>
    <w:rsid w:val="00CD15AB"/>
    <w:rsid w:val="00CD16F6"/>
    <w:rsid w:val="00CD1735"/>
    <w:rsid w:val="00CD18EF"/>
    <w:rsid w:val="00CD1AE8"/>
    <w:rsid w:val="00CD1B6F"/>
    <w:rsid w:val="00CD1C72"/>
    <w:rsid w:val="00CD1C95"/>
    <w:rsid w:val="00CD1F21"/>
    <w:rsid w:val="00CD246D"/>
    <w:rsid w:val="00CD278E"/>
    <w:rsid w:val="00CD2E58"/>
    <w:rsid w:val="00CD3607"/>
    <w:rsid w:val="00CD50B5"/>
    <w:rsid w:val="00CD528E"/>
    <w:rsid w:val="00CD6167"/>
    <w:rsid w:val="00CD61CF"/>
    <w:rsid w:val="00CD63EC"/>
    <w:rsid w:val="00CD720B"/>
    <w:rsid w:val="00CD72E4"/>
    <w:rsid w:val="00CD73A9"/>
    <w:rsid w:val="00CD7A9E"/>
    <w:rsid w:val="00CE027D"/>
    <w:rsid w:val="00CE0498"/>
    <w:rsid w:val="00CE0519"/>
    <w:rsid w:val="00CE0AC8"/>
    <w:rsid w:val="00CE10DB"/>
    <w:rsid w:val="00CE1203"/>
    <w:rsid w:val="00CE1242"/>
    <w:rsid w:val="00CE1FD0"/>
    <w:rsid w:val="00CE2283"/>
    <w:rsid w:val="00CE2833"/>
    <w:rsid w:val="00CE2E1D"/>
    <w:rsid w:val="00CE3863"/>
    <w:rsid w:val="00CE3997"/>
    <w:rsid w:val="00CE3D7A"/>
    <w:rsid w:val="00CE3F9B"/>
    <w:rsid w:val="00CE4427"/>
    <w:rsid w:val="00CE4CA1"/>
    <w:rsid w:val="00CE5515"/>
    <w:rsid w:val="00CE5BA9"/>
    <w:rsid w:val="00CE5D8C"/>
    <w:rsid w:val="00CE6B65"/>
    <w:rsid w:val="00CE6FA7"/>
    <w:rsid w:val="00CE71A1"/>
    <w:rsid w:val="00CE7950"/>
    <w:rsid w:val="00CE7AC0"/>
    <w:rsid w:val="00CF01E5"/>
    <w:rsid w:val="00CF0203"/>
    <w:rsid w:val="00CF0207"/>
    <w:rsid w:val="00CF0318"/>
    <w:rsid w:val="00CF0921"/>
    <w:rsid w:val="00CF11E1"/>
    <w:rsid w:val="00CF1597"/>
    <w:rsid w:val="00CF16E4"/>
    <w:rsid w:val="00CF16E9"/>
    <w:rsid w:val="00CF1B12"/>
    <w:rsid w:val="00CF268C"/>
    <w:rsid w:val="00CF279F"/>
    <w:rsid w:val="00CF2B05"/>
    <w:rsid w:val="00CF2BC6"/>
    <w:rsid w:val="00CF3693"/>
    <w:rsid w:val="00CF3ABE"/>
    <w:rsid w:val="00CF3D1E"/>
    <w:rsid w:val="00CF4108"/>
    <w:rsid w:val="00CF429E"/>
    <w:rsid w:val="00CF4319"/>
    <w:rsid w:val="00CF431C"/>
    <w:rsid w:val="00CF4580"/>
    <w:rsid w:val="00CF5E61"/>
    <w:rsid w:val="00CF6147"/>
    <w:rsid w:val="00CF644E"/>
    <w:rsid w:val="00CF6B4D"/>
    <w:rsid w:val="00CF7175"/>
    <w:rsid w:val="00CF73AB"/>
    <w:rsid w:val="00CF76FE"/>
    <w:rsid w:val="00CF782E"/>
    <w:rsid w:val="00CF78E1"/>
    <w:rsid w:val="00D005F4"/>
    <w:rsid w:val="00D0065E"/>
    <w:rsid w:val="00D00AB5"/>
    <w:rsid w:val="00D00BC9"/>
    <w:rsid w:val="00D01850"/>
    <w:rsid w:val="00D01C44"/>
    <w:rsid w:val="00D021CE"/>
    <w:rsid w:val="00D02308"/>
    <w:rsid w:val="00D0306E"/>
    <w:rsid w:val="00D03536"/>
    <w:rsid w:val="00D0359A"/>
    <w:rsid w:val="00D03641"/>
    <w:rsid w:val="00D03874"/>
    <w:rsid w:val="00D03C92"/>
    <w:rsid w:val="00D03EA9"/>
    <w:rsid w:val="00D0406A"/>
    <w:rsid w:val="00D045AE"/>
    <w:rsid w:val="00D04A2D"/>
    <w:rsid w:val="00D05457"/>
    <w:rsid w:val="00D06223"/>
    <w:rsid w:val="00D062EC"/>
    <w:rsid w:val="00D06809"/>
    <w:rsid w:val="00D0680B"/>
    <w:rsid w:val="00D06C9E"/>
    <w:rsid w:val="00D06E9E"/>
    <w:rsid w:val="00D06F12"/>
    <w:rsid w:val="00D07648"/>
    <w:rsid w:val="00D07800"/>
    <w:rsid w:val="00D10744"/>
    <w:rsid w:val="00D1082A"/>
    <w:rsid w:val="00D1090A"/>
    <w:rsid w:val="00D1098E"/>
    <w:rsid w:val="00D10C8A"/>
    <w:rsid w:val="00D10F0A"/>
    <w:rsid w:val="00D11F8E"/>
    <w:rsid w:val="00D12015"/>
    <w:rsid w:val="00D12292"/>
    <w:rsid w:val="00D129AB"/>
    <w:rsid w:val="00D12E19"/>
    <w:rsid w:val="00D13423"/>
    <w:rsid w:val="00D1394A"/>
    <w:rsid w:val="00D13C7E"/>
    <w:rsid w:val="00D14275"/>
    <w:rsid w:val="00D14688"/>
    <w:rsid w:val="00D146BA"/>
    <w:rsid w:val="00D14BCB"/>
    <w:rsid w:val="00D15612"/>
    <w:rsid w:val="00D15C3F"/>
    <w:rsid w:val="00D15FAE"/>
    <w:rsid w:val="00D16D3C"/>
    <w:rsid w:val="00D1779A"/>
    <w:rsid w:val="00D17B3F"/>
    <w:rsid w:val="00D17F2D"/>
    <w:rsid w:val="00D204A1"/>
    <w:rsid w:val="00D20AB7"/>
    <w:rsid w:val="00D20F9F"/>
    <w:rsid w:val="00D21798"/>
    <w:rsid w:val="00D21EF3"/>
    <w:rsid w:val="00D228B1"/>
    <w:rsid w:val="00D22F7E"/>
    <w:rsid w:val="00D2354F"/>
    <w:rsid w:val="00D23903"/>
    <w:rsid w:val="00D23F1B"/>
    <w:rsid w:val="00D24183"/>
    <w:rsid w:val="00D24555"/>
    <w:rsid w:val="00D24B65"/>
    <w:rsid w:val="00D24C0C"/>
    <w:rsid w:val="00D251D5"/>
    <w:rsid w:val="00D252FA"/>
    <w:rsid w:val="00D253D4"/>
    <w:rsid w:val="00D25D7F"/>
    <w:rsid w:val="00D26005"/>
    <w:rsid w:val="00D2654F"/>
    <w:rsid w:val="00D26E91"/>
    <w:rsid w:val="00D27007"/>
    <w:rsid w:val="00D2741E"/>
    <w:rsid w:val="00D30BCA"/>
    <w:rsid w:val="00D312C6"/>
    <w:rsid w:val="00D31A09"/>
    <w:rsid w:val="00D31BC8"/>
    <w:rsid w:val="00D31FD8"/>
    <w:rsid w:val="00D3231F"/>
    <w:rsid w:val="00D329CB"/>
    <w:rsid w:val="00D32E64"/>
    <w:rsid w:val="00D333EA"/>
    <w:rsid w:val="00D3350C"/>
    <w:rsid w:val="00D33E33"/>
    <w:rsid w:val="00D33F5A"/>
    <w:rsid w:val="00D34614"/>
    <w:rsid w:val="00D346AF"/>
    <w:rsid w:val="00D34791"/>
    <w:rsid w:val="00D347A5"/>
    <w:rsid w:val="00D3499A"/>
    <w:rsid w:val="00D34C49"/>
    <w:rsid w:val="00D3582B"/>
    <w:rsid w:val="00D35F0E"/>
    <w:rsid w:val="00D360A8"/>
    <w:rsid w:val="00D361A4"/>
    <w:rsid w:val="00D36BF0"/>
    <w:rsid w:val="00D36F18"/>
    <w:rsid w:val="00D3708D"/>
    <w:rsid w:val="00D371BD"/>
    <w:rsid w:val="00D373D8"/>
    <w:rsid w:val="00D3748E"/>
    <w:rsid w:val="00D37EF3"/>
    <w:rsid w:val="00D401CD"/>
    <w:rsid w:val="00D405FC"/>
    <w:rsid w:val="00D40CA4"/>
    <w:rsid w:val="00D40EF2"/>
    <w:rsid w:val="00D4110B"/>
    <w:rsid w:val="00D414EE"/>
    <w:rsid w:val="00D4184C"/>
    <w:rsid w:val="00D41D61"/>
    <w:rsid w:val="00D42937"/>
    <w:rsid w:val="00D42A98"/>
    <w:rsid w:val="00D42B28"/>
    <w:rsid w:val="00D42C26"/>
    <w:rsid w:val="00D43B25"/>
    <w:rsid w:val="00D4447A"/>
    <w:rsid w:val="00D446B4"/>
    <w:rsid w:val="00D44BD3"/>
    <w:rsid w:val="00D44F57"/>
    <w:rsid w:val="00D450CC"/>
    <w:rsid w:val="00D45678"/>
    <w:rsid w:val="00D45C23"/>
    <w:rsid w:val="00D45E97"/>
    <w:rsid w:val="00D4641F"/>
    <w:rsid w:val="00D46790"/>
    <w:rsid w:val="00D46CFF"/>
    <w:rsid w:val="00D46D55"/>
    <w:rsid w:val="00D472CC"/>
    <w:rsid w:val="00D47BC1"/>
    <w:rsid w:val="00D504FB"/>
    <w:rsid w:val="00D50F1B"/>
    <w:rsid w:val="00D50F61"/>
    <w:rsid w:val="00D5155D"/>
    <w:rsid w:val="00D517BA"/>
    <w:rsid w:val="00D51901"/>
    <w:rsid w:val="00D523F3"/>
    <w:rsid w:val="00D52B2E"/>
    <w:rsid w:val="00D52BA7"/>
    <w:rsid w:val="00D52C2D"/>
    <w:rsid w:val="00D52D59"/>
    <w:rsid w:val="00D531BF"/>
    <w:rsid w:val="00D5340D"/>
    <w:rsid w:val="00D53F13"/>
    <w:rsid w:val="00D5509B"/>
    <w:rsid w:val="00D5514D"/>
    <w:rsid w:val="00D55AD6"/>
    <w:rsid w:val="00D55E3D"/>
    <w:rsid w:val="00D56068"/>
    <w:rsid w:val="00D5634F"/>
    <w:rsid w:val="00D5667E"/>
    <w:rsid w:val="00D5693B"/>
    <w:rsid w:val="00D577D3"/>
    <w:rsid w:val="00D57CBF"/>
    <w:rsid w:val="00D60164"/>
    <w:rsid w:val="00D603D2"/>
    <w:rsid w:val="00D609E9"/>
    <w:rsid w:val="00D60B6B"/>
    <w:rsid w:val="00D612E0"/>
    <w:rsid w:val="00D61570"/>
    <w:rsid w:val="00D62ADB"/>
    <w:rsid w:val="00D62DA6"/>
    <w:rsid w:val="00D62FD9"/>
    <w:rsid w:val="00D6326C"/>
    <w:rsid w:val="00D63A0E"/>
    <w:rsid w:val="00D64779"/>
    <w:rsid w:val="00D64A41"/>
    <w:rsid w:val="00D64BDF"/>
    <w:rsid w:val="00D652FA"/>
    <w:rsid w:val="00D6597D"/>
    <w:rsid w:val="00D65AAE"/>
    <w:rsid w:val="00D65E5B"/>
    <w:rsid w:val="00D65F61"/>
    <w:rsid w:val="00D6601E"/>
    <w:rsid w:val="00D67003"/>
    <w:rsid w:val="00D676D1"/>
    <w:rsid w:val="00D677D6"/>
    <w:rsid w:val="00D700CE"/>
    <w:rsid w:val="00D70A69"/>
    <w:rsid w:val="00D70B76"/>
    <w:rsid w:val="00D71216"/>
    <w:rsid w:val="00D7124C"/>
    <w:rsid w:val="00D714A4"/>
    <w:rsid w:val="00D7171C"/>
    <w:rsid w:val="00D7189F"/>
    <w:rsid w:val="00D7246E"/>
    <w:rsid w:val="00D72CFD"/>
    <w:rsid w:val="00D72D48"/>
    <w:rsid w:val="00D73079"/>
    <w:rsid w:val="00D73545"/>
    <w:rsid w:val="00D742A9"/>
    <w:rsid w:val="00D7503D"/>
    <w:rsid w:val="00D75234"/>
    <w:rsid w:val="00D75887"/>
    <w:rsid w:val="00D762DA"/>
    <w:rsid w:val="00D76A85"/>
    <w:rsid w:val="00D77718"/>
    <w:rsid w:val="00D77D41"/>
    <w:rsid w:val="00D80066"/>
    <w:rsid w:val="00D804AF"/>
    <w:rsid w:val="00D808F2"/>
    <w:rsid w:val="00D80BC5"/>
    <w:rsid w:val="00D815A8"/>
    <w:rsid w:val="00D8168B"/>
    <w:rsid w:val="00D81973"/>
    <w:rsid w:val="00D81B09"/>
    <w:rsid w:val="00D81B0C"/>
    <w:rsid w:val="00D820EA"/>
    <w:rsid w:val="00D8280C"/>
    <w:rsid w:val="00D8300E"/>
    <w:rsid w:val="00D83B30"/>
    <w:rsid w:val="00D84059"/>
    <w:rsid w:val="00D846A5"/>
    <w:rsid w:val="00D855A8"/>
    <w:rsid w:val="00D856F5"/>
    <w:rsid w:val="00D85C38"/>
    <w:rsid w:val="00D85D9A"/>
    <w:rsid w:val="00D866F6"/>
    <w:rsid w:val="00D87CC3"/>
    <w:rsid w:val="00D915E8"/>
    <w:rsid w:val="00D91623"/>
    <w:rsid w:val="00D9196A"/>
    <w:rsid w:val="00D91B7B"/>
    <w:rsid w:val="00D91C27"/>
    <w:rsid w:val="00D923E6"/>
    <w:rsid w:val="00D924E7"/>
    <w:rsid w:val="00D928E3"/>
    <w:rsid w:val="00D92C0E"/>
    <w:rsid w:val="00D931E3"/>
    <w:rsid w:val="00D93C9D"/>
    <w:rsid w:val="00D9409F"/>
    <w:rsid w:val="00D947F3"/>
    <w:rsid w:val="00D95189"/>
    <w:rsid w:val="00D95371"/>
    <w:rsid w:val="00D95521"/>
    <w:rsid w:val="00D9568C"/>
    <w:rsid w:val="00D95A25"/>
    <w:rsid w:val="00D95D03"/>
    <w:rsid w:val="00D9613C"/>
    <w:rsid w:val="00D96270"/>
    <w:rsid w:val="00D9676B"/>
    <w:rsid w:val="00D96C08"/>
    <w:rsid w:val="00D97E0A"/>
    <w:rsid w:val="00DA059E"/>
    <w:rsid w:val="00DA076A"/>
    <w:rsid w:val="00DA086C"/>
    <w:rsid w:val="00DA0A3D"/>
    <w:rsid w:val="00DA1832"/>
    <w:rsid w:val="00DA199C"/>
    <w:rsid w:val="00DA1CD8"/>
    <w:rsid w:val="00DA25A8"/>
    <w:rsid w:val="00DA2E17"/>
    <w:rsid w:val="00DA32B8"/>
    <w:rsid w:val="00DA361F"/>
    <w:rsid w:val="00DA3D81"/>
    <w:rsid w:val="00DA498B"/>
    <w:rsid w:val="00DA4B52"/>
    <w:rsid w:val="00DA4B97"/>
    <w:rsid w:val="00DA4F2D"/>
    <w:rsid w:val="00DA519E"/>
    <w:rsid w:val="00DA582A"/>
    <w:rsid w:val="00DA5FAF"/>
    <w:rsid w:val="00DA636A"/>
    <w:rsid w:val="00DA63A5"/>
    <w:rsid w:val="00DA66EC"/>
    <w:rsid w:val="00DA6A57"/>
    <w:rsid w:val="00DB0009"/>
    <w:rsid w:val="00DB06A7"/>
    <w:rsid w:val="00DB0FB9"/>
    <w:rsid w:val="00DB114B"/>
    <w:rsid w:val="00DB1733"/>
    <w:rsid w:val="00DB17F5"/>
    <w:rsid w:val="00DB1DCD"/>
    <w:rsid w:val="00DB2379"/>
    <w:rsid w:val="00DB354C"/>
    <w:rsid w:val="00DB3AA5"/>
    <w:rsid w:val="00DB3AB8"/>
    <w:rsid w:val="00DB3CF8"/>
    <w:rsid w:val="00DB46D8"/>
    <w:rsid w:val="00DB472C"/>
    <w:rsid w:val="00DB4969"/>
    <w:rsid w:val="00DB4DE9"/>
    <w:rsid w:val="00DB4EE5"/>
    <w:rsid w:val="00DB576B"/>
    <w:rsid w:val="00DB6A4B"/>
    <w:rsid w:val="00DB6FDF"/>
    <w:rsid w:val="00DB7178"/>
    <w:rsid w:val="00DB71DB"/>
    <w:rsid w:val="00DB73AA"/>
    <w:rsid w:val="00DB7542"/>
    <w:rsid w:val="00DB7681"/>
    <w:rsid w:val="00DB7682"/>
    <w:rsid w:val="00DB78DD"/>
    <w:rsid w:val="00DB7E0A"/>
    <w:rsid w:val="00DC0508"/>
    <w:rsid w:val="00DC0E1D"/>
    <w:rsid w:val="00DC0F9D"/>
    <w:rsid w:val="00DC13AD"/>
    <w:rsid w:val="00DC16F7"/>
    <w:rsid w:val="00DC175C"/>
    <w:rsid w:val="00DC24D4"/>
    <w:rsid w:val="00DC277B"/>
    <w:rsid w:val="00DC299F"/>
    <w:rsid w:val="00DC3504"/>
    <w:rsid w:val="00DC3713"/>
    <w:rsid w:val="00DC3DE9"/>
    <w:rsid w:val="00DC3E77"/>
    <w:rsid w:val="00DC4A4E"/>
    <w:rsid w:val="00DC4B4F"/>
    <w:rsid w:val="00DC4F3E"/>
    <w:rsid w:val="00DC5727"/>
    <w:rsid w:val="00DC5925"/>
    <w:rsid w:val="00DC5BD2"/>
    <w:rsid w:val="00DC60FA"/>
    <w:rsid w:val="00DC62CE"/>
    <w:rsid w:val="00DC662F"/>
    <w:rsid w:val="00DC7DBD"/>
    <w:rsid w:val="00DD0706"/>
    <w:rsid w:val="00DD0ED0"/>
    <w:rsid w:val="00DD173A"/>
    <w:rsid w:val="00DD18E2"/>
    <w:rsid w:val="00DD1C33"/>
    <w:rsid w:val="00DD2625"/>
    <w:rsid w:val="00DD2B08"/>
    <w:rsid w:val="00DD2E36"/>
    <w:rsid w:val="00DD317D"/>
    <w:rsid w:val="00DD34C6"/>
    <w:rsid w:val="00DD35F9"/>
    <w:rsid w:val="00DD433F"/>
    <w:rsid w:val="00DD4B11"/>
    <w:rsid w:val="00DD4C79"/>
    <w:rsid w:val="00DD5219"/>
    <w:rsid w:val="00DD5259"/>
    <w:rsid w:val="00DD52EB"/>
    <w:rsid w:val="00DD5531"/>
    <w:rsid w:val="00DD585A"/>
    <w:rsid w:val="00DD5AD1"/>
    <w:rsid w:val="00DD5D34"/>
    <w:rsid w:val="00DD5E40"/>
    <w:rsid w:val="00DD68B6"/>
    <w:rsid w:val="00DD77DC"/>
    <w:rsid w:val="00DE075A"/>
    <w:rsid w:val="00DE0C2F"/>
    <w:rsid w:val="00DE0CBC"/>
    <w:rsid w:val="00DE1854"/>
    <w:rsid w:val="00DE21CF"/>
    <w:rsid w:val="00DE23AF"/>
    <w:rsid w:val="00DE23FC"/>
    <w:rsid w:val="00DE2A52"/>
    <w:rsid w:val="00DE2AB6"/>
    <w:rsid w:val="00DE3132"/>
    <w:rsid w:val="00DE382A"/>
    <w:rsid w:val="00DE38A0"/>
    <w:rsid w:val="00DE3DEA"/>
    <w:rsid w:val="00DE3EF8"/>
    <w:rsid w:val="00DE42CE"/>
    <w:rsid w:val="00DE49B4"/>
    <w:rsid w:val="00DE517C"/>
    <w:rsid w:val="00DE5481"/>
    <w:rsid w:val="00DE55AA"/>
    <w:rsid w:val="00DE5E8C"/>
    <w:rsid w:val="00DE6692"/>
    <w:rsid w:val="00DE671B"/>
    <w:rsid w:val="00DE6D6C"/>
    <w:rsid w:val="00DE70D4"/>
    <w:rsid w:val="00DE71DE"/>
    <w:rsid w:val="00DF0D6B"/>
    <w:rsid w:val="00DF0E4D"/>
    <w:rsid w:val="00DF12AE"/>
    <w:rsid w:val="00DF17A4"/>
    <w:rsid w:val="00DF1F28"/>
    <w:rsid w:val="00DF2CC0"/>
    <w:rsid w:val="00DF339A"/>
    <w:rsid w:val="00DF3B9A"/>
    <w:rsid w:val="00DF3C7B"/>
    <w:rsid w:val="00DF411C"/>
    <w:rsid w:val="00DF41AF"/>
    <w:rsid w:val="00DF439D"/>
    <w:rsid w:val="00DF4464"/>
    <w:rsid w:val="00DF4AD4"/>
    <w:rsid w:val="00DF4D28"/>
    <w:rsid w:val="00DF4F31"/>
    <w:rsid w:val="00DF520A"/>
    <w:rsid w:val="00DF531A"/>
    <w:rsid w:val="00DF55A8"/>
    <w:rsid w:val="00DF6273"/>
    <w:rsid w:val="00DF65C7"/>
    <w:rsid w:val="00DF6A3C"/>
    <w:rsid w:val="00E00676"/>
    <w:rsid w:val="00E00871"/>
    <w:rsid w:val="00E00D06"/>
    <w:rsid w:val="00E00F3B"/>
    <w:rsid w:val="00E0129D"/>
    <w:rsid w:val="00E01325"/>
    <w:rsid w:val="00E019C4"/>
    <w:rsid w:val="00E01A95"/>
    <w:rsid w:val="00E01EA1"/>
    <w:rsid w:val="00E01F9A"/>
    <w:rsid w:val="00E023D4"/>
    <w:rsid w:val="00E02444"/>
    <w:rsid w:val="00E02BB0"/>
    <w:rsid w:val="00E02BEC"/>
    <w:rsid w:val="00E02C6F"/>
    <w:rsid w:val="00E0339D"/>
    <w:rsid w:val="00E033F8"/>
    <w:rsid w:val="00E03B4F"/>
    <w:rsid w:val="00E03E05"/>
    <w:rsid w:val="00E04727"/>
    <w:rsid w:val="00E049C0"/>
    <w:rsid w:val="00E05166"/>
    <w:rsid w:val="00E0554B"/>
    <w:rsid w:val="00E05C94"/>
    <w:rsid w:val="00E05D18"/>
    <w:rsid w:val="00E06E7E"/>
    <w:rsid w:val="00E06ECC"/>
    <w:rsid w:val="00E07182"/>
    <w:rsid w:val="00E07B7F"/>
    <w:rsid w:val="00E10193"/>
    <w:rsid w:val="00E106D4"/>
    <w:rsid w:val="00E10A06"/>
    <w:rsid w:val="00E10A16"/>
    <w:rsid w:val="00E10C86"/>
    <w:rsid w:val="00E11089"/>
    <w:rsid w:val="00E11A68"/>
    <w:rsid w:val="00E12883"/>
    <w:rsid w:val="00E129D0"/>
    <w:rsid w:val="00E12BEC"/>
    <w:rsid w:val="00E12C3B"/>
    <w:rsid w:val="00E12C41"/>
    <w:rsid w:val="00E12F16"/>
    <w:rsid w:val="00E131CD"/>
    <w:rsid w:val="00E138A1"/>
    <w:rsid w:val="00E13A97"/>
    <w:rsid w:val="00E13B6D"/>
    <w:rsid w:val="00E13CF4"/>
    <w:rsid w:val="00E13D50"/>
    <w:rsid w:val="00E13E1E"/>
    <w:rsid w:val="00E140A5"/>
    <w:rsid w:val="00E1468C"/>
    <w:rsid w:val="00E146E5"/>
    <w:rsid w:val="00E14CAC"/>
    <w:rsid w:val="00E1514B"/>
    <w:rsid w:val="00E156E6"/>
    <w:rsid w:val="00E15E89"/>
    <w:rsid w:val="00E161E1"/>
    <w:rsid w:val="00E16553"/>
    <w:rsid w:val="00E16D70"/>
    <w:rsid w:val="00E17077"/>
    <w:rsid w:val="00E1719E"/>
    <w:rsid w:val="00E17387"/>
    <w:rsid w:val="00E173B4"/>
    <w:rsid w:val="00E17598"/>
    <w:rsid w:val="00E17F97"/>
    <w:rsid w:val="00E20D69"/>
    <w:rsid w:val="00E20D92"/>
    <w:rsid w:val="00E20EC1"/>
    <w:rsid w:val="00E21C8E"/>
    <w:rsid w:val="00E221E4"/>
    <w:rsid w:val="00E22625"/>
    <w:rsid w:val="00E22960"/>
    <w:rsid w:val="00E22BFB"/>
    <w:rsid w:val="00E2325A"/>
    <w:rsid w:val="00E23B41"/>
    <w:rsid w:val="00E2418B"/>
    <w:rsid w:val="00E2432C"/>
    <w:rsid w:val="00E24932"/>
    <w:rsid w:val="00E24A90"/>
    <w:rsid w:val="00E24B73"/>
    <w:rsid w:val="00E24D6A"/>
    <w:rsid w:val="00E24EBD"/>
    <w:rsid w:val="00E2509F"/>
    <w:rsid w:val="00E25464"/>
    <w:rsid w:val="00E254FD"/>
    <w:rsid w:val="00E2595C"/>
    <w:rsid w:val="00E25A2D"/>
    <w:rsid w:val="00E264CE"/>
    <w:rsid w:val="00E266EA"/>
    <w:rsid w:val="00E26AE0"/>
    <w:rsid w:val="00E26F0E"/>
    <w:rsid w:val="00E26F72"/>
    <w:rsid w:val="00E27434"/>
    <w:rsid w:val="00E27D91"/>
    <w:rsid w:val="00E3077A"/>
    <w:rsid w:val="00E30CFF"/>
    <w:rsid w:val="00E313BD"/>
    <w:rsid w:val="00E322D3"/>
    <w:rsid w:val="00E32B35"/>
    <w:rsid w:val="00E32C71"/>
    <w:rsid w:val="00E32E3F"/>
    <w:rsid w:val="00E32F26"/>
    <w:rsid w:val="00E3313D"/>
    <w:rsid w:val="00E33367"/>
    <w:rsid w:val="00E334F2"/>
    <w:rsid w:val="00E33B8A"/>
    <w:rsid w:val="00E3427B"/>
    <w:rsid w:val="00E34520"/>
    <w:rsid w:val="00E3529A"/>
    <w:rsid w:val="00E352E3"/>
    <w:rsid w:val="00E35832"/>
    <w:rsid w:val="00E35A50"/>
    <w:rsid w:val="00E35D3C"/>
    <w:rsid w:val="00E36492"/>
    <w:rsid w:val="00E36544"/>
    <w:rsid w:val="00E36E8D"/>
    <w:rsid w:val="00E37517"/>
    <w:rsid w:val="00E37958"/>
    <w:rsid w:val="00E40A45"/>
    <w:rsid w:val="00E4106A"/>
    <w:rsid w:val="00E4176C"/>
    <w:rsid w:val="00E4372B"/>
    <w:rsid w:val="00E43CBE"/>
    <w:rsid w:val="00E43F82"/>
    <w:rsid w:val="00E44550"/>
    <w:rsid w:val="00E45907"/>
    <w:rsid w:val="00E464D5"/>
    <w:rsid w:val="00E467C5"/>
    <w:rsid w:val="00E4693D"/>
    <w:rsid w:val="00E46DA4"/>
    <w:rsid w:val="00E47532"/>
    <w:rsid w:val="00E47793"/>
    <w:rsid w:val="00E50947"/>
    <w:rsid w:val="00E50DF8"/>
    <w:rsid w:val="00E51AAC"/>
    <w:rsid w:val="00E52148"/>
    <w:rsid w:val="00E52B3E"/>
    <w:rsid w:val="00E5391A"/>
    <w:rsid w:val="00E54345"/>
    <w:rsid w:val="00E544F1"/>
    <w:rsid w:val="00E549BE"/>
    <w:rsid w:val="00E54AEF"/>
    <w:rsid w:val="00E54C22"/>
    <w:rsid w:val="00E54D66"/>
    <w:rsid w:val="00E554F0"/>
    <w:rsid w:val="00E55B6D"/>
    <w:rsid w:val="00E56805"/>
    <w:rsid w:val="00E56BAF"/>
    <w:rsid w:val="00E56E2E"/>
    <w:rsid w:val="00E57781"/>
    <w:rsid w:val="00E57EA7"/>
    <w:rsid w:val="00E603DF"/>
    <w:rsid w:val="00E6068E"/>
    <w:rsid w:val="00E609B0"/>
    <w:rsid w:val="00E60C21"/>
    <w:rsid w:val="00E60CB5"/>
    <w:rsid w:val="00E61162"/>
    <w:rsid w:val="00E615D6"/>
    <w:rsid w:val="00E6168B"/>
    <w:rsid w:val="00E62633"/>
    <w:rsid w:val="00E629DC"/>
    <w:rsid w:val="00E62C3E"/>
    <w:rsid w:val="00E62E62"/>
    <w:rsid w:val="00E63303"/>
    <w:rsid w:val="00E637BB"/>
    <w:rsid w:val="00E63F02"/>
    <w:rsid w:val="00E64159"/>
    <w:rsid w:val="00E64875"/>
    <w:rsid w:val="00E658DE"/>
    <w:rsid w:val="00E659A6"/>
    <w:rsid w:val="00E659D6"/>
    <w:rsid w:val="00E6653B"/>
    <w:rsid w:val="00E66989"/>
    <w:rsid w:val="00E6777A"/>
    <w:rsid w:val="00E67E47"/>
    <w:rsid w:val="00E703C3"/>
    <w:rsid w:val="00E70C42"/>
    <w:rsid w:val="00E70E60"/>
    <w:rsid w:val="00E710BC"/>
    <w:rsid w:val="00E712B8"/>
    <w:rsid w:val="00E716E4"/>
    <w:rsid w:val="00E71CE2"/>
    <w:rsid w:val="00E7258E"/>
    <w:rsid w:val="00E72C21"/>
    <w:rsid w:val="00E72E52"/>
    <w:rsid w:val="00E73310"/>
    <w:rsid w:val="00E73424"/>
    <w:rsid w:val="00E7392D"/>
    <w:rsid w:val="00E73A28"/>
    <w:rsid w:val="00E73B36"/>
    <w:rsid w:val="00E744EE"/>
    <w:rsid w:val="00E74749"/>
    <w:rsid w:val="00E74A63"/>
    <w:rsid w:val="00E74EEC"/>
    <w:rsid w:val="00E74F44"/>
    <w:rsid w:val="00E75EAB"/>
    <w:rsid w:val="00E75FCA"/>
    <w:rsid w:val="00E762BD"/>
    <w:rsid w:val="00E76525"/>
    <w:rsid w:val="00E7665E"/>
    <w:rsid w:val="00E76987"/>
    <w:rsid w:val="00E7742F"/>
    <w:rsid w:val="00E80262"/>
    <w:rsid w:val="00E80444"/>
    <w:rsid w:val="00E8047C"/>
    <w:rsid w:val="00E805AE"/>
    <w:rsid w:val="00E81542"/>
    <w:rsid w:val="00E81C39"/>
    <w:rsid w:val="00E81D19"/>
    <w:rsid w:val="00E824F6"/>
    <w:rsid w:val="00E8287D"/>
    <w:rsid w:val="00E82983"/>
    <w:rsid w:val="00E82C54"/>
    <w:rsid w:val="00E831CE"/>
    <w:rsid w:val="00E83DC7"/>
    <w:rsid w:val="00E83E14"/>
    <w:rsid w:val="00E84646"/>
    <w:rsid w:val="00E8466E"/>
    <w:rsid w:val="00E84C28"/>
    <w:rsid w:val="00E84E74"/>
    <w:rsid w:val="00E84EAD"/>
    <w:rsid w:val="00E856E5"/>
    <w:rsid w:val="00E857B3"/>
    <w:rsid w:val="00E85873"/>
    <w:rsid w:val="00E85B31"/>
    <w:rsid w:val="00E85B48"/>
    <w:rsid w:val="00E866A1"/>
    <w:rsid w:val="00E866AE"/>
    <w:rsid w:val="00E86A14"/>
    <w:rsid w:val="00E874A6"/>
    <w:rsid w:val="00E908BF"/>
    <w:rsid w:val="00E90C43"/>
    <w:rsid w:val="00E90DC6"/>
    <w:rsid w:val="00E90FA6"/>
    <w:rsid w:val="00E91931"/>
    <w:rsid w:val="00E92060"/>
    <w:rsid w:val="00E92666"/>
    <w:rsid w:val="00E92B20"/>
    <w:rsid w:val="00E92C6B"/>
    <w:rsid w:val="00E93361"/>
    <w:rsid w:val="00E93F88"/>
    <w:rsid w:val="00E9416C"/>
    <w:rsid w:val="00E944E6"/>
    <w:rsid w:val="00E94782"/>
    <w:rsid w:val="00E94873"/>
    <w:rsid w:val="00E94E0D"/>
    <w:rsid w:val="00E94EC8"/>
    <w:rsid w:val="00E9537F"/>
    <w:rsid w:val="00E956EA"/>
    <w:rsid w:val="00E97359"/>
    <w:rsid w:val="00E97618"/>
    <w:rsid w:val="00E97859"/>
    <w:rsid w:val="00E97FDB"/>
    <w:rsid w:val="00EA00EC"/>
    <w:rsid w:val="00EA0637"/>
    <w:rsid w:val="00EA0A1C"/>
    <w:rsid w:val="00EA1D00"/>
    <w:rsid w:val="00EA22F7"/>
    <w:rsid w:val="00EA2648"/>
    <w:rsid w:val="00EA2881"/>
    <w:rsid w:val="00EA2FB2"/>
    <w:rsid w:val="00EA3332"/>
    <w:rsid w:val="00EA3ACE"/>
    <w:rsid w:val="00EA4048"/>
    <w:rsid w:val="00EA40E4"/>
    <w:rsid w:val="00EA40E5"/>
    <w:rsid w:val="00EA4150"/>
    <w:rsid w:val="00EA43B3"/>
    <w:rsid w:val="00EA5199"/>
    <w:rsid w:val="00EA5479"/>
    <w:rsid w:val="00EA55C4"/>
    <w:rsid w:val="00EA5A8D"/>
    <w:rsid w:val="00EA5B5B"/>
    <w:rsid w:val="00EA719E"/>
    <w:rsid w:val="00EA7249"/>
    <w:rsid w:val="00EA7697"/>
    <w:rsid w:val="00EA79FC"/>
    <w:rsid w:val="00EA7BD8"/>
    <w:rsid w:val="00EB0124"/>
    <w:rsid w:val="00EB0183"/>
    <w:rsid w:val="00EB18D3"/>
    <w:rsid w:val="00EB2B00"/>
    <w:rsid w:val="00EB2D04"/>
    <w:rsid w:val="00EB3260"/>
    <w:rsid w:val="00EB3DC0"/>
    <w:rsid w:val="00EB49B3"/>
    <w:rsid w:val="00EB4B1A"/>
    <w:rsid w:val="00EB4D5F"/>
    <w:rsid w:val="00EB5072"/>
    <w:rsid w:val="00EB69A1"/>
    <w:rsid w:val="00EB6A29"/>
    <w:rsid w:val="00EB6AFB"/>
    <w:rsid w:val="00EB6B44"/>
    <w:rsid w:val="00EB6B66"/>
    <w:rsid w:val="00EB7192"/>
    <w:rsid w:val="00EB7683"/>
    <w:rsid w:val="00EC0C50"/>
    <w:rsid w:val="00EC0EAE"/>
    <w:rsid w:val="00EC1779"/>
    <w:rsid w:val="00EC189A"/>
    <w:rsid w:val="00EC1B25"/>
    <w:rsid w:val="00EC1E13"/>
    <w:rsid w:val="00EC1F4D"/>
    <w:rsid w:val="00EC2002"/>
    <w:rsid w:val="00EC22FB"/>
    <w:rsid w:val="00EC2688"/>
    <w:rsid w:val="00EC31B3"/>
    <w:rsid w:val="00EC33BB"/>
    <w:rsid w:val="00EC3A83"/>
    <w:rsid w:val="00EC3F54"/>
    <w:rsid w:val="00EC4066"/>
    <w:rsid w:val="00EC46AF"/>
    <w:rsid w:val="00EC46C7"/>
    <w:rsid w:val="00EC501A"/>
    <w:rsid w:val="00EC5408"/>
    <w:rsid w:val="00EC5714"/>
    <w:rsid w:val="00EC58A5"/>
    <w:rsid w:val="00EC5DA9"/>
    <w:rsid w:val="00EC68B8"/>
    <w:rsid w:val="00EC7C75"/>
    <w:rsid w:val="00ED00AD"/>
    <w:rsid w:val="00ED0C26"/>
    <w:rsid w:val="00ED0E5F"/>
    <w:rsid w:val="00ED0EC4"/>
    <w:rsid w:val="00ED1338"/>
    <w:rsid w:val="00ED13EF"/>
    <w:rsid w:val="00ED1432"/>
    <w:rsid w:val="00ED188F"/>
    <w:rsid w:val="00ED1987"/>
    <w:rsid w:val="00ED1DCE"/>
    <w:rsid w:val="00ED20F8"/>
    <w:rsid w:val="00ED21EB"/>
    <w:rsid w:val="00ED23A7"/>
    <w:rsid w:val="00ED2B5E"/>
    <w:rsid w:val="00ED3208"/>
    <w:rsid w:val="00ED3838"/>
    <w:rsid w:val="00ED3A67"/>
    <w:rsid w:val="00ED3C51"/>
    <w:rsid w:val="00ED3FC6"/>
    <w:rsid w:val="00ED4C7E"/>
    <w:rsid w:val="00ED4E86"/>
    <w:rsid w:val="00ED516C"/>
    <w:rsid w:val="00ED58CC"/>
    <w:rsid w:val="00ED5CDA"/>
    <w:rsid w:val="00ED5DDE"/>
    <w:rsid w:val="00ED601A"/>
    <w:rsid w:val="00ED699F"/>
    <w:rsid w:val="00ED6E1A"/>
    <w:rsid w:val="00ED70C6"/>
    <w:rsid w:val="00ED71E5"/>
    <w:rsid w:val="00ED7392"/>
    <w:rsid w:val="00ED76D6"/>
    <w:rsid w:val="00ED7767"/>
    <w:rsid w:val="00ED7A05"/>
    <w:rsid w:val="00EE055C"/>
    <w:rsid w:val="00EE06F6"/>
    <w:rsid w:val="00EE0773"/>
    <w:rsid w:val="00EE07BC"/>
    <w:rsid w:val="00EE094D"/>
    <w:rsid w:val="00EE0C31"/>
    <w:rsid w:val="00EE0DAB"/>
    <w:rsid w:val="00EE0DF3"/>
    <w:rsid w:val="00EE0FE1"/>
    <w:rsid w:val="00EE1014"/>
    <w:rsid w:val="00EE13B1"/>
    <w:rsid w:val="00EE1F3B"/>
    <w:rsid w:val="00EE245E"/>
    <w:rsid w:val="00EE29A8"/>
    <w:rsid w:val="00EE334C"/>
    <w:rsid w:val="00EE339D"/>
    <w:rsid w:val="00EE38AD"/>
    <w:rsid w:val="00EE3B9B"/>
    <w:rsid w:val="00EE405E"/>
    <w:rsid w:val="00EE43D0"/>
    <w:rsid w:val="00EE4C53"/>
    <w:rsid w:val="00EE4CFD"/>
    <w:rsid w:val="00EE4DEA"/>
    <w:rsid w:val="00EE5333"/>
    <w:rsid w:val="00EE56F9"/>
    <w:rsid w:val="00EE60AB"/>
    <w:rsid w:val="00EE690D"/>
    <w:rsid w:val="00EE731B"/>
    <w:rsid w:val="00EE7393"/>
    <w:rsid w:val="00EE7519"/>
    <w:rsid w:val="00EE7954"/>
    <w:rsid w:val="00EE7B90"/>
    <w:rsid w:val="00EF0012"/>
    <w:rsid w:val="00EF00C3"/>
    <w:rsid w:val="00EF0231"/>
    <w:rsid w:val="00EF044B"/>
    <w:rsid w:val="00EF11A4"/>
    <w:rsid w:val="00EF17E7"/>
    <w:rsid w:val="00EF1942"/>
    <w:rsid w:val="00EF2D44"/>
    <w:rsid w:val="00EF2FC8"/>
    <w:rsid w:val="00EF33C0"/>
    <w:rsid w:val="00EF3CB4"/>
    <w:rsid w:val="00EF3E1D"/>
    <w:rsid w:val="00EF4366"/>
    <w:rsid w:val="00EF45E2"/>
    <w:rsid w:val="00EF4E2F"/>
    <w:rsid w:val="00EF4F6D"/>
    <w:rsid w:val="00EF534D"/>
    <w:rsid w:val="00EF5C48"/>
    <w:rsid w:val="00EF5F31"/>
    <w:rsid w:val="00EF6038"/>
    <w:rsid w:val="00EF66F0"/>
    <w:rsid w:val="00EF67BB"/>
    <w:rsid w:val="00EF6FBD"/>
    <w:rsid w:val="00EF7078"/>
    <w:rsid w:val="00EF70BD"/>
    <w:rsid w:val="00EF7E36"/>
    <w:rsid w:val="00F0006A"/>
    <w:rsid w:val="00F00396"/>
    <w:rsid w:val="00F01C1B"/>
    <w:rsid w:val="00F02153"/>
    <w:rsid w:val="00F021FE"/>
    <w:rsid w:val="00F02432"/>
    <w:rsid w:val="00F02611"/>
    <w:rsid w:val="00F02B7A"/>
    <w:rsid w:val="00F02E1F"/>
    <w:rsid w:val="00F03118"/>
    <w:rsid w:val="00F03D68"/>
    <w:rsid w:val="00F0460E"/>
    <w:rsid w:val="00F05075"/>
    <w:rsid w:val="00F051CB"/>
    <w:rsid w:val="00F053CB"/>
    <w:rsid w:val="00F053EF"/>
    <w:rsid w:val="00F05668"/>
    <w:rsid w:val="00F058DF"/>
    <w:rsid w:val="00F0669D"/>
    <w:rsid w:val="00F06F1A"/>
    <w:rsid w:val="00F07386"/>
    <w:rsid w:val="00F07ACE"/>
    <w:rsid w:val="00F10FB7"/>
    <w:rsid w:val="00F113BD"/>
    <w:rsid w:val="00F113FA"/>
    <w:rsid w:val="00F11478"/>
    <w:rsid w:val="00F116AB"/>
    <w:rsid w:val="00F11A6A"/>
    <w:rsid w:val="00F11C49"/>
    <w:rsid w:val="00F12472"/>
    <w:rsid w:val="00F12764"/>
    <w:rsid w:val="00F12C13"/>
    <w:rsid w:val="00F12F5D"/>
    <w:rsid w:val="00F13288"/>
    <w:rsid w:val="00F1365C"/>
    <w:rsid w:val="00F136E8"/>
    <w:rsid w:val="00F13899"/>
    <w:rsid w:val="00F13B75"/>
    <w:rsid w:val="00F1434B"/>
    <w:rsid w:val="00F14353"/>
    <w:rsid w:val="00F148A0"/>
    <w:rsid w:val="00F14A43"/>
    <w:rsid w:val="00F14D94"/>
    <w:rsid w:val="00F14ED5"/>
    <w:rsid w:val="00F154CA"/>
    <w:rsid w:val="00F155C3"/>
    <w:rsid w:val="00F15675"/>
    <w:rsid w:val="00F15F45"/>
    <w:rsid w:val="00F16328"/>
    <w:rsid w:val="00F166AC"/>
    <w:rsid w:val="00F1682E"/>
    <w:rsid w:val="00F16A29"/>
    <w:rsid w:val="00F172C3"/>
    <w:rsid w:val="00F174A8"/>
    <w:rsid w:val="00F17CBD"/>
    <w:rsid w:val="00F17DE1"/>
    <w:rsid w:val="00F21250"/>
    <w:rsid w:val="00F21357"/>
    <w:rsid w:val="00F21EC2"/>
    <w:rsid w:val="00F21EF8"/>
    <w:rsid w:val="00F22794"/>
    <w:rsid w:val="00F22B09"/>
    <w:rsid w:val="00F22B6A"/>
    <w:rsid w:val="00F23347"/>
    <w:rsid w:val="00F2379E"/>
    <w:rsid w:val="00F238DD"/>
    <w:rsid w:val="00F2398D"/>
    <w:rsid w:val="00F23AEA"/>
    <w:rsid w:val="00F23AEE"/>
    <w:rsid w:val="00F23D1F"/>
    <w:rsid w:val="00F245EF"/>
    <w:rsid w:val="00F25593"/>
    <w:rsid w:val="00F25D85"/>
    <w:rsid w:val="00F25E5B"/>
    <w:rsid w:val="00F25FE3"/>
    <w:rsid w:val="00F2613A"/>
    <w:rsid w:val="00F2682A"/>
    <w:rsid w:val="00F26B60"/>
    <w:rsid w:val="00F26D8E"/>
    <w:rsid w:val="00F27470"/>
    <w:rsid w:val="00F27577"/>
    <w:rsid w:val="00F27779"/>
    <w:rsid w:val="00F305B6"/>
    <w:rsid w:val="00F312D2"/>
    <w:rsid w:val="00F313E5"/>
    <w:rsid w:val="00F320D2"/>
    <w:rsid w:val="00F320DC"/>
    <w:rsid w:val="00F32942"/>
    <w:rsid w:val="00F33615"/>
    <w:rsid w:val="00F33C12"/>
    <w:rsid w:val="00F3475E"/>
    <w:rsid w:val="00F3556C"/>
    <w:rsid w:val="00F35852"/>
    <w:rsid w:val="00F35C54"/>
    <w:rsid w:val="00F35F82"/>
    <w:rsid w:val="00F36497"/>
    <w:rsid w:val="00F36B0C"/>
    <w:rsid w:val="00F37112"/>
    <w:rsid w:val="00F375FD"/>
    <w:rsid w:val="00F37684"/>
    <w:rsid w:val="00F37A5C"/>
    <w:rsid w:val="00F4091D"/>
    <w:rsid w:val="00F40B4F"/>
    <w:rsid w:val="00F40C63"/>
    <w:rsid w:val="00F4141C"/>
    <w:rsid w:val="00F41D47"/>
    <w:rsid w:val="00F42308"/>
    <w:rsid w:val="00F4239E"/>
    <w:rsid w:val="00F42A0A"/>
    <w:rsid w:val="00F42F34"/>
    <w:rsid w:val="00F4382A"/>
    <w:rsid w:val="00F438C8"/>
    <w:rsid w:val="00F43D89"/>
    <w:rsid w:val="00F440DB"/>
    <w:rsid w:val="00F44631"/>
    <w:rsid w:val="00F449EB"/>
    <w:rsid w:val="00F449ED"/>
    <w:rsid w:val="00F4504A"/>
    <w:rsid w:val="00F45235"/>
    <w:rsid w:val="00F4537A"/>
    <w:rsid w:val="00F459F2"/>
    <w:rsid w:val="00F46729"/>
    <w:rsid w:val="00F46A6F"/>
    <w:rsid w:val="00F46C44"/>
    <w:rsid w:val="00F46C74"/>
    <w:rsid w:val="00F47388"/>
    <w:rsid w:val="00F501D0"/>
    <w:rsid w:val="00F50C08"/>
    <w:rsid w:val="00F50EA3"/>
    <w:rsid w:val="00F50EFE"/>
    <w:rsid w:val="00F5149A"/>
    <w:rsid w:val="00F517CA"/>
    <w:rsid w:val="00F519A7"/>
    <w:rsid w:val="00F51B9A"/>
    <w:rsid w:val="00F51D6A"/>
    <w:rsid w:val="00F5202D"/>
    <w:rsid w:val="00F52890"/>
    <w:rsid w:val="00F52C66"/>
    <w:rsid w:val="00F5320F"/>
    <w:rsid w:val="00F53486"/>
    <w:rsid w:val="00F534CC"/>
    <w:rsid w:val="00F535F2"/>
    <w:rsid w:val="00F536F8"/>
    <w:rsid w:val="00F539AF"/>
    <w:rsid w:val="00F53E76"/>
    <w:rsid w:val="00F544E7"/>
    <w:rsid w:val="00F550C4"/>
    <w:rsid w:val="00F55762"/>
    <w:rsid w:val="00F55924"/>
    <w:rsid w:val="00F55A46"/>
    <w:rsid w:val="00F55DCD"/>
    <w:rsid w:val="00F55EDF"/>
    <w:rsid w:val="00F5703D"/>
    <w:rsid w:val="00F5766D"/>
    <w:rsid w:val="00F6006E"/>
    <w:rsid w:val="00F605C4"/>
    <w:rsid w:val="00F6060E"/>
    <w:rsid w:val="00F60645"/>
    <w:rsid w:val="00F6085D"/>
    <w:rsid w:val="00F609F3"/>
    <w:rsid w:val="00F609FD"/>
    <w:rsid w:val="00F61667"/>
    <w:rsid w:val="00F61E9B"/>
    <w:rsid w:val="00F620AC"/>
    <w:rsid w:val="00F634A3"/>
    <w:rsid w:val="00F63B65"/>
    <w:rsid w:val="00F63FC7"/>
    <w:rsid w:val="00F641BF"/>
    <w:rsid w:val="00F64209"/>
    <w:rsid w:val="00F64471"/>
    <w:rsid w:val="00F64AAA"/>
    <w:rsid w:val="00F65057"/>
    <w:rsid w:val="00F651DD"/>
    <w:rsid w:val="00F6522F"/>
    <w:rsid w:val="00F65354"/>
    <w:rsid w:val="00F65CFE"/>
    <w:rsid w:val="00F66AA7"/>
    <w:rsid w:val="00F66D35"/>
    <w:rsid w:val="00F67068"/>
    <w:rsid w:val="00F67337"/>
    <w:rsid w:val="00F676E3"/>
    <w:rsid w:val="00F67AD5"/>
    <w:rsid w:val="00F70645"/>
    <w:rsid w:val="00F70A36"/>
    <w:rsid w:val="00F710F7"/>
    <w:rsid w:val="00F710F9"/>
    <w:rsid w:val="00F71F42"/>
    <w:rsid w:val="00F725FB"/>
    <w:rsid w:val="00F72BA4"/>
    <w:rsid w:val="00F72ED9"/>
    <w:rsid w:val="00F73005"/>
    <w:rsid w:val="00F73797"/>
    <w:rsid w:val="00F73CE7"/>
    <w:rsid w:val="00F74530"/>
    <w:rsid w:val="00F746A1"/>
    <w:rsid w:val="00F749D4"/>
    <w:rsid w:val="00F75477"/>
    <w:rsid w:val="00F7620F"/>
    <w:rsid w:val="00F762DE"/>
    <w:rsid w:val="00F76308"/>
    <w:rsid w:val="00F76D30"/>
    <w:rsid w:val="00F76DAD"/>
    <w:rsid w:val="00F76DC0"/>
    <w:rsid w:val="00F7743A"/>
    <w:rsid w:val="00F77A93"/>
    <w:rsid w:val="00F80192"/>
    <w:rsid w:val="00F803A2"/>
    <w:rsid w:val="00F80623"/>
    <w:rsid w:val="00F8082D"/>
    <w:rsid w:val="00F809E7"/>
    <w:rsid w:val="00F80B44"/>
    <w:rsid w:val="00F80B9E"/>
    <w:rsid w:val="00F8108E"/>
    <w:rsid w:val="00F81247"/>
    <w:rsid w:val="00F8192F"/>
    <w:rsid w:val="00F82187"/>
    <w:rsid w:val="00F821A7"/>
    <w:rsid w:val="00F8295E"/>
    <w:rsid w:val="00F82B4D"/>
    <w:rsid w:val="00F83A18"/>
    <w:rsid w:val="00F83A5F"/>
    <w:rsid w:val="00F83A8F"/>
    <w:rsid w:val="00F84044"/>
    <w:rsid w:val="00F841B0"/>
    <w:rsid w:val="00F84372"/>
    <w:rsid w:val="00F8462C"/>
    <w:rsid w:val="00F84B17"/>
    <w:rsid w:val="00F8510E"/>
    <w:rsid w:val="00F85ABE"/>
    <w:rsid w:val="00F85B6B"/>
    <w:rsid w:val="00F86020"/>
    <w:rsid w:val="00F86C17"/>
    <w:rsid w:val="00F86DF5"/>
    <w:rsid w:val="00F875CC"/>
    <w:rsid w:val="00F87F40"/>
    <w:rsid w:val="00F90203"/>
    <w:rsid w:val="00F90285"/>
    <w:rsid w:val="00F905B4"/>
    <w:rsid w:val="00F908EC"/>
    <w:rsid w:val="00F9093C"/>
    <w:rsid w:val="00F909AA"/>
    <w:rsid w:val="00F90CD1"/>
    <w:rsid w:val="00F932CC"/>
    <w:rsid w:val="00F93445"/>
    <w:rsid w:val="00F937BB"/>
    <w:rsid w:val="00F93803"/>
    <w:rsid w:val="00F93DC4"/>
    <w:rsid w:val="00F93EA7"/>
    <w:rsid w:val="00F93F38"/>
    <w:rsid w:val="00F94230"/>
    <w:rsid w:val="00F94654"/>
    <w:rsid w:val="00F94D3C"/>
    <w:rsid w:val="00F95013"/>
    <w:rsid w:val="00F95A73"/>
    <w:rsid w:val="00F95AC1"/>
    <w:rsid w:val="00F95C7A"/>
    <w:rsid w:val="00F963DE"/>
    <w:rsid w:val="00F965F0"/>
    <w:rsid w:val="00F96696"/>
    <w:rsid w:val="00F96A32"/>
    <w:rsid w:val="00F96F29"/>
    <w:rsid w:val="00F970A0"/>
    <w:rsid w:val="00F97683"/>
    <w:rsid w:val="00F977E6"/>
    <w:rsid w:val="00F97EF9"/>
    <w:rsid w:val="00FA097E"/>
    <w:rsid w:val="00FA0A63"/>
    <w:rsid w:val="00FA0AE4"/>
    <w:rsid w:val="00FA264E"/>
    <w:rsid w:val="00FA39C6"/>
    <w:rsid w:val="00FA3DA6"/>
    <w:rsid w:val="00FA4530"/>
    <w:rsid w:val="00FA506D"/>
    <w:rsid w:val="00FA5162"/>
    <w:rsid w:val="00FA542C"/>
    <w:rsid w:val="00FA5E84"/>
    <w:rsid w:val="00FA7188"/>
    <w:rsid w:val="00FA73F7"/>
    <w:rsid w:val="00FA7C1C"/>
    <w:rsid w:val="00FB0281"/>
    <w:rsid w:val="00FB0346"/>
    <w:rsid w:val="00FB0B7E"/>
    <w:rsid w:val="00FB0E15"/>
    <w:rsid w:val="00FB1299"/>
    <w:rsid w:val="00FB2D47"/>
    <w:rsid w:val="00FB2DEF"/>
    <w:rsid w:val="00FB3086"/>
    <w:rsid w:val="00FB3164"/>
    <w:rsid w:val="00FB3EF0"/>
    <w:rsid w:val="00FB3FF0"/>
    <w:rsid w:val="00FB4305"/>
    <w:rsid w:val="00FB44FB"/>
    <w:rsid w:val="00FB4B85"/>
    <w:rsid w:val="00FB4D73"/>
    <w:rsid w:val="00FB4DBA"/>
    <w:rsid w:val="00FB552A"/>
    <w:rsid w:val="00FB5639"/>
    <w:rsid w:val="00FB58B3"/>
    <w:rsid w:val="00FB5903"/>
    <w:rsid w:val="00FB5B48"/>
    <w:rsid w:val="00FB5BF5"/>
    <w:rsid w:val="00FB62C1"/>
    <w:rsid w:val="00FB6549"/>
    <w:rsid w:val="00FB667E"/>
    <w:rsid w:val="00FB6784"/>
    <w:rsid w:val="00FB6E55"/>
    <w:rsid w:val="00FB6FA8"/>
    <w:rsid w:val="00FB738D"/>
    <w:rsid w:val="00FB7537"/>
    <w:rsid w:val="00FB756A"/>
    <w:rsid w:val="00FB7BBC"/>
    <w:rsid w:val="00FC028B"/>
    <w:rsid w:val="00FC0B71"/>
    <w:rsid w:val="00FC0D20"/>
    <w:rsid w:val="00FC1277"/>
    <w:rsid w:val="00FC151D"/>
    <w:rsid w:val="00FC206C"/>
    <w:rsid w:val="00FC214F"/>
    <w:rsid w:val="00FC221F"/>
    <w:rsid w:val="00FC248D"/>
    <w:rsid w:val="00FC2BE0"/>
    <w:rsid w:val="00FC2DE3"/>
    <w:rsid w:val="00FC3B53"/>
    <w:rsid w:val="00FC3D4E"/>
    <w:rsid w:val="00FC40AC"/>
    <w:rsid w:val="00FC42C9"/>
    <w:rsid w:val="00FC54A6"/>
    <w:rsid w:val="00FC5906"/>
    <w:rsid w:val="00FC6673"/>
    <w:rsid w:val="00FC6D94"/>
    <w:rsid w:val="00FC7208"/>
    <w:rsid w:val="00FC7396"/>
    <w:rsid w:val="00FC797A"/>
    <w:rsid w:val="00FC7EDB"/>
    <w:rsid w:val="00FD0411"/>
    <w:rsid w:val="00FD0646"/>
    <w:rsid w:val="00FD10D5"/>
    <w:rsid w:val="00FD1BE7"/>
    <w:rsid w:val="00FD248D"/>
    <w:rsid w:val="00FD24B3"/>
    <w:rsid w:val="00FD255E"/>
    <w:rsid w:val="00FD25E7"/>
    <w:rsid w:val="00FD2885"/>
    <w:rsid w:val="00FD2F45"/>
    <w:rsid w:val="00FD3722"/>
    <w:rsid w:val="00FD3A97"/>
    <w:rsid w:val="00FD3CB1"/>
    <w:rsid w:val="00FD3CF5"/>
    <w:rsid w:val="00FD40E3"/>
    <w:rsid w:val="00FD4430"/>
    <w:rsid w:val="00FD4979"/>
    <w:rsid w:val="00FD5752"/>
    <w:rsid w:val="00FD5A35"/>
    <w:rsid w:val="00FD5ED5"/>
    <w:rsid w:val="00FD66E4"/>
    <w:rsid w:val="00FD6AD7"/>
    <w:rsid w:val="00FD6D0A"/>
    <w:rsid w:val="00FD6F97"/>
    <w:rsid w:val="00FD7416"/>
    <w:rsid w:val="00FD74D2"/>
    <w:rsid w:val="00FD755A"/>
    <w:rsid w:val="00FD75C1"/>
    <w:rsid w:val="00FD76CE"/>
    <w:rsid w:val="00FD7984"/>
    <w:rsid w:val="00FD7AB3"/>
    <w:rsid w:val="00FD7DC4"/>
    <w:rsid w:val="00FE0576"/>
    <w:rsid w:val="00FE05DB"/>
    <w:rsid w:val="00FE0D74"/>
    <w:rsid w:val="00FE1454"/>
    <w:rsid w:val="00FE1EDA"/>
    <w:rsid w:val="00FE20DB"/>
    <w:rsid w:val="00FE2649"/>
    <w:rsid w:val="00FE27B7"/>
    <w:rsid w:val="00FE30DC"/>
    <w:rsid w:val="00FE33EE"/>
    <w:rsid w:val="00FE47A8"/>
    <w:rsid w:val="00FE48CB"/>
    <w:rsid w:val="00FE4F4C"/>
    <w:rsid w:val="00FE5119"/>
    <w:rsid w:val="00FE5462"/>
    <w:rsid w:val="00FE552D"/>
    <w:rsid w:val="00FE6F45"/>
    <w:rsid w:val="00FF0653"/>
    <w:rsid w:val="00FF086C"/>
    <w:rsid w:val="00FF093A"/>
    <w:rsid w:val="00FF09A3"/>
    <w:rsid w:val="00FF0D4D"/>
    <w:rsid w:val="00FF0E85"/>
    <w:rsid w:val="00FF1357"/>
    <w:rsid w:val="00FF139F"/>
    <w:rsid w:val="00FF195C"/>
    <w:rsid w:val="00FF1A75"/>
    <w:rsid w:val="00FF1BDE"/>
    <w:rsid w:val="00FF1CFF"/>
    <w:rsid w:val="00FF24CF"/>
    <w:rsid w:val="00FF29D0"/>
    <w:rsid w:val="00FF2FE1"/>
    <w:rsid w:val="00FF4A60"/>
    <w:rsid w:val="00FF4F05"/>
    <w:rsid w:val="00FF52C2"/>
    <w:rsid w:val="00FF59B2"/>
    <w:rsid w:val="00FF5AFD"/>
    <w:rsid w:val="00FF5C82"/>
    <w:rsid w:val="00FF6153"/>
    <w:rsid w:val="00FF687B"/>
    <w:rsid w:val="00FF6965"/>
    <w:rsid w:val="00FF6BD7"/>
    <w:rsid w:val="00FF760A"/>
    <w:rsid w:val="00FF7703"/>
    <w:rsid w:val="00FF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417F36F0"/>
  <w15:docId w15:val="{07B8BF55-EB65-4559-A9B1-6761F938B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uiPriority w:val="9"/>
    <w:qFormat/>
    <w:rsid w:val="003A088D"/>
    <w:pPr>
      <w:numPr>
        <w:numId w:val="8"/>
      </w:numPr>
      <w:autoSpaceDE w:val="0"/>
      <w:autoSpaceDN w:val="0"/>
      <w:adjustRightInd w:val="0"/>
      <w:spacing w:before="120" w:after="120" w:line="360" w:lineRule="auto"/>
      <w:jc w:val="center"/>
      <w:outlineLvl w:val="0"/>
    </w:pPr>
    <w:rPr>
      <w:b/>
      <w:bCs/>
      <w:kern w:val="36"/>
      <w:sz w:val="32"/>
      <w:szCs w:val="22"/>
    </w:rPr>
  </w:style>
  <w:style w:type="paragraph" w:styleId="Heading2">
    <w:name w:val="heading 2"/>
    <w:basedOn w:val="Normal"/>
    <w:next w:val="Normal"/>
    <w:autoRedefine/>
    <w:qFormat/>
    <w:rsid w:val="00492DCB"/>
    <w:pPr>
      <w:keepNext/>
      <w:numPr>
        <w:ilvl w:val="1"/>
        <w:numId w:val="8"/>
      </w:numPr>
      <w:spacing w:before="240" w:after="60" w:line="360" w:lineRule="auto"/>
      <w:jc w:val="center"/>
      <w:outlineLvl w:val="1"/>
    </w:pPr>
    <w:rPr>
      <w:b/>
      <w:bCs/>
      <w:iCs/>
      <w:sz w:val="28"/>
      <w:szCs w:val="22"/>
    </w:rPr>
  </w:style>
  <w:style w:type="paragraph" w:styleId="Heading3">
    <w:name w:val="heading 3"/>
    <w:basedOn w:val="Normal"/>
    <w:next w:val="Normal"/>
    <w:autoRedefine/>
    <w:qFormat/>
    <w:rsid w:val="00B95769"/>
    <w:pPr>
      <w:keepNext/>
      <w:numPr>
        <w:ilvl w:val="2"/>
        <w:numId w:val="8"/>
      </w:numPr>
      <w:spacing w:before="240" w:after="60"/>
      <w:outlineLvl w:val="2"/>
    </w:pPr>
    <w:rPr>
      <w:b/>
      <w:bCs/>
      <w:i/>
      <w:szCs w:val="26"/>
    </w:rPr>
  </w:style>
  <w:style w:type="paragraph" w:styleId="Heading4">
    <w:name w:val="heading 4"/>
    <w:basedOn w:val="Normal"/>
    <w:next w:val="Normal"/>
    <w:link w:val="Heading4Char"/>
    <w:unhideWhenUsed/>
    <w:qFormat/>
    <w:rsid w:val="00C067FC"/>
    <w:pPr>
      <w:keepNext/>
      <w:keepLines/>
      <w:numPr>
        <w:ilvl w:val="3"/>
        <w:numId w:val="8"/>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8"/>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8"/>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8"/>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8"/>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8"/>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pPr>
      <w:numPr>
        <w:numId w:val="0"/>
      </w:numPr>
    </w:pPr>
    <w:rPr>
      <w:caps/>
      <w:szCs w:val="28"/>
    </w:rPr>
  </w:style>
  <w:style w:type="character" w:customStyle="1" w:styleId="Heading1Char">
    <w:name w:val="Heading 1 Char"/>
    <w:link w:val="Heading1"/>
    <w:uiPriority w:val="9"/>
    <w:rsid w:val="003A088D"/>
    <w:rPr>
      <w:rFonts w:ascii="Arial" w:hAnsi="Arial"/>
      <w:b/>
      <w:bCs/>
      <w:kern w:val="36"/>
      <w:sz w:val="32"/>
      <w:szCs w:val="22"/>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rPr>
  </w:style>
  <w:style w:type="character" w:styleId="Strong">
    <w:name w:val="Strong"/>
    <w:basedOn w:val="DefaultParagraphFont"/>
    <w:uiPriority w:val="22"/>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8A7EB6"/>
    <w:pPr>
      <w:numPr>
        <w:ilvl w:val="1"/>
        <w:numId w:val="7"/>
      </w:numPr>
      <w:spacing w:line="360" w:lineRule="auto"/>
      <w:contextualSpacing/>
      <w:jc w:val="both"/>
    </w:pPr>
    <w:rPr>
      <w:sz w:val="22"/>
      <w:szCs w:val="22"/>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pPr>
      <w:numPr>
        <w:numId w:val="0"/>
      </w:numPr>
    </w:pPr>
  </w:style>
  <w:style w:type="paragraph" w:styleId="Caption">
    <w:name w:val="caption"/>
    <w:basedOn w:val="Normal"/>
    <w:next w:val="Normal"/>
    <w:autoRedefine/>
    <w:uiPriority w:val="35"/>
    <w:unhideWhenUsed/>
    <w:qFormat/>
    <w:rsid w:val="00CB6CD1"/>
    <w:pPr>
      <w:keepNext/>
      <w:spacing w:before="120" w:after="120"/>
      <w:jc w:val="both"/>
    </w:pPr>
    <w:rPr>
      <w:b/>
      <w:iCs/>
      <w:color w:val="000000" w:themeColor="text1"/>
      <w:sz w:val="22"/>
      <w:szCs w:val="22"/>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character" w:styleId="CommentReference">
    <w:name w:val="annotation reference"/>
    <w:basedOn w:val="DefaultParagraphFont"/>
    <w:uiPriority w:val="99"/>
    <w:semiHidden/>
    <w:unhideWhenUsed/>
    <w:rsid w:val="00640841"/>
    <w:rPr>
      <w:sz w:val="16"/>
      <w:szCs w:val="16"/>
    </w:rPr>
  </w:style>
  <w:style w:type="paragraph" w:styleId="CommentText">
    <w:name w:val="annotation text"/>
    <w:basedOn w:val="Normal"/>
    <w:link w:val="CommentTextChar"/>
    <w:uiPriority w:val="99"/>
    <w:unhideWhenUsed/>
    <w:rsid w:val="00640841"/>
    <w:rPr>
      <w:sz w:val="20"/>
      <w:szCs w:val="20"/>
    </w:rPr>
  </w:style>
  <w:style w:type="character" w:customStyle="1" w:styleId="CommentTextChar">
    <w:name w:val="Comment Text Char"/>
    <w:basedOn w:val="DefaultParagraphFont"/>
    <w:link w:val="CommentText"/>
    <w:uiPriority w:val="99"/>
    <w:rsid w:val="00640841"/>
    <w:rPr>
      <w:rFonts w:ascii="Arial" w:hAnsi="Arial"/>
      <w:sz w:val="20"/>
      <w:szCs w:val="20"/>
    </w:rPr>
  </w:style>
  <w:style w:type="paragraph" w:styleId="CommentSubject">
    <w:name w:val="annotation subject"/>
    <w:basedOn w:val="CommentText"/>
    <w:next w:val="CommentText"/>
    <w:link w:val="CommentSubjectChar"/>
    <w:semiHidden/>
    <w:unhideWhenUsed/>
    <w:rsid w:val="00640841"/>
    <w:rPr>
      <w:b/>
      <w:bCs/>
    </w:rPr>
  </w:style>
  <w:style w:type="character" w:customStyle="1" w:styleId="CommentSubjectChar">
    <w:name w:val="Comment Subject Char"/>
    <w:basedOn w:val="CommentTextChar"/>
    <w:link w:val="CommentSubject"/>
    <w:semiHidden/>
    <w:rsid w:val="00640841"/>
    <w:rPr>
      <w:rFonts w:ascii="Arial" w:hAnsi="Arial"/>
      <w:b/>
      <w:bCs/>
      <w:sz w:val="20"/>
      <w:szCs w:val="20"/>
    </w:rPr>
  </w:style>
  <w:style w:type="paragraph" w:styleId="BalloonText">
    <w:name w:val="Balloon Text"/>
    <w:basedOn w:val="Normal"/>
    <w:link w:val="BalloonTextChar"/>
    <w:semiHidden/>
    <w:unhideWhenUsed/>
    <w:rsid w:val="00640841"/>
    <w:rPr>
      <w:rFonts w:ascii="Segoe UI" w:hAnsi="Segoe UI" w:cs="Segoe UI"/>
      <w:sz w:val="18"/>
      <w:szCs w:val="18"/>
    </w:rPr>
  </w:style>
  <w:style w:type="character" w:customStyle="1" w:styleId="BalloonTextChar">
    <w:name w:val="Balloon Text Char"/>
    <w:basedOn w:val="DefaultParagraphFont"/>
    <w:link w:val="BalloonText"/>
    <w:semiHidden/>
    <w:rsid w:val="00640841"/>
    <w:rPr>
      <w:rFonts w:ascii="Segoe UI" w:hAnsi="Segoe UI" w:cs="Segoe UI"/>
      <w:sz w:val="18"/>
      <w:szCs w:val="18"/>
    </w:rPr>
  </w:style>
  <w:style w:type="paragraph" w:customStyle="1" w:styleId="EndNoteBibliographyTitle">
    <w:name w:val="EndNote Bibliography Title"/>
    <w:basedOn w:val="Normal"/>
    <w:link w:val="EndNoteBibliographyTitleChar"/>
    <w:rsid w:val="00D20F9F"/>
    <w:pPr>
      <w:jc w:val="center"/>
    </w:pPr>
    <w:rPr>
      <w:noProof/>
    </w:rPr>
  </w:style>
  <w:style w:type="character" w:customStyle="1" w:styleId="EndNoteBibliographyTitleChar">
    <w:name w:val="EndNote Bibliography Title Char"/>
    <w:basedOn w:val="DefaultParagraphFont"/>
    <w:link w:val="EndNoteBibliographyTitle"/>
    <w:rsid w:val="00D20F9F"/>
    <w:rPr>
      <w:rFonts w:ascii="Arial" w:hAnsi="Arial"/>
      <w:noProof/>
    </w:rPr>
  </w:style>
  <w:style w:type="paragraph" w:customStyle="1" w:styleId="EndNoteBibliography">
    <w:name w:val="EndNote Bibliography"/>
    <w:basedOn w:val="Normal"/>
    <w:link w:val="EndNoteBibliographyChar"/>
    <w:rsid w:val="00D20F9F"/>
    <w:rPr>
      <w:noProof/>
    </w:rPr>
  </w:style>
  <w:style w:type="character" w:customStyle="1" w:styleId="EndNoteBibliographyChar">
    <w:name w:val="EndNote Bibliography Char"/>
    <w:basedOn w:val="DefaultParagraphFont"/>
    <w:link w:val="EndNoteBibliography"/>
    <w:rsid w:val="00D20F9F"/>
    <w:rPr>
      <w:rFonts w:ascii="Arial" w:hAnsi="Arial"/>
      <w:noProof/>
    </w:rPr>
  </w:style>
  <w:style w:type="paragraph" w:styleId="NormalWeb">
    <w:name w:val="Normal (Web)"/>
    <w:basedOn w:val="Normal"/>
    <w:uiPriority w:val="99"/>
    <w:unhideWhenUsed/>
    <w:rsid w:val="009450BF"/>
    <w:pPr>
      <w:spacing w:before="100" w:beforeAutospacing="1" w:after="100" w:afterAutospacing="1"/>
    </w:pPr>
    <w:rPr>
      <w:rFonts w:ascii="Times New Roman" w:hAnsi="Times New Roman" w:cs="Times New Roman"/>
    </w:rPr>
  </w:style>
  <w:style w:type="numbering" w:customStyle="1" w:styleId="NoList1">
    <w:name w:val="No List1"/>
    <w:next w:val="NoList"/>
    <w:uiPriority w:val="99"/>
    <w:semiHidden/>
    <w:unhideWhenUsed/>
    <w:rsid w:val="00F550C4"/>
  </w:style>
  <w:style w:type="paragraph" w:styleId="HTMLPreformatted">
    <w:name w:val="HTML Preformatted"/>
    <w:basedOn w:val="Normal"/>
    <w:link w:val="HTMLPreformattedChar"/>
    <w:uiPriority w:val="99"/>
    <w:semiHidden/>
    <w:unhideWhenUsed/>
    <w:rsid w:val="00F550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550C4"/>
    <w:rPr>
      <w:rFonts w:ascii="Courier New" w:hAnsi="Courier New" w:cs="Courier New"/>
      <w:sz w:val="20"/>
      <w:szCs w:val="20"/>
    </w:rPr>
  </w:style>
  <w:style w:type="paragraph" w:customStyle="1" w:styleId="msonormal0">
    <w:name w:val="msonormal"/>
    <w:basedOn w:val="Normal"/>
    <w:rsid w:val="00F550C4"/>
    <w:pPr>
      <w:spacing w:before="100" w:beforeAutospacing="1" w:after="100" w:afterAutospacing="1"/>
    </w:pPr>
    <w:rPr>
      <w:rFonts w:ascii="Times New Roman" w:hAnsi="Times New Roman" w:cs="Times New Roman"/>
    </w:rPr>
  </w:style>
  <w:style w:type="paragraph" w:customStyle="1" w:styleId="journal">
    <w:name w:val="journal"/>
    <w:basedOn w:val="Normal"/>
    <w:rsid w:val="00F550C4"/>
    <w:pPr>
      <w:spacing w:line="220" w:lineRule="atLeast"/>
      <w:ind w:firstLine="567"/>
      <w:jc w:val="both"/>
    </w:pPr>
    <w:rPr>
      <w:rFonts w:ascii="Times New Roman" w:hAnsi="Times New Roman" w:cs="Times New Roman"/>
      <w:sz w:val="20"/>
      <w:szCs w:val="20"/>
    </w:rPr>
  </w:style>
  <w:style w:type="paragraph" w:customStyle="1" w:styleId="journalnoident">
    <w:name w:val="journal_noident"/>
    <w:basedOn w:val="Normal"/>
    <w:rsid w:val="00F550C4"/>
    <w:pPr>
      <w:spacing w:line="220" w:lineRule="atLeast"/>
      <w:jc w:val="both"/>
    </w:pPr>
    <w:rPr>
      <w:rFonts w:ascii="Times New Roman" w:hAnsi="Times New Roman" w:cs="Times New Roman"/>
      <w:sz w:val="20"/>
      <w:szCs w:val="20"/>
    </w:rPr>
  </w:style>
  <w:style w:type="paragraph" w:customStyle="1" w:styleId="journalh1">
    <w:name w:val="journal_h1"/>
    <w:basedOn w:val="Normal"/>
    <w:rsid w:val="00F550C4"/>
    <w:pPr>
      <w:spacing w:before="360" w:after="120"/>
    </w:pPr>
    <w:rPr>
      <w:rFonts w:ascii="Times New Roman" w:hAnsi="Times New Roman" w:cs="Times New Roman"/>
      <w:b/>
      <w:bCs/>
      <w:sz w:val="26"/>
      <w:szCs w:val="26"/>
    </w:rPr>
  </w:style>
  <w:style w:type="paragraph" w:customStyle="1" w:styleId="journalh2">
    <w:name w:val="journal_h2"/>
    <w:basedOn w:val="Normal"/>
    <w:rsid w:val="00F550C4"/>
    <w:pPr>
      <w:spacing w:before="120" w:after="60"/>
    </w:pPr>
    <w:rPr>
      <w:rFonts w:ascii="Times New Roman" w:hAnsi="Times New Roman" w:cs="Times New Roman"/>
      <w:b/>
      <w:bCs/>
      <w:sz w:val="20"/>
      <w:szCs w:val="20"/>
    </w:rPr>
  </w:style>
  <w:style w:type="paragraph" w:customStyle="1" w:styleId="Normal1">
    <w:name w:val="Normal1"/>
    <w:basedOn w:val="Normal"/>
    <w:rsid w:val="00F550C4"/>
    <w:pPr>
      <w:spacing w:before="100" w:beforeAutospacing="1" w:after="100" w:afterAutospacing="1"/>
    </w:pPr>
    <w:rPr>
      <w:rFonts w:ascii="Times New Roman" w:hAnsi="Times New Roman" w:cs="Times New Roman"/>
      <w:sz w:val="22"/>
      <w:szCs w:val="22"/>
    </w:rPr>
  </w:style>
  <w:style w:type="paragraph" w:customStyle="1" w:styleId="ciftableheadline">
    <w:name w:val="ciftableheadline"/>
    <w:basedOn w:val="Normal"/>
    <w:rsid w:val="00F550C4"/>
    <w:pPr>
      <w:spacing w:before="100" w:beforeAutospacing="1" w:after="100" w:afterAutospacing="1"/>
    </w:pPr>
    <w:rPr>
      <w:rFonts w:ascii="Times New Roman" w:hAnsi="Times New Roman" w:cs="Times New Roman"/>
      <w:b/>
      <w:bCs/>
    </w:rPr>
  </w:style>
  <w:style w:type="paragraph" w:customStyle="1" w:styleId="container">
    <w:name w:val="container"/>
    <w:basedOn w:val="Normal"/>
    <w:rsid w:val="00F550C4"/>
    <w:pPr>
      <w:shd w:val="clear" w:color="auto" w:fill="FFFFFF"/>
    </w:pPr>
    <w:rPr>
      <w:rFonts w:ascii="Times New Roman" w:hAnsi="Times New Roman" w:cs="Times New Roman"/>
    </w:rPr>
  </w:style>
  <w:style w:type="paragraph" w:customStyle="1" w:styleId="outside">
    <w:name w:val="outside"/>
    <w:basedOn w:val="Normal"/>
    <w:rsid w:val="00F550C4"/>
    <w:pPr>
      <w:shd w:val="clear" w:color="auto" w:fill="EFEFEF"/>
      <w:spacing w:before="100" w:beforeAutospacing="1" w:after="100" w:afterAutospacing="1"/>
    </w:pPr>
    <w:rPr>
      <w:rFonts w:ascii="Times New Roman" w:hAnsi="Times New Roman" w:cs="Times New Roman"/>
    </w:rPr>
  </w:style>
  <w:style w:type="paragraph" w:customStyle="1" w:styleId="ciftablefirst">
    <w:name w:val="ciftablefirst"/>
    <w:basedOn w:val="Normal"/>
    <w:rsid w:val="00F550C4"/>
    <w:pPr>
      <w:spacing w:before="100" w:beforeAutospacing="1" w:after="100" w:afterAutospacing="1"/>
    </w:pPr>
    <w:rPr>
      <w:rFonts w:ascii="Times New Roman" w:hAnsi="Times New Roman" w:cs="Times New Roman"/>
      <w:b/>
      <w:bCs/>
    </w:rPr>
  </w:style>
  <w:style w:type="paragraph" w:customStyle="1" w:styleId="ciftablefooter">
    <w:name w:val="ciftablefooter"/>
    <w:basedOn w:val="Normal"/>
    <w:rsid w:val="00F550C4"/>
    <w:pPr>
      <w:spacing w:before="100" w:beforeAutospacing="1" w:after="100" w:afterAutospacing="1"/>
    </w:pPr>
    <w:rPr>
      <w:rFonts w:ascii="Times New Roman" w:hAnsi="Times New Roman" w:cs="Times New Roman"/>
      <w:sz w:val="16"/>
      <w:szCs w:val="16"/>
    </w:rPr>
  </w:style>
  <w:style w:type="character" w:customStyle="1" w:styleId="replacethischar">
    <w:name w:val="replacethischar"/>
    <w:basedOn w:val="DefaultParagraphFont"/>
    <w:rsid w:val="00F550C4"/>
    <w:rPr>
      <w:b/>
      <w:bCs/>
      <w:color w:val="FF0000"/>
    </w:rPr>
  </w:style>
  <w:style w:type="numbering" w:customStyle="1" w:styleId="NoList2">
    <w:name w:val="No List2"/>
    <w:next w:val="NoList"/>
    <w:uiPriority w:val="99"/>
    <w:semiHidden/>
    <w:unhideWhenUsed/>
    <w:rsid w:val="00904456"/>
  </w:style>
  <w:style w:type="numbering" w:customStyle="1" w:styleId="NoList3">
    <w:name w:val="No List3"/>
    <w:next w:val="NoList"/>
    <w:uiPriority w:val="99"/>
    <w:semiHidden/>
    <w:unhideWhenUsed/>
    <w:rsid w:val="00904456"/>
  </w:style>
  <w:style w:type="paragraph" w:styleId="Revision">
    <w:name w:val="Revision"/>
    <w:hidden/>
    <w:uiPriority w:val="99"/>
    <w:semiHidden/>
    <w:rsid w:val="000973E6"/>
    <w:rPr>
      <w:rFonts w:ascii="Arial" w:hAnsi="Arial"/>
    </w:rPr>
  </w:style>
  <w:style w:type="character" w:customStyle="1" w:styleId="cit-title">
    <w:name w:val="cit-title"/>
    <w:basedOn w:val="DefaultParagraphFont"/>
    <w:rsid w:val="00097D0A"/>
  </w:style>
  <w:style w:type="character" w:customStyle="1" w:styleId="cit-year-info">
    <w:name w:val="cit-year-info"/>
    <w:basedOn w:val="DefaultParagraphFont"/>
    <w:rsid w:val="00097D0A"/>
  </w:style>
  <w:style w:type="character" w:customStyle="1" w:styleId="cit-volume">
    <w:name w:val="cit-volume"/>
    <w:basedOn w:val="DefaultParagraphFont"/>
    <w:rsid w:val="00097D0A"/>
  </w:style>
  <w:style w:type="character" w:customStyle="1" w:styleId="cit-issue">
    <w:name w:val="cit-issue"/>
    <w:basedOn w:val="DefaultParagraphFont"/>
    <w:rsid w:val="00097D0A"/>
  </w:style>
  <w:style w:type="character" w:customStyle="1" w:styleId="cit-pagerange">
    <w:name w:val="cit-pagerange"/>
    <w:basedOn w:val="DefaultParagraphFont"/>
    <w:rsid w:val="00097D0A"/>
  </w:style>
  <w:style w:type="character" w:styleId="PlaceholderText">
    <w:name w:val="Placeholder Text"/>
    <w:basedOn w:val="DefaultParagraphFont"/>
    <w:uiPriority w:val="99"/>
    <w:semiHidden/>
    <w:rsid w:val="006410BA"/>
    <w:rPr>
      <w:color w:val="808080"/>
    </w:rPr>
  </w:style>
  <w:style w:type="character" w:customStyle="1" w:styleId="a">
    <w:name w:val="_"/>
    <w:basedOn w:val="DefaultParagraphFont"/>
    <w:rsid w:val="00147045"/>
  </w:style>
  <w:style w:type="character" w:customStyle="1" w:styleId="ffd">
    <w:name w:val="ffd"/>
    <w:basedOn w:val="DefaultParagraphFont"/>
    <w:rsid w:val="00147045"/>
  </w:style>
  <w:style w:type="character" w:customStyle="1" w:styleId="ffe">
    <w:name w:val="ffe"/>
    <w:basedOn w:val="DefaultParagraphFont"/>
    <w:rsid w:val="00147045"/>
  </w:style>
  <w:style w:type="character" w:styleId="UnresolvedMention">
    <w:name w:val="Unresolved Mention"/>
    <w:basedOn w:val="DefaultParagraphFont"/>
    <w:uiPriority w:val="99"/>
    <w:semiHidden/>
    <w:unhideWhenUsed/>
    <w:rsid w:val="002A1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16873">
      <w:bodyDiv w:val="1"/>
      <w:marLeft w:val="0"/>
      <w:marRight w:val="0"/>
      <w:marTop w:val="0"/>
      <w:marBottom w:val="0"/>
      <w:divBdr>
        <w:top w:val="none" w:sz="0" w:space="0" w:color="auto"/>
        <w:left w:val="none" w:sz="0" w:space="0" w:color="auto"/>
        <w:bottom w:val="none" w:sz="0" w:space="0" w:color="auto"/>
        <w:right w:val="none" w:sz="0" w:space="0" w:color="auto"/>
      </w:divBdr>
    </w:div>
    <w:div w:id="123039175">
      <w:bodyDiv w:val="1"/>
      <w:marLeft w:val="0"/>
      <w:marRight w:val="0"/>
      <w:marTop w:val="0"/>
      <w:marBottom w:val="0"/>
      <w:divBdr>
        <w:top w:val="none" w:sz="0" w:space="0" w:color="auto"/>
        <w:left w:val="none" w:sz="0" w:space="0" w:color="auto"/>
        <w:bottom w:val="none" w:sz="0" w:space="0" w:color="auto"/>
        <w:right w:val="none" w:sz="0" w:space="0" w:color="auto"/>
      </w:divBdr>
    </w:div>
    <w:div w:id="165019745">
      <w:bodyDiv w:val="1"/>
      <w:marLeft w:val="0"/>
      <w:marRight w:val="0"/>
      <w:marTop w:val="0"/>
      <w:marBottom w:val="0"/>
      <w:divBdr>
        <w:top w:val="none" w:sz="0" w:space="0" w:color="auto"/>
        <w:left w:val="none" w:sz="0" w:space="0" w:color="auto"/>
        <w:bottom w:val="none" w:sz="0" w:space="0" w:color="auto"/>
        <w:right w:val="none" w:sz="0" w:space="0" w:color="auto"/>
      </w:divBdr>
      <w:divsChild>
        <w:div w:id="272133737">
          <w:marLeft w:val="0"/>
          <w:marRight w:val="0"/>
          <w:marTop w:val="0"/>
          <w:marBottom w:val="0"/>
          <w:divBdr>
            <w:top w:val="none" w:sz="0" w:space="0" w:color="auto"/>
            <w:left w:val="none" w:sz="0" w:space="0" w:color="auto"/>
            <w:bottom w:val="none" w:sz="0" w:space="0" w:color="auto"/>
            <w:right w:val="none" w:sz="0" w:space="0" w:color="auto"/>
          </w:divBdr>
        </w:div>
      </w:divsChild>
    </w:div>
    <w:div w:id="217210801">
      <w:bodyDiv w:val="1"/>
      <w:marLeft w:val="0"/>
      <w:marRight w:val="0"/>
      <w:marTop w:val="0"/>
      <w:marBottom w:val="0"/>
      <w:divBdr>
        <w:top w:val="none" w:sz="0" w:space="0" w:color="auto"/>
        <w:left w:val="none" w:sz="0" w:space="0" w:color="auto"/>
        <w:bottom w:val="none" w:sz="0" w:space="0" w:color="auto"/>
        <w:right w:val="none" w:sz="0" w:space="0" w:color="auto"/>
      </w:divBdr>
    </w:div>
    <w:div w:id="220797591">
      <w:bodyDiv w:val="1"/>
      <w:marLeft w:val="0"/>
      <w:marRight w:val="0"/>
      <w:marTop w:val="0"/>
      <w:marBottom w:val="0"/>
      <w:divBdr>
        <w:top w:val="none" w:sz="0" w:space="0" w:color="auto"/>
        <w:left w:val="none" w:sz="0" w:space="0" w:color="auto"/>
        <w:bottom w:val="none" w:sz="0" w:space="0" w:color="auto"/>
        <w:right w:val="none" w:sz="0" w:space="0" w:color="auto"/>
      </w:divBdr>
      <w:divsChild>
        <w:div w:id="251479461">
          <w:marLeft w:val="0"/>
          <w:marRight w:val="0"/>
          <w:marTop w:val="0"/>
          <w:marBottom w:val="0"/>
          <w:divBdr>
            <w:top w:val="none" w:sz="0" w:space="0" w:color="auto"/>
            <w:left w:val="none" w:sz="0" w:space="0" w:color="auto"/>
            <w:bottom w:val="none" w:sz="0" w:space="0" w:color="auto"/>
            <w:right w:val="none" w:sz="0" w:space="0" w:color="auto"/>
          </w:divBdr>
        </w:div>
        <w:div w:id="359555837">
          <w:marLeft w:val="0"/>
          <w:marRight w:val="0"/>
          <w:marTop w:val="0"/>
          <w:marBottom w:val="0"/>
          <w:divBdr>
            <w:top w:val="none" w:sz="0" w:space="0" w:color="auto"/>
            <w:left w:val="none" w:sz="0" w:space="0" w:color="auto"/>
            <w:bottom w:val="none" w:sz="0" w:space="0" w:color="auto"/>
            <w:right w:val="none" w:sz="0" w:space="0" w:color="auto"/>
          </w:divBdr>
        </w:div>
        <w:div w:id="441925195">
          <w:marLeft w:val="0"/>
          <w:marRight w:val="0"/>
          <w:marTop w:val="0"/>
          <w:marBottom w:val="0"/>
          <w:divBdr>
            <w:top w:val="none" w:sz="0" w:space="0" w:color="auto"/>
            <w:left w:val="none" w:sz="0" w:space="0" w:color="auto"/>
            <w:bottom w:val="none" w:sz="0" w:space="0" w:color="auto"/>
            <w:right w:val="none" w:sz="0" w:space="0" w:color="auto"/>
          </w:divBdr>
        </w:div>
        <w:div w:id="536116293">
          <w:marLeft w:val="0"/>
          <w:marRight w:val="0"/>
          <w:marTop w:val="0"/>
          <w:marBottom w:val="0"/>
          <w:divBdr>
            <w:top w:val="none" w:sz="0" w:space="0" w:color="auto"/>
            <w:left w:val="none" w:sz="0" w:space="0" w:color="auto"/>
            <w:bottom w:val="none" w:sz="0" w:space="0" w:color="auto"/>
            <w:right w:val="none" w:sz="0" w:space="0" w:color="auto"/>
          </w:divBdr>
        </w:div>
        <w:div w:id="545870937">
          <w:marLeft w:val="0"/>
          <w:marRight w:val="0"/>
          <w:marTop w:val="0"/>
          <w:marBottom w:val="0"/>
          <w:divBdr>
            <w:top w:val="none" w:sz="0" w:space="0" w:color="auto"/>
            <w:left w:val="none" w:sz="0" w:space="0" w:color="auto"/>
            <w:bottom w:val="none" w:sz="0" w:space="0" w:color="auto"/>
            <w:right w:val="none" w:sz="0" w:space="0" w:color="auto"/>
          </w:divBdr>
        </w:div>
        <w:div w:id="759525200">
          <w:marLeft w:val="0"/>
          <w:marRight w:val="0"/>
          <w:marTop w:val="0"/>
          <w:marBottom w:val="0"/>
          <w:divBdr>
            <w:top w:val="none" w:sz="0" w:space="0" w:color="auto"/>
            <w:left w:val="none" w:sz="0" w:space="0" w:color="auto"/>
            <w:bottom w:val="none" w:sz="0" w:space="0" w:color="auto"/>
            <w:right w:val="none" w:sz="0" w:space="0" w:color="auto"/>
          </w:divBdr>
        </w:div>
        <w:div w:id="1392193278">
          <w:marLeft w:val="0"/>
          <w:marRight w:val="0"/>
          <w:marTop w:val="0"/>
          <w:marBottom w:val="0"/>
          <w:divBdr>
            <w:top w:val="none" w:sz="0" w:space="0" w:color="auto"/>
            <w:left w:val="none" w:sz="0" w:space="0" w:color="auto"/>
            <w:bottom w:val="none" w:sz="0" w:space="0" w:color="auto"/>
            <w:right w:val="none" w:sz="0" w:space="0" w:color="auto"/>
          </w:divBdr>
        </w:div>
        <w:div w:id="1449817607">
          <w:marLeft w:val="0"/>
          <w:marRight w:val="0"/>
          <w:marTop w:val="0"/>
          <w:marBottom w:val="0"/>
          <w:divBdr>
            <w:top w:val="none" w:sz="0" w:space="0" w:color="auto"/>
            <w:left w:val="none" w:sz="0" w:space="0" w:color="auto"/>
            <w:bottom w:val="none" w:sz="0" w:space="0" w:color="auto"/>
            <w:right w:val="none" w:sz="0" w:space="0" w:color="auto"/>
          </w:divBdr>
        </w:div>
        <w:div w:id="1463113067">
          <w:marLeft w:val="0"/>
          <w:marRight w:val="0"/>
          <w:marTop w:val="0"/>
          <w:marBottom w:val="0"/>
          <w:divBdr>
            <w:top w:val="none" w:sz="0" w:space="0" w:color="auto"/>
            <w:left w:val="none" w:sz="0" w:space="0" w:color="auto"/>
            <w:bottom w:val="none" w:sz="0" w:space="0" w:color="auto"/>
            <w:right w:val="none" w:sz="0" w:space="0" w:color="auto"/>
          </w:divBdr>
        </w:div>
        <w:div w:id="1831943296">
          <w:marLeft w:val="0"/>
          <w:marRight w:val="0"/>
          <w:marTop w:val="0"/>
          <w:marBottom w:val="0"/>
          <w:divBdr>
            <w:top w:val="none" w:sz="0" w:space="0" w:color="auto"/>
            <w:left w:val="none" w:sz="0" w:space="0" w:color="auto"/>
            <w:bottom w:val="none" w:sz="0" w:space="0" w:color="auto"/>
            <w:right w:val="none" w:sz="0" w:space="0" w:color="auto"/>
          </w:divBdr>
        </w:div>
        <w:div w:id="1902251190">
          <w:marLeft w:val="0"/>
          <w:marRight w:val="0"/>
          <w:marTop w:val="0"/>
          <w:marBottom w:val="0"/>
          <w:divBdr>
            <w:top w:val="none" w:sz="0" w:space="0" w:color="auto"/>
            <w:left w:val="none" w:sz="0" w:space="0" w:color="auto"/>
            <w:bottom w:val="none" w:sz="0" w:space="0" w:color="auto"/>
            <w:right w:val="none" w:sz="0" w:space="0" w:color="auto"/>
          </w:divBdr>
        </w:div>
      </w:divsChild>
    </w:div>
    <w:div w:id="241793228">
      <w:bodyDiv w:val="1"/>
      <w:marLeft w:val="0"/>
      <w:marRight w:val="0"/>
      <w:marTop w:val="0"/>
      <w:marBottom w:val="0"/>
      <w:divBdr>
        <w:top w:val="none" w:sz="0" w:space="0" w:color="auto"/>
        <w:left w:val="none" w:sz="0" w:space="0" w:color="auto"/>
        <w:bottom w:val="none" w:sz="0" w:space="0" w:color="auto"/>
        <w:right w:val="none" w:sz="0" w:space="0" w:color="auto"/>
      </w:divBdr>
      <w:divsChild>
        <w:div w:id="1753744276">
          <w:marLeft w:val="0"/>
          <w:marRight w:val="0"/>
          <w:marTop w:val="0"/>
          <w:marBottom w:val="0"/>
          <w:divBdr>
            <w:top w:val="none" w:sz="0" w:space="0" w:color="auto"/>
            <w:left w:val="none" w:sz="0" w:space="0" w:color="auto"/>
            <w:bottom w:val="none" w:sz="0" w:space="0" w:color="auto"/>
            <w:right w:val="none" w:sz="0" w:space="0" w:color="auto"/>
          </w:divBdr>
        </w:div>
      </w:divsChild>
    </w:div>
    <w:div w:id="341784496">
      <w:bodyDiv w:val="1"/>
      <w:marLeft w:val="0"/>
      <w:marRight w:val="0"/>
      <w:marTop w:val="0"/>
      <w:marBottom w:val="0"/>
      <w:divBdr>
        <w:top w:val="none" w:sz="0" w:space="0" w:color="auto"/>
        <w:left w:val="none" w:sz="0" w:space="0" w:color="auto"/>
        <w:bottom w:val="none" w:sz="0" w:space="0" w:color="auto"/>
        <w:right w:val="none" w:sz="0" w:space="0" w:color="auto"/>
      </w:divBdr>
    </w:div>
    <w:div w:id="393502841">
      <w:bodyDiv w:val="1"/>
      <w:marLeft w:val="0"/>
      <w:marRight w:val="0"/>
      <w:marTop w:val="0"/>
      <w:marBottom w:val="0"/>
      <w:divBdr>
        <w:top w:val="none" w:sz="0" w:space="0" w:color="auto"/>
        <w:left w:val="none" w:sz="0" w:space="0" w:color="auto"/>
        <w:bottom w:val="none" w:sz="0" w:space="0" w:color="auto"/>
        <w:right w:val="none" w:sz="0" w:space="0" w:color="auto"/>
      </w:divBdr>
    </w:div>
    <w:div w:id="407270442">
      <w:bodyDiv w:val="1"/>
      <w:marLeft w:val="0"/>
      <w:marRight w:val="0"/>
      <w:marTop w:val="0"/>
      <w:marBottom w:val="0"/>
      <w:divBdr>
        <w:top w:val="none" w:sz="0" w:space="0" w:color="auto"/>
        <w:left w:val="none" w:sz="0" w:space="0" w:color="auto"/>
        <w:bottom w:val="none" w:sz="0" w:space="0" w:color="auto"/>
        <w:right w:val="none" w:sz="0" w:space="0" w:color="auto"/>
      </w:divBdr>
    </w:div>
    <w:div w:id="430395931">
      <w:bodyDiv w:val="1"/>
      <w:marLeft w:val="0"/>
      <w:marRight w:val="0"/>
      <w:marTop w:val="0"/>
      <w:marBottom w:val="0"/>
      <w:divBdr>
        <w:top w:val="none" w:sz="0" w:space="0" w:color="auto"/>
        <w:left w:val="none" w:sz="0" w:space="0" w:color="auto"/>
        <w:bottom w:val="none" w:sz="0" w:space="0" w:color="auto"/>
        <w:right w:val="none" w:sz="0" w:space="0" w:color="auto"/>
      </w:divBdr>
    </w:div>
    <w:div w:id="435685376">
      <w:bodyDiv w:val="1"/>
      <w:marLeft w:val="0"/>
      <w:marRight w:val="0"/>
      <w:marTop w:val="0"/>
      <w:marBottom w:val="0"/>
      <w:divBdr>
        <w:top w:val="none" w:sz="0" w:space="0" w:color="auto"/>
        <w:left w:val="none" w:sz="0" w:space="0" w:color="auto"/>
        <w:bottom w:val="none" w:sz="0" w:space="0" w:color="auto"/>
        <w:right w:val="none" w:sz="0" w:space="0" w:color="auto"/>
      </w:divBdr>
    </w:div>
    <w:div w:id="441457761">
      <w:bodyDiv w:val="1"/>
      <w:marLeft w:val="0"/>
      <w:marRight w:val="0"/>
      <w:marTop w:val="0"/>
      <w:marBottom w:val="0"/>
      <w:divBdr>
        <w:top w:val="none" w:sz="0" w:space="0" w:color="auto"/>
        <w:left w:val="none" w:sz="0" w:space="0" w:color="auto"/>
        <w:bottom w:val="none" w:sz="0" w:space="0" w:color="auto"/>
        <w:right w:val="none" w:sz="0" w:space="0" w:color="auto"/>
      </w:divBdr>
    </w:div>
    <w:div w:id="544368266">
      <w:bodyDiv w:val="1"/>
      <w:marLeft w:val="0"/>
      <w:marRight w:val="0"/>
      <w:marTop w:val="0"/>
      <w:marBottom w:val="0"/>
      <w:divBdr>
        <w:top w:val="none" w:sz="0" w:space="0" w:color="auto"/>
        <w:left w:val="none" w:sz="0" w:space="0" w:color="auto"/>
        <w:bottom w:val="none" w:sz="0" w:space="0" w:color="auto"/>
        <w:right w:val="none" w:sz="0" w:space="0" w:color="auto"/>
      </w:divBdr>
      <w:divsChild>
        <w:div w:id="1503936829">
          <w:marLeft w:val="0"/>
          <w:marRight w:val="0"/>
          <w:marTop w:val="0"/>
          <w:marBottom w:val="0"/>
          <w:divBdr>
            <w:top w:val="none" w:sz="0" w:space="0" w:color="auto"/>
            <w:left w:val="none" w:sz="0" w:space="0" w:color="auto"/>
            <w:bottom w:val="none" w:sz="0" w:space="0" w:color="auto"/>
            <w:right w:val="none" w:sz="0" w:space="0" w:color="auto"/>
          </w:divBdr>
        </w:div>
      </w:divsChild>
    </w:div>
    <w:div w:id="59776072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62708173">
      <w:bodyDiv w:val="1"/>
      <w:marLeft w:val="0"/>
      <w:marRight w:val="0"/>
      <w:marTop w:val="0"/>
      <w:marBottom w:val="0"/>
      <w:divBdr>
        <w:top w:val="none" w:sz="0" w:space="0" w:color="auto"/>
        <w:left w:val="none" w:sz="0" w:space="0" w:color="auto"/>
        <w:bottom w:val="none" w:sz="0" w:space="0" w:color="auto"/>
        <w:right w:val="none" w:sz="0" w:space="0" w:color="auto"/>
      </w:divBdr>
    </w:div>
    <w:div w:id="672997109">
      <w:bodyDiv w:val="1"/>
      <w:marLeft w:val="0"/>
      <w:marRight w:val="0"/>
      <w:marTop w:val="0"/>
      <w:marBottom w:val="0"/>
      <w:divBdr>
        <w:top w:val="none" w:sz="0" w:space="0" w:color="auto"/>
        <w:left w:val="none" w:sz="0" w:space="0" w:color="auto"/>
        <w:bottom w:val="none" w:sz="0" w:space="0" w:color="auto"/>
        <w:right w:val="none" w:sz="0" w:space="0" w:color="auto"/>
      </w:divBdr>
    </w:div>
    <w:div w:id="680935302">
      <w:bodyDiv w:val="1"/>
      <w:marLeft w:val="0"/>
      <w:marRight w:val="0"/>
      <w:marTop w:val="0"/>
      <w:marBottom w:val="0"/>
      <w:divBdr>
        <w:top w:val="none" w:sz="0" w:space="0" w:color="auto"/>
        <w:left w:val="none" w:sz="0" w:space="0" w:color="auto"/>
        <w:bottom w:val="none" w:sz="0" w:space="0" w:color="auto"/>
        <w:right w:val="none" w:sz="0" w:space="0" w:color="auto"/>
      </w:divBdr>
    </w:div>
    <w:div w:id="713693368">
      <w:bodyDiv w:val="1"/>
      <w:marLeft w:val="0"/>
      <w:marRight w:val="0"/>
      <w:marTop w:val="0"/>
      <w:marBottom w:val="0"/>
      <w:divBdr>
        <w:top w:val="none" w:sz="0" w:space="0" w:color="auto"/>
        <w:left w:val="none" w:sz="0" w:space="0" w:color="auto"/>
        <w:bottom w:val="none" w:sz="0" w:space="0" w:color="auto"/>
        <w:right w:val="none" w:sz="0" w:space="0" w:color="auto"/>
      </w:divBdr>
    </w:div>
    <w:div w:id="772748744">
      <w:bodyDiv w:val="1"/>
      <w:marLeft w:val="0"/>
      <w:marRight w:val="0"/>
      <w:marTop w:val="0"/>
      <w:marBottom w:val="0"/>
      <w:divBdr>
        <w:top w:val="none" w:sz="0" w:space="0" w:color="auto"/>
        <w:left w:val="none" w:sz="0" w:space="0" w:color="auto"/>
        <w:bottom w:val="none" w:sz="0" w:space="0" w:color="auto"/>
        <w:right w:val="none" w:sz="0" w:space="0" w:color="auto"/>
      </w:divBdr>
    </w:div>
    <w:div w:id="871649490">
      <w:bodyDiv w:val="1"/>
      <w:marLeft w:val="0"/>
      <w:marRight w:val="0"/>
      <w:marTop w:val="0"/>
      <w:marBottom w:val="0"/>
      <w:divBdr>
        <w:top w:val="none" w:sz="0" w:space="0" w:color="auto"/>
        <w:left w:val="none" w:sz="0" w:space="0" w:color="auto"/>
        <w:bottom w:val="none" w:sz="0" w:space="0" w:color="auto"/>
        <w:right w:val="none" w:sz="0" w:space="0" w:color="auto"/>
      </w:divBdr>
    </w:div>
    <w:div w:id="1074232844">
      <w:bodyDiv w:val="1"/>
      <w:marLeft w:val="0"/>
      <w:marRight w:val="0"/>
      <w:marTop w:val="0"/>
      <w:marBottom w:val="0"/>
      <w:divBdr>
        <w:top w:val="none" w:sz="0" w:space="0" w:color="auto"/>
        <w:left w:val="none" w:sz="0" w:space="0" w:color="auto"/>
        <w:bottom w:val="none" w:sz="0" w:space="0" w:color="auto"/>
        <w:right w:val="none" w:sz="0" w:space="0" w:color="auto"/>
      </w:divBdr>
    </w:div>
    <w:div w:id="1103301714">
      <w:bodyDiv w:val="1"/>
      <w:marLeft w:val="0"/>
      <w:marRight w:val="0"/>
      <w:marTop w:val="0"/>
      <w:marBottom w:val="0"/>
      <w:divBdr>
        <w:top w:val="none" w:sz="0" w:space="0" w:color="auto"/>
        <w:left w:val="none" w:sz="0" w:space="0" w:color="auto"/>
        <w:bottom w:val="none" w:sz="0" w:space="0" w:color="auto"/>
        <w:right w:val="none" w:sz="0" w:space="0" w:color="auto"/>
      </w:divBdr>
    </w:div>
    <w:div w:id="1145119137">
      <w:bodyDiv w:val="1"/>
      <w:marLeft w:val="0"/>
      <w:marRight w:val="0"/>
      <w:marTop w:val="0"/>
      <w:marBottom w:val="0"/>
      <w:divBdr>
        <w:top w:val="none" w:sz="0" w:space="0" w:color="auto"/>
        <w:left w:val="none" w:sz="0" w:space="0" w:color="auto"/>
        <w:bottom w:val="none" w:sz="0" w:space="0" w:color="auto"/>
        <w:right w:val="none" w:sz="0" w:space="0" w:color="auto"/>
      </w:divBdr>
    </w:div>
    <w:div w:id="1260217499">
      <w:bodyDiv w:val="1"/>
      <w:marLeft w:val="0"/>
      <w:marRight w:val="0"/>
      <w:marTop w:val="0"/>
      <w:marBottom w:val="0"/>
      <w:divBdr>
        <w:top w:val="none" w:sz="0" w:space="0" w:color="auto"/>
        <w:left w:val="none" w:sz="0" w:space="0" w:color="auto"/>
        <w:bottom w:val="none" w:sz="0" w:space="0" w:color="auto"/>
        <w:right w:val="none" w:sz="0" w:space="0" w:color="auto"/>
      </w:divBdr>
      <w:divsChild>
        <w:div w:id="605962199">
          <w:marLeft w:val="0"/>
          <w:marRight w:val="0"/>
          <w:marTop w:val="0"/>
          <w:marBottom w:val="0"/>
          <w:divBdr>
            <w:top w:val="none" w:sz="0" w:space="0" w:color="auto"/>
            <w:left w:val="none" w:sz="0" w:space="0" w:color="auto"/>
            <w:bottom w:val="none" w:sz="0" w:space="0" w:color="auto"/>
            <w:right w:val="none" w:sz="0" w:space="0" w:color="auto"/>
          </w:divBdr>
        </w:div>
      </w:divsChild>
    </w:div>
    <w:div w:id="1296527429">
      <w:bodyDiv w:val="1"/>
      <w:marLeft w:val="0"/>
      <w:marRight w:val="0"/>
      <w:marTop w:val="0"/>
      <w:marBottom w:val="0"/>
      <w:divBdr>
        <w:top w:val="none" w:sz="0" w:space="0" w:color="auto"/>
        <w:left w:val="none" w:sz="0" w:space="0" w:color="auto"/>
        <w:bottom w:val="none" w:sz="0" w:space="0" w:color="auto"/>
        <w:right w:val="none" w:sz="0" w:space="0" w:color="auto"/>
      </w:divBdr>
    </w:div>
    <w:div w:id="1310094751">
      <w:bodyDiv w:val="1"/>
      <w:marLeft w:val="0"/>
      <w:marRight w:val="0"/>
      <w:marTop w:val="0"/>
      <w:marBottom w:val="0"/>
      <w:divBdr>
        <w:top w:val="none" w:sz="0" w:space="0" w:color="auto"/>
        <w:left w:val="none" w:sz="0" w:space="0" w:color="auto"/>
        <w:bottom w:val="none" w:sz="0" w:space="0" w:color="auto"/>
        <w:right w:val="none" w:sz="0" w:space="0" w:color="auto"/>
      </w:divBdr>
    </w:div>
    <w:div w:id="1310940629">
      <w:bodyDiv w:val="1"/>
      <w:marLeft w:val="0"/>
      <w:marRight w:val="0"/>
      <w:marTop w:val="0"/>
      <w:marBottom w:val="0"/>
      <w:divBdr>
        <w:top w:val="none" w:sz="0" w:space="0" w:color="auto"/>
        <w:left w:val="none" w:sz="0" w:space="0" w:color="auto"/>
        <w:bottom w:val="none" w:sz="0" w:space="0" w:color="auto"/>
        <w:right w:val="none" w:sz="0" w:space="0" w:color="auto"/>
      </w:divBdr>
    </w:div>
    <w:div w:id="1337725576">
      <w:bodyDiv w:val="1"/>
      <w:marLeft w:val="0"/>
      <w:marRight w:val="0"/>
      <w:marTop w:val="0"/>
      <w:marBottom w:val="0"/>
      <w:divBdr>
        <w:top w:val="none" w:sz="0" w:space="0" w:color="auto"/>
        <w:left w:val="none" w:sz="0" w:space="0" w:color="auto"/>
        <w:bottom w:val="none" w:sz="0" w:space="0" w:color="auto"/>
        <w:right w:val="none" w:sz="0" w:space="0" w:color="auto"/>
      </w:divBdr>
      <w:divsChild>
        <w:div w:id="1453749402">
          <w:marLeft w:val="0"/>
          <w:marRight w:val="0"/>
          <w:marTop w:val="225"/>
          <w:marBottom w:val="225"/>
          <w:divBdr>
            <w:top w:val="none" w:sz="0" w:space="0" w:color="auto"/>
            <w:left w:val="none" w:sz="0" w:space="0" w:color="auto"/>
            <w:bottom w:val="none" w:sz="0" w:space="0" w:color="auto"/>
            <w:right w:val="none" w:sz="0" w:space="0" w:color="auto"/>
          </w:divBdr>
          <w:divsChild>
            <w:div w:id="116484858">
              <w:marLeft w:val="0"/>
              <w:marRight w:val="0"/>
              <w:marTop w:val="0"/>
              <w:marBottom w:val="0"/>
              <w:divBdr>
                <w:top w:val="none" w:sz="0" w:space="0" w:color="auto"/>
                <w:left w:val="none" w:sz="0" w:space="0" w:color="auto"/>
                <w:bottom w:val="none" w:sz="0" w:space="0" w:color="auto"/>
                <w:right w:val="none" w:sz="0" w:space="0" w:color="auto"/>
              </w:divBdr>
            </w:div>
            <w:div w:id="395708663">
              <w:marLeft w:val="0"/>
              <w:marRight w:val="0"/>
              <w:marTop w:val="0"/>
              <w:marBottom w:val="0"/>
              <w:divBdr>
                <w:top w:val="none" w:sz="0" w:space="0" w:color="auto"/>
                <w:left w:val="none" w:sz="0" w:space="0" w:color="auto"/>
                <w:bottom w:val="none" w:sz="0" w:space="0" w:color="auto"/>
                <w:right w:val="none" w:sz="0" w:space="0" w:color="auto"/>
              </w:divBdr>
            </w:div>
            <w:div w:id="611016606">
              <w:marLeft w:val="0"/>
              <w:marRight w:val="0"/>
              <w:marTop w:val="0"/>
              <w:marBottom w:val="0"/>
              <w:divBdr>
                <w:top w:val="none" w:sz="0" w:space="0" w:color="auto"/>
                <w:left w:val="none" w:sz="0" w:space="0" w:color="auto"/>
                <w:bottom w:val="none" w:sz="0" w:space="0" w:color="auto"/>
                <w:right w:val="none" w:sz="0" w:space="0" w:color="auto"/>
              </w:divBdr>
            </w:div>
          </w:divsChild>
        </w:div>
        <w:div w:id="1800688711">
          <w:marLeft w:val="0"/>
          <w:marRight w:val="0"/>
          <w:marTop w:val="225"/>
          <w:marBottom w:val="225"/>
          <w:divBdr>
            <w:top w:val="none" w:sz="0" w:space="0" w:color="auto"/>
            <w:left w:val="none" w:sz="0" w:space="0" w:color="auto"/>
            <w:bottom w:val="none" w:sz="0" w:space="0" w:color="auto"/>
            <w:right w:val="none" w:sz="0" w:space="0" w:color="auto"/>
          </w:divBdr>
          <w:divsChild>
            <w:div w:id="1498376496">
              <w:marLeft w:val="0"/>
              <w:marRight w:val="0"/>
              <w:marTop w:val="0"/>
              <w:marBottom w:val="0"/>
              <w:divBdr>
                <w:top w:val="none" w:sz="0" w:space="0" w:color="auto"/>
                <w:left w:val="none" w:sz="0" w:space="0" w:color="auto"/>
                <w:bottom w:val="none" w:sz="0" w:space="0" w:color="auto"/>
                <w:right w:val="none" w:sz="0" w:space="0" w:color="auto"/>
              </w:divBdr>
              <w:divsChild>
                <w:div w:id="148492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752110">
      <w:bodyDiv w:val="1"/>
      <w:marLeft w:val="0"/>
      <w:marRight w:val="0"/>
      <w:marTop w:val="0"/>
      <w:marBottom w:val="0"/>
      <w:divBdr>
        <w:top w:val="none" w:sz="0" w:space="0" w:color="auto"/>
        <w:left w:val="none" w:sz="0" w:space="0" w:color="auto"/>
        <w:bottom w:val="none" w:sz="0" w:space="0" w:color="auto"/>
        <w:right w:val="none" w:sz="0" w:space="0" w:color="auto"/>
      </w:divBdr>
    </w:div>
    <w:div w:id="1358658677">
      <w:bodyDiv w:val="1"/>
      <w:marLeft w:val="0"/>
      <w:marRight w:val="0"/>
      <w:marTop w:val="0"/>
      <w:marBottom w:val="0"/>
      <w:divBdr>
        <w:top w:val="none" w:sz="0" w:space="0" w:color="auto"/>
        <w:left w:val="none" w:sz="0" w:space="0" w:color="auto"/>
        <w:bottom w:val="none" w:sz="0" w:space="0" w:color="auto"/>
        <w:right w:val="none" w:sz="0" w:space="0" w:color="auto"/>
      </w:divBdr>
    </w:div>
    <w:div w:id="1385375439">
      <w:bodyDiv w:val="1"/>
      <w:marLeft w:val="0"/>
      <w:marRight w:val="0"/>
      <w:marTop w:val="0"/>
      <w:marBottom w:val="0"/>
      <w:divBdr>
        <w:top w:val="none" w:sz="0" w:space="0" w:color="auto"/>
        <w:left w:val="none" w:sz="0" w:space="0" w:color="auto"/>
        <w:bottom w:val="none" w:sz="0" w:space="0" w:color="auto"/>
        <w:right w:val="none" w:sz="0" w:space="0" w:color="auto"/>
      </w:divBdr>
    </w:div>
    <w:div w:id="1403912439">
      <w:bodyDiv w:val="1"/>
      <w:marLeft w:val="0"/>
      <w:marRight w:val="0"/>
      <w:marTop w:val="0"/>
      <w:marBottom w:val="0"/>
      <w:divBdr>
        <w:top w:val="none" w:sz="0" w:space="0" w:color="auto"/>
        <w:left w:val="none" w:sz="0" w:space="0" w:color="auto"/>
        <w:bottom w:val="none" w:sz="0" w:space="0" w:color="auto"/>
        <w:right w:val="none" w:sz="0" w:space="0" w:color="auto"/>
      </w:divBdr>
    </w:div>
    <w:div w:id="1435829657">
      <w:bodyDiv w:val="1"/>
      <w:marLeft w:val="0"/>
      <w:marRight w:val="0"/>
      <w:marTop w:val="0"/>
      <w:marBottom w:val="0"/>
      <w:divBdr>
        <w:top w:val="none" w:sz="0" w:space="0" w:color="auto"/>
        <w:left w:val="none" w:sz="0" w:space="0" w:color="auto"/>
        <w:bottom w:val="none" w:sz="0" w:space="0" w:color="auto"/>
        <w:right w:val="none" w:sz="0" w:space="0" w:color="auto"/>
      </w:divBdr>
      <w:divsChild>
        <w:div w:id="1344431638">
          <w:marLeft w:val="0"/>
          <w:marRight w:val="0"/>
          <w:marTop w:val="0"/>
          <w:marBottom w:val="0"/>
          <w:divBdr>
            <w:top w:val="none" w:sz="0" w:space="0" w:color="auto"/>
            <w:left w:val="none" w:sz="0" w:space="0" w:color="auto"/>
            <w:bottom w:val="none" w:sz="0" w:space="0" w:color="auto"/>
            <w:right w:val="none" w:sz="0" w:space="0" w:color="auto"/>
          </w:divBdr>
        </w:div>
      </w:divsChild>
    </w:div>
    <w:div w:id="1460956493">
      <w:bodyDiv w:val="1"/>
      <w:marLeft w:val="0"/>
      <w:marRight w:val="0"/>
      <w:marTop w:val="0"/>
      <w:marBottom w:val="0"/>
      <w:divBdr>
        <w:top w:val="none" w:sz="0" w:space="0" w:color="auto"/>
        <w:left w:val="none" w:sz="0" w:space="0" w:color="auto"/>
        <w:bottom w:val="none" w:sz="0" w:space="0" w:color="auto"/>
        <w:right w:val="none" w:sz="0" w:space="0" w:color="auto"/>
      </w:divBdr>
      <w:divsChild>
        <w:div w:id="17781198">
          <w:marLeft w:val="0"/>
          <w:marRight w:val="0"/>
          <w:marTop w:val="0"/>
          <w:marBottom w:val="0"/>
          <w:divBdr>
            <w:top w:val="none" w:sz="0" w:space="0" w:color="auto"/>
            <w:left w:val="none" w:sz="0" w:space="0" w:color="auto"/>
            <w:bottom w:val="none" w:sz="0" w:space="0" w:color="auto"/>
            <w:right w:val="none" w:sz="0" w:space="0" w:color="auto"/>
          </w:divBdr>
        </w:div>
        <w:div w:id="400098507">
          <w:marLeft w:val="0"/>
          <w:marRight w:val="0"/>
          <w:marTop w:val="0"/>
          <w:marBottom w:val="0"/>
          <w:divBdr>
            <w:top w:val="none" w:sz="0" w:space="0" w:color="auto"/>
            <w:left w:val="none" w:sz="0" w:space="0" w:color="auto"/>
            <w:bottom w:val="none" w:sz="0" w:space="0" w:color="auto"/>
            <w:right w:val="none" w:sz="0" w:space="0" w:color="auto"/>
          </w:divBdr>
        </w:div>
        <w:div w:id="692270388">
          <w:marLeft w:val="0"/>
          <w:marRight w:val="0"/>
          <w:marTop w:val="0"/>
          <w:marBottom w:val="0"/>
          <w:divBdr>
            <w:top w:val="none" w:sz="0" w:space="0" w:color="auto"/>
            <w:left w:val="none" w:sz="0" w:space="0" w:color="auto"/>
            <w:bottom w:val="none" w:sz="0" w:space="0" w:color="auto"/>
            <w:right w:val="none" w:sz="0" w:space="0" w:color="auto"/>
          </w:divBdr>
        </w:div>
        <w:div w:id="1682317881">
          <w:marLeft w:val="0"/>
          <w:marRight w:val="0"/>
          <w:marTop w:val="0"/>
          <w:marBottom w:val="0"/>
          <w:divBdr>
            <w:top w:val="none" w:sz="0" w:space="0" w:color="auto"/>
            <w:left w:val="none" w:sz="0" w:space="0" w:color="auto"/>
            <w:bottom w:val="none" w:sz="0" w:space="0" w:color="auto"/>
            <w:right w:val="none" w:sz="0" w:space="0" w:color="auto"/>
          </w:divBdr>
        </w:div>
        <w:div w:id="1837381858">
          <w:marLeft w:val="0"/>
          <w:marRight w:val="0"/>
          <w:marTop w:val="0"/>
          <w:marBottom w:val="0"/>
          <w:divBdr>
            <w:top w:val="none" w:sz="0" w:space="0" w:color="auto"/>
            <w:left w:val="none" w:sz="0" w:space="0" w:color="auto"/>
            <w:bottom w:val="none" w:sz="0" w:space="0" w:color="auto"/>
            <w:right w:val="none" w:sz="0" w:space="0" w:color="auto"/>
          </w:divBdr>
        </w:div>
      </w:divsChild>
    </w:div>
    <w:div w:id="1505239398">
      <w:bodyDiv w:val="1"/>
      <w:marLeft w:val="0"/>
      <w:marRight w:val="0"/>
      <w:marTop w:val="0"/>
      <w:marBottom w:val="0"/>
      <w:divBdr>
        <w:top w:val="none" w:sz="0" w:space="0" w:color="auto"/>
        <w:left w:val="none" w:sz="0" w:space="0" w:color="auto"/>
        <w:bottom w:val="none" w:sz="0" w:space="0" w:color="auto"/>
        <w:right w:val="none" w:sz="0" w:space="0" w:color="auto"/>
      </w:divBdr>
    </w:div>
    <w:div w:id="1590771561">
      <w:bodyDiv w:val="1"/>
      <w:marLeft w:val="0"/>
      <w:marRight w:val="0"/>
      <w:marTop w:val="0"/>
      <w:marBottom w:val="0"/>
      <w:divBdr>
        <w:top w:val="none" w:sz="0" w:space="0" w:color="auto"/>
        <w:left w:val="none" w:sz="0" w:space="0" w:color="auto"/>
        <w:bottom w:val="none" w:sz="0" w:space="0" w:color="auto"/>
        <w:right w:val="none" w:sz="0" w:space="0" w:color="auto"/>
      </w:divBdr>
    </w:div>
    <w:div w:id="1601142515">
      <w:bodyDiv w:val="1"/>
      <w:marLeft w:val="0"/>
      <w:marRight w:val="0"/>
      <w:marTop w:val="0"/>
      <w:marBottom w:val="0"/>
      <w:divBdr>
        <w:top w:val="none" w:sz="0" w:space="0" w:color="auto"/>
        <w:left w:val="none" w:sz="0" w:space="0" w:color="auto"/>
        <w:bottom w:val="none" w:sz="0" w:space="0" w:color="auto"/>
        <w:right w:val="none" w:sz="0" w:space="0" w:color="auto"/>
      </w:divBdr>
    </w:div>
    <w:div w:id="1623727795">
      <w:bodyDiv w:val="1"/>
      <w:marLeft w:val="0"/>
      <w:marRight w:val="0"/>
      <w:marTop w:val="0"/>
      <w:marBottom w:val="0"/>
      <w:divBdr>
        <w:top w:val="none" w:sz="0" w:space="0" w:color="auto"/>
        <w:left w:val="none" w:sz="0" w:space="0" w:color="auto"/>
        <w:bottom w:val="none" w:sz="0" w:space="0" w:color="auto"/>
        <w:right w:val="none" w:sz="0" w:space="0" w:color="auto"/>
      </w:divBdr>
    </w:div>
    <w:div w:id="1701395218">
      <w:bodyDiv w:val="1"/>
      <w:marLeft w:val="0"/>
      <w:marRight w:val="0"/>
      <w:marTop w:val="0"/>
      <w:marBottom w:val="0"/>
      <w:divBdr>
        <w:top w:val="none" w:sz="0" w:space="0" w:color="auto"/>
        <w:left w:val="none" w:sz="0" w:space="0" w:color="auto"/>
        <w:bottom w:val="none" w:sz="0" w:space="0" w:color="auto"/>
        <w:right w:val="none" w:sz="0" w:space="0" w:color="auto"/>
      </w:divBdr>
    </w:div>
    <w:div w:id="1705448549">
      <w:bodyDiv w:val="1"/>
      <w:marLeft w:val="0"/>
      <w:marRight w:val="0"/>
      <w:marTop w:val="0"/>
      <w:marBottom w:val="0"/>
      <w:divBdr>
        <w:top w:val="none" w:sz="0" w:space="0" w:color="auto"/>
        <w:left w:val="none" w:sz="0" w:space="0" w:color="auto"/>
        <w:bottom w:val="none" w:sz="0" w:space="0" w:color="auto"/>
        <w:right w:val="none" w:sz="0" w:space="0" w:color="auto"/>
      </w:divBdr>
    </w:div>
    <w:div w:id="1723746419">
      <w:bodyDiv w:val="1"/>
      <w:marLeft w:val="0"/>
      <w:marRight w:val="0"/>
      <w:marTop w:val="0"/>
      <w:marBottom w:val="0"/>
      <w:divBdr>
        <w:top w:val="none" w:sz="0" w:space="0" w:color="auto"/>
        <w:left w:val="none" w:sz="0" w:space="0" w:color="auto"/>
        <w:bottom w:val="none" w:sz="0" w:space="0" w:color="auto"/>
        <w:right w:val="none" w:sz="0" w:space="0" w:color="auto"/>
      </w:divBdr>
    </w:div>
    <w:div w:id="1749618501">
      <w:bodyDiv w:val="1"/>
      <w:marLeft w:val="0"/>
      <w:marRight w:val="0"/>
      <w:marTop w:val="0"/>
      <w:marBottom w:val="0"/>
      <w:divBdr>
        <w:top w:val="none" w:sz="0" w:space="0" w:color="auto"/>
        <w:left w:val="none" w:sz="0" w:space="0" w:color="auto"/>
        <w:bottom w:val="none" w:sz="0" w:space="0" w:color="auto"/>
        <w:right w:val="none" w:sz="0" w:space="0" w:color="auto"/>
      </w:divBdr>
    </w:div>
    <w:div w:id="1750232370">
      <w:bodyDiv w:val="1"/>
      <w:marLeft w:val="0"/>
      <w:marRight w:val="0"/>
      <w:marTop w:val="0"/>
      <w:marBottom w:val="0"/>
      <w:divBdr>
        <w:top w:val="none" w:sz="0" w:space="0" w:color="auto"/>
        <w:left w:val="none" w:sz="0" w:space="0" w:color="auto"/>
        <w:bottom w:val="none" w:sz="0" w:space="0" w:color="auto"/>
        <w:right w:val="none" w:sz="0" w:space="0" w:color="auto"/>
      </w:divBdr>
    </w:div>
    <w:div w:id="1813593841">
      <w:bodyDiv w:val="1"/>
      <w:marLeft w:val="0"/>
      <w:marRight w:val="0"/>
      <w:marTop w:val="0"/>
      <w:marBottom w:val="0"/>
      <w:divBdr>
        <w:top w:val="none" w:sz="0" w:space="0" w:color="auto"/>
        <w:left w:val="none" w:sz="0" w:space="0" w:color="auto"/>
        <w:bottom w:val="none" w:sz="0" w:space="0" w:color="auto"/>
        <w:right w:val="none" w:sz="0" w:space="0" w:color="auto"/>
      </w:divBdr>
    </w:div>
    <w:div w:id="1833988126">
      <w:bodyDiv w:val="1"/>
      <w:marLeft w:val="0"/>
      <w:marRight w:val="0"/>
      <w:marTop w:val="0"/>
      <w:marBottom w:val="0"/>
      <w:divBdr>
        <w:top w:val="none" w:sz="0" w:space="0" w:color="auto"/>
        <w:left w:val="none" w:sz="0" w:space="0" w:color="auto"/>
        <w:bottom w:val="none" w:sz="0" w:space="0" w:color="auto"/>
        <w:right w:val="none" w:sz="0" w:space="0" w:color="auto"/>
      </w:divBdr>
      <w:divsChild>
        <w:div w:id="1534347919">
          <w:marLeft w:val="0"/>
          <w:marRight w:val="0"/>
          <w:marTop w:val="100"/>
          <w:marBottom w:val="100"/>
          <w:divBdr>
            <w:top w:val="none" w:sz="0" w:space="0" w:color="auto"/>
            <w:left w:val="none" w:sz="0" w:space="0" w:color="auto"/>
            <w:bottom w:val="none" w:sz="0" w:space="0" w:color="auto"/>
            <w:right w:val="none" w:sz="0" w:space="0" w:color="auto"/>
          </w:divBdr>
          <w:divsChild>
            <w:div w:id="95736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2548">
      <w:bodyDiv w:val="1"/>
      <w:marLeft w:val="0"/>
      <w:marRight w:val="0"/>
      <w:marTop w:val="0"/>
      <w:marBottom w:val="0"/>
      <w:divBdr>
        <w:top w:val="none" w:sz="0" w:space="0" w:color="auto"/>
        <w:left w:val="none" w:sz="0" w:space="0" w:color="auto"/>
        <w:bottom w:val="none" w:sz="0" w:space="0" w:color="auto"/>
        <w:right w:val="none" w:sz="0" w:space="0" w:color="auto"/>
      </w:divBdr>
    </w:div>
    <w:div w:id="1856117429">
      <w:bodyDiv w:val="1"/>
      <w:marLeft w:val="0"/>
      <w:marRight w:val="0"/>
      <w:marTop w:val="0"/>
      <w:marBottom w:val="0"/>
      <w:divBdr>
        <w:top w:val="none" w:sz="0" w:space="0" w:color="auto"/>
        <w:left w:val="none" w:sz="0" w:space="0" w:color="auto"/>
        <w:bottom w:val="none" w:sz="0" w:space="0" w:color="auto"/>
        <w:right w:val="none" w:sz="0" w:space="0" w:color="auto"/>
      </w:divBdr>
    </w:div>
    <w:div w:id="1940065571">
      <w:bodyDiv w:val="1"/>
      <w:marLeft w:val="0"/>
      <w:marRight w:val="0"/>
      <w:marTop w:val="0"/>
      <w:marBottom w:val="0"/>
      <w:divBdr>
        <w:top w:val="none" w:sz="0" w:space="0" w:color="auto"/>
        <w:left w:val="none" w:sz="0" w:space="0" w:color="auto"/>
        <w:bottom w:val="none" w:sz="0" w:space="0" w:color="auto"/>
        <w:right w:val="none" w:sz="0" w:space="0" w:color="auto"/>
      </w:divBdr>
    </w:div>
    <w:div w:id="1944218976">
      <w:bodyDiv w:val="1"/>
      <w:marLeft w:val="0"/>
      <w:marRight w:val="0"/>
      <w:marTop w:val="0"/>
      <w:marBottom w:val="0"/>
      <w:divBdr>
        <w:top w:val="none" w:sz="0" w:space="0" w:color="auto"/>
        <w:left w:val="none" w:sz="0" w:space="0" w:color="auto"/>
        <w:bottom w:val="none" w:sz="0" w:space="0" w:color="auto"/>
        <w:right w:val="none" w:sz="0" w:space="0" w:color="auto"/>
      </w:divBdr>
    </w:div>
    <w:div w:id="1945531005">
      <w:bodyDiv w:val="1"/>
      <w:marLeft w:val="0"/>
      <w:marRight w:val="0"/>
      <w:marTop w:val="0"/>
      <w:marBottom w:val="0"/>
      <w:divBdr>
        <w:top w:val="none" w:sz="0" w:space="0" w:color="auto"/>
        <w:left w:val="none" w:sz="0" w:space="0" w:color="auto"/>
        <w:bottom w:val="none" w:sz="0" w:space="0" w:color="auto"/>
        <w:right w:val="none" w:sz="0" w:space="0" w:color="auto"/>
      </w:divBdr>
    </w:div>
    <w:div w:id="1976837639">
      <w:bodyDiv w:val="1"/>
      <w:marLeft w:val="0"/>
      <w:marRight w:val="0"/>
      <w:marTop w:val="0"/>
      <w:marBottom w:val="0"/>
      <w:divBdr>
        <w:top w:val="none" w:sz="0" w:space="0" w:color="auto"/>
        <w:left w:val="none" w:sz="0" w:space="0" w:color="auto"/>
        <w:bottom w:val="none" w:sz="0" w:space="0" w:color="auto"/>
        <w:right w:val="none" w:sz="0" w:space="0" w:color="auto"/>
      </w:divBdr>
    </w:div>
    <w:div w:id="2038968615">
      <w:bodyDiv w:val="1"/>
      <w:marLeft w:val="0"/>
      <w:marRight w:val="0"/>
      <w:marTop w:val="0"/>
      <w:marBottom w:val="0"/>
      <w:divBdr>
        <w:top w:val="none" w:sz="0" w:space="0" w:color="auto"/>
        <w:left w:val="none" w:sz="0" w:space="0" w:color="auto"/>
        <w:bottom w:val="none" w:sz="0" w:space="0" w:color="auto"/>
        <w:right w:val="none" w:sz="0" w:space="0" w:color="auto"/>
      </w:divBdr>
    </w:div>
    <w:div w:id="2049990038">
      <w:bodyDiv w:val="1"/>
      <w:marLeft w:val="0"/>
      <w:marRight w:val="0"/>
      <w:marTop w:val="0"/>
      <w:marBottom w:val="0"/>
      <w:divBdr>
        <w:top w:val="none" w:sz="0" w:space="0" w:color="auto"/>
        <w:left w:val="none" w:sz="0" w:space="0" w:color="auto"/>
        <w:bottom w:val="none" w:sz="0" w:space="0" w:color="auto"/>
        <w:right w:val="none" w:sz="0" w:space="0" w:color="auto"/>
      </w:divBdr>
      <w:divsChild>
        <w:div w:id="1504541663">
          <w:marLeft w:val="0"/>
          <w:marRight w:val="0"/>
          <w:marTop w:val="0"/>
          <w:marBottom w:val="0"/>
          <w:divBdr>
            <w:top w:val="none" w:sz="0" w:space="0" w:color="auto"/>
            <w:left w:val="none" w:sz="0" w:space="0" w:color="auto"/>
            <w:bottom w:val="none" w:sz="0" w:space="0" w:color="auto"/>
            <w:right w:val="none" w:sz="0" w:space="0" w:color="auto"/>
          </w:divBdr>
        </w:div>
      </w:divsChild>
    </w:div>
    <w:div w:id="2100984524">
      <w:bodyDiv w:val="1"/>
      <w:marLeft w:val="0"/>
      <w:marRight w:val="0"/>
      <w:marTop w:val="0"/>
      <w:marBottom w:val="0"/>
      <w:divBdr>
        <w:top w:val="none" w:sz="0" w:space="0" w:color="auto"/>
        <w:left w:val="none" w:sz="0" w:space="0" w:color="auto"/>
        <w:bottom w:val="none" w:sz="0" w:space="0" w:color="auto"/>
        <w:right w:val="none" w:sz="0" w:space="0" w:color="auto"/>
      </w:divBdr>
    </w:div>
    <w:div w:id="2131589492">
      <w:bodyDiv w:val="1"/>
      <w:marLeft w:val="0"/>
      <w:marRight w:val="0"/>
      <w:marTop w:val="0"/>
      <w:marBottom w:val="0"/>
      <w:divBdr>
        <w:top w:val="none" w:sz="0" w:space="0" w:color="auto"/>
        <w:left w:val="none" w:sz="0" w:space="0" w:color="auto"/>
        <w:bottom w:val="none" w:sz="0" w:space="0" w:color="auto"/>
        <w:right w:val="none" w:sz="0" w:space="0" w:color="auto"/>
      </w:divBdr>
      <w:divsChild>
        <w:div w:id="10883895">
          <w:marLeft w:val="0"/>
          <w:marRight w:val="0"/>
          <w:marTop w:val="0"/>
          <w:marBottom w:val="0"/>
          <w:divBdr>
            <w:top w:val="none" w:sz="0" w:space="0" w:color="auto"/>
            <w:left w:val="none" w:sz="0" w:space="0" w:color="auto"/>
            <w:bottom w:val="none" w:sz="0" w:space="0" w:color="auto"/>
            <w:right w:val="none" w:sz="0" w:space="0" w:color="auto"/>
          </w:divBdr>
        </w:div>
        <w:div w:id="115416258">
          <w:marLeft w:val="0"/>
          <w:marRight w:val="0"/>
          <w:marTop w:val="0"/>
          <w:marBottom w:val="0"/>
          <w:divBdr>
            <w:top w:val="none" w:sz="0" w:space="0" w:color="auto"/>
            <w:left w:val="none" w:sz="0" w:space="0" w:color="auto"/>
            <w:bottom w:val="none" w:sz="0" w:space="0" w:color="auto"/>
            <w:right w:val="none" w:sz="0" w:space="0" w:color="auto"/>
          </w:divBdr>
        </w:div>
        <w:div w:id="153643975">
          <w:marLeft w:val="0"/>
          <w:marRight w:val="0"/>
          <w:marTop w:val="0"/>
          <w:marBottom w:val="0"/>
          <w:divBdr>
            <w:top w:val="none" w:sz="0" w:space="0" w:color="auto"/>
            <w:left w:val="none" w:sz="0" w:space="0" w:color="auto"/>
            <w:bottom w:val="none" w:sz="0" w:space="0" w:color="auto"/>
            <w:right w:val="none" w:sz="0" w:space="0" w:color="auto"/>
          </w:divBdr>
        </w:div>
        <w:div w:id="156069538">
          <w:marLeft w:val="0"/>
          <w:marRight w:val="0"/>
          <w:marTop w:val="0"/>
          <w:marBottom w:val="0"/>
          <w:divBdr>
            <w:top w:val="none" w:sz="0" w:space="0" w:color="auto"/>
            <w:left w:val="none" w:sz="0" w:space="0" w:color="auto"/>
            <w:bottom w:val="none" w:sz="0" w:space="0" w:color="auto"/>
            <w:right w:val="none" w:sz="0" w:space="0" w:color="auto"/>
          </w:divBdr>
        </w:div>
        <w:div w:id="329330246">
          <w:marLeft w:val="0"/>
          <w:marRight w:val="0"/>
          <w:marTop w:val="0"/>
          <w:marBottom w:val="0"/>
          <w:divBdr>
            <w:top w:val="none" w:sz="0" w:space="0" w:color="auto"/>
            <w:left w:val="none" w:sz="0" w:space="0" w:color="auto"/>
            <w:bottom w:val="none" w:sz="0" w:space="0" w:color="auto"/>
            <w:right w:val="none" w:sz="0" w:space="0" w:color="auto"/>
          </w:divBdr>
        </w:div>
        <w:div w:id="488716832">
          <w:marLeft w:val="0"/>
          <w:marRight w:val="0"/>
          <w:marTop w:val="0"/>
          <w:marBottom w:val="0"/>
          <w:divBdr>
            <w:top w:val="none" w:sz="0" w:space="0" w:color="auto"/>
            <w:left w:val="none" w:sz="0" w:space="0" w:color="auto"/>
            <w:bottom w:val="none" w:sz="0" w:space="0" w:color="auto"/>
            <w:right w:val="none" w:sz="0" w:space="0" w:color="auto"/>
          </w:divBdr>
        </w:div>
        <w:div w:id="547839167">
          <w:marLeft w:val="0"/>
          <w:marRight w:val="0"/>
          <w:marTop w:val="0"/>
          <w:marBottom w:val="0"/>
          <w:divBdr>
            <w:top w:val="none" w:sz="0" w:space="0" w:color="auto"/>
            <w:left w:val="none" w:sz="0" w:space="0" w:color="auto"/>
            <w:bottom w:val="none" w:sz="0" w:space="0" w:color="auto"/>
            <w:right w:val="none" w:sz="0" w:space="0" w:color="auto"/>
          </w:divBdr>
        </w:div>
        <w:div w:id="551769500">
          <w:marLeft w:val="0"/>
          <w:marRight w:val="0"/>
          <w:marTop w:val="0"/>
          <w:marBottom w:val="0"/>
          <w:divBdr>
            <w:top w:val="none" w:sz="0" w:space="0" w:color="auto"/>
            <w:left w:val="none" w:sz="0" w:space="0" w:color="auto"/>
            <w:bottom w:val="none" w:sz="0" w:space="0" w:color="auto"/>
            <w:right w:val="none" w:sz="0" w:space="0" w:color="auto"/>
          </w:divBdr>
        </w:div>
        <w:div w:id="563300505">
          <w:marLeft w:val="0"/>
          <w:marRight w:val="0"/>
          <w:marTop w:val="0"/>
          <w:marBottom w:val="0"/>
          <w:divBdr>
            <w:top w:val="none" w:sz="0" w:space="0" w:color="auto"/>
            <w:left w:val="none" w:sz="0" w:space="0" w:color="auto"/>
            <w:bottom w:val="none" w:sz="0" w:space="0" w:color="auto"/>
            <w:right w:val="none" w:sz="0" w:space="0" w:color="auto"/>
          </w:divBdr>
        </w:div>
        <w:div w:id="775561959">
          <w:marLeft w:val="0"/>
          <w:marRight w:val="0"/>
          <w:marTop w:val="0"/>
          <w:marBottom w:val="0"/>
          <w:divBdr>
            <w:top w:val="none" w:sz="0" w:space="0" w:color="auto"/>
            <w:left w:val="none" w:sz="0" w:space="0" w:color="auto"/>
            <w:bottom w:val="none" w:sz="0" w:space="0" w:color="auto"/>
            <w:right w:val="none" w:sz="0" w:space="0" w:color="auto"/>
          </w:divBdr>
        </w:div>
        <w:div w:id="961350636">
          <w:marLeft w:val="0"/>
          <w:marRight w:val="0"/>
          <w:marTop w:val="0"/>
          <w:marBottom w:val="0"/>
          <w:divBdr>
            <w:top w:val="none" w:sz="0" w:space="0" w:color="auto"/>
            <w:left w:val="none" w:sz="0" w:space="0" w:color="auto"/>
            <w:bottom w:val="none" w:sz="0" w:space="0" w:color="auto"/>
            <w:right w:val="none" w:sz="0" w:space="0" w:color="auto"/>
          </w:divBdr>
        </w:div>
        <w:div w:id="977150865">
          <w:marLeft w:val="0"/>
          <w:marRight w:val="0"/>
          <w:marTop w:val="0"/>
          <w:marBottom w:val="0"/>
          <w:divBdr>
            <w:top w:val="none" w:sz="0" w:space="0" w:color="auto"/>
            <w:left w:val="none" w:sz="0" w:space="0" w:color="auto"/>
            <w:bottom w:val="none" w:sz="0" w:space="0" w:color="auto"/>
            <w:right w:val="none" w:sz="0" w:space="0" w:color="auto"/>
          </w:divBdr>
        </w:div>
        <w:div w:id="1007296016">
          <w:marLeft w:val="0"/>
          <w:marRight w:val="0"/>
          <w:marTop w:val="0"/>
          <w:marBottom w:val="0"/>
          <w:divBdr>
            <w:top w:val="none" w:sz="0" w:space="0" w:color="auto"/>
            <w:left w:val="none" w:sz="0" w:space="0" w:color="auto"/>
            <w:bottom w:val="none" w:sz="0" w:space="0" w:color="auto"/>
            <w:right w:val="none" w:sz="0" w:space="0" w:color="auto"/>
          </w:divBdr>
        </w:div>
        <w:div w:id="1117263244">
          <w:marLeft w:val="0"/>
          <w:marRight w:val="0"/>
          <w:marTop w:val="0"/>
          <w:marBottom w:val="0"/>
          <w:divBdr>
            <w:top w:val="none" w:sz="0" w:space="0" w:color="auto"/>
            <w:left w:val="none" w:sz="0" w:space="0" w:color="auto"/>
            <w:bottom w:val="none" w:sz="0" w:space="0" w:color="auto"/>
            <w:right w:val="none" w:sz="0" w:space="0" w:color="auto"/>
          </w:divBdr>
        </w:div>
        <w:div w:id="1214930536">
          <w:marLeft w:val="0"/>
          <w:marRight w:val="0"/>
          <w:marTop w:val="0"/>
          <w:marBottom w:val="0"/>
          <w:divBdr>
            <w:top w:val="none" w:sz="0" w:space="0" w:color="auto"/>
            <w:left w:val="none" w:sz="0" w:space="0" w:color="auto"/>
            <w:bottom w:val="none" w:sz="0" w:space="0" w:color="auto"/>
            <w:right w:val="none" w:sz="0" w:space="0" w:color="auto"/>
          </w:divBdr>
        </w:div>
        <w:div w:id="1218858585">
          <w:marLeft w:val="0"/>
          <w:marRight w:val="0"/>
          <w:marTop w:val="0"/>
          <w:marBottom w:val="0"/>
          <w:divBdr>
            <w:top w:val="none" w:sz="0" w:space="0" w:color="auto"/>
            <w:left w:val="none" w:sz="0" w:space="0" w:color="auto"/>
            <w:bottom w:val="none" w:sz="0" w:space="0" w:color="auto"/>
            <w:right w:val="none" w:sz="0" w:space="0" w:color="auto"/>
          </w:divBdr>
        </w:div>
        <w:div w:id="1276786635">
          <w:marLeft w:val="0"/>
          <w:marRight w:val="0"/>
          <w:marTop w:val="0"/>
          <w:marBottom w:val="0"/>
          <w:divBdr>
            <w:top w:val="none" w:sz="0" w:space="0" w:color="auto"/>
            <w:left w:val="none" w:sz="0" w:space="0" w:color="auto"/>
            <w:bottom w:val="none" w:sz="0" w:space="0" w:color="auto"/>
            <w:right w:val="none" w:sz="0" w:space="0" w:color="auto"/>
          </w:divBdr>
        </w:div>
        <w:div w:id="1299996958">
          <w:marLeft w:val="0"/>
          <w:marRight w:val="0"/>
          <w:marTop w:val="0"/>
          <w:marBottom w:val="0"/>
          <w:divBdr>
            <w:top w:val="none" w:sz="0" w:space="0" w:color="auto"/>
            <w:left w:val="none" w:sz="0" w:space="0" w:color="auto"/>
            <w:bottom w:val="none" w:sz="0" w:space="0" w:color="auto"/>
            <w:right w:val="none" w:sz="0" w:space="0" w:color="auto"/>
          </w:divBdr>
        </w:div>
        <w:div w:id="1375696200">
          <w:marLeft w:val="0"/>
          <w:marRight w:val="0"/>
          <w:marTop w:val="0"/>
          <w:marBottom w:val="0"/>
          <w:divBdr>
            <w:top w:val="none" w:sz="0" w:space="0" w:color="auto"/>
            <w:left w:val="none" w:sz="0" w:space="0" w:color="auto"/>
            <w:bottom w:val="none" w:sz="0" w:space="0" w:color="auto"/>
            <w:right w:val="none" w:sz="0" w:space="0" w:color="auto"/>
          </w:divBdr>
        </w:div>
        <w:div w:id="1469279206">
          <w:marLeft w:val="0"/>
          <w:marRight w:val="0"/>
          <w:marTop w:val="0"/>
          <w:marBottom w:val="0"/>
          <w:divBdr>
            <w:top w:val="none" w:sz="0" w:space="0" w:color="auto"/>
            <w:left w:val="none" w:sz="0" w:space="0" w:color="auto"/>
            <w:bottom w:val="none" w:sz="0" w:space="0" w:color="auto"/>
            <w:right w:val="none" w:sz="0" w:space="0" w:color="auto"/>
          </w:divBdr>
        </w:div>
        <w:div w:id="1599829250">
          <w:marLeft w:val="0"/>
          <w:marRight w:val="0"/>
          <w:marTop w:val="0"/>
          <w:marBottom w:val="0"/>
          <w:divBdr>
            <w:top w:val="none" w:sz="0" w:space="0" w:color="auto"/>
            <w:left w:val="none" w:sz="0" w:space="0" w:color="auto"/>
            <w:bottom w:val="none" w:sz="0" w:space="0" w:color="auto"/>
            <w:right w:val="none" w:sz="0" w:space="0" w:color="auto"/>
          </w:divBdr>
        </w:div>
        <w:div w:id="1665008838">
          <w:marLeft w:val="0"/>
          <w:marRight w:val="0"/>
          <w:marTop w:val="0"/>
          <w:marBottom w:val="0"/>
          <w:divBdr>
            <w:top w:val="none" w:sz="0" w:space="0" w:color="auto"/>
            <w:left w:val="none" w:sz="0" w:space="0" w:color="auto"/>
            <w:bottom w:val="none" w:sz="0" w:space="0" w:color="auto"/>
            <w:right w:val="none" w:sz="0" w:space="0" w:color="auto"/>
          </w:divBdr>
        </w:div>
        <w:div w:id="1721710788">
          <w:marLeft w:val="0"/>
          <w:marRight w:val="0"/>
          <w:marTop w:val="0"/>
          <w:marBottom w:val="0"/>
          <w:divBdr>
            <w:top w:val="none" w:sz="0" w:space="0" w:color="auto"/>
            <w:left w:val="none" w:sz="0" w:space="0" w:color="auto"/>
            <w:bottom w:val="none" w:sz="0" w:space="0" w:color="auto"/>
            <w:right w:val="none" w:sz="0" w:space="0" w:color="auto"/>
          </w:divBdr>
        </w:div>
        <w:div w:id="1829784245">
          <w:marLeft w:val="0"/>
          <w:marRight w:val="0"/>
          <w:marTop w:val="0"/>
          <w:marBottom w:val="0"/>
          <w:divBdr>
            <w:top w:val="none" w:sz="0" w:space="0" w:color="auto"/>
            <w:left w:val="none" w:sz="0" w:space="0" w:color="auto"/>
            <w:bottom w:val="none" w:sz="0" w:space="0" w:color="auto"/>
            <w:right w:val="none" w:sz="0" w:space="0" w:color="auto"/>
          </w:divBdr>
        </w:div>
        <w:div w:id="1870023239">
          <w:marLeft w:val="0"/>
          <w:marRight w:val="0"/>
          <w:marTop w:val="0"/>
          <w:marBottom w:val="0"/>
          <w:divBdr>
            <w:top w:val="none" w:sz="0" w:space="0" w:color="auto"/>
            <w:left w:val="none" w:sz="0" w:space="0" w:color="auto"/>
            <w:bottom w:val="none" w:sz="0" w:space="0" w:color="auto"/>
            <w:right w:val="none" w:sz="0" w:space="0" w:color="auto"/>
          </w:divBdr>
        </w:div>
        <w:div w:id="1889150572">
          <w:marLeft w:val="0"/>
          <w:marRight w:val="0"/>
          <w:marTop w:val="0"/>
          <w:marBottom w:val="0"/>
          <w:divBdr>
            <w:top w:val="none" w:sz="0" w:space="0" w:color="auto"/>
            <w:left w:val="none" w:sz="0" w:space="0" w:color="auto"/>
            <w:bottom w:val="none" w:sz="0" w:space="0" w:color="auto"/>
            <w:right w:val="none" w:sz="0" w:space="0" w:color="auto"/>
          </w:divBdr>
        </w:div>
        <w:div w:id="1892836915">
          <w:marLeft w:val="0"/>
          <w:marRight w:val="0"/>
          <w:marTop w:val="0"/>
          <w:marBottom w:val="0"/>
          <w:divBdr>
            <w:top w:val="none" w:sz="0" w:space="0" w:color="auto"/>
            <w:left w:val="none" w:sz="0" w:space="0" w:color="auto"/>
            <w:bottom w:val="none" w:sz="0" w:space="0" w:color="auto"/>
            <w:right w:val="none" w:sz="0" w:space="0" w:color="auto"/>
          </w:divBdr>
        </w:div>
        <w:div w:id="2049840416">
          <w:marLeft w:val="0"/>
          <w:marRight w:val="0"/>
          <w:marTop w:val="0"/>
          <w:marBottom w:val="0"/>
          <w:divBdr>
            <w:top w:val="none" w:sz="0" w:space="0" w:color="auto"/>
            <w:left w:val="none" w:sz="0" w:space="0" w:color="auto"/>
            <w:bottom w:val="none" w:sz="0" w:space="0" w:color="auto"/>
            <w:right w:val="none" w:sz="0" w:space="0" w:color="auto"/>
          </w:divBdr>
        </w:div>
        <w:div w:id="2083018019">
          <w:marLeft w:val="0"/>
          <w:marRight w:val="0"/>
          <w:marTop w:val="0"/>
          <w:marBottom w:val="0"/>
          <w:divBdr>
            <w:top w:val="none" w:sz="0" w:space="0" w:color="auto"/>
            <w:left w:val="none" w:sz="0" w:space="0" w:color="auto"/>
            <w:bottom w:val="none" w:sz="0" w:space="0" w:color="auto"/>
            <w:right w:val="none" w:sz="0" w:space="0" w:color="auto"/>
          </w:divBdr>
        </w:div>
        <w:div w:id="2138982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dcressy\Documents\CressyDissertation_Final_11_09_2020.docx" TargetMode="External"/><Relationship Id="rId21" Type="http://schemas.openxmlformats.org/officeDocument/2006/relationships/hyperlink" Target="file:///C:\Users\dcressy\Documents\CressyDissertation_Final_11_09_2020.docx" TargetMode="External"/><Relationship Id="rId42" Type="http://schemas.openxmlformats.org/officeDocument/2006/relationships/hyperlink" Target="file:///C:\Users\dcressy\Documents\CressyDissertation_Final_11_09_2020.docx" TargetMode="External"/><Relationship Id="rId63" Type="http://schemas.openxmlformats.org/officeDocument/2006/relationships/hyperlink" Target="file:///C:\Users\dcressy\Documents\CressyDissertation_Final_11_09_2020.docx" TargetMode="External"/><Relationship Id="rId84" Type="http://schemas.openxmlformats.org/officeDocument/2006/relationships/hyperlink" Target="file:///C:\Users\dcressy\Documents\CressyDissertation_Final_11_09_2020.docx" TargetMode="External"/><Relationship Id="rId138" Type="http://schemas.openxmlformats.org/officeDocument/2006/relationships/image" Target="media/image11.png"/><Relationship Id="rId159" Type="http://schemas.openxmlformats.org/officeDocument/2006/relationships/image" Target="media/image32.png"/><Relationship Id="rId170" Type="http://schemas.openxmlformats.org/officeDocument/2006/relationships/image" Target="media/image43.png"/><Relationship Id="rId191" Type="http://schemas.openxmlformats.org/officeDocument/2006/relationships/image" Target="media/image64.emf"/><Relationship Id="rId205" Type="http://schemas.openxmlformats.org/officeDocument/2006/relationships/image" Target="media/image78.emf"/><Relationship Id="rId226" Type="http://schemas.openxmlformats.org/officeDocument/2006/relationships/image" Target="media/image99.png"/><Relationship Id="rId247" Type="http://schemas.openxmlformats.org/officeDocument/2006/relationships/image" Target="media/image120.png"/><Relationship Id="rId107" Type="http://schemas.openxmlformats.org/officeDocument/2006/relationships/hyperlink" Target="file:///C:\Users\dcressy\Documents\CressyDissertation_Final_11_09_2020.docx" TargetMode="External"/><Relationship Id="rId268" Type="http://schemas.openxmlformats.org/officeDocument/2006/relationships/image" Target="media/image141.png"/><Relationship Id="rId11" Type="http://schemas.openxmlformats.org/officeDocument/2006/relationships/hyperlink" Target="file:///C:\Users\dcressy\Documents\CressyDissertation_Final_11_09_2020.docx" TargetMode="External"/><Relationship Id="rId32" Type="http://schemas.openxmlformats.org/officeDocument/2006/relationships/hyperlink" Target="file:///C:\Users\dcressy\Documents\CressyDissertation_Final_11_09_2020.docx" TargetMode="External"/><Relationship Id="rId53" Type="http://schemas.openxmlformats.org/officeDocument/2006/relationships/hyperlink" Target="file:///C:\Users\dcressy\Documents\CressyDissertation_Final_11_09_2020.docx" TargetMode="External"/><Relationship Id="rId74" Type="http://schemas.openxmlformats.org/officeDocument/2006/relationships/hyperlink" Target="file:///C:\Users\dcressy\Documents\CressyDissertation_Final_11_09_2020.docx" TargetMode="External"/><Relationship Id="rId128" Type="http://schemas.openxmlformats.org/officeDocument/2006/relationships/image" Target="media/image1.emf"/><Relationship Id="rId149" Type="http://schemas.openxmlformats.org/officeDocument/2006/relationships/image" Target="media/image22.png"/><Relationship Id="rId5" Type="http://schemas.openxmlformats.org/officeDocument/2006/relationships/webSettings" Target="webSettings.xml"/><Relationship Id="rId95" Type="http://schemas.openxmlformats.org/officeDocument/2006/relationships/hyperlink" Target="file:///C:\Users\dcressy\Documents\CressyDissertation_Final_11_09_2020.docx" TargetMode="External"/><Relationship Id="rId160" Type="http://schemas.openxmlformats.org/officeDocument/2006/relationships/image" Target="media/image33.png"/><Relationship Id="rId181" Type="http://schemas.openxmlformats.org/officeDocument/2006/relationships/image" Target="media/image54.png"/><Relationship Id="rId216" Type="http://schemas.openxmlformats.org/officeDocument/2006/relationships/image" Target="media/image89.png"/><Relationship Id="rId237" Type="http://schemas.openxmlformats.org/officeDocument/2006/relationships/image" Target="media/image110.png"/><Relationship Id="rId258" Type="http://schemas.openxmlformats.org/officeDocument/2006/relationships/image" Target="media/image131.png"/><Relationship Id="rId22" Type="http://schemas.openxmlformats.org/officeDocument/2006/relationships/hyperlink" Target="file:///C:\Users\dcressy\Documents\CressyDissertation_Final_11_09_2020.docx" TargetMode="External"/><Relationship Id="rId43" Type="http://schemas.openxmlformats.org/officeDocument/2006/relationships/hyperlink" Target="file:///C:\Users\dcressy\Documents\CressyDissertation_Final_11_09_2020.docx" TargetMode="External"/><Relationship Id="rId64" Type="http://schemas.openxmlformats.org/officeDocument/2006/relationships/hyperlink" Target="file:///C:\Users\dcressy\Documents\CressyDissertation_Final_11_09_2020.docx" TargetMode="External"/><Relationship Id="rId118" Type="http://schemas.openxmlformats.org/officeDocument/2006/relationships/hyperlink" Target="file:///C:\Users\dcressy\Documents\CressyDissertation_Final_11_09_2020.docx" TargetMode="External"/><Relationship Id="rId139" Type="http://schemas.openxmlformats.org/officeDocument/2006/relationships/image" Target="media/image12.png"/><Relationship Id="rId85" Type="http://schemas.openxmlformats.org/officeDocument/2006/relationships/hyperlink" Target="file:///C:\Users\dcressy\Documents\CressyDissertation_Final_11_09_2020.docx" TargetMode="External"/><Relationship Id="rId150" Type="http://schemas.openxmlformats.org/officeDocument/2006/relationships/image" Target="media/image23.png"/><Relationship Id="rId171" Type="http://schemas.openxmlformats.org/officeDocument/2006/relationships/image" Target="media/image44.png"/><Relationship Id="rId192" Type="http://schemas.openxmlformats.org/officeDocument/2006/relationships/image" Target="media/image65.png"/><Relationship Id="rId206" Type="http://schemas.openxmlformats.org/officeDocument/2006/relationships/image" Target="media/image79.emf"/><Relationship Id="rId227" Type="http://schemas.openxmlformats.org/officeDocument/2006/relationships/image" Target="media/image100.png"/><Relationship Id="rId248" Type="http://schemas.openxmlformats.org/officeDocument/2006/relationships/image" Target="media/image121.png"/><Relationship Id="rId269" Type="http://schemas.openxmlformats.org/officeDocument/2006/relationships/image" Target="media/image142.png"/><Relationship Id="rId12" Type="http://schemas.openxmlformats.org/officeDocument/2006/relationships/hyperlink" Target="file:///C:\Users\dcressy\Documents\CressyDissertation_Final_11_09_2020.docx" TargetMode="External"/><Relationship Id="rId33" Type="http://schemas.openxmlformats.org/officeDocument/2006/relationships/hyperlink" Target="file:///C:\Users\dcressy\Documents\CressyDissertation_Final_11_09_2020.docx" TargetMode="External"/><Relationship Id="rId108" Type="http://schemas.openxmlformats.org/officeDocument/2006/relationships/hyperlink" Target="file:///C:\Users\dcressy\Documents\CressyDissertation_Final_11_09_2020.docx" TargetMode="External"/><Relationship Id="rId129" Type="http://schemas.openxmlformats.org/officeDocument/2006/relationships/image" Target="media/image2.emf"/><Relationship Id="rId54" Type="http://schemas.openxmlformats.org/officeDocument/2006/relationships/hyperlink" Target="file:///C:\Users\dcressy\Documents\CressyDissertation_Final_11_09_2020.docx" TargetMode="External"/><Relationship Id="rId75" Type="http://schemas.openxmlformats.org/officeDocument/2006/relationships/hyperlink" Target="file:///C:\Users\dcressy\Documents\CressyDissertation_Final_11_09_2020.docx" TargetMode="External"/><Relationship Id="rId96" Type="http://schemas.openxmlformats.org/officeDocument/2006/relationships/hyperlink" Target="file:///C:\Users\dcressy\Documents\CressyDissertation_Final_11_09_2020.docx" TargetMode="External"/><Relationship Id="rId140" Type="http://schemas.openxmlformats.org/officeDocument/2006/relationships/image" Target="media/image13.png"/><Relationship Id="rId161" Type="http://schemas.openxmlformats.org/officeDocument/2006/relationships/image" Target="media/image34.png"/><Relationship Id="rId182" Type="http://schemas.openxmlformats.org/officeDocument/2006/relationships/image" Target="media/image55.emf"/><Relationship Id="rId217" Type="http://schemas.openxmlformats.org/officeDocument/2006/relationships/image" Target="media/image90.png"/><Relationship Id="rId6" Type="http://schemas.openxmlformats.org/officeDocument/2006/relationships/footnotes" Target="footnotes.xml"/><Relationship Id="rId238" Type="http://schemas.openxmlformats.org/officeDocument/2006/relationships/image" Target="media/image111.png"/><Relationship Id="rId259" Type="http://schemas.openxmlformats.org/officeDocument/2006/relationships/image" Target="media/image132.png"/><Relationship Id="rId23" Type="http://schemas.openxmlformats.org/officeDocument/2006/relationships/hyperlink" Target="file:///C:\Users\dcressy\Documents\CressyDissertation_Final_11_09_2020.docx" TargetMode="External"/><Relationship Id="rId119" Type="http://schemas.openxmlformats.org/officeDocument/2006/relationships/hyperlink" Target="file:///C:\Users\dcressy\Documents\CressyDissertation_Final_11_09_2020.docx" TargetMode="External"/><Relationship Id="rId270" Type="http://schemas.openxmlformats.org/officeDocument/2006/relationships/image" Target="media/image143.png"/><Relationship Id="rId44" Type="http://schemas.openxmlformats.org/officeDocument/2006/relationships/hyperlink" Target="file:///C:\Users\dcressy\Documents\CressyDissertation_Final_11_09_2020.docx" TargetMode="External"/><Relationship Id="rId60" Type="http://schemas.openxmlformats.org/officeDocument/2006/relationships/hyperlink" Target="file:///C:\Users\dcressy\Documents\CressyDissertation_Final_11_09_2020.docx" TargetMode="External"/><Relationship Id="rId65" Type="http://schemas.openxmlformats.org/officeDocument/2006/relationships/hyperlink" Target="file:///C:\Users\dcressy\Documents\CressyDissertation_Final_11_09_2020.docx" TargetMode="External"/><Relationship Id="rId81" Type="http://schemas.openxmlformats.org/officeDocument/2006/relationships/hyperlink" Target="file:///C:\Users\dcressy\Documents\CressyDissertation_Final_11_09_2020.docx" TargetMode="External"/><Relationship Id="rId86" Type="http://schemas.openxmlformats.org/officeDocument/2006/relationships/hyperlink" Target="file:///C:\Users\dcressy\Documents\CressyDissertation_Final_11_09_2020.docx" TargetMode="External"/><Relationship Id="rId130" Type="http://schemas.openxmlformats.org/officeDocument/2006/relationships/image" Target="media/image3.png"/><Relationship Id="rId135" Type="http://schemas.openxmlformats.org/officeDocument/2006/relationships/image" Target="media/image8.png"/><Relationship Id="rId151" Type="http://schemas.openxmlformats.org/officeDocument/2006/relationships/image" Target="media/image24.png"/><Relationship Id="rId156" Type="http://schemas.openxmlformats.org/officeDocument/2006/relationships/image" Target="media/image29.png"/><Relationship Id="rId177" Type="http://schemas.openxmlformats.org/officeDocument/2006/relationships/image" Target="media/image50.png"/><Relationship Id="rId198" Type="http://schemas.openxmlformats.org/officeDocument/2006/relationships/image" Target="media/image71.png"/><Relationship Id="rId172" Type="http://schemas.openxmlformats.org/officeDocument/2006/relationships/image" Target="media/image45.png"/><Relationship Id="rId193" Type="http://schemas.openxmlformats.org/officeDocument/2006/relationships/image" Target="media/image66.png"/><Relationship Id="rId202" Type="http://schemas.openxmlformats.org/officeDocument/2006/relationships/image" Target="media/image75.png"/><Relationship Id="rId207" Type="http://schemas.openxmlformats.org/officeDocument/2006/relationships/image" Target="media/image80.png"/><Relationship Id="rId223" Type="http://schemas.openxmlformats.org/officeDocument/2006/relationships/image" Target="media/image96.png"/><Relationship Id="rId228" Type="http://schemas.openxmlformats.org/officeDocument/2006/relationships/image" Target="media/image101.png"/><Relationship Id="rId244" Type="http://schemas.openxmlformats.org/officeDocument/2006/relationships/image" Target="media/image117.png"/><Relationship Id="rId249" Type="http://schemas.openxmlformats.org/officeDocument/2006/relationships/image" Target="media/image122.png"/><Relationship Id="rId13" Type="http://schemas.openxmlformats.org/officeDocument/2006/relationships/hyperlink" Target="file:///C:\Users\dcressy\Documents\CressyDissertation_Final_11_09_2020.docx" TargetMode="External"/><Relationship Id="rId18" Type="http://schemas.openxmlformats.org/officeDocument/2006/relationships/hyperlink" Target="file:///C:\Users\dcressy\Documents\CressyDissertation_Final_11_09_2020.docx" TargetMode="External"/><Relationship Id="rId39" Type="http://schemas.openxmlformats.org/officeDocument/2006/relationships/hyperlink" Target="file:///C:\Users\dcressy\Documents\CressyDissertation_Final_11_09_2020.docx" TargetMode="External"/><Relationship Id="rId109" Type="http://schemas.openxmlformats.org/officeDocument/2006/relationships/hyperlink" Target="file:///C:\Users\dcressy\Documents\CressyDissertation_Final_11_09_2020.docx" TargetMode="External"/><Relationship Id="rId260" Type="http://schemas.openxmlformats.org/officeDocument/2006/relationships/image" Target="media/image133.png"/><Relationship Id="rId265" Type="http://schemas.openxmlformats.org/officeDocument/2006/relationships/image" Target="media/image138.png"/><Relationship Id="rId34" Type="http://schemas.openxmlformats.org/officeDocument/2006/relationships/hyperlink" Target="file:///C:\Users\dcressy\Documents\CressyDissertation_Final_11_09_2020.docx" TargetMode="External"/><Relationship Id="rId50" Type="http://schemas.openxmlformats.org/officeDocument/2006/relationships/hyperlink" Target="file:///C:\Users\dcressy\Documents\CressyDissertation_Final_11_09_2020.docx" TargetMode="External"/><Relationship Id="rId55" Type="http://schemas.openxmlformats.org/officeDocument/2006/relationships/hyperlink" Target="file:///C:\Users\dcressy\Documents\CressyDissertation_Final_11_09_2020.docx" TargetMode="External"/><Relationship Id="rId76" Type="http://schemas.openxmlformats.org/officeDocument/2006/relationships/hyperlink" Target="file:///C:\Users\dcressy\Documents\CressyDissertation_Final_11_09_2020.docx" TargetMode="External"/><Relationship Id="rId97" Type="http://schemas.openxmlformats.org/officeDocument/2006/relationships/hyperlink" Target="file:///C:\Users\dcressy\Documents\CressyDissertation_Final_11_09_2020.docx" TargetMode="External"/><Relationship Id="rId104" Type="http://schemas.openxmlformats.org/officeDocument/2006/relationships/hyperlink" Target="file:///C:\Users\dcressy\Documents\CressyDissertation_Final_11_09_2020.docx" TargetMode="External"/><Relationship Id="rId120" Type="http://schemas.openxmlformats.org/officeDocument/2006/relationships/hyperlink" Target="file:///C:\Users\dcressy\Documents\CressyDissertation_Final_11_09_2020.docx" TargetMode="External"/><Relationship Id="rId125" Type="http://schemas.openxmlformats.org/officeDocument/2006/relationships/header" Target="header1.xml"/><Relationship Id="rId141" Type="http://schemas.openxmlformats.org/officeDocument/2006/relationships/image" Target="media/image14.png"/><Relationship Id="rId146" Type="http://schemas.openxmlformats.org/officeDocument/2006/relationships/image" Target="media/image19.png"/><Relationship Id="rId167" Type="http://schemas.openxmlformats.org/officeDocument/2006/relationships/image" Target="media/image40.png"/><Relationship Id="rId188"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hyperlink" Target="file:///C:\Users\dcressy\Documents\CressyDissertation_Final_11_09_2020.docx" TargetMode="External"/><Relationship Id="rId92" Type="http://schemas.openxmlformats.org/officeDocument/2006/relationships/hyperlink" Target="file:///C:\Users\dcressy\Documents\CressyDissertation_Final_11_09_2020.docx" TargetMode="External"/><Relationship Id="rId162" Type="http://schemas.openxmlformats.org/officeDocument/2006/relationships/image" Target="media/image35.png"/><Relationship Id="rId183" Type="http://schemas.openxmlformats.org/officeDocument/2006/relationships/image" Target="media/image56.png"/><Relationship Id="rId213" Type="http://schemas.openxmlformats.org/officeDocument/2006/relationships/image" Target="media/image86.png"/><Relationship Id="rId218" Type="http://schemas.openxmlformats.org/officeDocument/2006/relationships/image" Target="media/image91.png"/><Relationship Id="rId234" Type="http://schemas.openxmlformats.org/officeDocument/2006/relationships/image" Target="media/image107.png"/><Relationship Id="rId239" Type="http://schemas.openxmlformats.org/officeDocument/2006/relationships/image" Target="media/image112.png"/><Relationship Id="rId2" Type="http://schemas.openxmlformats.org/officeDocument/2006/relationships/numbering" Target="numbering.xml"/><Relationship Id="rId29" Type="http://schemas.openxmlformats.org/officeDocument/2006/relationships/hyperlink" Target="file:///C:\Users\dcressy\Documents\CressyDissertation_Final_11_09_2020.docx" TargetMode="External"/><Relationship Id="rId250" Type="http://schemas.openxmlformats.org/officeDocument/2006/relationships/image" Target="media/image123.png"/><Relationship Id="rId255" Type="http://schemas.openxmlformats.org/officeDocument/2006/relationships/image" Target="media/image128.png"/><Relationship Id="rId271" Type="http://schemas.openxmlformats.org/officeDocument/2006/relationships/image" Target="media/image144.png"/><Relationship Id="rId276" Type="http://schemas.openxmlformats.org/officeDocument/2006/relationships/theme" Target="theme/theme1.xml"/><Relationship Id="rId24" Type="http://schemas.openxmlformats.org/officeDocument/2006/relationships/hyperlink" Target="file:///C:\Users\dcressy\Documents\CressyDissertation_Final_11_09_2020.docx" TargetMode="External"/><Relationship Id="rId40" Type="http://schemas.openxmlformats.org/officeDocument/2006/relationships/hyperlink" Target="file:///C:\Users\dcressy\Documents\CressyDissertation_Final_11_09_2020.docx" TargetMode="External"/><Relationship Id="rId45" Type="http://schemas.openxmlformats.org/officeDocument/2006/relationships/hyperlink" Target="file:///C:\Users\dcressy\Documents\CressyDissertation_Final_11_09_2020.docx" TargetMode="External"/><Relationship Id="rId66" Type="http://schemas.openxmlformats.org/officeDocument/2006/relationships/hyperlink" Target="file:///C:\Users\dcressy\Documents\CressyDissertation_Final_11_09_2020.docx" TargetMode="External"/><Relationship Id="rId87" Type="http://schemas.openxmlformats.org/officeDocument/2006/relationships/hyperlink" Target="file:///C:\Users\dcressy\Documents\CressyDissertation_Final_11_09_2020.docx" TargetMode="External"/><Relationship Id="rId110" Type="http://schemas.openxmlformats.org/officeDocument/2006/relationships/hyperlink" Target="file:///C:\Users\dcressy\Documents\CressyDissertation_Final_11_09_2020.docx" TargetMode="External"/><Relationship Id="rId115" Type="http://schemas.openxmlformats.org/officeDocument/2006/relationships/hyperlink" Target="file:///C:\Users\dcressy\Documents\CressyDissertation_Final_11_09_2020.docx" TargetMode="External"/><Relationship Id="rId131" Type="http://schemas.openxmlformats.org/officeDocument/2006/relationships/image" Target="media/image4.png"/><Relationship Id="rId136" Type="http://schemas.openxmlformats.org/officeDocument/2006/relationships/image" Target="media/image9.png"/><Relationship Id="rId157" Type="http://schemas.openxmlformats.org/officeDocument/2006/relationships/image" Target="media/image30.png"/><Relationship Id="rId178" Type="http://schemas.openxmlformats.org/officeDocument/2006/relationships/image" Target="media/image51.emf"/><Relationship Id="rId61" Type="http://schemas.openxmlformats.org/officeDocument/2006/relationships/hyperlink" Target="file:///C:\Users\dcressy\Documents\CressyDissertation_Final_11_09_2020.docx" TargetMode="External"/><Relationship Id="rId82" Type="http://schemas.openxmlformats.org/officeDocument/2006/relationships/hyperlink" Target="file:///C:\Users\dcressy\Documents\CressyDissertation_Final_11_09_2020.docx" TargetMode="External"/><Relationship Id="rId152" Type="http://schemas.openxmlformats.org/officeDocument/2006/relationships/image" Target="media/image25.emf"/><Relationship Id="rId173" Type="http://schemas.openxmlformats.org/officeDocument/2006/relationships/image" Target="media/image46.png"/><Relationship Id="rId194" Type="http://schemas.openxmlformats.org/officeDocument/2006/relationships/image" Target="media/image67.emf"/><Relationship Id="rId199" Type="http://schemas.openxmlformats.org/officeDocument/2006/relationships/image" Target="media/image72.png"/><Relationship Id="rId203" Type="http://schemas.openxmlformats.org/officeDocument/2006/relationships/image" Target="media/image76.png"/><Relationship Id="rId208" Type="http://schemas.openxmlformats.org/officeDocument/2006/relationships/image" Target="media/image81.png"/><Relationship Id="rId229" Type="http://schemas.openxmlformats.org/officeDocument/2006/relationships/image" Target="media/image102.png"/><Relationship Id="rId19" Type="http://schemas.openxmlformats.org/officeDocument/2006/relationships/hyperlink" Target="file:///C:\Users\dcressy\Documents\CressyDissertation_Final_11_09_2020.docx" TargetMode="External"/><Relationship Id="rId224" Type="http://schemas.openxmlformats.org/officeDocument/2006/relationships/image" Target="media/image97.png"/><Relationship Id="rId240" Type="http://schemas.openxmlformats.org/officeDocument/2006/relationships/image" Target="media/image113.png"/><Relationship Id="rId245" Type="http://schemas.openxmlformats.org/officeDocument/2006/relationships/image" Target="media/image118.png"/><Relationship Id="rId261" Type="http://schemas.openxmlformats.org/officeDocument/2006/relationships/image" Target="media/image134.png"/><Relationship Id="rId266" Type="http://schemas.openxmlformats.org/officeDocument/2006/relationships/image" Target="media/image139.png"/><Relationship Id="rId14" Type="http://schemas.openxmlformats.org/officeDocument/2006/relationships/hyperlink" Target="file:///C:\Users\dcressy\Documents\CressyDissertation_Final_11_09_2020.docx" TargetMode="External"/><Relationship Id="rId30" Type="http://schemas.openxmlformats.org/officeDocument/2006/relationships/hyperlink" Target="file:///C:\Users\dcressy\Documents\CressyDissertation_Final_11_09_2020.docx" TargetMode="External"/><Relationship Id="rId35" Type="http://schemas.openxmlformats.org/officeDocument/2006/relationships/hyperlink" Target="file:///C:\Users\dcressy\Documents\CressyDissertation_Final_11_09_2020.docx" TargetMode="External"/><Relationship Id="rId56" Type="http://schemas.openxmlformats.org/officeDocument/2006/relationships/hyperlink" Target="file:///C:\Users\dcressy\Documents\CressyDissertation_Final_11_09_2020.docx" TargetMode="External"/><Relationship Id="rId77" Type="http://schemas.openxmlformats.org/officeDocument/2006/relationships/hyperlink" Target="file:///C:\Users\dcressy\Documents\CressyDissertation_Final_11_09_2020.docx" TargetMode="External"/><Relationship Id="rId100" Type="http://schemas.openxmlformats.org/officeDocument/2006/relationships/hyperlink" Target="file:///C:\Users\dcressy\Documents\CressyDissertation_Final_11_09_2020.docx" TargetMode="External"/><Relationship Id="rId105" Type="http://schemas.openxmlformats.org/officeDocument/2006/relationships/hyperlink" Target="file:///C:\Users\dcressy\Documents\CressyDissertation_Final_11_09_2020.docx" TargetMode="External"/><Relationship Id="rId126" Type="http://schemas.openxmlformats.org/officeDocument/2006/relationships/header" Target="header2.xml"/><Relationship Id="rId147" Type="http://schemas.openxmlformats.org/officeDocument/2006/relationships/image" Target="media/image20.emf"/><Relationship Id="rId168" Type="http://schemas.openxmlformats.org/officeDocument/2006/relationships/image" Target="media/image41.png"/><Relationship Id="rId8" Type="http://schemas.openxmlformats.org/officeDocument/2006/relationships/hyperlink" Target="file:///C:\Users\dcressy\Documents\CressyDissertation_Final_11_09_2020.docx" TargetMode="External"/><Relationship Id="rId51" Type="http://schemas.openxmlformats.org/officeDocument/2006/relationships/hyperlink" Target="file:///C:\Users\dcressy\Documents\CressyDissertation_Final_11_09_2020.docx" TargetMode="External"/><Relationship Id="rId72" Type="http://schemas.openxmlformats.org/officeDocument/2006/relationships/hyperlink" Target="file:///C:\Users\dcressy\Documents\CressyDissertation_Final_11_09_2020.docx" TargetMode="External"/><Relationship Id="rId93" Type="http://schemas.openxmlformats.org/officeDocument/2006/relationships/hyperlink" Target="file:///C:\Users\dcressy\Documents\CressyDissertation_Final_11_09_2020.docx" TargetMode="External"/><Relationship Id="rId98" Type="http://schemas.openxmlformats.org/officeDocument/2006/relationships/hyperlink" Target="file:///C:\Users\dcressy\Documents\CressyDissertation_Final_11_09_2020.docx" TargetMode="External"/><Relationship Id="rId121" Type="http://schemas.openxmlformats.org/officeDocument/2006/relationships/hyperlink" Target="file:///C:\Users\dcressy\Documents\CressyDissertation_Final_11_09_2020.docx" TargetMode="External"/><Relationship Id="rId142" Type="http://schemas.openxmlformats.org/officeDocument/2006/relationships/image" Target="media/image15.png"/><Relationship Id="rId163" Type="http://schemas.openxmlformats.org/officeDocument/2006/relationships/image" Target="media/image36.png"/><Relationship Id="rId184" Type="http://schemas.openxmlformats.org/officeDocument/2006/relationships/image" Target="media/image57.png"/><Relationship Id="rId189" Type="http://schemas.openxmlformats.org/officeDocument/2006/relationships/image" Target="media/image62.png"/><Relationship Id="rId219" Type="http://schemas.openxmlformats.org/officeDocument/2006/relationships/image" Target="media/image92.png"/><Relationship Id="rId3" Type="http://schemas.openxmlformats.org/officeDocument/2006/relationships/styles" Target="styles.xml"/><Relationship Id="rId214" Type="http://schemas.openxmlformats.org/officeDocument/2006/relationships/image" Target="media/image87.png"/><Relationship Id="rId230" Type="http://schemas.openxmlformats.org/officeDocument/2006/relationships/image" Target="media/image103.png"/><Relationship Id="rId235" Type="http://schemas.openxmlformats.org/officeDocument/2006/relationships/image" Target="media/image108.png"/><Relationship Id="rId251" Type="http://schemas.openxmlformats.org/officeDocument/2006/relationships/image" Target="media/image124.png"/><Relationship Id="rId256" Type="http://schemas.openxmlformats.org/officeDocument/2006/relationships/image" Target="media/image129.png"/><Relationship Id="rId25" Type="http://schemas.openxmlformats.org/officeDocument/2006/relationships/hyperlink" Target="file:///C:\Users\dcressy\Documents\CressyDissertation_Final_11_09_2020.docx" TargetMode="External"/><Relationship Id="rId46" Type="http://schemas.openxmlformats.org/officeDocument/2006/relationships/hyperlink" Target="file:///C:\Users\dcressy\Documents\CressyDissertation_Final_11_09_2020.docx" TargetMode="External"/><Relationship Id="rId67" Type="http://schemas.openxmlformats.org/officeDocument/2006/relationships/hyperlink" Target="file:///C:\Users\dcressy\Documents\CressyDissertation_Final_11_09_2020.docx" TargetMode="External"/><Relationship Id="rId116" Type="http://schemas.openxmlformats.org/officeDocument/2006/relationships/hyperlink" Target="file:///C:\Users\dcressy\Documents\CressyDissertation_Final_11_09_2020.docx" TargetMode="External"/><Relationship Id="rId137" Type="http://schemas.openxmlformats.org/officeDocument/2006/relationships/image" Target="media/image10.png"/><Relationship Id="rId158" Type="http://schemas.openxmlformats.org/officeDocument/2006/relationships/image" Target="media/image31.png"/><Relationship Id="rId272" Type="http://schemas.openxmlformats.org/officeDocument/2006/relationships/image" Target="media/image145.png"/><Relationship Id="rId20" Type="http://schemas.openxmlformats.org/officeDocument/2006/relationships/hyperlink" Target="file:///C:\Users\dcressy\Documents\CressyDissertation_Final_11_09_2020.docx" TargetMode="External"/><Relationship Id="rId41" Type="http://schemas.openxmlformats.org/officeDocument/2006/relationships/hyperlink" Target="file:///C:\Users\dcressy\Documents\CressyDissertation_Final_11_09_2020.docx" TargetMode="External"/><Relationship Id="rId62" Type="http://schemas.openxmlformats.org/officeDocument/2006/relationships/hyperlink" Target="file:///C:\Users\dcressy\Documents\CressyDissertation_Final_11_09_2020.docx" TargetMode="External"/><Relationship Id="rId83" Type="http://schemas.openxmlformats.org/officeDocument/2006/relationships/hyperlink" Target="file:///C:\Users\dcressy\Documents\CressyDissertation_Final_11_09_2020.docx" TargetMode="External"/><Relationship Id="rId88" Type="http://schemas.openxmlformats.org/officeDocument/2006/relationships/hyperlink" Target="file:///C:\Users\dcressy\Documents\CressyDissertation_Final_11_09_2020.docx" TargetMode="External"/><Relationship Id="rId111" Type="http://schemas.openxmlformats.org/officeDocument/2006/relationships/hyperlink" Target="file:///C:\Users\dcressy\Documents\CressyDissertation_Final_11_09_2020.docx" TargetMode="External"/><Relationship Id="rId132" Type="http://schemas.openxmlformats.org/officeDocument/2006/relationships/image" Target="media/image5.png"/><Relationship Id="rId153" Type="http://schemas.openxmlformats.org/officeDocument/2006/relationships/image" Target="media/image26.png"/><Relationship Id="rId174" Type="http://schemas.openxmlformats.org/officeDocument/2006/relationships/image" Target="media/image47.emf"/><Relationship Id="rId179" Type="http://schemas.openxmlformats.org/officeDocument/2006/relationships/image" Target="media/image52.png"/><Relationship Id="rId195" Type="http://schemas.openxmlformats.org/officeDocument/2006/relationships/image" Target="media/image68.png"/><Relationship Id="rId209" Type="http://schemas.openxmlformats.org/officeDocument/2006/relationships/image" Target="media/image82.png"/><Relationship Id="rId190" Type="http://schemas.openxmlformats.org/officeDocument/2006/relationships/image" Target="media/image63.emf"/><Relationship Id="rId204" Type="http://schemas.openxmlformats.org/officeDocument/2006/relationships/image" Target="media/image77.png"/><Relationship Id="rId220" Type="http://schemas.openxmlformats.org/officeDocument/2006/relationships/image" Target="media/image93.png"/><Relationship Id="rId225" Type="http://schemas.openxmlformats.org/officeDocument/2006/relationships/image" Target="media/image98.png"/><Relationship Id="rId241" Type="http://schemas.openxmlformats.org/officeDocument/2006/relationships/image" Target="media/image114.png"/><Relationship Id="rId246" Type="http://schemas.openxmlformats.org/officeDocument/2006/relationships/image" Target="media/image119.png"/><Relationship Id="rId267" Type="http://schemas.openxmlformats.org/officeDocument/2006/relationships/image" Target="media/image140.png"/><Relationship Id="rId15" Type="http://schemas.openxmlformats.org/officeDocument/2006/relationships/hyperlink" Target="file:///C:\Users\dcressy\Documents\CressyDissertation_Final_11_09_2020.docx" TargetMode="External"/><Relationship Id="rId36" Type="http://schemas.openxmlformats.org/officeDocument/2006/relationships/hyperlink" Target="file:///C:\Users\dcressy\Documents\CressyDissertation_Final_11_09_2020.docx" TargetMode="External"/><Relationship Id="rId57" Type="http://schemas.openxmlformats.org/officeDocument/2006/relationships/hyperlink" Target="file:///C:\Users\dcressy\Documents\CressyDissertation_Final_11_09_2020.docx" TargetMode="External"/><Relationship Id="rId106" Type="http://schemas.openxmlformats.org/officeDocument/2006/relationships/hyperlink" Target="file:///C:\Users\dcressy\Documents\CressyDissertation_Final_11_09_2020.docx" TargetMode="External"/><Relationship Id="rId127" Type="http://schemas.openxmlformats.org/officeDocument/2006/relationships/footer" Target="footer1.xml"/><Relationship Id="rId262" Type="http://schemas.openxmlformats.org/officeDocument/2006/relationships/image" Target="media/image135.png"/><Relationship Id="rId10" Type="http://schemas.openxmlformats.org/officeDocument/2006/relationships/hyperlink" Target="file:///C:\Users\dcressy\Documents\CressyDissertation_Final_11_09_2020.docx" TargetMode="External"/><Relationship Id="rId31" Type="http://schemas.openxmlformats.org/officeDocument/2006/relationships/hyperlink" Target="file:///C:\Users\dcressy\Documents\CressyDissertation_Final_11_09_2020.docx" TargetMode="External"/><Relationship Id="rId52" Type="http://schemas.openxmlformats.org/officeDocument/2006/relationships/hyperlink" Target="file:///C:\Users\dcressy\Documents\CressyDissertation_Final_11_09_2020.docx" TargetMode="External"/><Relationship Id="rId73" Type="http://schemas.openxmlformats.org/officeDocument/2006/relationships/hyperlink" Target="file:///C:\Users\dcressy\Documents\CressyDissertation_Final_11_09_2020.docx" TargetMode="External"/><Relationship Id="rId78" Type="http://schemas.openxmlformats.org/officeDocument/2006/relationships/hyperlink" Target="file:///C:\Users\dcressy\Documents\CressyDissertation_Final_11_09_2020.docx" TargetMode="External"/><Relationship Id="rId94" Type="http://schemas.openxmlformats.org/officeDocument/2006/relationships/hyperlink" Target="file:///C:\Users\dcressy\Documents\CressyDissertation_Final_11_09_2020.docx" TargetMode="External"/><Relationship Id="rId99" Type="http://schemas.openxmlformats.org/officeDocument/2006/relationships/hyperlink" Target="file:///C:\Users\dcressy\Documents\CressyDissertation_Final_11_09_2020.docx" TargetMode="External"/><Relationship Id="rId101" Type="http://schemas.openxmlformats.org/officeDocument/2006/relationships/hyperlink" Target="file:///C:\Users\dcressy\Documents\CressyDissertation_Final_11_09_2020.docx" TargetMode="External"/><Relationship Id="rId122" Type="http://schemas.openxmlformats.org/officeDocument/2006/relationships/hyperlink" Target="file:///C:\Users\dcressy\Documents\CressyDissertation_Final_11_09_2020.docx" TargetMode="External"/><Relationship Id="rId143" Type="http://schemas.openxmlformats.org/officeDocument/2006/relationships/image" Target="media/image16.png"/><Relationship Id="rId148" Type="http://schemas.openxmlformats.org/officeDocument/2006/relationships/image" Target="media/image21.emf"/><Relationship Id="rId164" Type="http://schemas.openxmlformats.org/officeDocument/2006/relationships/image" Target="media/image37.png"/><Relationship Id="rId169" Type="http://schemas.openxmlformats.org/officeDocument/2006/relationships/image" Target="media/image42.png"/><Relationship Id="rId18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hyperlink" Target="file:///C:\Users\dcressy\Documents\CressyDissertation_Final_11_09_2020.docx" TargetMode="External"/><Relationship Id="rId180" Type="http://schemas.openxmlformats.org/officeDocument/2006/relationships/image" Target="media/image53.png"/><Relationship Id="rId210" Type="http://schemas.openxmlformats.org/officeDocument/2006/relationships/image" Target="media/image83.emf"/><Relationship Id="rId215" Type="http://schemas.openxmlformats.org/officeDocument/2006/relationships/image" Target="media/image88.png"/><Relationship Id="rId236" Type="http://schemas.openxmlformats.org/officeDocument/2006/relationships/image" Target="media/image109.emf"/><Relationship Id="rId257" Type="http://schemas.openxmlformats.org/officeDocument/2006/relationships/image" Target="media/image130.png"/><Relationship Id="rId26" Type="http://schemas.openxmlformats.org/officeDocument/2006/relationships/hyperlink" Target="file:///C:\Users\dcressy\Documents\CressyDissertation_Final_11_09_2020.docx" TargetMode="External"/><Relationship Id="rId231" Type="http://schemas.openxmlformats.org/officeDocument/2006/relationships/image" Target="media/image104.png"/><Relationship Id="rId252" Type="http://schemas.openxmlformats.org/officeDocument/2006/relationships/image" Target="media/image125.png"/><Relationship Id="rId273" Type="http://schemas.openxmlformats.org/officeDocument/2006/relationships/image" Target="media/image146.png"/><Relationship Id="rId47" Type="http://schemas.openxmlformats.org/officeDocument/2006/relationships/hyperlink" Target="file:///C:\Users\dcressy\Documents\CressyDissertation_Final_11_09_2020.docx" TargetMode="External"/><Relationship Id="rId68" Type="http://schemas.openxmlformats.org/officeDocument/2006/relationships/hyperlink" Target="file:///C:\Users\dcressy\Documents\CressyDissertation_Final_11_09_2020.docx" TargetMode="External"/><Relationship Id="rId89" Type="http://schemas.openxmlformats.org/officeDocument/2006/relationships/hyperlink" Target="file:///C:\Users\dcressy\Documents\CressyDissertation_Final_11_09_2020.docx" TargetMode="External"/><Relationship Id="rId112" Type="http://schemas.openxmlformats.org/officeDocument/2006/relationships/hyperlink" Target="file:///C:\Users\dcressy\Documents\CressyDissertation_Final_11_09_2020.docx" TargetMode="External"/><Relationship Id="rId133" Type="http://schemas.openxmlformats.org/officeDocument/2006/relationships/image" Target="media/image6.png"/><Relationship Id="rId154" Type="http://schemas.openxmlformats.org/officeDocument/2006/relationships/image" Target="media/image27.png"/><Relationship Id="rId175" Type="http://schemas.openxmlformats.org/officeDocument/2006/relationships/image" Target="media/image48.png"/><Relationship Id="rId196" Type="http://schemas.openxmlformats.org/officeDocument/2006/relationships/image" Target="media/image69.emf"/><Relationship Id="rId200" Type="http://schemas.openxmlformats.org/officeDocument/2006/relationships/image" Target="media/image73.emf"/><Relationship Id="rId16" Type="http://schemas.openxmlformats.org/officeDocument/2006/relationships/hyperlink" Target="file:///C:\Users\dcressy\Documents\CressyDissertation_Final_11_09_2020.docx" TargetMode="External"/><Relationship Id="rId221" Type="http://schemas.openxmlformats.org/officeDocument/2006/relationships/image" Target="media/image94.png"/><Relationship Id="rId242" Type="http://schemas.openxmlformats.org/officeDocument/2006/relationships/image" Target="media/image115.png"/><Relationship Id="rId263" Type="http://schemas.openxmlformats.org/officeDocument/2006/relationships/image" Target="media/image136.png"/><Relationship Id="rId37" Type="http://schemas.openxmlformats.org/officeDocument/2006/relationships/hyperlink" Target="file:///C:\Users\dcressy\Documents\CressyDissertation_Final_11_09_2020.docx" TargetMode="External"/><Relationship Id="rId58" Type="http://schemas.openxmlformats.org/officeDocument/2006/relationships/hyperlink" Target="file:///C:\Users\dcressy\Documents\CressyDissertation_Final_11_09_2020.docx" TargetMode="External"/><Relationship Id="rId79" Type="http://schemas.openxmlformats.org/officeDocument/2006/relationships/hyperlink" Target="file:///C:\Users\dcressy\Documents\CressyDissertation_Final_11_09_2020.docx" TargetMode="External"/><Relationship Id="rId102" Type="http://schemas.openxmlformats.org/officeDocument/2006/relationships/hyperlink" Target="file:///C:\Users\dcressy\Documents\CressyDissertation_Final_11_09_2020.docx" TargetMode="External"/><Relationship Id="rId123" Type="http://schemas.openxmlformats.org/officeDocument/2006/relationships/hyperlink" Target="file:///C:\Users\dcressy\Documents\CressyDissertation_Final_11_09_2020.docx" TargetMode="External"/><Relationship Id="rId144" Type="http://schemas.openxmlformats.org/officeDocument/2006/relationships/image" Target="media/image17.png"/><Relationship Id="rId90" Type="http://schemas.openxmlformats.org/officeDocument/2006/relationships/hyperlink" Target="file:///C:\Users\dcressy\Documents\CressyDissertation_Final_11_09_2020.docx" TargetMode="External"/><Relationship Id="rId165" Type="http://schemas.openxmlformats.org/officeDocument/2006/relationships/image" Target="media/image38.png"/><Relationship Id="rId186" Type="http://schemas.openxmlformats.org/officeDocument/2006/relationships/image" Target="media/image59.png"/><Relationship Id="rId211" Type="http://schemas.openxmlformats.org/officeDocument/2006/relationships/image" Target="media/image84.emf"/><Relationship Id="rId232" Type="http://schemas.openxmlformats.org/officeDocument/2006/relationships/image" Target="media/image105.png"/><Relationship Id="rId253" Type="http://schemas.openxmlformats.org/officeDocument/2006/relationships/image" Target="media/image126.png"/><Relationship Id="rId274" Type="http://schemas.openxmlformats.org/officeDocument/2006/relationships/image" Target="media/image147.png"/><Relationship Id="rId27" Type="http://schemas.openxmlformats.org/officeDocument/2006/relationships/hyperlink" Target="file:///C:\Users\dcressy\Documents\CressyDissertation_Final_11_09_2020.docx" TargetMode="External"/><Relationship Id="rId48" Type="http://schemas.openxmlformats.org/officeDocument/2006/relationships/hyperlink" Target="file:///C:\Users\dcressy\Documents\CressyDissertation_Final_11_09_2020.docx" TargetMode="External"/><Relationship Id="rId69" Type="http://schemas.openxmlformats.org/officeDocument/2006/relationships/hyperlink" Target="file:///C:\Users\dcressy\Documents\CressyDissertation_Final_11_09_2020.docx" TargetMode="External"/><Relationship Id="rId113" Type="http://schemas.openxmlformats.org/officeDocument/2006/relationships/hyperlink" Target="file:///C:\Users\dcressy\Documents\CressyDissertation_Final_11_09_2020.docx" TargetMode="External"/><Relationship Id="rId134" Type="http://schemas.openxmlformats.org/officeDocument/2006/relationships/image" Target="media/image7.png"/><Relationship Id="rId80" Type="http://schemas.openxmlformats.org/officeDocument/2006/relationships/hyperlink" Target="file:///C:\Users\dcressy\Documents\CressyDissertation_Final_11_09_2020.docx" TargetMode="External"/><Relationship Id="rId155" Type="http://schemas.openxmlformats.org/officeDocument/2006/relationships/image" Target="media/image28.png"/><Relationship Id="rId176" Type="http://schemas.openxmlformats.org/officeDocument/2006/relationships/image" Target="media/image49.emf"/><Relationship Id="rId197" Type="http://schemas.openxmlformats.org/officeDocument/2006/relationships/image" Target="media/image70.png"/><Relationship Id="rId201" Type="http://schemas.openxmlformats.org/officeDocument/2006/relationships/image" Target="media/image74.png"/><Relationship Id="rId222" Type="http://schemas.openxmlformats.org/officeDocument/2006/relationships/image" Target="media/image95.emf"/><Relationship Id="rId243" Type="http://schemas.openxmlformats.org/officeDocument/2006/relationships/image" Target="media/image116.png"/><Relationship Id="rId264" Type="http://schemas.openxmlformats.org/officeDocument/2006/relationships/image" Target="media/image137.png"/><Relationship Id="rId17" Type="http://schemas.openxmlformats.org/officeDocument/2006/relationships/hyperlink" Target="file:///C:\Users\dcressy\Documents\CressyDissertation_Final_11_09_2020.docx" TargetMode="External"/><Relationship Id="rId38" Type="http://schemas.openxmlformats.org/officeDocument/2006/relationships/hyperlink" Target="file:///C:\Users\dcressy\Documents\CressyDissertation_Final_11_09_2020.docx" TargetMode="External"/><Relationship Id="rId59" Type="http://schemas.openxmlformats.org/officeDocument/2006/relationships/hyperlink" Target="file:///C:\Users\dcressy\Documents\CressyDissertation_Final_11_09_2020.docx" TargetMode="External"/><Relationship Id="rId103" Type="http://schemas.openxmlformats.org/officeDocument/2006/relationships/hyperlink" Target="file:///C:\Users\dcressy\Documents\CressyDissertation_Final_11_09_2020.docx" TargetMode="External"/><Relationship Id="rId124" Type="http://schemas.openxmlformats.org/officeDocument/2006/relationships/hyperlink" Target="file:///C:\Users\dcressy\Documents\CressyDissertation_Final_11_09_2020.docx" TargetMode="External"/><Relationship Id="rId70" Type="http://schemas.openxmlformats.org/officeDocument/2006/relationships/hyperlink" Target="file:///C:\Users\dcressy\Documents\CressyDissertation_Final_11_09_2020.docx" TargetMode="External"/><Relationship Id="rId91" Type="http://schemas.openxmlformats.org/officeDocument/2006/relationships/hyperlink" Target="file:///C:\Users\dcressy\Documents\CressyDissertation_Final_11_09_2020.docx" TargetMode="External"/><Relationship Id="rId145" Type="http://schemas.openxmlformats.org/officeDocument/2006/relationships/image" Target="media/image18.png"/><Relationship Id="rId166" Type="http://schemas.openxmlformats.org/officeDocument/2006/relationships/image" Target="media/image39.emf"/><Relationship Id="rId187" Type="http://schemas.openxmlformats.org/officeDocument/2006/relationships/image" Target="media/image60.emf"/><Relationship Id="rId1" Type="http://schemas.openxmlformats.org/officeDocument/2006/relationships/customXml" Target="../customXml/item1.xml"/><Relationship Id="rId212" Type="http://schemas.openxmlformats.org/officeDocument/2006/relationships/image" Target="media/image85.png"/><Relationship Id="rId233" Type="http://schemas.openxmlformats.org/officeDocument/2006/relationships/image" Target="media/image106.png"/><Relationship Id="rId254" Type="http://schemas.openxmlformats.org/officeDocument/2006/relationships/image" Target="media/image127.png"/><Relationship Id="rId28" Type="http://schemas.openxmlformats.org/officeDocument/2006/relationships/hyperlink" Target="file:///C:\Users\dcressy\Documents\CressyDissertation_Final_11_09_2020.docx" TargetMode="External"/><Relationship Id="rId49" Type="http://schemas.openxmlformats.org/officeDocument/2006/relationships/hyperlink" Target="file:///C:\Users\dcressy\Documents\CressyDissertation_Final_11_09_2020.docx" TargetMode="External"/><Relationship Id="rId114" Type="http://schemas.openxmlformats.org/officeDocument/2006/relationships/hyperlink" Target="file:///C:\Users\dcressy\Documents\CressyDissertation_Final_11_09_2020.docx" TargetMode="External"/><Relationship Id="rId27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cressy\AppData\Local\Packages\Microsoft.MicrosoftEdge_8wekyb3d8bbwe\TempState\Download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13AF9-3D29-40B1-8317-C642273B8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5109</TotalTime>
  <Pages>278</Pages>
  <Words>84648</Words>
  <Characters>482500</Characters>
  <Application>Microsoft Office Word</Application>
  <DocSecurity>0</DocSecurity>
  <Lines>4020</Lines>
  <Paragraphs>1132</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566016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Derek Cressy</dc:creator>
  <cp:keywords/>
  <dc:description/>
  <cp:lastModifiedBy>Derek Cressy</cp:lastModifiedBy>
  <cp:revision>22</cp:revision>
  <cp:lastPrinted>2020-12-22T15:47:00Z</cp:lastPrinted>
  <dcterms:created xsi:type="dcterms:W3CDTF">2020-12-10T17:00:00Z</dcterms:created>
  <dcterms:modified xsi:type="dcterms:W3CDTF">2021-01-07T12:40:00Z</dcterms:modified>
</cp:coreProperties>
</file>